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4CCB" w14:textId="215D88FC" w:rsidR="009C2B18" w:rsidRPr="00676F32" w:rsidRDefault="009E0A85" w:rsidP="009E0A85">
      <w:pPr>
        <w:spacing w:after="2040"/>
        <w:jc w:val="center"/>
        <w:rPr>
          <w:b/>
          <w:bCs/>
          <w:sz w:val="28"/>
          <w:szCs w:val="28"/>
        </w:rPr>
      </w:pPr>
      <w:r>
        <w:rPr>
          <w:noProof/>
        </w:rPr>
        <mc:AlternateContent>
          <mc:Choice Requires="wps">
            <w:drawing>
              <wp:anchor distT="0" distB="0" distL="114300" distR="114300" simplePos="0" relativeHeight="251658240" behindDoc="1" locked="0" layoutInCell="1" allowOverlap="1" wp14:anchorId="516B3EF3" wp14:editId="6893A056">
                <wp:simplePos x="0" y="0"/>
                <wp:positionH relativeFrom="column">
                  <wp:posOffset>0</wp:posOffset>
                </wp:positionH>
                <wp:positionV relativeFrom="paragraph">
                  <wp:posOffset>1514475</wp:posOffset>
                </wp:positionV>
                <wp:extent cx="6591300" cy="2952750"/>
                <wp:effectExtent l="0" t="0" r="19050" b="19050"/>
                <wp:wrapNone/>
                <wp:docPr id="41327773"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2952750"/>
                        </a:xfrm>
                        <a:prstGeom prst="rect">
                          <a:avLst/>
                        </a:prstGeom>
                        <a:solidFill>
                          <a:sysClr val="window" lastClr="FFFFFF">
                            <a:lumMod val="75000"/>
                          </a:sysClr>
                        </a:solidFill>
                        <a:ln w="25400">
                          <a:solidFill>
                            <a:sysClr val="windowText" lastClr="000000"/>
                          </a:solidFill>
                          <a:prstDash val="solid"/>
                        </a:ln>
                        <a:effectLst/>
                      </wps:spPr>
                      <wps:txbx>
                        <w:txbxContent>
                          <w:p w14:paraId="0C98D823" w14:textId="048E8892" w:rsidR="00E10ADC" w:rsidRPr="005D6A76" w:rsidRDefault="00E10ADC" w:rsidP="009E0A85">
                            <w:pPr>
                              <w:jc w:val="center"/>
                              <w:rPr>
                                <w:b/>
                                <w:bCs/>
                                <w:sz w:val="24"/>
                                <w:szCs w:val="24"/>
                              </w:rPr>
                            </w:pPr>
                            <w:bookmarkStart w:id="0" w:name="_Hlk192243046"/>
                            <w:r w:rsidRPr="005D6A76">
                              <w:rPr>
                                <w:b/>
                                <w:bCs/>
                                <w:sz w:val="24"/>
                                <w:szCs w:val="24"/>
                              </w:rPr>
                              <w:t>PAPERWORK BURDEN DISCLOSURE NOTICE</w:t>
                            </w:r>
                            <w:r w:rsidR="009E0A85">
                              <w:rPr>
                                <w:b/>
                                <w:bCs/>
                                <w:sz w:val="24"/>
                                <w:szCs w:val="24"/>
                              </w:rPr>
                              <w:br/>
                            </w:r>
                            <w:bookmarkEnd w:id="0"/>
                            <w:r w:rsidRPr="005D6A76">
                              <w:rPr>
                                <w:b/>
                                <w:bCs/>
                                <w:sz w:val="24"/>
                                <w:szCs w:val="24"/>
                              </w:rPr>
                              <w:t xml:space="preserve">OMB Control Number 1210-0118; expires </w:t>
                            </w:r>
                            <w:r w:rsidR="00676F32">
                              <w:rPr>
                                <w:b/>
                                <w:bCs/>
                                <w:sz w:val="24"/>
                                <w:szCs w:val="24"/>
                              </w:rPr>
                              <w:t>03</w:t>
                            </w:r>
                            <w:r w:rsidRPr="005D6A76">
                              <w:rPr>
                                <w:b/>
                                <w:bCs/>
                                <w:sz w:val="24"/>
                                <w:szCs w:val="24"/>
                              </w:rPr>
                              <w:t>/</w:t>
                            </w:r>
                            <w:r w:rsidR="00676F32">
                              <w:rPr>
                                <w:b/>
                                <w:bCs/>
                                <w:sz w:val="24"/>
                                <w:szCs w:val="24"/>
                              </w:rPr>
                              <w:t>31</w:t>
                            </w:r>
                            <w:r w:rsidRPr="005D6A76">
                              <w:rPr>
                                <w:b/>
                                <w:bCs/>
                                <w:sz w:val="24"/>
                                <w:szCs w:val="24"/>
                              </w:rPr>
                              <w:t>/2028</w:t>
                            </w:r>
                          </w:p>
                          <w:p w14:paraId="5EA87594" w14:textId="25FCCBE0" w:rsidR="00E10ADC" w:rsidRPr="00596CDB" w:rsidRDefault="00E822BD" w:rsidP="009E0A85">
                            <w:pPr>
                              <w:rPr>
                                <w:sz w:val="24"/>
                                <w:szCs w:val="24"/>
                              </w:rPr>
                            </w:pPr>
                            <w:r>
                              <w:rPr>
                                <w:sz w:val="24"/>
                                <w:szCs w:val="24"/>
                              </w:rPr>
                              <w:t>T</w:t>
                            </w:r>
                            <w:r w:rsidRPr="00E822BD">
                              <w:rPr>
                                <w:sz w:val="24"/>
                                <w:szCs w:val="24"/>
                              </w:rPr>
                              <w:t xml:space="preserve">he Department </w:t>
                            </w:r>
                            <w:r>
                              <w:rPr>
                                <w:sz w:val="24"/>
                                <w:szCs w:val="24"/>
                              </w:rPr>
                              <w:t xml:space="preserve">is providing this model notice to </w:t>
                            </w:r>
                            <w:r w:rsidRPr="00E822BD">
                              <w:rPr>
                                <w:sz w:val="24"/>
                                <w:szCs w:val="24"/>
                              </w:rPr>
                              <w:t>facilitate compliance with the</w:t>
                            </w:r>
                            <w:r>
                              <w:rPr>
                                <w:sz w:val="24"/>
                                <w:szCs w:val="24"/>
                              </w:rPr>
                              <w:t xml:space="preserve"> notice requirements in PTE 2002-51</w:t>
                            </w:r>
                            <w:r w:rsidR="00E10ADC" w:rsidRPr="00596CDB">
                              <w:rPr>
                                <w:sz w:val="24"/>
                                <w:szCs w:val="24"/>
                              </w:rPr>
                              <w:t>. The model notice is a collection of information instrument subject to the Paperwork Reduction Act. Use of the model notice to meet the noti</w:t>
                            </w:r>
                            <w:r>
                              <w:rPr>
                                <w:sz w:val="24"/>
                                <w:szCs w:val="24"/>
                              </w:rPr>
                              <w:t>ce</w:t>
                            </w:r>
                            <w:r w:rsidR="0083205D">
                              <w:rPr>
                                <w:sz w:val="24"/>
                                <w:szCs w:val="24"/>
                              </w:rPr>
                              <w:t xml:space="preserve"> </w:t>
                            </w:r>
                            <w:r w:rsidR="00E10ADC" w:rsidRPr="00596CDB">
                              <w:rPr>
                                <w:sz w:val="24"/>
                                <w:szCs w:val="24"/>
                              </w:rPr>
                              <w:t>requirements is optional. You may also develop your own notice, provided it contains all the information required by</w:t>
                            </w:r>
                            <w:r w:rsidR="0083205D">
                              <w:rPr>
                                <w:sz w:val="24"/>
                                <w:szCs w:val="24"/>
                              </w:rPr>
                              <w:t xml:space="preserve"> PTE 2002-51</w:t>
                            </w:r>
                            <w:r w:rsidR="00E10ADC" w:rsidRPr="00596CDB">
                              <w:rPr>
                                <w:sz w:val="24"/>
                                <w:szCs w:val="24"/>
                              </w:rPr>
                              <w:t xml:space="preserve">. The Department of Labor estimates that it will take an average of </w:t>
                            </w:r>
                            <w:r w:rsidR="00E10ADC" w:rsidRPr="0083205D">
                              <w:rPr>
                                <w:sz w:val="24"/>
                                <w:szCs w:val="24"/>
                              </w:rPr>
                              <w:t xml:space="preserve">approximately one hour for plan administrators to complete the </w:t>
                            </w:r>
                            <w:r w:rsidR="0083205D" w:rsidRPr="00AC3F30">
                              <w:rPr>
                                <w:sz w:val="24"/>
                                <w:szCs w:val="24"/>
                              </w:rPr>
                              <w:t>notice</w:t>
                            </w:r>
                            <w:r w:rsidR="00E10ADC" w:rsidRPr="0083205D">
                              <w:rPr>
                                <w:sz w:val="24"/>
                                <w:szCs w:val="24"/>
                              </w:rPr>
                              <w:t>. You may send</w:t>
                            </w:r>
                            <w:r w:rsidR="00E10ADC" w:rsidRPr="00596CDB">
                              <w:rPr>
                                <w:sz w:val="24"/>
                                <w:szCs w:val="24"/>
                              </w:rPr>
                              <w:t xml:space="preserve"> comments on this collection of information, including suggestions for reducing burden to: US Department of Labor, Office of Research and Analysis, Attention: PRA Officer, 200 Constitution Avenue, NW, Room N-5718, Washington, DC 20210; or send to ebsa.opr@dol.gov. The public is not required to respond to a collection of information unless it displays a currently valid OMB control number.</w:t>
                            </w:r>
                          </w:p>
                          <w:p w14:paraId="7FB397D0" w14:textId="77777777" w:rsidR="00E10ADC" w:rsidRPr="005D6A76" w:rsidRDefault="00E10ADC" w:rsidP="00E10ADC">
                            <w:pPr>
                              <w:jc w:val="center"/>
                              <w:rPr>
                                <w:b/>
                                <w:bCs/>
                                <w:sz w:val="24"/>
                                <w:szCs w:val="24"/>
                              </w:rPr>
                            </w:pPr>
                            <w:r w:rsidRPr="005D6A76">
                              <w:rPr>
                                <w:b/>
                                <w:bCs/>
                                <w:sz w:val="24"/>
                                <w:szCs w:val="24"/>
                              </w:rPr>
                              <w:t>DO NOT INCLUDE THIS PAPERWORK REDUCTION ACT BANNER IN NOTICES</w:t>
                            </w:r>
                          </w:p>
                          <w:p w14:paraId="56D02598" w14:textId="77777777" w:rsidR="00E10ADC" w:rsidRDefault="00E10ADC" w:rsidP="00E10A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B3EF3" id="Rectangle 1" o:spid="_x0000_s1026" alt="&quot;&quot;" style="position:absolute;left:0;text-align:left;margin-left:0;margin-top:119.25pt;width:519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" fillcolor="#bfbfbf" strokecolor="windowText" strokeweight="2pt">
                <v:path arrowok="t"/>
                <v:textbox>
                  <w:txbxContent>
                    <w:p w14:paraId="0C98D823" w14:textId="048E8892" w:rsidR="00E10ADC" w:rsidRPr="005D6A76" w:rsidRDefault="00E10ADC" w:rsidP="009E0A85">
                      <w:pPr>
                        <w:jc w:val="center"/>
                        <w:rPr>
                          <w:b/>
                          <w:bCs/>
                          <w:sz w:val="24"/>
                          <w:szCs w:val="24"/>
                        </w:rPr>
                      </w:pPr>
                      <w:bookmarkStart w:id="1" w:name="_Hlk192243046"/>
                      <w:r w:rsidRPr="005D6A76">
                        <w:rPr>
                          <w:b/>
                          <w:bCs/>
                          <w:sz w:val="24"/>
                          <w:szCs w:val="24"/>
                        </w:rPr>
                        <w:t>PAPERWORK BURDEN DISCLOSURE NOTICE</w:t>
                      </w:r>
                      <w:r w:rsidR="009E0A85">
                        <w:rPr>
                          <w:b/>
                          <w:bCs/>
                          <w:sz w:val="24"/>
                          <w:szCs w:val="24"/>
                        </w:rPr>
                        <w:br/>
                      </w:r>
                      <w:bookmarkEnd w:id="1"/>
                      <w:r w:rsidRPr="005D6A76">
                        <w:rPr>
                          <w:b/>
                          <w:bCs/>
                          <w:sz w:val="24"/>
                          <w:szCs w:val="24"/>
                        </w:rPr>
                        <w:t xml:space="preserve">OMB Control Number 1210-0118; expires </w:t>
                      </w:r>
                      <w:r w:rsidR="00676F32">
                        <w:rPr>
                          <w:b/>
                          <w:bCs/>
                          <w:sz w:val="24"/>
                          <w:szCs w:val="24"/>
                        </w:rPr>
                        <w:t>03</w:t>
                      </w:r>
                      <w:r w:rsidRPr="005D6A76">
                        <w:rPr>
                          <w:b/>
                          <w:bCs/>
                          <w:sz w:val="24"/>
                          <w:szCs w:val="24"/>
                        </w:rPr>
                        <w:t>/</w:t>
                      </w:r>
                      <w:r w:rsidR="00676F32">
                        <w:rPr>
                          <w:b/>
                          <w:bCs/>
                          <w:sz w:val="24"/>
                          <w:szCs w:val="24"/>
                        </w:rPr>
                        <w:t>31</w:t>
                      </w:r>
                      <w:r w:rsidRPr="005D6A76">
                        <w:rPr>
                          <w:b/>
                          <w:bCs/>
                          <w:sz w:val="24"/>
                          <w:szCs w:val="24"/>
                        </w:rPr>
                        <w:t>/2028</w:t>
                      </w:r>
                    </w:p>
                    <w:p w14:paraId="5EA87594" w14:textId="25FCCBE0" w:rsidR="00E10ADC" w:rsidRPr="00596CDB" w:rsidRDefault="00E822BD" w:rsidP="009E0A85">
                      <w:pPr>
                        <w:rPr>
                          <w:sz w:val="24"/>
                          <w:szCs w:val="24"/>
                        </w:rPr>
                      </w:pPr>
                      <w:r>
                        <w:rPr>
                          <w:sz w:val="24"/>
                          <w:szCs w:val="24"/>
                        </w:rPr>
                        <w:t>T</w:t>
                      </w:r>
                      <w:r w:rsidRPr="00E822BD">
                        <w:rPr>
                          <w:sz w:val="24"/>
                          <w:szCs w:val="24"/>
                        </w:rPr>
                        <w:t xml:space="preserve">he Department </w:t>
                      </w:r>
                      <w:r>
                        <w:rPr>
                          <w:sz w:val="24"/>
                          <w:szCs w:val="24"/>
                        </w:rPr>
                        <w:t xml:space="preserve">is providing this model notice to </w:t>
                      </w:r>
                      <w:r w:rsidRPr="00E822BD">
                        <w:rPr>
                          <w:sz w:val="24"/>
                          <w:szCs w:val="24"/>
                        </w:rPr>
                        <w:t>facilitate compliance with the</w:t>
                      </w:r>
                      <w:r>
                        <w:rPr>
                          <w:sz w:val="24"/>
                          <w:szCs w:val="24"/>
                        </w:rPr>
                        <w:t xml:space="preserve"> notice requirements in PTE 2002-51</w:t>
                      </w:r>
                      <w:r w:rsidR="00E10ADC" w:rsidRPr="00596CDB">
                        <w:rPr>
                          <w:sz w:val="24"/>
                          <w:szCs w:val="24"/>
                        </w:rPr>
                        <w:t>. The model notice is a collection of information instrument subject to the Paperwork Reduction Act. Use of the model notice to meet the noti</w:t>
                      </w:r>
                      <w:r>
                        <w:rPr>
                          <w:sz w:val="24"/>
                          <w:szCs w:val="24"/>
                        </w:rPr>
                        <w:t>ce</w:t>
                      </w:r>
                      <w:r w:rsidR="0083205D">
                        <w:rPr>
                          <w:sz w:val="24"/>
                          <w:szCs w:val="24"/>
                        </w:rPr>
                        <w:t xml:space="preserve"> </w:t>
                      </w:r>
                      <w:r w:rsidR="00E10ADC" w:rsidRPr="00596CDB">
                        <w:rPr>
                          <w:sz w:val="24"/>
                          <w:szCs w:val="24"/>
                        </w:rPr>
                        <w:t>requirements is optional. You may also develop your own notice, provided it contains all the information required by</w:t>
                      </w:r>
                      <w:r w:rsidR="0083205D">
                        <w:rPr>
                          <w:sz w:val="24"/>
                          <w:szCs w:val="24"/>
                        </w:rPr>
                        <w:t xml:space="preserve"> PTE 2002-51</w:t>
                      </w:r>
                      <w:r w:rsidR="00E10ADC" w:rsidRPr="00596CDB">
                        <w:rPr>
                          <w:sz w:val="24"/>
                          <w:szCs w:val="24"/>
                        </w:rPr>
                        <w:t xml:space="preserve">. The Department of Labor estimates that it will take an average of </w:t>
                      </w:r>
                      <w:r w:rsidR="00E10ADC" w:rsidRPr="0083205D">
                        <w:rPr>
                          <w:sz w:val="24"/>
                          <w:szCs w:val="24"/>
                        </w:rPr>
                        <w:t xml:space="preserve">approximately one hour for plan administrators to complete the </w:t>
                      </w:r>
                      <w:r w:rsidR="0083205D" w:rsidRPr="00AC3F30">
                        <w:rPr>
                          <w:sz w:val="24"/>
                          <w:szCs w:val="24"/>
                        </w:rPr>
                        <w:t>notice</w:t>
                      </w:r>
                      <w:r w:rsidR="00E10ADC" w:rsidRPr="0083205D">
                        <w:rPr>
                          <w:sz w:val="24"/>
                          <w:szCs w:val="24"/>
                        </w:rPr>
                        <w:t>. You may send</w:t>
                      </w:r>
                      <w:r w:rsidR="00E10ADC" w:rsidRPr="00596CDB">
                        <w:rPr>
                          <w:sz w:val="24"/>
                          <w:szCs w:val="24"/>
                        </w:rPr>
                        <w:t xml:space="preserve"> comments on this collection of information, including suggestions for reducing burden to: US Department of Labor, Office of Research and Analysis, Attention: PRA Officer, 200 Constitution Avenue, NW, Room N-5718, Washington, DC 20210; or send to ebsa.opr@dol.gov. The public is not required to respond to a collection of information unless it displays a currently valid OMB control number.</w:t>
                      </w:r>
                    </w:p>
                    <w:p w14:paraId="7FB397D0" w14:textId="77777777" w:rsidR="00E10ADC" w:rsidRPr="005D6A76" w:rsidRDefault="00E10ADC" w:rsidP="00E10ADC">
                      <w:pPr>
                        <w:jc w:val="center"/>
                        <w:rPr>
                          <w:b/>
                          <w:bCs/>
                          <w:sz w:val="24"/>
                          <w:szCs w:val="24"/>
                        </w:rPr>
                      </w:pPr>
                      <w:r w:rsidRPr="005D6A76">
                        <w:rPr>
                          <w:b/>
                          <w:bCs/>
                          <w:sz w:val="24"/>
                          <w:szCs w:val="24"/>
                        </w:rPr>
                        <w:t>DO NOT INCLUDE THIS PAPERWORK REDUCTION ACT BANNER IN NOTICES</w:t>
                      </w:r>
                    </w:p>
                    <w:p w14:paraId="56D02598" w14:textId="77777777" w:rsidR="00E10ADC" w:rsidRDefault="00E10ADC" w:rsidP="00E10ADC">
                      <w:pPr>
                        <w:jc w:val="center"/>
                      </w:pPr>
                    </w:p>
                  </w:txbxContent>
                </v:textbox>
              </v:rect>
            </w:pict>
          </mc:Fallback>
        </mc:AlternateContent>
      </w:r>
      <w:r w:rsidR="00DF5549" w:rsidRPr="00676F32">
        <w:rPr>
          <w:b/>
          <w:bCs/>
          <w:sz w:val="28"/>
          <w:szCs w:val="28"/>
        </w:rPr>
        <w:t>Cover Page</w:t>
      </w:r>
    </w:p>
    <w:p w14:paraId="3AA90B4E" w14:textId="32347447" w:rsidR="009C2B18" w:rsidRDefault="009C2B18" w:rsidP="009C2B18"/>
    <w:p w14:paraId="253618D8" w14:textId="77777777" w:rsidR="009C2B18" w:rsidRDefault="009C2B18" w:rsidP="00E10ADC">
      <w:pPr>
        <w:ind w:firstLine="720"/>
      </w:pPr>
    </w:p>
    <w:p w14:paraId="3E8E6051" w14:textId="77777777" w:rsidR="009C2B18" w:rsidRDefault="009C2B18" w:rsidP="009C2B18"/>
    <w:p w14:paraId="025F9705" w14:textId="77777777" w:rsidR="009C2B18" w:rsidRDefault="009C2B18" w:rsidP="009C2B18"/>
    <w:p w14:paraId="049B7BB0" w14:textId="77777777" w:rsidR="009C2B18" w:rsidRDefault="009C2B18" w:rsidP="009C2B18"/>
    <w:p w14:paraId="6F1AAFAC" w14:textId="77777777" w:rsidR="009C2B18" w:rsidRDefault="009C2B18" w:rsidP="009C2B18"/>
    <w:p w14:paraId="38B0B34E" w14:textId="77777777" w:rsidR="009C2B18" w:rsidRDefault="009C2B18" w:rsidP="009C2B18"/>
    <w:p w14:paraId="1A0FCC06" w14:textId="77777777" w:rsidR="009C2B18" w:rsidRPr="009C2B18" w:rsidRDefault="009C2B18" w:rsidP="009C2B18"/>
    <w:p w14:paraId="3FF4B009" w14:textId="77777777" w:rsidR="009C2B18" w:rsidRDefault="009C2B18" w:rsidP="009E0A85">
      <w:pPr>
        <w:pStyle w:val="Heading1"/>
      </w:pPr>
    </w:p>
    <w:p w14:paraId="7E9083F9" w14:textId="77777777" w:rsidR="009C2B18" w:rsidRDefault="009C2B18" w:rsidP="009C2B18"/>
    <w:p w14:paraId="4221C8A4" w14:textId="21570994" w:rsidR="00DF5549" w:rsidRDefault="00DF5549">
      <w:r>
        <w:br w:type="page"/>
      </w:r>
    </w:p>
    <w:p w14:paraId="426AB655" w14:textId="13C4CEF4" w:rsidR="00633161" w:rsidRPr="009E0A85" w:rsidRDefault="00E822BD" w:rsidP="009E0A85">
      <w:pPr>
        <w:pStyle w:val="Heading1"/>
      </w:pPr>
      <w:r w:rsidRPr="009E0A85">
        <w:lastRenderedPageBreak/>
        <w:t xml:space="preserve">PTE 2002-51 </w:t>
      </w:r>
      <w:r w:rsidR="00633161" w:rsidRPr="009E0A85">
        <w:t>Appendix A – Model Notice to Interested Persons</w:t>
      </w:r>
    </w:p>
    <w:p w14:paraId="12E1B28C" w14:textId="77777777" w:rsidR="00633161" w:rsidRPr="00633161" w:rsidRDefault="00633161" w:rsidP="00633161">
      <w:pPr>
        <w:rPr>
          <w:sz w:val="24"/>
          <w:szCs w:val="24"/>
        </w:rPr>
      </w:pPr>
      <w:r w:rsidRPr="00633161">
        <w:rPr>
          <w:sz w:val="24"/>
          <w:szCs w:val="24"/>
        </w:rPr>
        <w:t>Dear [Participant or Beneficiary],</w:t>
      </w:r>
    </w:p>
    <w:p w14:paraId="778B6C43" w14:textId="77777777" w:rsidR="00633161" w:rsidRPr="00633161" w:rsidRDefault="00633161" w:rsidP="00633161">
      <w:pPr>
        <w:rPr>
          <w:sz w:val="24"/>
          <w:szCs w:val="24"/>
        </w:rPr>
      </w:pPr>
      <w:r w:rsidRPr="00633161">
        <w:rPr>
          <w:sz w:val="24"/>
          <w:szCs w:val="24"/>
        </w:rPr>
        <w:t>The purpose of this letter is to notify you that the [Insert Name of Applicant] is participating in the U.S. Department of Labor’s Voluntary Fiduciary Correction (VFC) Program with respect to the [Insert Name of Plan]. The VFC Program is a voluntary enforcement program that encourages the correction of possible breaches of Title I of the Employee Retirement Income Security Act (ERISA).</w:t>
      </w:r>
    </w:p>
    <w:p w14:paraId="3AC54A84" w14:textId="77777777" w:rsidR="00633161" w:rsidRPr="00633161" w:rsidRDefault="00633161" w:rsidP="00633161">
      <w:pPr>
        <w:rPr>
          <w:sz w:val="24"/>
          <w:szCs w:val="24"/>
        </w:rPr>
      </w:pPr>
      <w:r w:rsidRPr="00633161">
        <w:rPr>
          <w:sz w:val="24"/>
          <w:szCs w:val="24"/>
        </w:rPr>
        <w:t>ERISA is the federal law that covers most employee benefit plans in the private sector. The U.S. Department of Labor’s Employee Benefits Security Administration (EBSA) enforces many parts of ERISA. If the terms and conditions of the VFC Program are met by [Insert Name of Applicant], EBSA will not initiate a civil investigation under Title I of ERISA with respect to the transaction and voluntary correction described below.</w:t>
      </w:r>
    </w:p>
    <w:p w14:paraId="3DC86D50" w14:textId="77777777" w:rsidR="00633161" w:rsidRPr="00633161" w:rsidRDefault="00633161" w:rsidP="00633161">
      <w:pPr>
        <w:rPr>
          <w:sz w:val="24"/>
          <w:szCs w:val="24"/>
        </w:rPr>
      </w:pPr>
      <w:r w:rsidRPr="00633161">
        <w:rPr>
          <w:sz w:val="24"/>
          <w:szCs w:val="24"/>
        </w:rPr>
        <w:t>The VFC Program is accompanied by a “class exemption” from certain excise taxes imposed under the Internal Revenue Code on parties participating in “prohibited transactions” as defined in ERISA and the Code. The purpose of the prohibited transaction rules is to prevent dealings with persons or entities that may be in a position to exercise improper influence over employee benefit plan assets including [Name of the Plan]. If the terms of the class exemption are met, [Insert Name of Applicant] will qualify for relief from the excise taxes that would otherwise apply.</w:t>
      </w:r>
    </w:p>
    <w:p w14:paraId="4D167B37" w14:textId="77777777" w:rsidR="00633161" w:rsidRPr="00633161" w:rsidRDefault="00633161" w:rsidP="00633161">
      <w:pPr>
        <w:rPr>
          <w:sz w:val="24"/>
          <w:szCs w:val="24"/>
        </w:rPr>
      </w:pPr>
      <w:r w:rsidRPr="00633161">
        <w:rPr>
          <w:sz w:val="24"/>
          <w:szCs w:val="24"/>
        </w:rPr>
        <w:t xml:space="preserve">One of the requirements for excise tax relief is for [Insert Name of Applicant] to provide you with this notice so you have an opportunity to provide comments to EBSA about the prohibited transaction and the steps taken to correct the prohibited transaction, both of which are described below. To the extent that you are interested in providing your written comments to EBSA, you may contact them [Insert the Name of the Appropriate EBSA Regional Office from the VFC Program Notice, Appendix C]. The written comments should be made to the attention of the “VFC Program Coordinator.” The address and telephone number for this office are [Insert from VFC Program Notice, Appendix C]. You have 30 calendar days, beginning on the date this notice was distributed, to provide written comments. Individuals submitting written comments on this matter are advised not to disclose sensitive personal data such as social security numbers. </w:t>
      </w:r>
    </w:p>
    <w:p w14:paraId="7281CF0F" w14:textId="77777777" w:rsidR="00633161" w:rsidRPr="00633161" w:rsidRDefault="00633161" w:rsidP="00633161">
      <w:pPr>
        <w:rPr>
          <w:sz w:val="24"/>
          <w:szCs w:val="24"/>
        </w:rPr>
      </w:pPr>
      <w:r w:rsidRPr="00633161">
        <w:rPr>
          <w:sz w:val="24"/>
          <w:szCs w:val="24"/>
        </w:rPr>
        <w:t>[Insert An Objective Description of the Transaction and the Steps Taken to Correct the Transaction]</w:t>
      </w:r>
    </w:p>
    <w:p w14:paraId="78F169BB" w14:textId="77777777" w:rsidR="00633161" w:rsidRPr="00633161" w:rsidRDefault="00633161" w:rsidP="00633161">
      <w:pPr>
        <w:rPr>
          <w:sz w:val="24"/>
          <w:szCs w:val="24"/>
        </w:rPr>
      </w:pPr>
      <w:r w:rsidRPr="00633161">
        <w:rPr>
          <w:sz w:val="24"/>
          <w:szCs w:val="24"/>
        </w:rPr>
        <w:t xml:space="preserve">Please feel free to contact me if you have any questions at [Insert Telephone Number of a Person Employed by the Applicant Who Is Knowledgeable About this Matter]. </w:t>
      </w:r>
    </w:p>
    <w:p w14:paraId="607231BA" w14:textId="77777777" w:rsidR="00633161" w:rsidRPr="00633161" w:rsidRDefault="00633161" w:rsidP="00633161">
      <w:pPr>
        <w:rPr>
          <w:sz w:val="24"/>
          <w:szCs w:val="24"/>
        </w:rPr>
      </w:pPr>
      <w:r w:rsidRPr="00633161">
        <w:rPr>
          <w:sz w:val="24"/>
          <w:szCs w:val="24"/>
        </w:rPr>
        <w:t>Sincerely,</w:t>
      </w:r>
    </w:p>
    <w:p w14:paraId="17EAA415" w14:textId="77777777" w:rsidR="00633161" w:rsidRPr="00633161" w:rsidRDefault="00633161" w:rsidP="00633161">
      <w:pPr>
        <w:rPr>
          <w:sz w:val="24"/>
          <w:szCs w:val="24"/>
        </w:rPr>
      </w:pPr>
      <w:r w:rsidRPr="00633161">
        <w:rPr>
          <w:sz w:val="24"/>
          <w:szCs w:val="24"/>
        </w:rPr>
        <w:t>[Insert Name and Title of Person Employed by the Applicant]</w:t>
      </w:r>
    </w:p>
    <w:p w14:paraId="57C25D43" w14:textId="30CA9435" w:rsidR="00FB740A" w:rsidRPr="00B23D03" w:rsidRDefault="00FB740A" w:rsidP="00633161">
      <w:pPr>
        <w:rPr>
          <w:sz w:val="2"/>
          <w:szCs w:val="2"/>
        </w:rPr>
      </w:pPr>
    </w:p>
    <w:sectPr w:rsidR="00FB740A" w:rsidRPr="00B23D03" w:rsidSect="00312619">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2877" w14:textId="77777777" w:rsidR="0005756C" w:rsidRDefault="0005756C" w:rsidP="002466C1">
      <w:pPr>
        <w:spacing w:after="0" w:line="240" w:lineRule="auto"/>
      </w:pPr>
      <w:r>
        <w:separator/>
      </w:r>
    </w:p>
  </w:endnote>
  <w:endnote w:type="continuationSeparator" w:id="0">
    <w:p w14:paraId="13AFF757" w14:textId="77777777" w:rsidR="0005756C" w:rsidRDefault="0005756C" w:rsidP="002466C1">
      <w:pPr>
        <w:spacing w:after="0" w:line="240" w:lineRule="auto"/>
      </w:pPr>
      <w:r>
        <w:continuationSeparator/>
      </w:r>
    </w:p>
  </w:endnote>
  <w:endnote w:type="continuationNotice" w:id="1">
    <w:p w14:paraId="707C66F3" w14:textId="77777777" w:rsidR="0005756C" w:rsidRDefault="00057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211793"/>
      <w:docPartObj>
        <w:docPartGallery w:val="Page Numbers (Bottom of Page)"/>
        <w:docPartUnique/>
      </w:docPartObj>
    </w:sdtPr>
    <w:sdtEndPr>
      <w:rPr>
        <w:noProof/>
      </w:rPr>
    </w:sdtEndPr>
    <w:sdtContent>
      <w:p w14:paraId="3AA6FA73" w14:textId="45B70BC0" w:rsidR="00AD551C" w:rsidRDefault="00AD5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FAAB4" w14:textId="77777777" w:rsidR="002466C1" w:rsidRDefault="00246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FF9A" w14:textId="77777777" w:rsidR="0005756C" w:rsidRDefault="0005756C" w:rsidP="002466C1">
      <w:pPr>
        <w:spacing w:after="0" w:line="240" w:lineRule="auto"/>
      </w:pPr>
      <w:r>
        <w:separator/>
      </w:r>
    </w:p>
  </w:footnote>
  <w:footnote w:type="continuationSeparator" w:id="0">
    <w:p w14:paraId="38BA9588" w14:textId="77777777" w:rsidR="0005756C" w:rsidRDefault="0005756C" w:rsidP="002466C1">
      <w:pPr>
        <w:spacing w:after="0" w:line="240" w:lineRule="auto"/>
      </w:pPr>
      <w:r>
        <w:continuationSeparator/>
      </w:r>
    </w:p>
  </w:footnote>
  <w:footnote w:type="continuationNotice" w:id="1">
    <w:p w14:paraId="574B9283" w14:textId="77777777" w:rsidR="0005756C" w:rsidRDefault="00057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226"/>
    <w:multiLevelType w:val="hybridMultilevel"/>
    <w:tmpl w:val="6346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C0705"/>
    <w:multiLevelType w:val="hybridMultilevel"/>
    <w:tmpl w:val="0858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167798">
    <w:abstractNumId w:val="0"/>
  </w:num>
  <w:num w:numId="2" w16cid:durableId="213274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E7"/>
    <w:rsid w:val="00013757"/>
    <w:rsid w:val="00022179"/>
    <w:rsid w:val="00025162"/>
    <w:rsid w:val="00026356"/>
    <w:rsid w:val="00040AAA"/>
    <w:rsid w:val="000507CB"/>
    <w:rsid w:val="0005756C"/>
    <w:rsid w:val="00081DCE"/>
    <w:rsid w:val="00084DB1"/>
    <w:rsid w:val="000870B8"/>
    <w:rsid w:val="000A34F3"/>
    <w:rsid w:val="000A59FD"/>
    <w:rsid w:val="000E5C83"/>
    <w:rsid w:val="0011459A"/>
    <w:rsid w:val="00131E6B"/>
    <w:rsid w:val="001332C2"/>
    <w:rsid w:val="00142C0C"/>
    <w:rsid w:val="0018774A"/>
    <w:rsid w:val="0019039D"/>
    <w:rsid w:val="00194C80"/>
    <w:rsid w:val="001A25E7"/>
    <w:rsid w:val="001A645F"/>
    <w:rsid w:val="001C0116"/>
    <w:rsid w:val="001D37F6"/>
    <w:rsid w:val="001E45A3"/>
    <w:rsid w:val="0022239F"/>
    <w:rsid w:val="002456A9"/>
    <w:rsid w:val="002466C1"/>
    <w:rsid w:val="002547F2"/>
    <w:rsid w:val="002679CA"/>
    <w:rsid w:val="002E2EC7"/>
    <w:rsid w:val="002F6774"/>
    <w:rsid w:val="00300925"/>
    <w:rsid w:val="00312619"/>
    <w:rsid w:val="00317261"/>
    <w:rsid w:val="00397873"/>
    <w:rsid w:val="003A64FA"/>
    <w:rsid w:val="003C4E23"/>
    <w:rsid w:val="003D322A"/>
    <w:rsid w:val="003F5C5E"/>
    <w:rsid w:val="003F7B12"/>
    <w:rsid w:val="00407FED"/>
    <w:rsid w:val="004374D2"/>
    <w:rsid w:val="004421D2"/>
    <w:rsid w:val="004611E7"/>
    <w:rsid w:val="0046203F"/>
    <w:rsid w:val="00480958"/>
    <w:rsid w:val="00491B2F"/>
    <w:rsid w:val="004A2050"/>
    <w:rsid w:val="004A5A44"/>
    <w:rsid w:val="004B64D9"/>
    <w:rsid w:val="00525815"/>
    <w:rsid w:val="00553158"/>
    <w:rsid w:val="00596CDB"/>
    <w:rsid w:val="00597110"/>
    <w:rsid w:val="005A49E0"/>
    <w:rsid w:val="005D6A76"/>
    <w:rsid w:val="005E1D8D"/>
    <w:rsid w:val="005F21F6"/>
    <w:rsid w:val="006171B7"/>
    <w:rsid w:val="00622529"/>
    <w:rsid w:val="006226F1"/>
    <w:rsid w:val="00633161"/>
    <w:rsid w:val="00672EFF"/>
    <w:rsid w:val="00675960"/>
    <w:rsid w:val="00676F32"/>
    <w:rsid w:val="00703F43"/>
    <w:rsid w:val="00732480"/>
    <w:rsid w:val="00742AF3"/>
    <w:rsid w:val="00744D77"/>
    <w:rsid w:val="00785EAC"/>
    <w:rsid w:val="00786EF6"/>
    <w:rsid w:val="007B5D33"/>
    <w:rsid w:val="007E186B"/>
    <w:rsid w:val="00815871"/>
    <w:rsid w:val="00825681"/>
    <w:rsid w:val="0083205D"/>
    <w:rsid w:val="00846184"/>
    <w:rsid w:val="0085238C"/>
    <w:rsid w:val="00857C54"/>
    <w:rsid w:val="00881A02"/>
    <w:rsid w:val="0088224E"/>
    <w:rsid w:val="008A6EB9"/>
    <w:rsid w:val="008C4A6E"/>
    <w:rsid w:val="00904F84"/>
    <w:rsid w:val="00911536"/>
    <w:rsid w:val="00913A26"/>
    <w:rsid w:val="00950CBE"/>
    <w:rsid w:val="00955980"/>
    <w:rsid w:val="009561CF"/>
    <w:rsid w:val="0097067A"/>
    <w:rsid w:val="00975BFF"/>
    <w:rsid w:val="00990909"/>
    <w:rsid w:val="009B3947"/>
    <w:rsid w:val="009C2B18"/>
    <w:rsid w:val="009E0A85"/>
    <w:rsid w:val="009E7B7F"/>
    <w:rsid w:val="00A07D3E"/>
    <w:rsid w:val="00A41D36"/>
    <w:rsid w:val="00A52FC5"/>
    <w:rsid w:val="00AA009B"/>
    <w:rsid w:val="00AC35D7"/>
    <w:rsid w:val="00AC3F30"/>
    <w:rsid w:val="00AD551C"/>
    <w:rsid w:val="00AE1A2B"/>
    <w:rsid w:val="00B23D03"/>
    <w:rsid w:val="00B4687F"/>
    <w:rsid w:val="00B916F0"/>
    <w:rsid w:val="00B94FB0"/>
    <w:rsid w:val="00BC07B4"/>
    <w:rsid w:val="00BF778C"/>
    <w:rsid w:val="00BF7A1D"/>
    <w:rsid w:val="00C035BF"/>
    <w:rsid w:val="00C316D7"/>
    <w:rsid w:val="00C53B79"/>
    <w:rsid w:val="00C964E2"/>
    <w:rsid w:val="00CA5CFA"/>
    <w:rsid w:val="00CA71F6"/>
    <w:rsid w:val="00CB410B"/>
    <w:rsid w:val="00CE5603"/>
    <w:rsid w:val="00CE61E4"/>
    <w:rsid w:val="00D243CB"/>
    <w:rsid w:val="00D8418B"/>
    <w:rsid w:val="00DB69E8"/>
    <w:rsid w:val="00DC2B3D"/>
    <w:rsid w:val="00DC31B1"/>
    <w:rsid w:val="00DD41B8"/>
    <w:rsid w:val="00DD7A2B"/>
    <w:rsid w:val="00DF2A42"/>
    <w:rsid w:val="00DF5549"/>
    <w:rsid w:val="00E00F83"/>
    <w:rsid w:val="00E10ADC"/>
    <w:rsid w:val="00E11023"/>
    <w:rsid w:val="00E3451B"/>
    <w:rsid w:val="00E42D1C"/>
    <w:rsid w:val="00E633CA"/>
    <w:rsid w:val="00E822BD"/>
    <w:rsid w:val="00E84D77"/>
    <w:rsid w:val="00EC3A7F"/>
    <w:rsid w:val="00EC7395"/>
    <w:rsid w:val="00F303AF"/>
    <w:rsid w:val="00F32BC1"/>
    <w:rsid w:val="00F3631F"/>
    <w:rsid w:val="00F80BBF"/>
    <w:rsid w:val="00F83C05"/>
    <w:rsid w:val="00FB740A"/>
    <w:rsid w:val="66F45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C06A"/>
  <w15:chartTrackingRefBased/>
  <w15:docId w15:val="{A7DF7B2B-C855-447A-B068-13917106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85"/>
    <w:pPr>
      <w:spacing w:after="240"/>
    </w:pPr>
  </w:style>
  <w:style w:type="paragraph" w:styleId="Heading1">
    <w:name w:val="heading 1"/>
    <w:basedOn w:val="Normal"/>
    <w:next w:val="Normal"/>
    <w:link w:val="Heading1Char"/>
    <w:uiPriority w:val="9"/>
    <w:qFormat/>
    <w:rsid w:val="009E0A85"/>
    <w:pPr>
      <w:outlineLvl w:val="0"/>
    </w:pPr>
    <w:rPr>
      <w:b/>
      <w:bCs/>
      <w:sz w:val="24"/>
      <w:szCs w:val="24"/>
    </w:rPr>
  </w:style>
  <w:style w:type="paragraph" w:styleId="Heading2">
    <w:name w:val="heading 2"/>
    <w:basedOn w:val="Normal"/>
    <w:next w:val="Normal"/>
    <w:link w:val="Heading2Char"/>
    <w:uiPriority w:val="9"/>
    <w:unhideWhenUsed/>
    <w:qFormat/>
    <w:rsid w:val="00BC07B4"/>
    <w:pPr>
      <w:keepNext/>
      <w:keepLines/>
      <w:spacing w:before="160" w:after="80"/>
      <w:outlineLvl w:val="1"/>
    </w:pPr>
    <w:rPr>
      <w:rFonts w:eastAsia="Times New Roman"/>
      <w:sz w:val="28"/>
      <w:szCs w:val="28"/>
    </w:rPr>
  </w:style>
  <w:style w:type="paragraph" w:styleId="Heading3">
    <w:name w:val="heading 3"/>
    <w:basedOn w:val="Normal"/>
    <w:next w:val="Normal"/>
    <w:link w:val="Heading3Char"/>
    <w:uiPriority w:val="9"/>
    <w:unhideWhenUsed/>
    <w:qFormat/>
    <w:rsid w:val="00BC07B4"/>
    <w:pPr>
      <w:keepNext/>
      <w:keepLines/>
      <w:spacing w:before="160" w:after="80"/>
      <w:outlineLvl w:val="2"/>
    </w:pPr>
    <w:rPr>
      <w:rFonts w:eastAsia="Times New Roman"/>
      <w:sz w:val="24"/>
      <w:szCs w:val="24"/>
    </w:rPr>
  </w:style>
  <w:style w:type="paragraph" w:styleId="Heading4">
    <w:name w:val="heading 4"/>
    <w:basedOn w:val="Normal"/>
    <w:next w:val="Normal"/>
    <w:link w:val="Heading4Char"/>
    <w:uiPriority w:val="9"/>
    <w:unhideWhenUsed/>
    <w:qFormat/>
    <w:rsid w:val="001A25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25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25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5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5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5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A85"/>
    <w:rPr>
      <w:b/>
      <w:bCs/>
      <w:sz w:val="24"/>
      <w:szCs w:val="24"/>
    </w:rPr>
  </w:style>
  <w:style w:type="character" w:customStyle="1" w:styleId="Heading2Char">
    <w:name w:val="Heading 2 Char"/>
    <w:basedOn w:val="DefaultParagraphFont"/>
    <w:link w:val="Heading2"/>
    <w:uiPriority w:val="9"/>
    <w:rsid w:val="00BC07B4"/>
    <w:rPr>
      <w:rFonts w:eastAsia="Times New Roman"/>
      <w:sz w:val="28"/>
      <w:szCs w:val="28"/>
    </w:rPr>
  </w:style>
  <w:style w:type="character" w:customStyle="1" w:styleId="Heading3Char">
    <w:name w:val="Heading 3 Char"/>
    <w:basedOn w:val="DefaultParagraphFont"/>
    <w:link w:val="Heading3"/>
    <w:uiPriority w:val="9"/>
    <w:rsid w:val="00BC07B4"/>
    <w:rPr>
      <w:rFonts w:eastAsia="Times New Roman"/>
      <w:sz w:val="24"/>
      <w:szCs w:val="24"/>
    </w:rPr>
  </w:style>
  <w:style w:type="character" w:customStyle="1" w:styleId="Heading4Char">
    <w:name w:val="Heading 4 Char"/>
    <w:basedOn w:val="DefaultParagraphFont"/>
    <w:link w:val="Heading4"/>
    <w:uiPriority w:val="9"/>
    <w:rsid w:val="001A25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25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25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25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25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25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3B79"/>
    <w:pPr>
      <w:spacing w:after="80" w:line="240" w:lineRule="auto"/>
      <w:contextualSpacing/>
      <w:jc w:val="center"/>
    </w:pPr>
    <w:rPr>
      <w:rFonts w:eastAsiaTheme="majorEastAsia" w:cstheme="majorBidi"/>
      <w:b/>
      <w:color w:val="000000" w:themeColor="text1"/>
      <w:spacing w:val="-10"/>
      <w:kern w:val="28"/>
      <w:sz w:val="24"/>
      <w:szCs w:val="56"/>
    </w:rPr>
  </w:style>
  <w:style w:type="character" w:customStyle="1" w:styleId="TitleChar">
    <w:name w:val="Title Char"/>
    <w:basedOn w:val="DefaultParagraphFont"/>
    <w:link w:val="Title"/>
    <w:uiPriority w:val="10"/>
    <w:rsid w:val="001A25E7"/>
    <w:rPr>
      <w:rFonts w:eastAsiaTheme="majorEastAsia" w:cstheme="majorBidi"/>
      <w:b/>
      <w:color w:val="000000" w:themeColor="text1"/>
      <w:spacing w:val="-10"/>
      <w:kern w:val="28"/>
      <w:sz w:val="24"/>
      <w:szCs w:val="56"/>
    </w:rPr>
  </w:style>
  <w:style w:type="paragraph" w:styleId="Subtitle">
    <w:name w:val="Subtitle"/>
    <w:basedOn w:val="Normal"/>
    <w:next w:val="Normal"/>
    <w:link w:val="SubtitleChar"/>
    <w:uiPriority w:val="11"/>
    <w:qFormat/>
    <w:rsid w:val="001A25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5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25E7"/>
    <w:pPr>
      <w:spacing w:before="160"/>
      <w:jc w:val="center"/>
    </w:pPr>
    <w:rPr>
      <w:i/>
      <w:iCs/>
      <w:color w:val="404040" w:themeColor="text1" w:themeTint="BF"/>
    </w:rPr>
  </w:style>
  <w:style w:type="character" w:customStyle="1" w:styleId="QuoteChar">
    <w:name w:val="Quote Char"/>
    <w:basedOn w:val="DefaultParagraphFont"/>
    <w:link w:val="Quote"/>
    <w:uiPriority w:val="29"/>
    <w:rsid w:val="001A25E7"/>
    <w:rPr>
      <w:i/>
      <w:iCs/>
      <w:color w:val="404040" w:themeColor="text1" w:themeTint="BF"/>
    </w:rPr>
  </w:style>
  <w:style w:type="paragraph" w:styleId="ListParagraph">
    <w:name w:val="List Paragraph"/>
    <w:basedOn w:val="Normal"/>
    <w:uiPriority w:val="34"/>
    <w:qFormat/>
    <w:rsid w:val="001A25E7"/>
    <w:pPr>
      <w:ind w:left="720"/>
      <w:contextualSpacing/>
    </w:pPr>
  </w:style>
  <w:style w:type="character" w:styleId="IntenseEmphasis">
    <w:name w:val="Intense Emphasis"/>
    <w:basedOn w:val="DefaultParagraphFont"/>
    <w:uiPriority w:val="21"/>
    <w:qFormat/>
    <w:rsid w:val="001A25E7"/>
    <w:rPr>
      <w:i/>
      <w:iCs/>
      <w:color w:val="0F4761" w:themeColor="accent1" w:themeShade="BF"/>
    </w:rPr>
  </w:style>
  <w:style w:type="paragraph" w:styleId="IntenseQuote">
    <w:name w:val="Intense Quote"/>
    <w:basedOn w:val="Normal"/>
    <w:next w:val="Normal"/>
    <w:link w:val="IntenseQuoteChar"/>
    <w:uiPriority w:val="30"/>
    <w:qFormat/>
    <w:rsid w:val="001A2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5E7"/>
    <w:rPr>
      <w:i/>
      <w:iCs/>
      <w:color w:val="0F4761" w:themeColor="accent1" w:themeShade="BF"/>
    </w:rPr>
  </w:style>
  <w:style w:type="character" w:styleId="IntenseReference">
    <w:name w:val="Intense Reference"/>
    <w:basedOn w:val="DefaultParagraphFont"/>
    <w:uiPriority w:val="32"/>
    <w:qFormat/>
    <w:rsid w:val="001A25E7"/>
    <w:rPr>
      <w:b/>
      <w:bCs/>
      <w:smallCaps/>
      <w:color w:val="0F4761" w:themeColor="accent1" w:themeShade="BF"/>
      <w:spacing w:val="5"/>
    </w:rPr>
  </w:style>
  <w:style w:type="table" w:customStyle="1" w:styleId="TableGrid1">
    <w:name w:val="Table Grid1"/>
    <w:basedOn w:val="TableNormal"/>
    <w:next w:val="TableGrid"/>
    <w:uiPriority w:val="59"/>
    <w:rsid w:val="001A25E7"/>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2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6C1"/>
  </w:style>
  <w:style w:type="paragraph" w:styleId="Footer">
    <w:name w:val="footer"/>
    <w:basedOn w:val="Normal"/>
    <w:link w:val="FooterChar"/>
    <w:uiPriority w:val="99"/>
    <w:unhideWhenUsed/>
    <w:rsid w:val="0024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6C1"/>
  </w:style>
  <w:style w:type="paragraph" w:customStyle="1" w:styleId="paragraph">
    <w:name w:val="paragraph"/>
    <w:basedOn w:val="Normal"/>
    <w:rsid w:val="00596CDB"/>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596CDB"/>
  </w:style>
  <w:style w:type="character" w:customStyle="1" w:styleId="eop">
    <w:name w:val="eop"/>
    <w:basedOn w:val="DefaultParagraphFont"/>
    <w:rsid w:val="00596CDB"/>
  </w:style>
  <w:style w:type="paragraph" w:styleId="Revision">
    <w:name w:val="Revision"/>
    <w:hidden/>
    <w:uiPriority w:val="99"/>
    <w:semiHidden/>
    <w:rsid w:val="00E822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3848">
      <w:bodyDiv w:val="1"/>
      <w:marLeft w:val="0"/>
      <w:marRight w:val="0"/>
      <w:marTop w:val="0"/>
      <w:marBottom w:val="0"/>
      <w:divBdr>
        <w:top w:val="none" w:sz="0" w:space="0" w:color="auto"/>
        <w:left w:val="none" w:sz="0" w:space="0" w:color="auto"/>
        <w:bottom w:val="none" w:sz="0" w:space="0" w:color="auto"/>
        <w:right w:val="none" w:sz="0" w:space="0" w:color="auto"/>
      </w:divBdr>
      <w:divsChild>
        <w:div w:id="593439682">
          <w:marLeft w:val="0"/>
          <w:marRight w:val="0"/>
          <w:marTop w:val="0"/>
          <w:marBottom w:val="0"/>
          <w:divBdr>
            <w:top w:val="none" w:sz="0" w:space="0" w:color="auto"/>
            <w:left w:val="none" w:sz="0" w:space="0" w:color="auto"/>
            <w:bottom w:val="none" w:sz="0" w:space="0" w:color="auto"/>
            <w:right w:val="none" w:sz="0" w:space="0" w:color="auto"/>
          </w:divBdr>
        </w:div>
        <w:div w:id="740567854">
          <w:marLeft w:val="0"/>
          <w:marRight w:val="0"/>
          <w:marTop w:val="0"/>
          <w:marBottom w:val="0"/>
          <w:divBdr>
            <w:top w:val="none" w:sz="0" w:space="0" w:color="auto"/>
            <w:left w:val="none" w:sz="0" w:space="0" w:color="auto"/>
            <w:bottom w:val="none" w:sz="0" w:space="0" w:color="auto"/>
            <w:right w:val="none" w:sz="0" w:space="0" w:color="auto"/>
          </w:divBdr>
        </w:div>
        <w:div w:id="1311130249">
          <w:marLeft w:val="0"/>
          <w:marRight w:val="0"/>
          <w:marTop w:val="0"/>
          <w:marBottom w:val="0"/>
          <w:divBdr>
            <w:top w:val="none" w:sz="0" w:space="0" w:color="auto"/>
            <w:left w:val="none" w:sz="0" w:space="0" w:color="auto"/>
            <w:bottom w:val="none" w:sz="0" w:space="0" w:color="auto"/>
            <w:right w:val="none" w:sz="0" w:space="0" w:color="auto"/>
          </w:divBdr>
        </w:div>
        <w:div w:id="1872961809">
          <w:marLeft w:val="0"/>
          <w:marRight w:val="0"/>
          <w:marTop w:val="0"/>
          <w:marBottom w:val="0"/>
          <w:divBdr>
            <w:top w:val="none" w:sz="0" w:space="0" w:color="auto"/>
            <w:left w:val="none" w:sz="0" w:space="0" w:color="auto"/>
            <w:bottom w:val="none" w:sz="0" w:space="0" w:color="auto"/>
            <w:right w:val="none" w:sz="0" w:space="0" w:color="auto"/>
          </w:divBdr>
        </w:div>
      </w:divsChild>
    </w:div>
    <w:div w:id="338626708">
      <w:bodyDiv w:val="1"/>
      <w:marLeft w:val="0"/>
      <w:marRight w:val="0"/>
      <w:marTop w:val="0"/>
      <w:marBottom w:val="0"/>
      <w:divBdr>
        <w:top w:val="none" w:sz="0" w:space="0" w:color="auto"/>
        <w:left w:val="none" w:sz="0" w:space="0" w:color="auto"/>
        <w:bottom w:val="none" w:sz="0" w:space="0" w:color="auto"/>
        <w:right w:val="none" w:sz="0" w:space="0" w:color="auto"/>
      </w:divBdr>
      <w:divsChild>
        <w:div w:id="1299994489">
          <w:marLeft w:val="0"/>
          <w:marRight w:val="0"/>
          <w:marTop w:val="0"/>
          <w:marBottom w:val="0"/>
          <w:divBdr>
            <w:top w:val="none" w:sz="0" w:space="0" w:color="auto"/>
            <w:left w:val="none" w:sz="0" w:space="0" w:color="auto"/>
            <w:bottom w:val="none" w:sz="0" w:space="0" w:color="auto"/>
            <w:right w:val="none" w:sz="0" w:space="0" w:color="auto"/>
          </w:divBdr>
        </w:div>
        <w:div w:id="1331643270">
          <w:marLeft w:val="0"/>
          <w:marRight w:val="0"/>
          <w:marTop w:val="0"/>
          <w:marBottom w:val="0"/>
          <w:divBdr>
            <w:top w:val="none" w:sz="0" w:space="0" w:color="auto"/>
            <w:left w:val="none" w:sz="0" w:space="0" w:color="auto"/>
            <w:bottom w:val="none" w:sz="0" w:space="0" w:color="auto"/>
            <w:right w:val="none" w:sz="0" w:space="0" w:color="auto"/>
          </w:divBdr>
        </w:div>
        <w:div w:id="1340546342">
          <w:marLeft w:val="0"/>
          <w:marRight w:val="0"/>
          <w:marTop w:val="0"/>
          <w:marBottom w:val="0"/>
          <w:divBdr>
            <w:top w:val="none" w:sz="0" w:space="0" w:color="auto"/>
            <w:left w:val="none" w:sz="0" w:space="0" w:color="auto"/>
            <w:bottom w:val="none" w:sz="0" w:space="0" w:color="auto"/>
            <w:right w:val="none" w:sz="0" w:space="0" w:color="auto"/>
          </w:divBdr>
        </w:div>
        <w:div w:id="1451705861">
          <w:marLeft w:val="0"/>
          <w:marRight w:val="0"/>
          <w:marTop w:val="0"/>
          <w:marBottom w:val="0"/>
          <w:divBdr>
            <w:top w:val="none" w:sz="0" w:space="0" w:color="auto"/>
            <w:left w:val="none" w:sz="0" w:space="0" w:color="auto"/>
            <w:bottom w:val="none" w:sz="0" w:space="0" w:color="auto"/>
            <w:right w:val="none" w:sz="0" w:space="0" w:color="auto"/>
          </w:divBdr>
        </w:div>
      </w:divsChild>
    </w:div>
    <w:div w:id="929238421">
      <w:bodyDiv w:val="1"/>
      <w:marLeft w:val="0"/>
      <w:marRight w:val="0"/>
      <w:marTop w:val="0"/>
      <w:marBottom w:val="0"/>
      <w:divBdr>
        <w:top w:val="none" w:sz="0" w:space="0" w:color="auto"/>
        <w:left w:val="none" w:sz="0" w:space="0" w:color="auto"/>
        <w:bottom w:val="none" w:sz="0" w:space="0" w:color="auto"/>
        <w:right w:val="none" w:sz="0" w:space="0" w:color="auto"/>
      </w:divBdr>
      <w:divsChild>
        <w:div w:id="165101757">
          <w:marLeft w:val="0"/>
          <w:marRight w:val="0"/>
          <w:marTop w:val="0"/>
          <w:marBottom w:val="0"/>
          <w:divBdr>
            <w:top w:val="none" w:sz="0" w:space="0" w:color="auto"/>
            <w:left w:val="none" w:sz="0" w:space="0" w:color="auto"/>
            <w:bottom w:val="none" w:sz="0" w:space="0" w:color="auto"/>
            <w:right w:val="none" w:sz="0" w:space="0" w:color="auto"/>
          </w:divBdr>
        </w:div>
        <w:div w:id="855313080">
          <w:marLeft w:val="0"/>
          <w:marRight w:val="0"/>
          <w:marTop w:val="0"/>
          <w:marBottom w:val="0"/>
          <w:divBdr>
            <w:top w:val="none" w:sz="0" w:space="0" w:color="auto"/>
            <w:left w:val="none" w:sz="0" w:space="0" w:color="auto"/>
            <w:bottom w:val="none" w:sz="0" w:space="0" w:color="auto"/>
            <w:right w:val="none" w:sz="0" w:space="0" w:color="auto"/>
          </w:divBdr>
        </w:div>
        <w:div w:id="1013536212">
          <w:marLeft w:val="0"/>
          <w:marRight w:val="0"/>
          <w:marTop w:val="0"/>
          <w:marBottom w:val="0"/>
          <w:divBdr>
            <w:top w:val="none" w:sz="0" w:space="0" w:color="auto"/>
            <w:left w:val="none" w:sz="0" w:space="0" w:color="auto"/>
            <w:bottom w:val="none" w:sz="0" w:space="0" w:color="auto"/>
            <w:right w:val="none" w:sz="0" w:space="0" w:color="auto"/>
          </w:divBdr>
        </w:div>
        <w:div w:id="1082720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e3cffc-2f53-4e00-a92a-7337a39469a7" xsi:nil="true"/>
    <lcf76f155ced4ddcb4097134ff3c332f xmlns="1d25cef4-c62f-417b-a8ca-8556976750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83CB1-5CB6-4E6C-9533-7E0F143A3EA0}">
  <ds:schemaRefs>
    <ds:schemaRef ds:uri="http://schemas.openxmlformats.org/officeDocument/2006/bibliography"/>
  </ds:schemaRefs>
</ds:datastoreItem>
</file>

<file path=customXml/itemProps2.xml><?xml version="1.0" encoding="utf-8"?>
<ds:datastoreItem xmlns:ds="http://schemas.openxmlformats.org/officeDocument/2006/customXml" ds:itemID="{992C8541-B2C6-44CB-AB85-93D3B80A4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F9C65-5AF6-49F4-8B5C-B6FE5F7F99DE}">
  <ds:schemaRefs>
    <ds:schemaRef ds:uri="http://schemas.microsoft.com/office/2006/metadata/properties"/>
    <ds:schemaRef ds:uri="http://schemas.microsoft.com/office/infopath/2007/PartnerControls"/>
    <ds:schemaRef ds:uri="bee3cffc-2f53-4e00-a92a-7337a39469a7"/>
    <ds:schemaRef ds:uri="1d25cef4-c62f-417b-a8ca-8556976750da"/>
  </ds:schemaRefs>
</ds:datastoreItem>
</file>

<file path=customXml/itemProps4.xml><?xml version="1.0" encoding="utf-8"?>
<ds:datastoreItem xmlns:ds="http://schemas.openxmlformats.org/officeDocument/2006/customXml" ds:itemID="{C518189D-F025-4297-AD8C-7E396B92A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2455</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PTE 2002-51 Appendix A – Model Notice to Interested Persons</vt:lpstr>
    </vt:vector>
  </TitlesOfParts>
  <Company>United States Department of Labor</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 2002-51 Appendix A – Model Notice to Interested Persons</dc:title>
  <dc:subject>Voluntary Fiduciary Correction Program</dc:subject>
  <dc:creator>Employee Benefits Security Administration - United States Department of Labor</dc:creator>
  <cp:keywords/>
  <dc:description/>
  <cp:lastModifiedBy>Mihailovic, Tamara - EBSA</cp:lastModifiedBy>
  <cp:revision>2</cp:revision>
  <dcterms:created xsi:type="dcterms:W3CDTF">2025-03-14T19:40:00Z</dcterms:created>
  <dcterms:modified xsi:type="dcterms:W3CDTF">2025-03-14T19:40:00Z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