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73B3D" w14:textId="436D86DC" w:rsidR="004F1BE2" w:rsidRDefault="004F1BE2" w:rsidP="004F1BE2">
      <w:pPr>
        <w:rPr>
          <w:sz w:val="24"/>
          <w:szCs w:val="24"/>
        </w:rPr>
      </w:pPr>
      <w:r>
        <w:rPr>
          <w:sz w:val="24"/>
          <w:szCs w:val="24"/>
        </w:rPr>
        <w:t>DISCLAIMER: This final rule ha</w:t>
      </w:r>
      <w:bookmarkStart w:id="0" w:name="_GoBack"/>
      <w:bookmarkEnd w:id="0"/>
      <w:r>
        <w:rPr>
          <w:sz w:val="24"/>
          <w:szCs w:val="24"/>
        </w:rPr>
        <w:t>s been submitted to the Office of the Federal Register (OFR) for publication, and is currently pending placement on public inspection at the OFR and publication in the Federal Register. This version of the final rule may vary slightly from the published document if minor technical or formatting changes are made during the OFR review process. Only the version published in the Federal Register is the official final rule.</w:t>
      </w:r>
    </w:p>
    <w:p w14:paraId="450A21E9" w14:textId="77777777" w:rsidR="004F1BE2" w:rsidRDefault="004F1BE2" w:rsidP="00461E12">
      <w:pPr>
        <w:pStyle w:val="BodyText"/>
        <w:spacing w:line="480" w:lineRule="auto"/>
        <w:ind w:left="0"/>
      </w:pPr>
    </w:p>
    <w:p w14:paraId="1AC741E9" w14:textId="21E76493" w:rsidR="000158B0" w:rsidRPr="00F0486B" w:rsidRDefault="005C3424" w:rsidP="00461E12">
      <w:pPr>
        <w:pStyle w:val="BodyText"/>
        <w:spacing w:line="480" w:lineRule="auto"/>
        <w:ind w:left="0"/>
      </w:pPr>
      <w:r w:rsidRPr="00F0486B">
        <w:t>B</w:t>
      </w:r>
      <w:r w:rsidR="00B36FF4" w:rsidRPr="00F0486B">
        <w:t>illing Code 4510-45</w:t>
      </w:r>
    </w:p>
    <w:p w14:paraId="693851D2" w14:textId="77777777" w:rsidR="000158B0" w:rsidRPr="00F0486B" w:rsidRDefault="005C3424" w:rsidP="00461E12">
      <w:pPr>
        <w:spacing w:line="480" w:lineRule="auto"/>
        <w:rPr>
          <w:b/>
          <w:sz w:val="24"/>
          <w:szCs w:val="24"/>
        </w:rPr>
      </w:pPr>
      <w:r w:rsidRPr="00F0486B">
        <w:rPr>
          <w:b/>
          <w:sz w:val="24"/>
          <w:szCs w:val="24"/>
        </w:rPr>
        <w:t>DEPARTMENT OF LABOR</w:t>
      </w:r>
    </w:p>
    <w:p w14:paraId="54DDDCD0" w14:textId="77777777" w:rsidR="005C3424" w:rsidRDefault="005C3424" w:rsidP="00461E12">
      <w:pPr>
        <w:spacing w:line="480" w:lineRule="auto"/>
        <w:rPr>
          <w:b/>
          <w:sz w:val="24"/>
          <w:szCs w:val="24"/>
        </w:rPr>
      </w:pPr>
      <w:r w:rsidRPr="00F0486B">
        <w:rPr>
          <w:b/>
          <w:sz w:val="24"/>
          <w:szCs w:val="24"/>
        </w:rPr>
        <w:t xml:space="preserve">Office of Federal Contract Compliance Programs </w:t>
      </w:r>
    </w:p>
    <w:p w14:paraId="30A7DEC0" w14:textId="4BDBE8F4" w:rsidR="000158B0" w:rsidRPr="00F0486B" w:rsidRDefault="005C3424" w:rsidP="00461E12">
      <w:pPr>
        <w:spacing w:line="480" w:lineRule="auto"/>
        <w:rPr>
          <w:b/>
          <w:sz w:val="24"/>
          <w:szCs w:val="24"/>
        </w:rPr>
      </w:pPr>
      <w:r w:rsidRPr="00F0486B">
        <w:rPr>
          <w:b/>
          <w:sz w:val="24"/>
          <w:szCs w:val="24"/>
        </w:rPr>
        <w:t xml:space="preserve">41 CFR </w:t>
      </w:r>
      <w:r>
        <w:rPr>
          <w:b/>
          <w:sz w:val="24"/>
          <w:szCs w:val="24"/>
        </w:rPr>
        <w:t>P</w:t>
      </w:r>
      <w:r w:rsidRPr="00F0486B">
        <w:rPr>
          <w:b/>
          <w:sz w:val="24"/>
          <w:szCs w:val="24"/>
        </w:rPr>
        <w:t>art 60-1</w:t>
      </w:r>
    </w:p>
    <w:p w14:paraId="33193016" w14:textId="77777777" w:rsidR="000158B0" w:rsidRPr="00F0486B" w:rsidRDefault="005C3424" w:rsidP="00461E12">
      <w:pPr>
        <w:spacing w:line="480" w:lineRule="auto"/>
        <w:rPr>
          <w:b/>
          <w:sz w:val="24"/>
          <w:szCs w:val="24"/>
        </w:rPr>
      </w:pPr>
      <w:r w:rsidRPr="00F0486B">
        <w:rPr>
          <w:b/>
          <w:sz w:val="24"/>
          <w:szCs w:val="24"/>
        </w:rPr>
        <w:t>RIN 1250-AA09</w:t>
      </w:r>
    </w:p>
    <w:p w14:paraId="685688A4" w14:textId="77777777" w:rsidR="000158B0" w:rsidRPr="00F0486B" w:rsidRDefault="005C3424" w:rsidP="00461E12">
      <w:pPr>
        <w:spacing w:line="480" w:lineRule="auto"/>
        <w:rPr>
          <w:b/>
          <w:sz w:val="24"/>
          <w:szCs w:val="24"/>
        </w:rPr>
      </w:pPr>
      <w:r w:rsidRPr="00F0486B">
        <w:rPr>
          <w:b/>
          <w:sz w:val="24"/>
          <w:szCs w:val="24"/>
        </w:rPr>
        <w:t>Implementing Legal Requirements Regarding the Equal Opportunity Clause’s Religious Exemption</w:t>
      </w:r>
    </w:p>
    <w:p w14:paraId="5AC4F4D0" w14:textId="77777777" w:rsidR="000158B0" w:rsidRPr="00F0486B" w:rsidRDefault="005C3424" w:rsidP="00461E12">
      <w:pPr>
        <w:pStyle w:val="BodyText"/>
        <w:spacing w:line="480" w:lineRule="auto"/>
        <w:ind w:left="0"/>
      </w:pPr>
      <w:r w:rsidRPr="00F0486B">
        <w:rPr>
          <w:b/>
        </w:rPr>
        <w:t xml:space="preserve">AGENCY: </w:t>
      </w:r>
      <w:r w:rsidRPr="00F0486B">
        <w:t>Office of Federal Contract Compliance Programs, Labor.</w:t>
      </w:r>
    </w:p>
    <w:p w14:paraId="50F0A55B" w14:textId="77777777" w:rsidR="000158B0" w:rsidRPr="00F0486B" w:rsidRDefault="005C3424" w:rsidP="00461E12">
      <w:pPr>
        <w:spacing w:line="480" w:lineRule="auto"/>
        <w:rPr>
          <w:sz w:val="24"/>
          <w:szCs w:val="24"/>
        </w:rPr>
      </w:pPr>
      <w:r w:rsidRPr="00F0486B">
        <w:rPr>
          <w:b/>
          <w:sz w:val="24"/>
          <w:szCs w:val="24"/>
        </w:rPr>
        <w:t xml:space="preserve">ACTION: </w:t>
      </w:r>
      <w:r w:rsidR="001703EC" w:rsidRPr="00F0486B">
        <w:rPr>
          <w:sz w:val="24"/>
          <w:szCs w:val="24"/>
        </w:rPr>
        <w:t>Final rule</w:t>
      </w:r>
      <w:r w:rsidRPr="00F0486B">
        <w:rPr>
          <w:sz w:val="24"/>
          <w:szCs w:val="24"/>
        </w:rPr>
        <w:t>.</w:t>
      </w:r>
    </w:p>
    <w:p w14:paraId="3B046D13" w14:textId="0F622646" w:rsidR="000158B0" w:rsidRPr="00F0486B" w:rsidRDefault="005C3424" w:rsidP="00461E12">
      <w:pPr>
        <w:pStyle w:val="BodyText"/>
        <w:spacing w:line="480" w:lineRule="auto"/>
        <w:ind w:left="0"/>
      </w:pPr>
      <w:r w:rsidRPr="00F0486B">
        <w:rPr>
          <w:b/>
        </w:rPr>
        <w:t xml:space="preserve">SUMMARY: </w:t>
      </w:r>
      <w:r w:rsidRPr="00F0486B">
        <w:t xml:space="preserve">The U.S. Department of Labor’s (DOL’s) Office of Federal Contract Compliance Programs (OFCCP) </w:t>
      </w:r>
      <w:r w:rsidR="001703EC" w:rsidRPr="00F0486B">
        <w:t>publishes this final rule</w:t>
      </w:r>
      <w:r w:rsidRPr="00F0486B">
        <w:t xml:space="preserve"> to clarify the scope and application of the religious exemption</w:t>
      </w:r>
      <w:r>
        <w:t>.</w:t>
      </w:r>
      <w:r w:rsidR="00855FAD" w:rsidRPr="00F0486B">
        <w:t xml:space="preserve"> </w:t>
      </w:r>
      <w:r w:rsidR="00DD6215" w:rsidRPr="00F0486B">
        <w:t>These clarifications to the religious exemption will help organizations with federal government contracts and subcontracts and federally assisted construction contracts and subcontracts better understand their obligations.</w:t>
      </w:r>
    </w:p>
    <w:p w14:paraId="33D943A6" w14:textId="7E57A481" w:rsidR="000158B0" w:rsidRPr="00F0486B" w:rsidRDefault="005C3424" w:rsidP="00461E12">
      <w:pPr>
        <w:pStyle w:val="BodyText"/>
        <w:spacing w:line="480" w:lineRule="auto"/>
        <w:ind w:left="0"/>
      </w:pPr>
      <w:r w:rsidRPr="00F0486B">
        <w:rPr>
          <w:b/>
        </w:rPr>
        <w:t xml:space="preserve">DATES: </w:t>
      </w:r>
      <w:r w:rsidR="001703EC" w:rsidRPr="00F0486B">
        <w:rPr>
          <w:u w:val="single"/>
        </w:rPr>
        <w:t>Effective Date</w:t>
      </w:r>
      <w:r w:rsidR="001703EC" w:rsidRPr="00F0486B">
        <w:t>: These regulations are effective</w:t>
      </w:r>
      <w:r w:rsidR="00C262EE">
        <w:t xml:space="preserve"> on January 8, 2021</w:t>
      </w:r>
      <w:r w:rsidRPr="00F0486B">
        <w:t>.</w:t>
      </w:r>
    </w:p>
    <w:p w14:paraId="310517AA" w14:textId="77777777" w:rsidR="000158B0" w:rsidRPr="00F0486B" w:rsidRDefault="005C3424" w:rsidP="00461E12">
      <w:pPr>
        <w:pStyle w:val="BodyText"/>
        <w:spacing w:line="480" w:lineRule="auto"/>
        <w:ind w:left="0"/>
      </w:pPr>
      <w:r w:rsidRPr="00F0486B">
        <w:rPr>
          <w:b/>
        </w:rPr>
        <w:t xml:space="preserve">FOR FURTHER INFORMATION CONTACT: </w:t>
      </w:r>
      <w:r w:rsidR="009B5DEA" w:rsidRPr="00F0486B">
        <w:t>Tina Williams</w:t>
      </w:r>
      <w:r w:rsidRPr="00F0486B">
        <w:t>, Director, Division of Policy and Program Development, Office of Federal Contract Compliance Programs, 200 Constitution Avenue, N.W., Room C-3325, Washington, D.</w:t>
      </w:r>
      <w:r w:rsidR="00835836" w:rsidRPr="00F0486B">
        <w:t>C. 20210. Telephone: (202) 693-</w:t>
      </w:r>
      <w:r w:rsidRPr="00F0486B">
        <w:t>0104 (voice) or (202) 693-1337 (TTY).</w:t>
      </w:r>
    </w:p>
    <w:p w14:paraId="2B699EDD" w14:textId="77777777" w:rsidR="000158B0" w:rsidRPr="00F0486B" w:rsidRDefault="005C3424" w:rsidP="00461E12">
      <w:pPr>
        <w:spacing w:line="480" w:lineRule="auto"/>
        <w:rPr>
          <w:b/>
          <w:sz w:val="24"/>
          <w:szCs w:val="24"/>
        </w:rPr>
      </w:pPr>
      <w:r w:rsidRPr="00F0486B">
        <w:rPr>
          <w:b/>
          <w:sz w:val="24"/>
          <w:szCs w:val="24"/>
        </w:rPr>
        <w:t>SUPPLEMENTARY INFORMATION:</w:t>
      </w:r>
    </w:p>
    <w:p w14:paraId="0E00506A" w14:textId="77777777" w:rsidR="000158B0" w:rsidRPr="00F0486B" w:rsidRDefault="005C3424" w:rsidP="00461E12">
      <w:pPr>
        <w:pStyle w:val="Heading1"/>
        <w:spacing w:before="240" w:line="480" w:lineRule="auto"/>
        <w:ind w:left="0"/>
      </w:pPr>
      <w:r w:rsidRPr="00F0486B">
        <w:t>I.</w:t>
      </w:r>
      <w:r w:rsidR="004D674A" w:rsidRPr="00F0486B">
        <w:t xml:space="preserve"> </w:t>
      </w:r>
      <w:r w:rsidR="00B36FF4" w:rsidRPr="00F0486B">
        <w:t>Executive Summary</w:t>
      </w:r>
    </w:p>
    <w:p w14:paraId="3D19BAF7" w14:textId="07B9A113" w:rsidR="00DD6215" w:rsidRPr="00F0486B" w:rsidRDefault="005C3424" w:rsidP="00461E12">
      <w:pPr>
        <w:pStyle w:val="BodyText"/>
        <w:spacing w:line="480" w:lineRule="auto"/>
        <w:ind w:left="0" w:firstLine="720"/>
      </w:pPr>
      <w:r w:rsidRPr="00F0486B">
        <w:rPr>
          <w:color w:val="000000"/>
        </w:rPr>
        <w:t>On August 15, 2019, OFCCP issued a notice of proposed rulemaking (NPRM) to</w:t>
      </w:r>
      <w:r w:rsidRPr="00F0486B">
        <w:t xml:space="preserve"> </w:t>
      </w:r>
      <w:r w:rsidR="00540323" w:rsidRPr="00F0486B">
        <w:t>clarify</w:t>
      </w:r>
      <w:r w:rsidRPr="00F0486B">
        <w:t xml:space="preserve"> </w:t>
      </w:r>
      <w:r w:rsidRPr="00F0486B">
        <w:lastRenderedPageBreak/>
        <w:t xml:space="preserve">the scope and application of </w:t>
      </w:r>
      <w:r w:rsidR="00714AD9" w:rsidRPr="00F0486B">
        <w:t>Executive Order</w:t>
      </w:r>
      <w:r w:rsidR="00523468">
        <w:t xml:space="preserve"> </w:t>
      </w:r>
      <w:r w:rsidR="00714AD9" w:rsidRPr="00F0486B">
        <w:t xml:space="preserve">11246’s </w:t>
      </w:r>
      <w:r w:rsidR="000C09C4">
        <w:t xml:space="preserve">(E.O. 11246) </w:t>
      </w:r>
      <w:r w:rsidRPr="00F0486B">
        <w:t>religious exemption</w:t>
      </w:r>
      <w:r w:rsidR="00540323" w:rsidRPr="00F0486B">
        <w:t xml:space="preserve"> consistent with recent legal developments</w:t>
      </w:r>
      <w:r w:rsidRPr="00F0486B">
        <w:rPr>
          <w:color w:val="000000"/>
        </w:rPr>
        <w:t>.</w:t>
      </w:r>
      <w:r w:rsidR="00B40514">
        <w:rPr>
          <w:color w:val="000000"/>
        </w:rPr>
        <w:t xml:space="preserve"> 84 </w:t>
      </w:r>
      <w:r w:rsidR="00DF73A4">
        <w:rPr>
          <w:color w:val="000000"/>
        </w:rPr>
        <w:t>FR</w:t>
      </w:r>
      <w:r w:rsidR="00B40514">
        <w:rPr>
          <w:color w:val="000000"/>
        </w:rPr>
        <w:t xml:space="preserve"> 41,677.</w:t>
      </w:r>
      <w:r w:rsidR="00540323" w:rsidRPr="00F0486B">
        <w:rPr>
          <w:color w:val="000000"/>
        </w:rPr>
        <w:t xml:space="preserve"> </w:t>
      </w:r>
      <w:r w:rsidRPr="00F0486B">
        <w:rPr>
          <w:color w:val="000000"/>
        </w:rPr>
        <w:t xml:space="preserve">During the 30-day public comment period, OFCCP received </w:t>
      </w:r>
      <w:r w:rsidR="00714AD9" w:rsidRPr="00F0486B">
        <w:rPr>
          <w:color w:val="000000"/>
        </w:rPr>
        <w:t>109,7</w:t>
      </w:r>
      <w:r w:rsidR="00956977" w:rsidRPr="00F0486B">
        <w:rPr>
          <w:color w:val="000000"/>
        </w:rPr>
        <w:t>26</w:t>
      </w:r>
      <w:r w:rsidR="00714AD9" w:rsidRPr="00F0486B">
        <w:rPr>
          <w:color w:val="000000"/>
        </w:rPr>
        <w:t xml:space="preserve"> </w:t>
      </w:r>
      <w:r w:rsidRPr="00F0486B">
        <w:rPr>
          <w:color w:val="000000"/>
        </w:rPr>
        <w:t>comments on the proposed rule.</w:t>
      </w:r>
      <w:r>
        <w:rPr>
          <w:rStyle w:val="FootnoteReference"/>
          <w:color w:val="000000"/>
        </w:rPr>
        <w:footnoteReference w:id="2"/>
      </w:r>
      <w:r w:rsidRPr="00F0486B">
        <w:rPr>
          <w:color w:val="000000"/>
        </w:rPr>
        <w:t xml:space="preserve"> This total included</w:t>
      </w:r>
      <w:r w:rsidR="009E792E" w:rsidRPr="00F0486B">
        <w:rPr>
          <w:color w:val="000000"/>
        </w:rPr>
        <w:t xml:space="preserve"> over</w:t>
      </w:r>
      <w:r w:rsidRPr="00F0486B">
        <w:rPr>
          <w:color w:val="000000"/>
        </w:rPr>
        <w:t xml:space="preserve"> 90,</w:t>
      </w:r>
      <w:r w:rsidR="009E792E" w:rsidRPr="00F0486B">
        <w:rPr>
          <w:color w:val="000000"/>
        </w:rPr>
        <w:t>000</w:t>
      </w:r>
      <w:r w:rsidRPr="00F0486B">
        <w:rPr>
          <w:color w:val="000000"/>
        </w:rPr>
        <w:t xml:space="preserve"> comments generated by organized comment-writing efforts. Comments came from individuals and </w:t>
      </w:r>
      <w:r w:rsidR="00714AD9" w:rsidRPr="00F0486B">
        <w:rPr>
          <w:color w:val="000000"/>
        </w:rPr>
        <w:t xml:space="preserve">from </w:t>
      </w:r>
      <w:r w:rsidRPr="00F0486B">
        <w:rPr>
          <w:color w:val="000000"/>
        </w:rPr>
        <w:t>a wide variety of organizations, including religious organizations,</w:t>
      </w:r>
      <w:r w:rsidR="00267091" w:rsidRPr="00F0486B">
        <w:rPr>
          <w:color w:val="000000"/>
        </w:rPr>
        <w:t xml:space="preserve"> universities,</w:t>
      </w:r>
      <w:r w:rsidRPr="00F0486B">
        <w:rPr>
          <w:color w:val="000000"/>
        </w:rPr>
        <w:t xml:space="preserve"> civil rights and advocacy </w:t>
      </w:r>
      <w:r w:rsidR="00AD140F" w:rsidRPr="00F0486B">
        <w:rPr>
          <w:color w:val="000000"/>
        </w:rPr>
        <w:t>organizations</w:t>
      </w:r>
      <w:r w:rsidRPr="00F0486B">
        <w:rPr>
          <w:color w:val="000000"/>
        </w:rPr>
        <w:t>, contractor associations, legal organizations, labor organizations, and members of Congress. Comments addressed all aspects of the NPRM</w:t>
      </w:r>
      <w:r w:rsidR="00540323" w:rsidRPr="00F0486B">
        <w:rPr>
          <w:color w:val="000000"/>
        </w:rPr>
        <w:t xml:space="preserve">. </w:t>
      </w:r>
      <w:r w:rsidR="00855FAD" w:rsidRPr="00F0486B">
        <w:rPr>
          <w:color w:val="000000"/>
        </w:rPr>
        <w:t>OFCCP appreciates the public’s robust participation in this rulemaking, and the agency has revised certain aspects of this regulation in response to commenters’ concerns.</w:t>
      </w:r>
    </w:p>
    <w:p w14:paraId="1F266203" w14:textId="77777777" w:rsidR="000158B0" w:rsidRPr="00F0486B" w:rsidRDefault="005C3424" w:rsidP="00461E12">
      <w:pPr>
        <w:pStyle w:val="BodyText"/>
        <w:spacing w:line="480" w:lineRule="auto"/>
        <w:ind w:left="0" w:firstLine="720"/>
      </w:pPr>
      <w:r w:rsidRPr="00F0486B">
        <w:t>As stated in the NPRM, o</w:t>
      </w:r>
      <w:r w:rsidR="00B36FF4" w:rsidRPr="00F0486B">
        <w:t xml:space="preserve">n July 2, 1964, President Lyndon B. Johnson signed the landmark Civil Rights Act of 1964. </w:t>
      </w:r>
      <w:r w:rsidR="00B36FF4" w:rsidRPr="00F0486B">
        <w:rPr>
          <w:i/>
        </w:rPr>
        <w:t xml:space="preserve">See </w:t>
      </w:r>
      <w:r w:rsidR="00B36FF4" w:rsidRPr="00F0486B">
        <w:t>Pub. L. 88-352, 78 Stat. 241. This legislation prohibited discrimination on various grounds in many of the most important aspects of civic life. Its Title VII extended these</w:t>
      </w:r>
      <w:r w:rsidR="003F5D42" w:rsidRPr="00F0486B">
        <w:t xml:space="preserve"> </w:t>
      </w:r>
      <w:r w:rsidR="00B36FF4" w:rsidRPr="00F0486B">
        <w:t>protections to employment opportunity, prohibiting discrimination on the basis of race, color, religion, sex, or national origin. In Title VII, Congress also provided a critical accommodation for religious employers. Congress permitted religious employers to take religion into account for employees performing religious activities: “This title shall not apply . . . to a religious corporation, association, or society with respect to the employment of individuals of a particular religion to perform work connected with the carrying on by such corporation, association, or society of its</w:t>
      </w:r>
      <w:r w:rsidR="00B36FF4" w:rsidRPr="00F0486B">
        <w:rPr>
          <w:spacing w:val="-6"/>
        </w:rPr>
        <w:t xml:space="preserve"> </w:t>
      </w:r>
      <w:r w:rsidR="00B36FF4" w:rsidRPr="00F0486B">
        <w:t>religious activities</w:t>
      </w:r>
      <w:r w:rsidR="003F5D42" w:rsidRPr="00F0486B">
        <w:t xml:space="preserve"> . . . .</w:t>
      </w:r>
      <w:r w:rsidR="00B36FF4" w:rsidRPr="00F0486B">
        <w:t>” Pub. L. 88-352</w:t>
      </w:r>
      <w:r w:rsidR="00433C19">
        <w:t>,</w:t>
      </w:r>
      <w:r w:rsidR="00267091" w:rsidRPr="00F0486B">
        <w:t xml:space="preserve"> § 702(a)</w:t>
      </w:r>
      <w:r w:rsidR="00B36FF4" w:rsidRPr="00F0486B">
        <w:t xml:space="preserve">, 78 Stat. </w:t>
      </w:r>
      <w:r w:rsidR="00627F05" w:rsidRPr="00F0486B">
        <w:t xml:space="preserve">241, </w:t>
      </w:r>
      <w:r w:rsidR="00B36FF4" w:rsidRPr="00F0486B">
        <w:t>255 (codified</w:t>
      </w:r>
      <w:r w:rsidR="00B36FF4" w:rsidRPr="00F0486B">
        <w:rPr>
          <w:spacing w:val="-8"/>
        </w:rPr>
        <w:t xml:space="preserve"> </w:t>
      </w:r>
      <w:r w:rsidR="00B36FF4" w:rsidRPr="00F0486B">
        <w:t>as</w:t>
      </w:r>
      <w:r w:rsidR="003F5D42" w:rsidRPr="00F0486B">
        <w:t xml:space="preserve"> </w:t>
      </w:r>
      <w:r w:rsidR="00B36FF4" w:rsidRPr="00F0486B">
        <w:t xml:space="preserve">amended at 42 U.S.C. 2000e-1(a)). Congress provided a similar exemption for religious educational institutions. </w:t>
      </w:r>
      <w:r w:rsidR="00B36FF4" w:rsidRPr="00F0486B">
        <w:rPr>
          <w:i/>
        </w:rPr>
        <w:t>See</w:t>
      </w:r>
      <w:r w:rsidR="00627F05" w:rsidRPr="00F0486B">
        <w:rPr>
          <w:i/>
        </w:rPr>
        <w:t xml:space="preserve"> id.</w:t>
      </w:r>
      <w:r w:rsidR="00267091" w:rsidRPr="00F0486B">
        <w:t xml:space="preserve"> § 703(e)(2)</w:t>
      </w:r>
      <w:r w:rsidR="00B36FF4" w:rsidRPr="00F0486B">
        <w:t xml:space="preserve">, 78 Stat. </w:t>
      </w:r>
      <w:r w:rsidR="00627F05" w:rsidRPr="00F0486B">
        <w:t xml:space="preserve">at </w:t>
      </w:r>
      <w:r w:rsidR="00B36FF4" w:rsidRPr="00F0486B">
        <w:t>256 (codified at 42 U.S.C. 2000e-2(e)(2)).</w:t>
      </w:r>
    </w:p>
    <w:p w14:paraId="1E8ABD1F" w14:textId="77777777" w:rsidR="00461E12" w:rsidRDefault="005C3424" w:rsidP="00461E12">
      <w:pPr>
        <w:pStyle w:val="BodyText"/>
        <w:spacing w:line="480" w:lineRule="auto"/>
        <w:ind w:left="0" w:firstLine="720"/>
      </w:pPr>
      <w:r w:rsidRPr="00F0486B">
        <w:t>Title VII’s protections for religious organizations were expanded by Congress in 1972</w:t>
      </w:r>
      <w:r w:rsidR="00BC4F20" w:rsidRPr="00F0486B">
        <w:t xml:space="preserve"> </w:t>
      </w:r>
      <w:r w:rsidR="00627F05" w:rsidRPr="00F0486B">
        <w:t>in</w:t>
      </w:r>
      <w:r w:rsidR="00BC4F20" w:rsidRPr="00F0486B">
        <w:t>to their current form</w:t>
      </w:r>
      <w:r w:rsidRPr="00F0486B">
        <w:t>.</w:t>
      </w:r>
      <w:r w:rsidR="003F5D42" w:rsidRPr="00F0486B">
        <w:t xml:space="preserve"> </w:t>
      </w:r>
      <w:r w:rsidRPr="00F0486B">
        <w:t xml:space="preserve">Congress added a broad definition of “religion”: “The term ‘religion’ </w:t>
      </w:r>
      <w:r w:rsidRPr="00F0486B">
        <w:lastRenderedPageBreak/>
        <w:t xml:space="preserve">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Equal Employment Opportunity Act of 1972, Pub. </w:t>
      </w:r>
      <w:r w:rsidRPr="00F0486B">
        <w:rPr>
          <w:spacing w:val="-3"/>
        </w:rPr>
        <w:t xml:space="preserve">L. </w:t>
      </w:r>
      <w:r w:rsidRPr="00F0486B">
        <w:t>92-261</w:t>
      </w:r>
      <w:r w:rsidR="008F0FAA">
        <w:t>,</w:t>
      </w:r>
      <w:r w:rsidR="00627F05" w:rsidRPr="00F0486B">
        <w:t xml:space="preserve"> § 2(7)</w:t>
      </w:r>
      <w:r w:rsidRPr="00F0486B">
        <w:t xml:space="preserve">, 86 Stat. 103 (codified at 42 U.S.C. 2000e(j)). Congress also added educational institutions to the list of those eligible for </w:t>
      </w:r>
      <w:r w:rsidR="006715F2" w:rsidRPr="00F0486B">
        <w:t xml:space="preserve">section 702’s </w:t>
      </w:r>
      <w:r w:rsidRPr="00F0486B">
        <w:t xml:space="preserve">exemption. </w:t>
      </w:r>
      <w:r w:rsidRPr="00F0486B">
        <w:rPr>
          <w:spacing w:val="-3"/>
        </w:rPr>
        <w:t xml:space="preserve">In </w:t>
      </w:r>
      <w:r w:rsidRPr="00F0486B">
        <w:t>addition, Congress broadened the scope of the section 702 exemption to cover not just religious activities, but all activities of a religious organization: “This title [VII] shall</w:t>
      </w:r>
      <w:r w:rsidRPr="00F0486B">
        <w:rPr>
          <w:spacing w:val="-16"/>
        </w:rPr>
        <w:t xml:space="preserve"> </w:t>
      </w:r>
      <w:r w:rsidRPr="00F0486B">
        <w:t>not</w:t>
      </w:r>
      <w:r w:rsidRPr="00F0486B">
        <w:rPr>
          <w:spacing w:val="-1"/>
        </w:rPr>
        <w:t xml:space="preserve"> </w:t>
      </w:r>
      <w:r w:rsidRPr="00F0486B">
        <w:t>apply</w:t>
      </w:r>
      <w:r w:rsidR="001703EC" w:rsidRPr="00F0486B">
        <w:t xml:space="preserve"> . . . </w:t>
      </w:r>
      <w:r w:rsidRPr="00F0486B">
        <w:t>to a religious</w:t>
      </w:r>
      <w:r w:rsidR="003F5D42" w:rsidRPr="00F0486B">
        <w:t xml:space="preserve"> </w:t>
      </w:r>
      <w:r w:rsidRPr="00F0486B">
        <w:t>corporation, association, educational institution, or society with respect to the employment of individuals of a particular religion to perform work connected with the carrying on by such corporation, association, educational institution, or society of its activities.”</w:t>
      </w:r>
      <w:r w:rsidR="00627F05" w:rsidRPr="00F0486B">
        <w:t xml:space="preserve"> </w:t>
      </w:r>
      <w:r w:rsidR="00627F05" w:rsidRPr="00F0486B">
        <w:rPr>
          <w:i/>
        </w:rPr>
        <w:t xml:space="preserve">Id. </w:t>
      </w:r>
      <w:r w:rsidR="00627F05" w:rsidRPr="00F0486B">
        <w:t>§ 3</w:t>
      </w:r>
      <w:r w:rsidRPr="00F0486B">
        <w:t xml:space="preserve">, 86 Stat. </w:t>
      </w:r>
      <w:r w:rsidR="00627F05" w:rsidRPr="00F0486B">
        <w:t xml:space="preserve">at </w:t>
      </w:r>
      <w:r w:rsidRPr="00F0486B">
        <w:t xml:space="preserve">104 (codified at 42 U.S.C. </w:t>
      </w:r>
    </w:p>
    <w:p w14:paraId="4B86124C" w14:textId="77777777" w:rsidR="000158B0" w:rsidRPr="00F0486B" w:rsidRDefault="005C3424" w:rsidP="00461E12">
      <w:pPr>
        <w:pStyle w:val="BodyText"/>
        <w:spacing w:line="480" w:lineRule="auto"/>
        <w:ind w:left="0"/>
      </w:pPr>
      <w:r w:rsidRPr="00F0486B">
        <w:t>§ 2000e-1(a)). T</w:t>
      </w:r>
      <w:r w:rsidR="000437F4" w:rsidRPr="00F0486B">
        <w:t>he Supreme Court unanimously upheld t</w:t>
      </w:r>
      <w:r w:rsidRPr="00F0486B">
        <w:t xml:space="preserve">his expansion of the religious exemption to all activities of religious organizations against an Establishment Clause challenge. </w:t>
      </w:r>
      <w:r w:rsidRPr="00F0486B">
        <w:rPr>
          <w:i/>
        </w:rPr>
        <w:t>See Corp. of the Presiding Bishop of the Church of Jesus Christ of Latter-day Saints v. Amos</w:t>
      </w:r>
      <w:r w:rsidRPr="00F0486B">
        <w:t>, 483 U.S. 327, 330 (1987).</w:t>
      </w:r>
      <w:r>
        <w:rPr>
          <w:rStyle w:val="FootnoteReference"/>
        </w:rPr>
        <w:footnoteReference w:id="3"/>
      </w:r>
    </w:p>
    <w:p w14:paraId="7178C4C0" w14:textId="0C847E95" w:rsidR="003F5D42" w:rsidRPr="00F0486B" w:rsidRDefault="005C3424" w:rsidP="00461E12">
      <w:pPr>
        <w:pStyle w:val="BodyText"/>
        <w:spacing w:line="480" w:lineRule="auto"/>
        <w:ind w:left="0" w:firstLine="720"/>
      </w:pPr>
      <w:r w:rsidRPr="00F0486B">
        <w:t xml:space="preserve">One year after President Johnson signed the Civil Rights Act, he signed </w:t>
      </w:r>
      <w:r w:rsidR="00627F05" w:rsidRPr="00F0486B">
        <w:t>E</w:t>
      </w:r>
      <w:r w:rsidR="000C09C4">
        <w:t>.</w:t>
      </w:r>
      <w:r w:rsidR="00627F05" w:rsidRPr="00F0486B">
        <w:t>O</w:t>
      </w:r>
      <w:r w:rsidR="000C09C4">
        <w:t>.</w:t>
      </w:r>
      <w:r w:rsidRPr="00F0486B">
        <w:t xml:space="preserve"> 11246, requiring equal employment opportunity in federal government contracting. The order mandated that all government contracts include a provision stating that “[t]he contractor will not discriminate against any employee or applicant for employment because of race, creed, color, or national origin.” </w:t>
      </w:r>
      <w:r w:rsidR="00627F05" w:rsidRPr="00F0486B">
        <w:t>E</w:t>
      </w:r>
      <w:r w:rsidR="007D4E57">
        <w:t xml:space="preserve">xec. </w:t>
      </w:r>
      <w:r w:rsidR="00627F05" w:rsidRPr="00F0486B">
        <w:t>O</w:t>
      </w:r>
      <w:r w:rsidR="007D4E57">
        <w:t>rder No.</w:t>
      </w:r>
      <w:r w:rsidR="00627F05" w:rsidRPr="00F0486B">
        <w:t xml:space="preserve"> 11246</w:t>
      </w:r>
      <w:r w:rsidR="007D4E57">
        <w:t>,</w:t>
      </w:r>
      <w:r w:rsidR="00627F05" w:rsidRPr="00F0486B">
        <w:t xml:space="preserve"> § </w:t>
      </w:r>
      <w:r w:rsidRPr="00F0486B">
        <w:t xml:space="preserve">202, 30 </w:t>
      </w:r>
      <w:r w:rsidR="00DF73A4">
        <w:t>FR</w:t>
      </w:r>
      <w:r w:rsidRPr="00F0486B">
        <w:t xml:space="preserve"> 12</w:t>
      </w:r>
      <w:r w:rsidR="007D4E57">
        <w:t>,</w:t>
      </w:r>
      <w:r w:rsidRPr="00F0486B">
        <w:t>319, 12</w:t>
      </w:r>
      <w:r w:rsidR="007D4E57">
        <w:t>,</w:t>
      </w:r>
      <w:r w:rsidRPr="00F0486B">
        <w:t xml:space="preserve">320 (Sept. 28, 1965). Two years later, President Johnson expressly acknowledged Title VII of the Civil Rights Act when expanding </w:t>
      </w:r>
      <w:r w:rsidR="007D4E57">
        <w:t>E</w:t>
      </w:r>
      <w:r w:rsidR="000C09C4">
        <w:t>.</w:t>
      </w:r>
      <w:r w:rsidR="007D4E57">
        <w:t>O</w:t>
      </w:r>
      <w:r w:rsidR="000C09C4">
        <w:t>.</w:t>
      </w:r>
      <w:r w:rsidRPr="00F0486B">
        <w:t xml:space="preserve"> 11246 to prohibit, as does Title VII, discrimination on the bases of sex and religion. </w:t>
      </w:r>
      <w:r w:rsidRPr="00F0486B">
        <w:rPr>
          <w:i/>
        </w:rPr>
        <w:t>See</w:t>
      </w:r>
      <w:r w:rsidR="00627F05" w:rsidRPr="00F0486B">
        <w:rPr>
          <w:i/>
        </w:rPr>
        <w:t xml:space="preserve"> </w:t>
      </w:r>
      <w:r w:rsidR="00627F05" w:rsidRPr="00F0486B">
        <w:t>E</w:t>
      </w:r>
      <w:r w:rsidR="007D4E57">
        <w:t xml:space="preserve">xec. </w:t>
      </w:r>
      <w:r w:rsidR="00627F05" w:rsidRPr="00F0486B">
        <w:t>O</w:t>
      </w:r>
      <w:r w:rsidR="007D4E57">
        <w:t>rder No.</w:t>
      </w:r>
      <w:r w:rsidR="00627F05" w:rsidRPr="00F0486B">
        <w:t xml:space="preserve"> 11375</w:t>
      </w:r>
      <w:r w:rsidR="007D4E57">
        <w:t>,</w:t>
      </w:r>
      <w:r w:rsidR="00627F05" w:rsidRPr="00F0486B">
        <w:t xml:space="preserve"> § </w:t>
      </w:r>
      <w:r w:rsidRPr="00F0486B">
        <w:t xml:space="preserve">3, 32 </w:t>
      </w:r>
      <w:r w:rsidR="00DF73A4">
        <w:t>FR</w:t>
      </w:r>
      <w:r w:rsidR="00513EFC">
        <w:t xml:space="preserve"> </w:t>
      </w:r>
      <w:r w:rsidRPr="00F0486B">
        <w:t>14</w:t>
      </w:r>
      <w:r w:rsidR="007D4E57">
        <w:t>,</w:t>
      </w:r>
      <w:r w:rsidRPr="00F0486B">
        <w:t>303</w:t>
      </w:r>
      <w:r w:rsidR="007D4E57">
        <w:t>–04</w:t>
      </w:r>
      <w:r w:rsidRPr="00F0486B">
        <w:t xml:space="preserve"> (Oct. 17, 1967). </w:t>
      </w:r>
      <w:r w:rsidRPr="00F0486B">
        <w:rPr>
          <w:spacing w:val="-3"/>
        </w:rPr>
        <w:t xml:space="preserve">In </w:t>
      </w:r>
      <w:r w:rsidRPr="00F0486B">
        <w:t xml:space="preserve">1978, the responsibilities for enforcing </w:t>
      </w:r>
      <w:r w:rsidR="007D4E57">
        <w:t>E</w:t>
      </w:r>
      <w:r w:rsidR="000C09C4">
        <w:t>.</w:t>
      </w:r>
      <w:r w:rsidR="007D4E57">
        <w:t>O</w:t>
      </w:r>
      <w:r w:rsidR="000C09C4">
        <w:t>.</w:t>
      </w:r>
      <w:r w:rsidRPr="00F0486B">
        <w:t xml:space="preserve"> 11246 were consolidated in DOL. </w:t>
      </w:r>
      <w:r w:rsidRPr="00F0486B">
        <w:rPr>
          <w:i/>
        </w:rPr>
        <w:t xml:space="preserve">See </w:t>
      </w:r>
      <w:r w:rsidRPr="00F0486B">
        <w:t>E</w:t>
      </w:r>
      <w:r w:rsidR="007D4E57">
        <w:t xml:space="preserve">xec. </w:t>
      </w:r>
      <w:r w:rsidRPr="00F0486B">
        <w:t>O</w:t>
      </w:r>
      <w:r w:rsidR="007D4E57">
        <w:t>rder No.</w:t>
      </w:r>
      <w:r w:rsidRPr="00F0486B">
        <w:t xml:space="preserve"> 12086, 43 </w:t>
      </w:r>
      <w:r w:rsidR="00DF73A4">
        <w:t>FR</w:t>
      </w:r>
      <w:r w:rsidRPr="00F0486B">
        <w:t xml:space="preserve"> 46</w:t>
      </w:r>
      <w:r w:rsidR="007D4E57">
        <w:t>,</w:t>
      </w:r>
      <w:r w:rsidRPr="00F0486B">
        <w:t xml:space="preserve">501 (Oct. 5, 1978). In its implementing regulations, DOL imported Title VII’s exemption for religious educational institutions. </w:t>
      </w:r>
      <w:r w:rsidRPr="00F0486B">
        <w:rPr>
          <w:i/>
        </w:rPr>
        <w:t xml:space="preserve">See </w:t>
      </w:r>
      <w:r w:rsidRPr="00F0486B">
        <w:t xml:space="preserve">43 </w:t>
      </w:r>
      <w:r w:rsidR="00DF73A4">
        <w:t>FR</w:t>
      </w:r>
      <w:r w:rsidRPr="00F0486B">
        <w:t xml:space="preserve"> 49</w:t>
      </w:r>
      <w:r w:rsidR="007D4E57">
        <w:t>,</w:t>
      </w:r>
      <w:r w:rsidRPr="00F0486B">
        <w:t>240, 49</w:t>
      </w:r>
      <w:r w:rsidR="007D4E57">
        <w:t>,</w:t>
      </w:r>
      <w:r w:rsidRPr="00F0486B">
        <w:t>243 (Oct. 20, 19</w:t>
      </w:r>
      <w:r w:rsidR="00835836" w:rsidRPr="00F0486B">
        <w:t>78) (now codified at 41 CFR 60-</w:t>
      </w:r>
      <w:r w:rsidRPr="00F0486B">
        <w:t xml:space="preserve">1.5(a)(6)); </w:t>
      </w:r>
      <w:r w:rsidRPr="00F0486B">
        <w:rPr>
          <w:i/>
        </w:rPr>
        <w:t xml:space="preserve">cf. </w:t>
      </w:r>
      <w:r w:rsidRPr="00F0486B">
        <w:t xml:space="preserve">42 U.S.C. 2000e-2(e)(2). </w:t>
      </w:r>
      <w:r w:rsidR="00DD6215" w:rsidRPr="00F0486B">
        <w:t>I</w:t>
      </w:r>
      <w:r w:rsidRPr="00F0486B">
        <w:t xml:space="preserve">n 2002, President George W. Bush amended </w:t>
      </w:r>
      <w:r w:rsidR="007D4E57">
        <w:t>E</w:t>
      </w:r>
      <w:r w:rsidR="00EC4862">
        <w:t>.</w:t>
      </w:r>
      <w:r w:rsidR="007D4E57">
        <w:t>O</w:t>
      </w:r>
      <w:r w:rsidR="00EC4862">
        <w:t>.</w:t>
      </w:r>
      <w:r w:rsidR="00956977" w:rsidRPr="00F0486B">
        <w:t xml:space="preserve"> 11246</w:t>
      </w:r>
      <w:r w:rsidRPr="00F0486B">
        <w:t xml:space="preserve"> by </w:t>
      </w:r>
      <w:r w:rsidR="00627F05" w:rsidRPr="00F0486B">
        <w:t xml:space="preserve">expressly </w:t>
      </w:r>
      <w:r w:rsidRPr="00F0486B">
        <w:t xml:space="preserve">importing Title VII’s exemption for religious organizations, which likewise has since been implemented by DOL’s regulations. </w:t>
      </w:r>
      <w:r w:rsidRPr="00F0486B">
        <w:rPr>
          <w:i/>
        </w:rPr>
        <w:t>See</w:t>
      </w:r>
      <w:r w:rsidRPr="00F0486B">
        <w:t xml:space="preserve"> E</w:t>
      </w:r>
      <w:r w:rsidR="007D4E57">
        <w:t xml:space="preserve">xec. </w:t>
      </w:r>
      <w:r w:rsidRPr="00F0486B">
        <w:t>O</w:t>
      </w:r>
      <w:r w:rsidR="007D4E57">
        <w:t>rder No.</w:t>
      </w:r>
      <w:r w:rsidRPr="00F0486B">
        <w:t xml:space="preserve"> 13279</w:t>
      </w:r>
      <w:r w:rsidR="007D4E57">
        <w:t>,</w:t>
      </w:r>
      <w:r w:rsidR="00627F05" w:rsidRPr="00F0486B">
        <w:t xml:space="preserve"> § 4</w:t>
      </w:r>
      <w:r w:rsidRPr="00F0486B">
        <w:t xml:space="preserve">, 67 </w:t>
      </w:r>
      <w:r w:rsidR="00DF73A4">
        <w:t>FR</w:t>
      </w:r>
      <w:r w:rsidRPr="00F0486B">
        <w:t xml:space="preserve"> 77</w:t>
      </w:r>
      <w:r w:rsidR="007D4E57">
        <w:t>,</w:t>
      </w:r>
      <w:r w:rsidRPr="00F0486B">
        <w:t xml:space="preserve">143 (Dec. </w:t>
      </w:r>
      <w:r w:rsidR="007D4E57">
        <w:t>16</w:t>
      </w:r>
      <w:r w:rsidRPr="00F0486B">
        <w:t>, 2002)</w:t>
      </w:r>
      <w:r w:rsidR="003F413A">
        <w:t xml:space="preserve"> (adding EO 11246 § 202(c))</w:t>
      </w:r>
      <w:r w:rsidRPr="00F0486B">
        <w:t xml:space="preserve">; 68 </w:t>
      </w:r>
      <w:r w:rsidR="00DF73A4">
        <w:t>FR</w:t>
      </w:r>
      <w:r w:rsidRPr="00F0486B">
        <w:t xml:space="preserve"> 56</w:t>
      </w:r>
      <w:r w:rsidR="007D4E57">
        <w:t>,</w:t>
      </w:r>
      <w:r w:rsidRPr="00F0486B">
        <w:t xml:space="preserve">392 (Sept. 30, 2003) (codified at 41 CFR 60-1.5(a)(5)); </w:t>
      </w:r>
      <w:r w:rsidRPr="00F0486B">
        <w:rPr>
          <w:i/>
        </w:rPr>
        <w:t>cf.</w:t>
      </w:r>
      <w:r w:rsidRPr="00F0486B">
        <w:rPr>
          <w:i/>
          <w:spacing w:val="-11"/>
        </w:rPr>
        <w:t xml:space="preserve"> </w:t>
      </w:r>
      <w:r w:rsidRPr="00F0486B">
        <w:t>42</w:t>
      </w:r>
      <w:r w:rsidR="001703EC" w:rsidRPr="00F0486B">
        <w:t xml:space="preserve"> </w:t>
      </w:r>
      <w:r w:rsidRPr="00F0486B">
        <w:t>U.S.C. 2000e-1(a).</w:t>
      </w:r>
    </w:p>
    <w:p w14:paraId="4120DD1B" w14:textId="16C90F45" w:rsidR="00752F6F" w:rsidRPr="00F0486B" w:rsidRDefault="005C3424" w:rsidP="00461E12">
      <w:pPr>
        <w:pStyle w:val="BodyText"/>
        <w:spacing w:line="480" w:lineRule="auto"/>
        <w:ind w:left="0" w:firstLine="720"/>
      </w:pPr>
      <w:r w:rsidRPr="00F0486B">
        <w:t xml:space="preserve">Because the exemption administered by OFCCP springs directly from the Title VII exemption, it should be given a parallel interpretation, consistent with the Supreme Court’s repeated counsel that the decision to borrow statutory text in a new statute is a “strong indication that the two statutes should be interpreted pari passu.” </w:t>
      </w:r>
      <w:r w:rsidRPr="00F0486B">
        <w:rPr>
          <w:i/>
        </w:rPr>
        <w:t>Northcross v. Bd. of Educ. of Memphis City Sch.</w:t>
      </w:r>
      <w:r w:rsidRPr="00F0486B">
        <w:t xml:space="preserve">, 412 U.S. 427, 428 (1973) (per curiam). OFCCP </w:t>
      </w:r>
      <w:r w:rsidR="00BC4F20" w:rsidRPr="00F0486B">
        <w:t xml:space="preserve">thus </w:t>
      </w:r>
      <w:r w:rsidRPr="00F0486B">
        <w:t xml:space="preserve">generally interprets the nondiscrimination provisions of </w:t>
      </w:r>
      <w:r w:rsidR="00523468">
        <w:t>E</w:t>
      </w:r>
      <w:r w:rsidR="000C09C4">
        <w:t>.</w:t>
      </w:r>
      <w:r w:rsidR="00523468">
        <w:t>O</w:t>
      </w:r>
      <w:r w:rsidR="000C09C4">
        <w:t>.</w:t>
      </w:r>
      <w:r w:rsidRPr="00F0486B">
        <w:t xml:space="preserve"> 11246 consistent with the principles of Title</w:t>
      </w:r>
      <w:r w:rsidR="003F5D42" w:rsidRPr="00F0486B">
        <w:t xml:space="preserve"> </w:t>
      </w:r>
      <w:r w:rsidRPr="00F0486B">
        <w:t xml:space="preserve">VII. </w:t>
      </w:r>
      <w:r w:rsidR="00852636" w:rsidRPr="00F0486B">
        <w:t>B</w:t>
      </w:r>
      <w:r w:rsidR="00BC4F20" w:rsidRPr="00F0486B">
        <w:t xml:space="preserve">ecause OFCCP regulates federal contractors rather than private employers generally, OFCCP </w:t>
      </w:r>
      <w:r w:rsidR="004E3E83" w:rsidRPr="00F0486B">
        <w:t xml:space="preserve">must </w:t>
      </w:r>
      <w:r w:rsidR="00BC4F20" w:rsidRPr="00F0486B">
        <w:t>a</w:t>
      </w:r>
      <w:r w:rsidR="00852636" w:rsidRPr="00F0486B">
        <w:t>ppl</w:t>
      </w:r>
      <w:r w:rsidR="000437F4" w:rsidRPr="00F0486B">
        <w:t>y</w:t>
      </w:r>
      <w:r w:rsidR="00BC4F20" w:rsidRPr="00F0486B">
        <w:t xml:space="preserve"> Title VII principles</w:t>
      </w:r>
      <w:r w:rsidR="00852636" w:rsidRPr="00F0486B">
        <w:t xml:space="preserve"> in a manner that</w:t>
      </w:r>
      <w:r w:rsidR="00BC4F20" w:rsidRPr="00F0486B">
        <w:t xml:space="preserve"> be</w:t>
      </w:r>
      <w:r w:rsidR="00852636" w:rsidRPr="00F0486B">
        <w:t>st</w:t>
      </w:r>
      <w:r w:rsidR="00BC4F20" w:rsidRPr="00F0486B">
        <w:t xml:space="preserve"> fit its unique field of regulation, including when applying the religious exemption. </w:t>
      </w:r>
    </w:p>
    <w:p w14:paraId="24CF2941" w14:textId="6B898E47" w:rsidR="00FC3AC8" w:rsidRPr="00F0486B" w:rsidRDefault="005C3424" w:rsidP="00461E12">
      <w:pPr>
        <w:pStyle w:val="BodyText"/>
        <w:spacing w:line="480" w:lineRule="auto"/>
        <w:ind w:left="0" w:firstLine="720"/>
      </w:pPr>
      <w:r w:rsidRPr="00F0486B">
        <w:t>With that said</w:t>
      </w:r>
      <w:r w:rsidR="00D17A48" w:rsidRPr="00F0486B">
        <w:t>, there has been some variation among federal courts</w:t>
      </w:r>
      <w:r w:rsidR="00E16AF4">
        <w:t xml:space="preserve"> of appeals</w:t>
      </w:r>
      <w:r w:rsidR="00D17A48" w:rsidRPr="00F0486B">
        <w:t xml:space="preserve"> in interpreting the scope and application of the Title VII religious exemption</w:t>
      </w:r>
      <w:r w:rsidR="00FC2745">
        <w:t>,</w:t>
      </w:r>
      <w:r w:rsidR="00FC2745" w:rsidRPr="00F0486B">
        <w:t xml:space="preserve"> </w:t>
      </w:r>
      <w:r w:rsidR="00FC2745">
        <w:t>a</w:t>
      </w:r>
      <w:r w:rsidR="00FC2745" w:rsidRPr="00F0486B">
        <w:t xml:space="preserve">nd </w:t>
      </w:r>
      <w:r w:rsidR="00D17A48" w:rsidRPr="00F0486B">
        <w:t xml:space="preserve">many of the relevant </w:t>
      </w:r>
      <w:r w:rsidR="00835D14">
        <w:t xml:space="preserve">Title VII </w:t>
      </w:r>
      <w:r w:rsidR="00D17A48" w:rsidRPr="00F0486B">
        <w:t>court opinions predate Supreme Court decisions and executive orders</w:t>
      </w:r>
      <w:r w:rsidR="00835D14">
        <w:t xml:space="preserve"> that shed light on the proper interpretation</w:t>
      </w:r>
      <w:r w:rsidR="00D17A48" w:rsidRPr="00F0486B">
        <w:t xml:space="preserve">. </w:t>
      </w:r>
      <w:r w:rsidR="00752F6F" w:rsidRPr="00F0486B">
        <w:t xml:space="preserve">The purpose of this final rule is to clarify the contours of the </w:t>
      </w:r>
      <w:r w:rsidR="00D17A48" w:rsidRPr="00F0486B">
        <w:t>E</w:t>
      </w:r>
      <w:r w:rsidR="000C09C4">
        <w:t>.</w:t>
      </w:r>
      <w:r w:rsidRPr="00F0486B">
        <w:t>O</w:t>
      </w:r>
      <w:r w:rsidR="000C09C4">
        <w:t>.</w:t>
      </w:r>
      <w:r w:rsidR="00D17A48" w:rsidRPr="00F0486B">
        <w:t xml:space="preserve"> 11246</w:t>
      </w:r>
      <w:r w:rsidR="00752F6F" w:rsidRPr="00F0486B">
        <w:t xml:space="preserve"> religious exemption and the related obligations of federal contractors </w:t>
      </w:r>
      <w:r w:rsidRPr="00F0486B">
        <w:t xml:space="preserve">and subcontractors </w:t>
      </w:r>
      <w:r w:rsidR="007A74A0" w:rsidRPr="00F0486B">
        <w:t xml:space="preserve">to </w:t>
      </w:r>
      <w:r w:rsidR="007A74A0" w:rsidRPr="00F0486B">
        <w:rPr>
          <w:bCs/>
          <w:color w:val="000000" w:themeColor="text1"/>
        </w:rPr>
        <w:t>ensure that OFCCP respects religious employers’ free exercise rights, protect</w:t>
      </w:r>
      <w:r w:rsidR="004E1F49" w:rsidRPr="00F0486B">
        <w:rPr>
          <w:bCs/>
          <w:color w:val="000000" w:themeColor="text1"/>
        </w:rPr>
        <w:t>s</w:t>
      </w:r>
      <w:r w:rsidR="007A74A0" w:rsidRPr="00F0486B">
        <w:rPr>
          <w:bCs/>
          <w:color w:val="000000" w:themeColor="text1"/>
        </w:rPr>
        <w:t xml:space="preserve"> workers from prohibited discrimination, and </w:t>
      </w:r>
      <w:r w:rsidR="005C6600" w:rsidRPr="00F0486B">
        <w:rPr>
          <w:bCs/>
          <w:color w:val="000000" w:themeColor="text1"/>
        </w:rPr>
        <w:t>defend</w:t>
      </w:r>
      <w:r w:rsidR="004E1F49" w:rsidRPr="00F0486B">
        <w:rPr>
          <w:bCs/>
          <w:color w:val="000000" w:themeColor="text1"/>
        </w:rPr>
        <w:t>s</w:t>
      </w:r>
      <w:r w:rsidR="005C6600" w:rsidRPr="00F0486B">
        <w:rPr>
          <w:bCs/>
          <w:color w:val="000000" w:themeColor="text1"/>
        </w:rPr>
        <w:t xml:space="preserve"> </w:t>
      </w:r>
      <w:r w:rsidR="007A74A0" w:rsidRPr="00F0486B">
        <w:rPr>
          <w:bCs/>
          <w:color w:val="000000" w:themeColor="text1"/>
        </w:rPr>
        <w:t xml:space="preserve">the </w:t>
      </w:r>
      <w:r w:rsidR="005C6600" w:rsidRPr="00F0486B">
        <w:rPr>
          <w:bCs/>
          <w:color w:val="000000" w:themeColor="text1"/>
        </w:rPr>
        <w:t>values</w:t>
      </w:r>
      <w:r w:rsidR="007A74A0" w:rsidRPr="00F0486B">
        <w:rPr>
          <w:bCs/>
          <w:color w:val="000000" w:themeColor="text1"/>
        </w:rPr>
        <w:t xml:space="preserve"> of </w:t>
      </w:r>
      <w:r w:rsidR="005C6600" w:rsidRPr="00F0486B">
        <w:rPr>
          <w:bCs/>
          <w:color w:val="000000" w:themeColor="text1"/>
        </w:rPr>
        <w:t xml:space="preserve">a </w:t>
      </w:r>
      <w:r w:rsidR="007A74A0" w:rsidRPr="00F0486B">
        <w:rPr>
          <w:bCs/>
          <w:color w:val="000000" w:themeColor="text1"/>
        </w:rPr>
        <w:t>pluralis</w:t>
      </w:r>
      <w:r w:rsidR="005C6600" w:rsidRPr="00F0486B">
        <w:rPr>
          <w:bCs/>
          <w:color w:val="000000" w:themeColor="text1"/>
        </w:rPr>
        <w:t>tic society</w:t>
      </w:r>
      <w:r w:rsidR="00752F6F" w:rsidRPr="00F0486B">
        <w:t>.</w:t>
      </w:r>
      <w:r w:rsidR="005C6600" w:rsidRPr="00F0486B">
        <w:t xml:space="preserve"> </w:t>
      </w:r>
      <w:r w:rsidR="005C6600" w:rsidRPr="00F0486B">
        <w:rPr>
          <w:i/>
        </w:rPr>
        <w:t>See</w:t>
      </w:r>
      <w:r w:rsidR="00E94D39" w:rsidRPr="00F0486B">
        <w:rPr>
          <w:i/>
        </w:rPr>
        <w:t>, e.g.</w:t>
      </w:r>
      <w:r w:rsidR="00E94D39" w:rsidRPr="00F0486B">
        <w:t>,</w:t>
      </w:r>
      <w:r w:rsidR="005C6600" w:rsidRPr="00F0486B">
        <w:rPr>
          <w:i/>
        </w:rPr>
        <w:t xml:space="preserve"> Bostock</w:t>
      </w:r>
      <w:r w:rsidR="006028B5" w:rsidRPr="00F0486B">
        <w:rPr>
          <w:i/>
        </w:rPr>
        <w:t xml:space="preserve"> v. Clayton Cnty.</w:t>
      </w:r>
      <w:r w:rsidR="005C6600" w:rsidRPr="00F0486B">
        <w:t xml:space="preserve">, 140 S. Ct. </w:t>
      </w:r>
      <w:r w:rsidR="006028B5" w:rsidRPr="00F0486B">
        <w:t>1731,</w:t>
      </w:r>
      <w:r w:rsidR="005C6600" w:rsidRPr="00F0486B">
        <w:t xml:space="preserve"> </w:t>
      </w:r>
      <w:r w:rsidR="004E1F49" w:rsidRPr="00F0486B">
        <w:t>1754</w:t>
      </w:r>
      <w:r w:rsidR="006028B5" w:rsidRPr="00F0486B">
        <w:t xml:space="preserve"> (2020)</w:t>
      </w:r>
      <w:r w:rsidR="004E1F49" w:rsidRPr="00F0486B">
        <w:t xml:space="preserve"> </w:t>
      </w:r>
      <w:r w:rsidR="005C6600" w:rsidRPr="00F0486B">
        <w:t>(“</w:t>
      </w:r>
      <w:r w:rsidR="00FC2745">
        <w:t>[T]</w:t>
      </w:r>
      <w:r w:rsidR="005C6600" w:rsidRPr="00F0486B">
        <w:t>he promise of the free exercise of religion</w:t>
      </w:r>
      <w:r w:rsidR="00C05265" w:rsidRPr="00F0486B">
        <w:t> </w:t>
      </w:r>
      <w:r w:rsidR="005C6600" w:rsidRPr="00F0486B">
        <w:t>.</w:t>
      </w:r>
      <w:r w:rsidR="00C05265" w:rsidRPr="00F0486B">
        <w:t> </w:t>
      </w:r>
      <w:r w:rsidR="005C6600" w:rsidRPr="00F0486B">
        <w:t>.</w:t>
      </w:r>
      <w:r w:rsidR="00C05265" w:rsidRPr="00F0486B">
        <w:t> </w:t>
      </w:r>
      <w:r w:rsidR="005C6600" w:rsidRPr="00F0486B">
        <w:t>. lies at the heart of our pluralistic society.”).</w:t>
      </w:r>
      <w:r w:rsidR="00752F6F" w:rsidRPr="00F0486B">
        <w:t xml:space="preserve"> </w:t>
      </w:r>
      <w:r w:rsidR="00D17A48" w:rsidRPr="00F0486B">
        <w:t xml:space="preserve">This rule is intended to correct any misperception that religious organizations are disfavored in government contracting by setting forth appropriate protections for their autonomy to hire employees who will further their religious missions, thereby </w:t>
      </w:r>
      <w:r w:rsidR="006028B5" w:rsidRPr="00F0486B">
        <w:t>providing clarity that may expand</w:t>
      </w:r>
      <w:r w:rsidR="00D17A48" w:rsidRPr="00F0486B">
        <w:t xml:space="preserve"> the eligible pool of federal contractors</w:t>
      </w:r>
      <w:r w:rsidRPr="00F0486B">
        <w:t xml:space="preserve"> and subcontractors</w:t>
      </w:r>
      <w:r w:rsidR="00D17A48" w:rsidRPr="00F0486B">
        <w:t>.</w:t>
      </w:r>
    </w:p>
    <w:p w14:paraId="3A6E714A" w14:textId="345FE6CF" w:rsidR="00FC3AC8" w:rsidRPr="00F0486B" w:rsidRDefault="005C3424" w:rsidP="005A29E8">
      <w:pPr>
        <w:pStyle w:val="BodyText"/>
        <w:spacing w:line="480" w:lineRule="auto"/>
        <w:ind w:left="0" w:firstLine="720"/>
      </w:pPr>
      <w:r w:rsidRPr="00F0486B">
        <w:t xml:space="preserve">Recent Supreme Court decisions have addressed the freedoms and antidiscrimination protections that must be afforded religion-exercising organizations and individuals under the U.S. Constitution and federal law. </w:t>
      </w:r>
      <w:r w:rsidRPr="00F0486B">
        <w:rPr>
          <w:i/>
        </w:rPr>
        <w:t>See, e.g.</w:t>
      </w:r>
      <w:r w:rsidRPr="00F0486B">
        <w:t xml:space="preserve">, </w:t>
      </w:r>
      <w:r w:rsidRPr="00F0486B">
        <w:rPr>
          <w:i/>
        </w:rPr>
        <w:t>Masterpiece Cakeshop, Ltd. v. Colo. Civil Rights Comm’n</w:t>
      </w:r>
      <w:r w:rsidRPr="00F0486B">
        <w:t>, 138 S. Ct. 1719, 1731 (2018) (</w:t>
      </w:r>
      <w:r w:rsidR="00F34FF0">
        <w:t xml:space="preserve">holding the </w:t>
      </w:r>
      <w:r w:rsidRPr="00F0486B">
        <w:t>government violates the Free</w:t>
      </w:r>
      <w:r w:rsidRPr="00F0486B">
        <w:rPr>
          <w:spacing w:val="-16"/>
        </w:rPr>
        <w:t xml:space="preserve"> </w:t>
      </w:r>
      <w:r w:rsidRPr="00F0486B">
        <w:t xml:space="preserve">Exercise Clause of the First Amendment when its decisions are based on hostility to religion or a religious viewpoint); </w:t>
      </w:r>
      <w:r w:rsidRPr="00F0486B">
        <w:rPr>
          <w:i/>
        </w:rPr>
        <w:t>Trinity Lutheran Church of Columbia, Inc. v. Comer</w:t>
      </w:r>
      <w:r w:rsidRPr="00F0486B">
        <w:t>, 137 S. Ct. 2012, 2022 (2017) (</w:t>
      </w:r>
      <w:r w:rsidR="00F34FF0">
        <w:t xml:space="preserve">holding the </w:t>
      </w:r>
      <w:r w:rsidRPr="00F0486B">
        <w:t>government violates the Free Exercise Clause of the First Amendment when it</w:t>
      </w:r>
      <w:r w:rsidR="00A55700">
        <w:t xml:space="preserve"> decides to </w:t>
      </w:r>
      <w:r w:rsidR="00F34FF0">
        <w:t>exclude an entity from</w:t>
      </w:r>
      <w:r w:rsidR="00F34FF0" w:rsidRPr="00F0486B">
        <w:t xml:space="preserve"> </w:t>
      </w:r>
      <w:r w:rsidRPr="00F0486B">
        <w:t>a generally available public benefit</w:t>
      </w:r>
      <w:r w:rsidR="00A55700">
        <w:t xml:space="preserve"> </w:t>
      </w:r>
      <w:r w:rsidR="00F34FF0">
        <w:t>because of</w:t>
      </w:r>
      <w:r w:rsidRPr="00F0486B">
        <w:t xml:space="preserve"> its religious character, unless that </w:t>
      </w:r>
      <w:r w:rsidR="00F34FF0">
        <w:t>decis</w:t>
      </w:r>
      <w:r w:rsidR="00F34FF0" w:rsidRPr="00F0486B">
        <w:t xml:space="preserve">ion </w:t>
      </w:r>
      <w:r w:rsidRPr="00F0486B">
        <w:t xml:space="preserve">withstands the strictest scrutiny); </w:t>
      </w:r>
      <w:r w:rsidRPr="00F0486B">
        <w:rPr>
          <w:i/>
        </w:rPr>
        <w:t>Burwell v. Hobby Lobby Stores, Inc.</w:t>
      </w:r>
      <w:r w:rsidRPr="00F0486B">
        <w:t>, 573 U.S. 682, 719 (2014) (</w:t>
      </w:r>
      <w:r w:rsidR="00A55700">
        <w:t xml:space="preserve">holding </w:t>
      </w:r>
      <w:r w:rsidRPr="00F0486B">
        <w:t xml:space="preserve">the Religious Freedom Restoration Act applies to federal regulation of the activities of for-profit closely held corporations); </w:t>
      </w:r>
      <w:r w:rsidRPr="00F0486B">
        <w:rPr>
          <w:i/>
        </w:rPr>
        <w:t>Hosanna-Tabor Evangelical Lutheran Church &amp; Sch. v. EEOC</w:t>
      </w:r>
      <w:r w:rsidRPr="00F0486B">
        <w:t>, 565 U.S. 171, 196 (2012) (</w:t>
      </w:r>
      <w:r w:rsidR="00CC6AD5">
        <w:t xml:space="preserve">holding </w:t>
      </w:r>
      <w:r w:rsidRPr="00F0486B">
        <w:t xml:space="preserve">the ministerial exception, grounded in the Establishment and Free Exercise clauses of the First Amendment, bars an employment-discrimination suit brought on behalf of a </w:t>
      </w:r>
      <w:r w:rsidR="00BC617A">
        <w:t>minister</w:t>
      </w:r>
      <w:r w:rsidR="00BC617A" w:rsidRPr="00F0486B">
        <w:t xml:space="preserve"> </w:t>
      </w:r>
      <w:r w:rsidRPr="00F0486B">
        <w:t xml:space="preserve">against the religious school for which she worked). Recent executive orders have done the same. </w:t>
      </w:r>
      <w:r w:rsidRPr="00F0486B">
        <w:rPr>
          <w:i/>
          <w:iCs/>
        </w:rPr>
        <w:t xml:space="preserve">See </w:t>
      </w:r>
      <w:r w:rsidRPr="00F0486B">
        <w:t>E</w:t>
      </w:r>
      <w:r w:rsidR="005969AB">
        <w:t xml:space="preserve">xec. </w:t>
      </w:r>
      <w:r w:rsidRPr="00F0486B">
        <w:t>O</w:t>
      </w:r>
      <w:r w:rsidR="005969AB">
        <w:t>rder No.</w:t>
      </w:r>
      <w:r w:rsidRPr="00F0486B">
        <w:t xml:space="preserve"> 13831</w:t>
      </w:r>
      <w:r w:rsidR="473386C0" w:rsidRPr="00F0486B">
        <w:t xml:space="preserve">, 83 </w:t>
      </w:r>
      <w:r w:rsidR="00DF73A4">
        <w:t>FR</w:t>
      </w:r>
      <w:r w:rsidR="473386C0" w:rsidRPr="00F0486B">
        <w:t xml:space="preserve"> 20</w:t>
      </w:r>
      <w:r w:rsidR="005969AB">
        <w:t>,</w:t>
      </w:r>
      <w:r w:rsidR="473386C0" w:rsidRPr="00F0486B">
        <w:t xml:space="preserve">715 (May </w:t>
      </w:r>
      <w:r w:rsidR="005969AB">
        <w:t>8</w:t>
      </w:r>
      <w:r w:rsidR="473386C0" w:rsidRPr="00F0486B">
        <w:t>, 2018)</w:t>
      </w:r>
      <w:r w:rsidRPr="00F0486B">
        <w:t>; E</w:t>
      </w:r>
      <w:r w:rsidR="005969AB">
        <w:t xml:space="preserve">xec. </w:t>
      </w:r>
      <w:r w:rsidRPr="00F0486B">
        <w:t>O</w:t>
      </w:r>
      <w:r w:rsidR="005969AB">
        <w:t>rder No.</w:t>
      </w:r>
      <w:r w:rsidRPr="00F0486B">
        <w:t xml:space="preserve"> 13798, 82 </w:t>
      </w:r>
      <w:r w:rsidR="00DF73A4">
        <w:t>FR</w:t>
      </w:r>
      <w:r w:rsidRPr="00F0486B">
        <w:t xml:space="preserve"> 21</w:t>
      </w:r>
      <w:r w:rsidR="005969AB">
        <w:t>,</w:t>
      </w:r>
      <w:r w:rsidRPr="00F0486B">
        <w:t>675 (May 9, 2017).</w:t>
      </w:r>
      <w:r w:rsidR="00B70EF0" w:rsidRPr="00F0486B">
        <w:t xml:space="preserve"> Additional decisions from the Supreme Court, issued after the NPRM, have likewise extended Title VII’s protections while affirming the importance of religious freedom. </w:t>
      </w:r>
      <w:r w:rsidR="00B70EF0" w:rsidRPr="00F0486B">
        <w:rPr>
          <w:i/>
        </w:rPr>
        <w:t>See Bostock</w:t>
      </w:r>
      <w:r w:rsidR="00B70EF0" w:rsidRPr="00F0486B">
        <w:t xml:space="preserve">, 140 S. Ct. </w:t>
      </w:r>
      <w:r w:rsidR="005A542A">
        <w:t>at</w:t>
      </w:r>
      <w:r w:rsidR="001236AF" w:rsidRPr="00F0486B">
        <w:t xml:space="preserve"> 1754</w:t>
      </w:r>
      <w:r w:rsidR="00B70EF0" w:rsidRPr="00F0486B">
        <w:t xml:space="preserve"> (</w:t>
      </w:r>
      <w:r w:rsidR="005A542A">
        <w:t xml:space="preserve">holding </w:t>
      </w:r>
      <w:r w:rsidR="001236AF" w:rsidRPr="00F0486B">
        <w:t>Title VII’s prohibition on discrimination because of sex prohibits “fir[ing] an individual merely for being gay or transgender”);</w:t>
      </w:r>
      <w:r w:rsidR="00864C5C" w:rsidRPr="00F0486B">
        <w:t xml:space="preserve"> </w:t>
      </w:r>
      <w:r w:rsidR="00864C5C" w:rsidRPr="00F0486B">
        <w:rPr>
          <w:i/>
        </w:rPr>
        <w:t>Little Sisters of the Poor Saints Peter &amp; Paul Home v. Pennsylvania</w:t>
      </w:r>
      <w:r w:rsidR="00864C5C" w:rsidRPr="00F0486B">
        <w:t>, 140 S. Ct. 2367, 2379–84 (2020) (</w:t>
      </w:r>
      <w:r w:rsidR="005A542A">
        <w:t xml:space="preserve">holding </w:t>
      </w:r>
      <w:r w:rsidR="00864C5C" w:rsidRPr="00F0486B">
        <w:t xml:space="preserve">the Departments of Labor, Health and Human Services, and the Treasury had authority to promulgate religious and conscience exemptions from the Affordable Care Act’s contraceptive mandate); </w:t>
      </w:r>
      <w:r w:rsidR="001236AF" w:rsidRPr="00F0486B">
        <w:rPr>
          <w:i/>
        </w:rPr>
        <w:t>Espinoza v. Mont. Dep’</w:t>
      </w:r>
      <w:r w:rsidR="00864C5C" w:rsidRPr="00F0486B">
        <w:rPr>
          <w:i/>
        </w:rPr>
        <w:t>t of Revenue</w:t>
      </w:r>
      <w:r w:rsidR="00864C5C" w:rsidRPr="00F0486B">
        <w:t xml:space="preserve">, 140 S. Ct. 2246 (2020) (a state “cannot disqualify some private schools [from a subsidy program] solely because they are religious” without violating the Free Exercise clause); </w:t>
      </w:r>
      <w:r w:rsidR="001236AF" w:rsidRPr="00F0486B">
        <w:t xml:space="preserve"> </w:t>
      </w:r>
      <w:r w:rsidR="00461E12">
        <w:t xml:space="preserve">and </w:t>
      </w:r>
      <w:r w:rsidR="001236AF" w:rsidRPr="00F0486B">
        <w:rPr>
          <w:i/>
        </w:rPr>
        <w:t xml:space="preserve">Our Lady of </w:t>
      </w:r>
      <w:r w:rsidR="00371B13" w:rsidRPr="00F0486B">
        <w:rPr>
          <w:i/>
        </w:rPr>
        <w:t>Guad</w:t>
      </w:r>
      <w:r w:rsidR="00371B13">
        <w:rPr>
          <w:i/>
        </w:rPr>
        <w:t>a</w:t>
      </w:r>
      <w:r w:rsidR="00371B13" w:rsidRPr="00F0486B">
        <w:rPr>
          <w:i/>
        </w:rPr>
        <w:t>l</w:t>
      </w:r>
      <w:r w:rsidR="00371B13">
        <w:rPr>
          <w:i/>
        </w:rPr>
        <w:t>u</w:t>
      </w:r>
      <w:r w:rsidR="00371B13" w:rsidRPr="00F0486B">
        <w:rPr>
          <w:i/>
        </w:rPr>
        <w:t xml:space="preserve">pe </w:t>
      </w:r>
      <w:r w:rsidR="001236AF" w:rsidRPr="00F0486B">
        <w:rPr>
          <w:i/>
        </w:rPr>
        <w:t>Sch. v. Morrissey-Berru</w:t>
      </w:r>
      <w:r w:rsidR="001236AF" w:rsidRPr="00F0486B">
        <w:t>, 140 S. Ct. 2049, 2069 (2020) (</w:t>
      </w:r>
      <w:r w:rsidR="005969AB">
        <w:t xml:space="preserve">holding </w:t>
      </w:r>
      <w:r w:rsidR="001236AF" w:rsidRPr="00F0486B">
        <w:t>the ministerial exception applies “[w]hen a school with a religious mission entrusts a teacher with the responsibility of educating and forming students in the faith”)</w:t>
      </w:r>
      <w:r w:rsidR="00461E12">
        <w:t xml:space="preserve">. </w:t>
      </w:r>
      <w:r w:rsidR="00864C5C" w:rsidRPr="00F0486B">
        <w:t>These decisions are discussed</w:t>
      </w:r>
      <w:r w:rsidR="00B70EF0" w:rsidRPr="00F0486B">
        <w:t xml:space="preserve"> in the final rule’s analysis as appropriate and applicable.</w:t>
      </w:r>
    </w:p>
    <w:p w14:paraId="39FCF315" w14:textId="77777777" w:rsidR="000158B0" w:rsidRPr="00F0486B" w:rsidRDefault="005C3424" w:rsidP="00461E12">
      <w:pPr>
        <w:pStyle w:val="BodyText"/>
        <w:spacing w:line="480" w:lineRule="auto"/>
        <w:ind w:left="0" w:firstLine="720"/>
      </w:pPr>
      <w:r w:rsidRPr="00F0486B">
        <w:t xml:space="preserve">In this </w:t>
      </w:r>
      <w:r w:rsidR="001703EC" w:rsidRPr="00F0486B">
        <w:t>final rule</w:t>
      </w:r>
      <w:r w:rsidRPr="00F0486B">
        <w:t xml:space="preserve">, OFCCP has sought to follow the principles articulated by these recent decisions and orders, and has interpreted </w:t>
      </w:r>
      <w:r w:rsidR="00BC4F20" w:rsidRPr="00F0486B">
        <w:t>older</w:t>
      </w:r>
      <w:r w:rsidRPr="00F0486B">
        <w:t xml:space="preserve"> </w:t>
      </w:r>
      <w:r w:rsidR="00E16AF4">
        <w:t>federal appellate</w:t>
      </w:r>
      <w:r w:rsidRPr="00F0486B">
        <w:t>-level case law in light of them</w:t>
      </w:r>
      <w:r w:rsidR="00F05392" w:rsidRPr="00F0486B">
        <w:t xml:space="preserve"> as applicable</w:t>
      </w:r>
      <w:r w:rsidRPr="00F0486B">
        <w:t>.</w:t>
      </w:r>
      <w:r w:rsidR="005C4BC5" w:rsidRPr="00F0486B">
        <w:t xml:space="preserve"> OFCCP has chosen a path consistent with the Supreme Court’</w:t>
      </w:r>
      <w:r w:rsidR="008E0688" w:rsidRPr="00F0486B">
        <w:t>s religion</w:t>
      </w:r>
      <w:r w:rsidR="005C4BC5" w:rsidRPr="00F0486B">
        <w:t xml:space="preserve"> and Title VII jurisprudence as well as</w:t>
      </w:r>
      <w:r w:rsidR="008E0688" w:rsidRPr="00F0486B">
        <w:t xml:space="preserve"> what OFCCP views to be the more persuasive</w:t>
      </w:r>
      <w:r w:rsidR="005C4BC5" w:rsidRPr="00F0486B">
        <w:t xml:space="preserve"> </w:t>
      </w:r>
      <w:r w:rsidR="00FC3AC8" w:rsidRPr="00F0486B">
        <w:t xml:space="preserve">reasoning of the </w:t>
      </w:r>
      <w:r w:rsidR="005A340E" w:rsidRPr="00F0486B">
        <w:t xml:space="preserve">federal </w:t>
      </w:r>
      <w:r w:rsidR="005C4BC5" w:rsidRPr="00F0486B">
        <w:t>courts</w:t>
      </w:r>
      <w:r w:rsidR="00E16AF4">
        <w:t xml:space="preserve"> of appeals</w:t>
      </w:r>
      <w:r w:rsidR="005C4BC5" w:rsidRPr="00F0486B">
        <w:t xml:space="preserve"> in th</w:t>
      </w:r>
      <w:r w:rsidR="005A340E" w:rsidRPr="00F0486B">
        <w:t>ese</w:t>
      </w:r>
      <w:r w:rsidR="005C4BC5" w:rsidRPr="00F0486B">
        <w:t xml:space="preserve"> area</w:t>
      </w:r>
      <w:r w:rsidR="005A340E" w:rsidRPr="00F0486B">
        <w:t>s</w:t>
      </w:r>
      <w:r w:rsidR="005C4BC5" w:rsidRPr="00F0486B">
        <w:t xml:space="preserve"> of the law.</w:t>
      </w:r>
    </w:p>
    <w:p w14:paraId="3806463E" w14:textId="77777777" w:rsidR="003062FA" w:rsidRPr="00F0486B" w:rsidRDefault="005C3424" w:rsidP="00461E12">
      <w:pPr>
        <w:pStyle w:val="Heading2"/>
        <w:jc w:val="left"/>
      </w:pPr>
      <w:r w:rsidRPr="00F0486B">
        <w:t>A</w:t>
      </w:r>
      <w:r w:rsidR="00D462E0" w:rsidRPr="00F0486B">
        <w:t xml:space="preserve">. </w:t>
      </w:r>
      <w:r w:rsidRPr="00F0486B">
        <w:t>Title VII and the EEOC Generally</w:t>
      </w:r>
    </w:p>
    <w:p w14:paraId="63C19BA7" w14:textId="77777777" w:rsidR="00C00BE6" w:rsidRPr="00F0486B" w:rsidRDefault="005C3424" w:rsidP="00461E12">
      <w:pPr>
        <w:pStyle w:val="BodyText"/>
        <w:spacing w:line="480" w:lineRule="auto"/>
        <w:ind w:left="0" w:firstLine="720"/>
      </w:pPr>
      <w:r w:rsidRPr="00F0486B">
        <w:t>Some commenters on the NPRM agreed that OFCCP’s proposal was</w:t>
      </w:r>
      <w:r w:rsidR="002711BB" w:rsidRPr="00F0486B">
        <w:t xml:space="preserve"> appropriately</w:t>
      </w:r>
      <w:r w:rsidRPr="00F0486B">
        <w:t xml:space="preserve"> consistent with Title VII principles. For example, a faith-based advocacy organization commented that the religious employer exemption in federal cont</w:t>
      </w:r>
      <w:r w:rsidR="00CB50DA" w:rsidRPr="00F0486B">
        <w:t>r</w:t>
      </w:r>
      <w:r w:rsidRPr="00F0486B">
        <w:t>acting regulations is modeled on Title VII</w:t>
      </w:r>
      <w:r w:rsidR="071943A7" w:rsidRPr="00F0486B">
        <w:t>,</w:t>
      </w:r>
      <w:r w:rsidRPr="00F0486B">
        <w:t xml:space="preserve"> and </w:t>
      </w:r>
      <w:r w:rsidR="038F4C8C" w:rsidRPr="00F0486B">
        <w:t>should therefore</w:t>
      </w:r>
      <w:r w:rsidRPr="00F0486B">
        <w:t xml:space="preserve"> be understood </w:t>
      </w:r>
      <w:r w:rsidR="4E4AC10B" w:rsidRPr="00F0486B">
        <w:t>“</w:t>
      </w:r>
      <w:r w:rsidRPr="00F0486B">
        <w:t>in the strong way</w:t>
      </w:r>
      <w:r w:rsidR="38A43295" w:rsidRPr="00F0486B">
        <w:t>”</w:t>
      </w:r>
      <w:r w:rsidRPr="00F0486B">
        <w:t xml:space="preserve"> the Title VII exemptions </w:t>
      </w:r>
      <w:r w:rsidR="7D4A44C6" w:rsidRPr="00F0486B">
        <w:t>have traditionally been</w:t>
      </w:r>
      <w:r w:rsidRPr="00F0486B">
        <w:t xml:space="preserve"> understood.</w:t>
      </w:r>
    </w:p>
    <w:p w14:paraId="157D3B6C" w14:textId="77777777" w:rsidR="00F44724" w:rsidRPr="00F0486B" w:rsidRDefault="005C3424" w:rsidP="001F6AF4">
      <w:pPr>
        <w:pStyle w:val="BodyText"/>
        <w:spacing w:line="480" w:lineRule="auto"/>
        <w:ind w:left="0" w:firstLine="720"/>
      </w:pPr>
      <w:r w:rsidRPr="00F0486B">
        <w:t xml:space="preserve">Other commenters </w:t>
      </w:r>
      <w:r w:rsidR="00EC3C61" w:rsidRPr="00F0486B">
        <w:t xml:space="preserve">asserted that </w:t>
      </w:r>
      <w:r w:rsidRPr="00F0486B">
        <w:t xml:space="preserve">OFCCP’s proposal </w:t>
      </w:r>
      <w:r w:rsidR="00EC3C61" w:rsidRPr="00F0486B">
        <w:t>was</w:t>
      </w:r>
      <w:r w:rsidRPr="00F0486B">
        <w:t xml:space="preserve"> inconsistent with Title VII </w:t>
      </w:r>
      <w:r w:rsidR="002711BB" w:rsidRPr="00F0486B">
        <w:t>overall</w:t>
      </w:r>
      <w:r w:rsidRPr="00F0486B">
        <w:t xml:space="preserve">. Some of these commenters stated that the proposal’s </w:t>
      </w:r>
      <w:r w:rsidR="007D1D9C" w:rsidRPr="00F0486B">
        <w:t xml:space="preserve">interpretation </w:t>
      </w:r>
      <w:r w:rsidRPr="00F0486B">
        <w:t>of the exemption was contrary to congressional intent.</w:t>
      </w:r>
      <w:r w:rsidR="00143006" w:rsidRPr="00F0486B">
        <w:t xml:space="preserve"> For example, an affirmative action professionals association commented that Congress has repeatedly </w:t>
      </w:r>
      <w:r w:rsidR="64F32E50" w:rsidRPr="00F0486B">
        <w:t>declined</w:t>
      </w:r>
      <w:r w:rsidR="00143006" w:rsidRPr="00F0486B">
        <w:t xml:space="preserve"> to extend the Title VII exemption to government-funded entities. A lesbian, gay, bisexual, and transgender (LGBT) rights advocacy organization commented</w:t>
      </w:r>
      <w:r w:rsidR="1530796B" w:rsidRPr="00F0486B">
        <w:t xml:space="preserve"> that, at the time Title VII was enacted, </w:t>
      </w:r>
      <w:r w:rsidR="00143006" w:rsidRPr="00F0486B">
        <w:t xml:space="preserve">Congress </w:t>
      </w:r>
      <w:r w:rsidR="3A56D212" w:rsidRPr="00F0486B">
        <w:t>could not have envisioned</w:t>
      </w:r>
      <w:r w:rsidR="00143006" w:rsidRPr="00F0486B">
        <w:t xml:space="preserve"> that religious organizations that would qualify for the Title VII exemption would also seek to contract with the federal government, </w:t>
      </w:r>
      <w:r w:rsidR="389BFDA3" w:rsidRPr="00F0486B">
        <w:t>“</w:t>
      </w:r>
      <w:r w:rsidR="00143006" w:rsidRPr="00F0486B">
        <w:t>let alone be given a broad right to discriminate based on religion while accepting federal funding.”</w:t>
      </w:r>
    </w:p>
    <w:p w14:paraId="005D6B57" w14:textId="1724295D" w:rsidR="00F05392" w:rsidRPr="00F0486B" w:rsidRDefault="005C3424" w:rsidP="00461E12">
      <w:pPr>
        <w:pStyle w:val="BodyText"/>
        <w:spacing w:line="480" w:lineRule="auto"/>
        <w:ind w:left="0" w:firstLine="720"/>
      </w:pPr>
      <w:r w:rsidRPr="00F0486B">
        <w:t>In a related vein, OFCCP also received comments objecting generally to the provision of a religious exemption for federal contractors or specifically to OFCCP’s proposal. Most of these commenters characterized the religious exemption as taxpayer- or government-funded discrimination that was contrary to the purpose of E</w:t>
      </w:r>
      <w:r w:rsidR="000C09C4">
        <w:t>.</w:t>
      </w:r>
      <w:r w:rsidRPr="00F0486B">
        <w:t>O</w:t>
      </w:r>
      <w:r w:rsidR="000C09C4">
        <w:t>.</w:t>
      </w:r>
      <w:r w:rsidRPr="00F0486B">
        <w:t xml:space="preserve"> 11246. For example, an affirmative action professionals association</w:t>
      </w:r>
      <w:r w:rsidR="4A5C5632" w:rsidRPr="00F0486B">
        <w:t xml:space="preserve"> commented</w:t>
      </w:r>
      <w:r w:rsidR="238807FD" w:rsidRPr="00F0486B">
        <w:t xml:space="preserve"> that “</w:t>
      </w:r>
      <w:r w:rsidR="08A741D2" w:rsidRPr="00F0486B">
        <w:t>[t]</w:t>
      </w:r>
      <w:r w:rsidR="238807FD" w:rsidRPr="00F0486B">
        <w:t>he Federal Government should not be in the business of funding employment discrimination” and emphasized that religious organizations should not expect to maintain autonomy and independence from the government when they solicit and accept government contracts</w:t>
      </w:r>
      <w:r w:rsidR="4CAD788D" w:rsidRPr="00F0486B">
        <w:t>.</w:t>
      </w:r>
      <w:r w:rsidR="00F44724" w:rsidRPr="00F0486B">
        <w:t xml:space="preserve"> </w:t>
      </w:r>
      <w:r w:rsidRPr="00F0486B">
        <w:t xml:space="preserve">An international labor </w:t>
      </w:r>
      <w:r w:rsidR="006715F2" w:rsidRPr="00F0486B">
        <w:t xml:space="preserve">organization </w:t>
      </w:r>
      <w:r w:rsidR="21E990FB" w:rsidRPr="00F0486B">
        <w:t xml:space="preserve">submitted a similar comment, stating that </w:t>
      </w:r>
      <w:r w:rsidR="563A60D4" w:rsidRPr="00F0486B">
        <w:t>organizations that choose to</w:t>
      </w:r>
      <w:r w:rsidR="21E990FB" w:rsidRPr="00F0486B">
        <w:t xml:space="preserve"> accept government funding</w:t>
      </w:r>
      <w:r w:rsidR="7CE8CD43" w:rsidRPr="00F0486B">
        <w:t xml:space="preserve"> </w:t>
      </w:r>
      <w:r w:rsidR="3A9F3C0C" w:rsidRPr="00F0486B">
        <w:t>through</w:t>
      </w:r>
      <w:r w:rsidR="21E990FB" w:rsidRPr="00F0486B">
        <w:t xml:space="preserve"> government contract</w:t>
      </w:r>
      <w:r w:rsidR="7CC6A53A" w:rsidRPr="00F0486B">
        <w:t>s</w:t>
      </w:r>
      <w:r w:rsidR="79F3021C" w:rsidRPr="00F0486B">
        <w:t xml:space="preserve"> </w:t>
      </w:r>
      <w:r w:rsidR="21E990FB" w:rsidRPr="00F0486B">
        <w:t>should not be allowed to</w:t>
      </w:r>
      <w:r w:rsidR="006A35F0" w:rsidRPr="00F0486B">
        <w:t xml:space="preserve"> conduct what it described as</w:t>
      </w:r>
      <w:r w:rsidR="21E990FB" w:rsidRPr="00F0486B">
        <w:t xml:space="preserve"> discriminat</w:t>
      </w:r>
      <w:r w:rsidR="006A35F0" w:rsidRPr="00F0486B">
        <w:t>ion</w:t>
      </w:r>
      <w:r w:rsidR="21E990FB" w:rsidRPr="00F0486B">
        <w:t xml:space="preserve"> against qualified job applicants and employee</w:t>
      </w:r>
      <w:r w:rsidR="23E35715" w:rsidRPr="00F0486B">
        <w:t xml:space="preserve">s. </w:t>
      </w:r>
    </w:p>
    <w:p w14:paraId="1AEB9890" w14:textId="77777777" w:rsidR="00F05392" w:rsidRPr="00F0486B" w:rsidRDefault="005C3424" w:rsidP="00461E12">
      <w:pPr>
        <w:pStyle w:val="BodyText"/>
        <w:spacing w:line="480" w:lineRule="auto"/>
        <w:ind w:left="0" w:firstLine="720"/>
      </w:pPr>
      <w:r w:rsidRPr="00F0486B">
        <w:t>Relatedly, a public policy research and advocacy organization commented</w:t>
      </w:r>
      <w:r w:rsidR="71C93281" w:rsidRPr="00F0486B">
        <w:t xml:space="preserve"> that n</w:t>
      </w:r>
      <w:r w:rsidRPr="00F0486B">
        <w:t xml:space="preserve">o one should be disqualified from a taxpayer-funded job because they are the </w:t>
      </w:r>
      <w:r w:rsidR="1B2FE792" w:rsidRPr="00F0486B">
        <w:t>“</w:t>
      </w:r>
      <w:r w:rsidR="0D1127AF" w:rsidRPr="00F0486B">
        <w:t>wrong</w:t>
      </w:r>
      <w:r w:rsidR="3C99B5E8" w:rsidRPr="00F0486B">
        <w:t>”</w:t>
      </w:r>
      <w:r w:rsidRPr="00F0486B">
        <w:t xml:space="preserve"> religion or </w:t>
      </w:r>
      <w:r w:rsidR="2695FD66" w:rsidRPr="00F0486B">
        <w:t>do not adhere to any religion</w:t>
      </w:r>
      <w:r w:rsidRPr="00F0486B">
        <w:t xml:space="preserve">. A technology company commented that the proposal </w:t>
      </w:r>
      <w:r w:rsidR="73F92DD7" w:rsidRPr="00F0486B">
        <w:t>conflicted with</w:t>
      </w:r>
      <w:r w:rsidRPr="00F0486B">
        <w:t xml:space="preserve"> the spirit of nondiscrimination law. A group of U.S. Senators commented: “The government cannot use religious exemptions as a pretext to permit discrimination against or harm others.”</w:t>
      </w:r>
    </w:p>
    <w:p w14:paraId="5B488961" w14:textId="77777777" w:rsidR="005C4BC5" w:rsidRPr="00F0486B" w:rsidRDefault="005C3424" w:rsidP="00461E12">
      <w:pPr>
        <w:pStyle w:val="BodyText"/>
        <w:spacing w:line="480" w:lineRule="auto"/>
        <w:ind w:left="0" w:firstLine="720"/>
      </w:pPr>
      <w:r w:rsidRPr="00F0486B">
        <w:t>Some religious organizations were among the commenters that opposed the provision of a religious exemption for federal contractors. One religious organization commented</w:t>
      </w:r>
      <w:r w:rsidR="1796CCA5" w:rsidRPr="00F0486B">
        <w:t xml:space="preserve"> that,</w:t>
      </w:r>
      <w:r w:rsidRPr="00F0486B">
        <w:rPr>
          <w:rFonts w:eastAsiaTheme="minorEastAsia"/>
        </w:rPr>
        <w:t xml:space="preserve"> </w:t>
      </w:r>
      <w:r w:rsidR="060D8D41" w:rsidRPr="00F0486B">
        <w:t>in line with its</w:t>
      </w:r>
      <w:r w:rsidRPr="00F0486B">
        <w:t xml:space="preserve"> commitment to religious freedom, </w:t>
      </w:r>
      <w:r w:rsidR="44C32ABA" w:rsidRPr="00F0486B">
        <w:t>it</w:t>
      </w:r>
      <w:r w:rsidR="0D1127AF" w:rsidRPr="00F0486B">
        <w:t xml:space="preserve"> oppose</w:t>
      </w:r>
      <w:r w:rsidR="077960AA" w:rsidRPr="00F0486B">
        <w:t>d granting</w:t>
      </w:r>
      <w:r w:rsidRPr="00F0486B">
        <w:t xml:space="preserve"> government contracts to organizations that</w:t>
      </w:r>
      <w:r w:rsidR="006A35F0" w:rsidRPr="00F0486B">
        <w:t>, in its words,</w:t>
      </w:r>
      <w:r w:rsidRPr="00F0486B">
        <w:t xml:space="preserve"> discriminate against qualified </w:t>
      </w:r>
      <w:r w:rsidR="0AC2D6E1" w:rsidRPr="00F0486B">
        <w:t xml:space="preserve">individuals </w:t>
      </w:r>
      <w:r w:rsidRPr="00F0486B">
        <w:t xml:space="preserve">based on their practices and beliefs. </w:t>
      </w:r>
      <w:r w:rsidR="007D1D9C" w:rsidRPr="00F0486B">
        <w:t xml:space="preserve">One </w:t>
      </w:r>
      <w:r w:rsidRPr="00F0486B">
        <w:t>religious organization commented</w:t>
      </w:r>
      <w:r w:rsidR="57D88CC8" w:rsidRPr="00F0486B">
        <w:t xml:space="preserve"> that barring people </w:t>
      </w:r>
      <w:r w:rsidR="007D1D9C" w:rsidRPr="00F0486B">
        <w:t>from taxpayer</w:t>
      </w:r>
      <w:r w:rsidRPr="00F0486B">
        <w:t xml:space="preserve">-funded </w:t>
      </w:r>
      <w:r w:rsidR="0D1127AF" w:rsidRPr="00F0486B">
        <w:t>job</w:t>
      </w:r>
      <w:r w:rsidR="1C1A97AE" w:rsidRPr="00F0486B">
        <w:t>s</w:t>
      </w:r>
      <w:r w:rsidRPr="00F0486B">
        <w:t xml:space="preserve"> based on their faith</w:t>
      </w:r>
      <w:r w:rsidR="1B474BA4" w:rsidRPr="00F0486B">
        <w:t xml:space="preserve"> </w:t>
      </w:r>
      <w:r w:rsidRPr="00F0486B">
        <w:t>violates principles of equality and meritocracy. A</w:t>
      </w:r>
      <w:r w:rsidR="007D1D9C" w:rsidRPr="00F0486B">
        <w:t>nother</w:t>
      </w:r>
      <w:r w:rsidRPr="00F0486B">
        <w:t xml:space="preserve"> faith-based organization</w:t>
      </w:r>
      <w:r w:rsidR="4A5C5632" w:rsidRPr="00F0486B">
        <w:t xml:space="preserve"> </w:t>
      </w:r>
      <w:r w:rsidR="1F46E63B" w:rsidRPr="00F0486B">
        <w:t>cited</w:t>
      </w:r>
      <w:r w:rsidR="213BA217" w:rsidRPr="00F0486B">
        <w:t xml:space="preserve"> </w:t>
      </w:r>
      <w:r w:rsidR="1F46E63B" w:rsidRPr="00F0486B">
        <w:t xml:space="preserve">First Amendment </w:t>
      </w:r>
      <w:r w:rsidR="70EEDC8C" w:rsidRPr="00F0486B">
        <w:t xml:space="preserve">separation of church and state principles, and </w:t>
      </w:r>
      <w:r w:rsidR="4A5C5632" w:rsidRPr="00F0486B">
        <w:t>commented</w:t>
      </w:r>
      <w:r w:rsidR="1F09B3A8" w:rsidRPr="00F0486B">
        <w:t xml:space="preserve"> that</w:t>
      </w:r>
      <w:r w:rsidR="105FAE5E" w:rsidRPr="00F0486B">
        <w:t xml:space="preserve">, while some religious organizations hire staff </w:t>
      </w:r>
      <w:r w:rsidR="4E69BC39" w:rsidRPr="00F0486B">
        <w:t>based</w:t>
      </w:r>
      <w:r w:rsidR="105FAE5E" w:rsidRPr="00F0486B">
        <w:t xml:space="preserve"> </w:t>
      </w:r>
      <w:r w:rsidR="04ABFA16" w:rsidRPr="00F0486B">
        <w:t>on</w:t>
      </w:r>
      <w:r w:rsidR="105FAE5E" w:rsidRPr="00F0486B">
        <w:t xml:space="preserve"> religion, accommodation</w:t>
      </w:r>
      <w:r w:rsidR="71BB3DFC" w:rsidRPr="00F0486B">
        <w:t>s</w:t>
      </w:r>
      <w:r w:rsidR="789957ED" w:rsidRPr="00F0486B">
        <w:t xml:space="preserve"> for religious hiring </w:t>
      </w:r>
      <w:r w:rsidR="105FAE5E" w:rsidRPr="00F0486B">
        <w:t xml:space="preserve">should not be applied broadly in the federal contracts context, as federal contracts </w:t>
      </w:r>
      <w:r w:rsidR="38166EA7" w:rsidRPr="00F0486B">
        <w:t xml:space="preserve">are not provided to advance religious </w:t>
      </w:r>
      <w:r w:rsidR="6F31A96F" w:rsidRPr="00F0486B">
        <w:t>ends</w:t>
      </w:r>
      <w:r w:rsidR="38166EA7" w:rsidRPr="00F0486B">
        <w:t xml:space="preserve">. </w:t>
      </w:r>
      <w:r w:rsidR="00C00BE6" w:rsidRPr="00F0486B">
        <w:t xml:space="preserve">Other commenters stated that the proposal’s expansion of the exemption was contrary to Title VII case law </w:t>
      </w:r>
      <w:r w:rsidR="002711BB" w:rsidRPr="00F0486B">
        <w:t>or</w:t>
      </w:r>
      <w:r w:rsidR="00C00BE6" w:rsidRPr="00F0486B">
        <w:t xml:space="preserve"> principles.</w:t>
      </w:r>
      <w:r w:rsidR="00143006" w:rsidRPr="00F0486B">
        <w:t xml:space="preserve"> For example, an international labor </w:t>
      </w:r>
      <w:r w:rsidR="121CA844" w:rsidRPr="00F0486B">
        <w:t>organization</w:t>
      </w:r>
      <w:r w:rsidR="00143006" w:rsidRPr="00F0486B">
        <w:t xml:space="preserve"> commented that</w:t>
      </w:r>
      <w:r w:rsidR="006A35F0" w:rsidRPr="00F0486B">
        <w:t>, in its view,</w:t>
      </w:r>
      <w:r w:rsidR="00143006" w:rsidRPr="00F0486B">
        <w:t xml:space="preserve"> </w:t>
      </w:r>
      <w:r w:rsidR="5DE1A193" w:rsidRPr="00F0486B">
        <w:t>the proposed rule</w:t>
      </w:r>
      <w:r w:rsidR="00143006" w:rsidRPr="00F0486B">
        <w:t xml:space="preserve"> mischaracterize</w:t>
      </w:r>
      <w:r w:rsidR="006A35F0" w:rsidRPr="00F0486B">
        <w:t>d</w:t>
      </w:r>
      <w:r w:rsidR="00143006" w:rsidRPr="00F0486B">
        <w:t xml:space="preserve"> federal case law in order to </w:t>
      </w:r>
      <w:r w:rsidR="6A0B2268" w:rsidRPr="00F0486B">
        <w:t>transform</w:t>
      </w:r>
      <w:r w:rsidR="00143006" w:rsidRPr="00F0486B">
        <w:t xml:space="preserve"> provisions designed to protect workers from religious discrimination into exemptions that would allow federally funded employers to discriminate against workers</w:t>
      </w:r>
      <w:r w:rsidR="3EC4C360" w:rsidRPr="00F0486B">
        <w:t xml:space="preserve"> for religious reasons</w:t>
      </w:r>
      <w:r w:rsidR="00143006" w:rsidRPr="00F0486B">
        <w:t>.</w:t>
      </w:r>
      <w:r w:rsidR="00C00BE6" w:rsidRPr="00F0486B">
        <w:t xml:space="preserve"> </w:t>
      </w:r>
    </w:p>
    <w:p w14:paraId="08CB37E4" w14:textId="6A777274" w:rsidR="00C00BE6" w:rsidRPr="00F0486B" w:rsidRDefault="005C3424" w:rsidP="00461E12">
      <w:pPr>
        <w:pStyle w:val="BodyText"/>
        <w:spacing w:line="480" w:lineRule="auto"/>
        <w:ind w:left="0" w:firstLine="720"/>
      </w:pPr>
      <w:r w:rsidRPr="00F0486B">
        <w:t>Some commenters stated that the proposal was inconsistent with the interpretation of Title VII by the EEOC, the agency primarily responsible for enforcing Title VII.</w:t>
      </w:r>
      <w:r w:rsidR="00143006" w:rsidRPr="00F0486B">
        <w:t xml:space="preserve"> A group of state attorneys general commented that OFCCP should not undermine the EEOC’s efforts, </w:t>
      </w:r>
      <w:r w:rsidR="38528363" w:rsidRPr="00F0486B">
        <w:t>“</w:t>
      </w:r>
      <w:r w:rsidR="00143006" w:rsidRPr="00F0486B">
        <w:t xml:space="preserve">as would occur under the Proposed Rule, which takes positions contrary to the EEOC.” The state attorneys general asserted that the proposal would not increase clarity because it would </w:t>
      </w:r>
      <w:r w:rsidR="2C68C7FE" w:rsidRPr="00F0486B">
        <w:t xml:space="preserve">create two separate legal standards for </w:t>
      </w:r>
      <w:r w:rsidR="00143006" w:rsidRPr="00F0486B">
        <w:t xml:space="preserve"> federal contractors and OFCCP staff—one under Title VII and one under </w:t>
      </w:r>
      <w:r w:rsidR="000A44AF">
        <w:t>E</w:t>
      </w:r>
      <w:r w:rsidR="000C09C4">
        <w:t>.</w:t>
      </w:r>
      <w:r w:rsidR="000A44AF">
        <w:t>O</w:t>
      </w:r>
      <w:r w:rsidR="000C09C4">
        <w:t>.</w:t>
      </w:r>
      <w:r w:rsidR="37FE8057" w:rsidRPr="00F0486B">
        <w:t xml:space="preserve"> 11246. </w:t>
      </w:r>
      <w:r w:rsidR="00626016" w:rsidRPr="00F0486B">
        <w:t>A</w:t>
      </w:r>
      <w:r w:rsidR="00143006" w:rsidRPr="00F0486B">
        <w:t xml:space="preserve"> contractor association asserted that “federal contractors could face the Hobson’s choice of determining whether compliance with an OFCCP regulation will result in liability under Title VII.”</w:t>
      </w:r>
      <w:r w:rsidRPr="00F0486B">
        <w:t xml:space="preserve"> Other commenters stated that the overall proposal depart</w:t>
      </w:r>
      <w:r w:rsidR="002711BB" w:rsidRPr="00F0486B">
        <w:t>ed</w:t>
      </w:r>
      <w:r w:rsidRPr="00F0486B">
        <w:t xml:space="preserve"> from OFCCP’s prior interpretation, which </w:t>
      </w:r>
      <w:r w:rsidR="00143006" w:rsidRPr="00F0486B">
        <w:t xml:space="preserve">they asserted had </w:t>
      </w:r>
      <w:r w:rsidRPr="00F0486B">
        <w:t>been consistent with the EEOC’s interpretation of Title VII</w:t>
      </w:r>
      <w:r w:rsidR="00626016" w:rsidRPr="00F0486B">
        <w:t xml:space="preserve"> prior to</w:t>
      </w:r>
      <w:r w:rsidR="002711BB" w:rsidRPr="00F0486B">
        <w:t xml:space="preserve"> August 2018, when OFCCP issued </w:t>
      </w:r>
      <w:r w:rsidR="00626016" w:rsidRPr="00F0486B">
        <w:t xml:space="preserve">Directive 2018‐03, </w:t>
      </w:r>
      <w:r w:rsidR="00234886" w:rsidRPr="00F0486B">
        <w:t xml:space="preserve">concerning the religious exemption in </w:t>
      </w:r>
      <w:r w:rsidR="000A44AF">
        <w:t>section</w:t>
      </w:r>
      <w:r w:rsidR="000A44AF" w:rsidRPr="00F0486B">
        <w:t xml:space="preserve"> </w:t>
      </w:r>
      <w:r w:rsidR="00626016" w:rsidRPr="00F0486B">
        <w:t>204(c)</w:t>
      </w:r>
      <w:r w:rsidR="000A44AF">
        <w:t xml:space="preserve"> of</w:t>
      </w:r>
      <w:r w:rsidR="000A44AF" w:rsidRPr="000A44AF">
        <w:t xml:space="preserve"> </w:t>
      </w:r>
      <w:r w:rsidR="000A44AF">
        <w:t>E</w:t>
      </w:r>
      <w:r w:rsidR="000C09C4">
        <w:t>.</w:t>
      </w:r>
      <w:r w:rsidR="000A44AF">
        <w:t>O</w:t>
      </w:r>
      <w:r w:rsidR="000C09C4">
        <w:t>.</w:t>
      </w:r>
      <w:r w:rsidR="000A44AF" w:rsidRPr="00F0486B">
        <w:t xml:space="preserve"> 11246</w:t>
      </w:r>
      <w:r w:rsidR="00626016" w:rsidRPr="00F0486B">
        <w:t xml:space="preserve">. For example, a public policy research and advocacy organization </w:t>
      </w:r>
      <w:r w:rsidR="00B55789" w:rsidRPr="00F0486B">
        <w:t>asserted</w:t>
      </w:r>
      <w:r w:rsidR="00626016" w:rsidRPr="00F0486B">
        <w:t xml:space="preserve"> </w:t>
      </w:r>
      <w:r w:rsidR="2B1C04E4" w:rsidRPr="00F0486B">
        <w:t>that, until</w:t>
      </w:r>
      <w:r w:rsidR="00626016" w:rsidRPr="00F0486B">
        <w:t xml:space="preserve"> August 2018, the Department consistently interpreted the </w:t>
      </w:r>
      <w:r w:rsidR="000A44AF">
        <w:t>E</w:t>
      </w:r>
      <w:r w:rsidR="000C09C4">
        <w:t>.</w:t>
      </w:r>
      <w:r w:rsidR="000A44AF">
        <w:t>O</w:t>
      </w:r>
      <w:r w:rsidR="000C09C4">
        <w:t>.</w:t>
      </w:r>
      <w:r w:rsidR="00741EB2" w:rsidRPr="00F0486B">
        <w:t xml:space="preserve"> 11246</w:t>
      </w:r>
      <w:r w:rsidR="00626016" w:rsidRPr="00F0486B">
        <w:t xml:space="preserve"> religious exemption narrowly</w:t>
      </w:r>
      <w:r w:rsidR="4BDF4FAC" w:rsidRPr="00F0486B">
        <w:t xml:space="preserve"> to</w:t>
      </w:r>
      <w:r w:rsidR="00626016" w:rsidRPr="00F0486B">
        <w:t xml:space="preserve"> permi</w:t>
      </w:r>
      <w:r w:rsidR="7075A616" w:rsidRPr="00F0486B">
        <w:t>t</w:t>
      </w:r>
      <w:r w:rsidR="00626016" w:rsidRPr="00F0486B">
        <w:t xml:space="preserve"> preferences for coreligionists by certain religious organizations, </w:t>
      </w:r>
      <w:r w:rsidR="238005FC" w:rsidRPr="00F0486B">
        <w:t>and</w:t>
      </w:r>
      <w:r w:rsidR="00626016" w:rsidRPr="00F0486B">
        <w:t xml:space="preserve"> applied the </w:t>
      </w:r>
      <w:r w:rsidR="0D15A381" w:rsidRPr="00F0486B">
        <w:t>“</w:t>
      </w:r>
      <w:r w:rsidR="00626016" w:rsidRPr="00F0486B">
        <w:t>motivating factor</w:t>
      </w:r>
      <w:r w:rsidR="3BD26C2C" w:rsidRPr="00F0486B">
        <w:t>”</w:t>
      </w:r>
      <w:r w:rsidR="00626016" w:rsidRPr="00F0486B">
        <w:t xml:space="preserve"> test to evaluate claims of discrimination.</w:t>
      </w:r>
    </w:p>
    <w:p w14:paraId="772BDDA6" w14:textId="27CB6B8D" w:rsidR="00FC3AC8" w:rsidRPr="00F0486B" w:rsidRDefault="005C3424" w:rsidP="00461E12">
      <w:pPr>
        <w:pStyle w:val="BodyText"/>
        <w:spacing w:line="480" w:lineRule="auto"/>
        <w:ind w:left="0" w:firstLine="720"/>
      </w:pPr>
      <w:r w:rsidRPr="00F0486B">
        <w:t xml:space="preserve">OFCCP </w:t>
      </w:r>
      <w:r w:rsidR="00A624F4" w:rsidRPr="00F0486B">
        <w:t xml:space="preserve">agrees with </w:t>
      </w:r>
      <w:r w:rsidR="00626016" w:rsidRPr="00F0486B">
        <w:t xml:space="preserve">the comments stating that the </w:t>
      </w:r>
      <w:r w:rsidR="00F874A7" w:rsidRPr="00F0486B">
        <w:t>rule</w:t>
      </w:r>
      <w:r w:rsidR="00626016" w:rsidRPr="00F0486B">
        <w:t xml:space="preserve"> will pro</w:t>
      </w:r>
      <w:r w:rsidR="00F05392" w:rsidRPr="00F0486B">
        <w:t>vide necessary clarity</w:t>
      </w:r>
      <w:r w:rsidR="00626016" w:rsidRPr="00F0486B">
        <w:t xml:space="preserve"> for contractors and potential contractors about the scope of the </w:t>
      </w:r>
      <w:r w:rsidR="000A44AF">
        <w:t>E</w:t>
      </w:r>
      <w:r w:rsidR="000C09C4">
        <w:t>.</w:t>
      </w:r>
      <w:r w:rsidR="000A44AF">
        <w:t>O</w:t>
      </w:r>
      <w:r w:rsidR="000C09C4">
        <w:t>.</w:t>
      </w:r>
      <w:r w:rsidR="00626016" w:rsidRPr="00F0486B">
        <w:t xml:space="preserve"> 11246 religious exemption. </w:t>
      </w:r>
      <w:r w:rsidRPr="00F0486B">
        <w:t xml:space="preserve">Regarding comments that </w:t>
      </w:r>
      <w:r w:rsidR="00E71618" w:rsidRPr="00F0486B">
        <w:t>a</w:t>
      </w:r>
      <w:r w:rsidRPr="00F0486B">
        <w:t xml:space="preserve"> religious exemption</w:t>
      </w:r>
      <w:r w:rsidR="00E71618" w:rsidRPr="00F0486B">
        <w:t xml:space="preserve"> protecting government contractors is contrary to congressional intent</w:t>
      </w:r>
      <w:r w:rsidR="00F05392" w:rsidRPr="00F0486B">
        <w:t xml:space="preserve"> or that such an exemption is misplaced in the government</w:t>
      </w:r>
      <w:r w:rsidR="00382656" w:rsidRPr="00F0486B">
        <w:t xml:space="preserve"> </w:t>
      </w:r>
      <w:r w:rsidR="00F05392" w:rsidRPr="00F0486B">
        <w:t>contracting context</w:t>
      </w:r>
      <w:r w:rsidR="000D111E" w:rsidRPr="00F0486B">
        <w:t>, that</w:t>
      </w:r>
      <w:r w:rsidR="00F05392" w:rsidRPr="00F0486B">
        <w:t xml:space="preserve"> question</w:t>
      </w:r>
      <w:r w:rsidR="000D111E" w:rsidRPr="00F0486B">
        <w:t xml:space="preserve"> is not at issue in this rulemaking. The religious exemption was added to </w:t>
      </w:r>
      <w:r w:rsidR="000A44AF">
        <w:t>E</w:t>
      </w:r>
      <w:r w:rsidR="000C09C4">
        <w:t>.</w:t>
      </w:r>
      <w:r w:rsidR="000A44AF">
        <w:t>O</w:t>
      </w:r>
      <w:r w:rsidR="000C09C4">
        <w:t>.</w:t>
      </w:r>
      <w:r w:rsidR="000D111E" w:rsidRPr="00F0486B">
        <w:t xml:space="preserve"> 11246 almost twenty years ago</w:t>
      </w:r>
      <w:r w:rsidR="00F05392" w:rsidRPr="00F0486B">
        <w:t>, and OFCCP’s implementing regulations are nearly as old</w:t>
      </w:r>
      <w:r w:rsidR="000D111E" w:rsidRPr="00F0486B">
        <w:t xml:space="preserve">. </w:t>
      </w:r>
      <w:r w:rsidR="00835D14">
        <w:t>T</w:t>
      </w:r>
      <w:r w:rsidR="000D111E" w:rsidRPr="00F0486B">
        <w:t>he</w:t>
      </w:r>
      <w:r w:rsidR="00835D14">
        <w:t xml:space="preserve"> existence of </w:t>
      </w:r>
      <w:r w:rsidR="000D111E" w:rsidRPr="00F0486B">
        <w:t>the exemption itself</w:t>
      </w:r>
      <w:r w:rsidR="00835D14">
        <w:t xml:space="preserve"> is not at issue in this rulemaking</w:t>
      </w:r>
      <w:r w:rsidR="0007556F" w:rsidRPr="00F0486B">
        <w:t>.</w:t>
      </w:r>
      <w:r w:rsidRPr="00F0486B">
        <w:t xml:space="preserve"> </w:t>
      </w:r>
    </w:p>
    <w:p w14:paraId="68E30F81" w14:textId="41E9CB9A" w:rsidR="005C4BC5" w:rsidRDefault="005C3424" w:rsidP="00461E12">
      <w:pPr>
        <w:pStyle w:val="BodyText"/>
        <w:spacing w:line="480" w:lineRule="auto"/>
        <w:ind w:left="0" w:firstLine="720"/>
      </w:pPr>
      <w:r w:rsidRPr="00F0486B">
        <w:t>Rega</w:t>
      </w:r>
      <w:r w:rsidR="007067A2" w:rsidRPr="00F0486B">
        <w:t xml:space="preserve">rding comments that the rule deviates from the EEOC’s interpretation of the Title VII religious exemption or creates two separate standards, OFCCP </w:t>
      </w:r>
      <w:r w:rsidR="00245F09" w:rsidRPr="00F0486B">
        <w:t xml:space="preserve">believes these concerns are unfounded. This rule is restricted to the application of the religious exemption. The vast majority of contractors and their employees, as well as OFCCP’s enforcement program, will be unaffected by this rule. As for the religious exemption specifically, OFCCP </w:t>
      </w:r>
      <w:r w:rsidR="007067A2" w:rsidRPr="00F0486B">
        <w:t>has followed the Title VII case law it finds most persuasive, especially in light of the principles of religious equality and autonomy reinforced by recent executive orders and Supreme Court decisions.</w:t>
      </w:r>
      <w:r w:rsidR="00245F09" w:rsidRPr="00F0486B">
        <w:t xml:space="preserve"> OFCCP has also adapted Title VII principles</w:t>
      </w:r>
      <w:r w:rsidR="006A35F0" w:rsidRPr="00F0486B">
        <w:t xml:space="preserve"> to ensure a proper</w:t>
      </w:r>
      <w:r w:rsidR="00245F09" w:rsidRPr="00F0486B">
        <w:t xml:space="preserve"> fit </w:t>
      </w:r>
      <w:r w:rsidR="006A35F0" w:rsidRPr="00F0486B">
        <w:t xml:space="preserve">in </w:t>
      </w:r>
      <w:r w:rsidR="00245F09" w:rsidRPr="00F0486B">
        <w:t>the government contracting context.</w:t>
      </w:r>
      <w:r w:rsidR="007067A2" w:rsidRPr="00F0486B">
        <w:t xml:space="preserve"> OFCCP’s specific choices in this regard</w:t>
      </w:r>
      <w:r w:rsidR="009E3137" w:rsidRPr="00F0486B">
        <w:t xml:space="preserve"> and how they compare to</w:t>
      </w:r>
      <w:r w:rsidR="006A35F0" w:rsidRPr="00F0486B">
        <w:t xml:space="preserve"> the EEOC’s stated views</w:t>
      </w:r>
      <w:r w:rsidR="007067A2" w:rsidRPr="00F0486B">
        <w:t xml:space="preserve"> are explained more fully in the</w:t>
      </w:r>
      <w:r w:rsidR="008D331F" w:rsidRPr="00F0486B">
        <w:t xml:space="preserve"> section-by-section discussion</w:t>
      </w:r>
      <w:r w:rsidR="00811D6D">
        <w:t xml:space="preserve"> and a section at the end of this preamble.</w:t>
      </w:r>
      <w:r w:rsidR="008E0688" w:rsidRPr="00F0486B">
        <w:t xml:space="preserve"> OFCCP has</w:t>
      </w:r>
      <w:r w:rsidR="00811D6D">
        <w:t xml:space="preserve"> also</w:t>
      </w:r>
      <w:r w:rsidR="008E0688" w:rsidRPr="00F0486B">
        <w:t xml:space="preserve"> made some revisions to align this rule </w:t>
      </w:r>
      <w:r w:rsidR="00382656" w:rsidRPr="00F0486B">
        <w:t xml:space="preserve">even more closely </w:t>
      </w:r>
      <w:r w:rsidR="008E0688" w:rsidRPr="00F0486B">
        <w:t>with Title VII</w:t>
      </w:r>
      <w:r w:rsidR="008D331F" w:rsidRPr="00F0486B">
        <w:t xml:space="preserve">. </w:t>
      </w:r>
      <w:r w:rsidR="008E0688" w:rsidRPr="00F0486B">
        <w:t>But e</w:t>
      </w:r>
      <w:r w:rsidR="006606CB" w:rsidRPr="00F0486B">
        <w:t>ven assuming any variation with the EEOC</w:t>
      </w:r>
      <w:r w:rsidR="00245F09" w:rsidRPr="00F0486B">
        <w:t xml:space="preserve"> as to the exemption</w:t>
      </w:r>
      <w:r w:rsidR="006606CB" w:rsidRPr="00F0486B">
        <w:t>, this rule does not</w:t>
      </w:r>
      <w:r w:rsidR="008D331F" w:rsidRPr="00F0486B">
        <w:t xml:space="preserve"> create a “Hobson’s choice” for government contractors. </w:t>
      </w:r>
      <w:r w:rsidR="006606CB" w:rsidRPr="00F0486B">
        <w:t>The exemption</w:t>
      </w:r>
      <w:r w:rsidR="006A35F0" w:rsidRPr="00F0486B">
        <w:t>, to describe it most broadly,</w:t>
      </w:r>
      <w:r w:rsidR="006606CB" w:rsidRPr="00F0486B">
        <w:t xml:space="preserve"> is an optional accommodation</w:t>
      </w:r>
      <w:r w:rsidR="006A35F0" w:rsidRPr="00F0486B">
        <w:t xml:space="preserve"> for religious organizations</w:t>
      </w:r>
      <w:r w:rsidR="00FC3AC8" w:rsidRPr="00F0486B">
        <w:t>, not a requirement mandating compliance</w:t>
      </w:r>
      <w:r w:rsidR="006606CB" w:rsidRPr="00F0486B">
        <w:t>.</w:t>
      </w:r>
      <w:r w:rsidR="008D331F" w:rsidRPr="00F0486B">
        <w:t xml:space="preserve"> </w:t>
      </w:r>
      <w:r w:rsidR="00B062B6" w:rsidRPr="00F0486B">
        <w:t>I</w:t>
      </w:r>
      <w:r w:rsidR="008D331F" w:rsidRPr="00F0486B">
        <w:t>n the rare, hypothetical instance where a contractor would be entitled to the E</w:t>
      </w:r>
      <w:r w:rsidR="000C09C4">
        <w:t>.</w:t>
      </w:r>
      <w:r w:rsidR="008D331F" w:rsidRPr="00F0486B">
        <w:t>O</w:t>
      </w:r>
      <w:r w:rsidR="000C09C4">
        <w:t>.</w:t>
      </w:r>
      <w:r w:rsidR="008D331F" w:rsidRPr="00F0486B">
        <w:t xml:space="preserve"> 11246 exemption but not the </w:t>
      </w:r>
      <w:r w:rsidR="00B062B6" w:rsidRPr="00F0486B">
        <w:t>Title VII exemption, the contractor would not face conflicting liability</w:t>
      </w:r>
      <w:r w:rsidR="00FC3AC8" w:rsidRPr="00F0486B">
        <w:t xml:space="preserve"> regardless of its choice</w:t>
      </w:r>
      <w:r w:rsidR="00B062B6" w:rsidRPr="00F0486B">
        <w:t>: rather, it</w:t>
      </w:r>
      <w:r w:rsidR="00245F09" w:rsidRPr="00F0486B">
        <w:t xml:space="preserve"> </w:t>
      </w:r>
      <w:r w:rsidR="00B062B6" w:rsidRPr="00F0486B">
        <w:t xml:space="preserve">would face potential liability </w:t>
      </w:r>
      <w:r w:rsidR="00382656" w:rsidRPr="00F0486B">
        <w:t xml:space="preserve">under one enforcement scheme </w:t>
      </w:r>
      <w:r w:rsidR="00245F09" w:rsidRPr="00F0486B">
        <w:t>rather than two</w:t>
      </w:r>
      <w:r w:rsidR="00B062B6" w:rsidRPr="00F0486B">
        <w:t xml:space="preserve">. </w:t>
      </w:r>
      <w:r w:rsidR="00FC3AC8" w:rsidRPr="00F0486B">
        <w:t>OFCCP acknowledges that it is often helpful to regulated parties for regulators to try to harmonize their approaches when enforcing related legal requirements. OFCCP believes its approach here is consistent with Title VII and religious-accommodation principles, adapted appropriately to</w:t>
      </w:r>
      <w:r w:rsidR="006A35F0" w:rsidRPr="00F0486B">
        <w:t xml:space="preserve"> its own regulatory context and</w:t>
      </w:r>
      <w:r w:rsidR="00FC3AC8" w:rsidRPr="00F0486B">
        <w:t xml:space="preserve"> the government contracting community.</w:t>
      </w:r>
    </w:p>
    <w:p w14:paraId="69D6BEC6" w14:textId="4134A272" w:rsidR="00DB19EC" w:rsidRPr="00F0486B" w:rsidRDefault="005C3424" w:rsidP="00DB19EC">
      <w:pPr>
        <w:pStyle w:val="BodyText"/>
        <w:spacing w:line="480" w:lineRule="auto"/>
        <w:ind w:left="0" w:firstLine="720"/>
      </w:pPr>
      <w:r>
        <w:t xml:space="preserve">OFCCP also is not concerned about this rule purportedly decreasing clarity by creating two standards for additional reasons. For one, it was not a concern primarily raised by commenters who may qualify for the </w:t>
      </w:r>
      <w:r w:rsidR="007F7209">
        <w:t>E</w:t>
      </w:r>
      <w:r w:rsidR="000C09C4">
        <w:t>.</w:t>
      </w:r>
      <w:r w:rsidR="007F7209">
        <w:t>O</w:t>
      </w:r>
      <w:r w:rsidR="000C09C4">
        <w:t>.</w:t>
      </w:r>
      <w:r>
        <w:t xml:space="preserve"> 11246 religious exemption. Those commenters—the ones who would actually need to negotiate the purportedly two different standards—were by and large supportive of the rule and did not raise this concern. For another, OFCCP believes that this rule, which incorporates many recent Supreme Court decisions and other case law and is in accord with</w:t>
      </w:r>
      <w:r w:rsidR="00445BE8">
        <w:t xml:space="preserve"> recent Executive Orders and guidance </w:t>
      </w:r>
      <w:r>
        <w:t>from the Department of Justice, offers c</w:t>
      </w:r>
      <w:r w:rsidR="00195AB5">
        <w:t>larity as compared to less recent</w:t>
      </w:r>
      <w:r>
        <w:t xml:space="preserve"> guidance from EEOC that does not incorporate these more recent developments.</w:t>
      </w:r>
    </w:p>
    <w:p w14:paraId="6E6195E2" w14:textId="77777777" w:rsidR="00626016" w:rsidRPr="00F0486B" w:rsidRDefault="005C3424" w:rsidP="00461E12">
      <w:pPr>
        <w:pStyle w:val="Heading2"/>
        <w:jc w:val="left"/>
      </w:pPr>
      <w:r w:rsidRPr="00F0486B">
        <w:t>B</w:t>
      </w:r>
      <w:r w:rsidR="00D462E0" w:rsidRPr="00F0486B">
        <w:t xml:space="preserve">. </w:t>
      </w:r>
      <w:r w:rsidR="003062FA" w:rsidRPr="00F0486B">
        <w:t xml:space="preserve">The </w:t>
      </w:r>
      <w:r w:rsidRPr="00F0486B">
        <w:t>R</w:t>
      </w:r>
      <w:r w:rsidR="003062FA" w:rsidRPr="00F0486B">
        <w:t xml:space="preserve">elevance of </w:t>
      </w:r>
      <w:r w:rsidRPr="00F0486B">
        <w:t>R</w:t>
      </w:r>
      <w:r w:rsidR="003062FA" w:rsidRPr="00F0486B">
        <w:t xml:space="preserve">ecent Supreme Court </w:t>
      </w:r>
      <w:r w:rsidRPr="00F0486B">
        <w:t>C</w:t>
      </w:r>
      <w:r w:rsidR="003062FA" w:rsidRPr="00F0486B">
        <w:t>ases</w:t>
      </w:r>
    </w:p>
    <w:p w14:paraId="30BFE4C8" w14:textId="77777777" w:rsidR="003062FA" w:rsidRPr="00F0486B" w:rsidRDefault="005C3424" w:rsidP="001F6AF4">
      <w:pPr>
        <w:pStyle w:val="BodyText"/>
        <w:spacing w:line="480" w:lineRule="auto"/>
        <w:ind w:left="0" w:firstLine="720"/>
      </w:pPr>
      <w:r w:rsidRPr="00F0486B">
        <w:t xml:space="preserve">Commenters both supported and </w:t>
      </w:r>
      <w:r w:rsidR="00375D7E" w:rsidRPr="00F0486B">
        <w:t>opposed</w:t>
      </w:r>
      <w:r w:rsidRPr="00F0486B">
        <w:t xml:space="preserve"> OFCCP’s acknowledgement of recent Supreme Court cases granting</w:t>
      </w:r>
      <w:r w:rsidR="000F39EE" w:rsidRPr="00F0486B">
        <w:t xml:space="preserve"> antidiscrimination</w:t>
      </w:r>
      <w:r w:rsidRPr="00F0486B">
        <w:t xml:space="preserve"> protection</w:t>
      </w:r>
      <w:r w:rsidR="000F39EE" w:rsidRPr="00F0486B">
        <w:t>s</w:t>
      </w:r>
      <w:r w:rsidRPr="00F0486B">
        <w:t xml:space="preserve"> for person</w:t>
      </w:r>
      <w:r w:rsidR="00375D7E" w:rsidRPr="00F0486B">
        <w:t>s bringing religious c</w:t>
      </w:r>
      <w:r w:rsidR="001838F3" w:rsidRPr="00F0486B">
        <w:t>laims in a variety of contexts.</w:t>
      </w:r>
      <w:r w:rsidR="007E43CB" w:rsidRPr="00F0486B">
        <w:t xml:space="preserve"> These cases included </w:t>
      </w:r>
      <w:r w:rsidR="007E43CB" w:rsidRPr="00F0486B">
        <w:rPr>
          <w:i/>
        </w:rPr>
        <w:t>Hobby Lobby</w:t>
      </w:r>
      <w:r w:rsidR="007E43CB" w:rsidRPr="00F0486B">
        <w:t xml:space="preserve">, </w:t>
      </w:r>
      <w:r w:rsidR="007E43CB" w:rsidRPr="00F0486B">
        <w:rPr>
          <w:i/>
        </w:rPr>
        <w:t>Trinity Lutheran</w:t>
      </w:r>
      <w:r w:rsidR="007E43CB" w:rsidRPr="00F0486B">
        <w:t xml:space="preserve">, and </w:t>
      </w:r>
      <w:r w:rsidR="007E43CB" w:rsidRPr="00F0486B">
        <w:rPr>
          <w:i/>
        </w:rPr>
        <w:t>Masterpiece Cakeshop</w:t>
      </w:r>
      <w:r w:rsidR="007E43CB" w:rsidRPr="00F0486B">
        <w:t>.</w:t>
      </w:r>
      <w:r w:rsidR="009E3137" w:rsidRPr="00F0486B">
        <w:t xml:space="preserve"> Supreme Court decisions i</w:t>
      </w:r>
      <w:r w:rsidR="00B82708" w:rsidRPr="00F0486B">
        <w:t>n</w:t>
      </w:r>
      <w:r w:rsidR="009E3137" w:rsidRPr="00F0486B">
        <w:t xml:space="preserve"> employment and religion cases issued after the proposed rule’s publication are addressed elsewhere in the preamble as appropriate.</w:t>
      </w:r>
    </w:p>
    <w:p w14:paraId="4CB892DD" w14:textId="77777777" w:rsidR="00667AD8" w:rsidRPr="00F0486B" w:rsidRDefault="005C3424" w:rsidP="00461E12">
      <w:pPr>
        <w:pStyle w:val="BodyText"/>
        <w:spacing w:line="480" w:lineRule="auto"/>
        <w:ind w:left="0" w:firstLine="720"/>
      </w:pPr>
      <w:r w:rsidRPr="00F0486B">
        <w:t>Some commenters</w:t>
      </w:r>
      <w:r w:rsidRPr="00F0486B">
        <w:rPr>
          <w:rFonts w:eastAsiaTheme="minorEastAsia"/>
        </w:rPr>
        <w:t xml:space="preserve"> </w:t>
      </w:r>
      <w:r w:rsidRPr="00F0486B">
        <w:t>expressed support for OFCCP’s interpretations of these Supreme Court cases and their application to the proposal in general. For example,</w:t>
      </w:r>
      <w:r w:rsidR="006711CA" w:rsidRPr="00F0486B">
        <w:t xml:space="preserve"> a group of</w:t>
      </w:r>
      <w:r w:rsidRPr="00F0486B">
        <w:t xml:space="preserve"> members of the U.S. House of Representatives</w:t>
      </w:r>
      <w:r w:rsidR="3E45A309" w:rsidRPr="00F0486B">
        <w:t xml:space="preserve"> </w:t>
      </w:r>
      <w:r w:rsidR="1BFA7746" w:rsidRPr="00F0486B">
        <w:t>noted approvingly</w:t>
      </w:r>
      <w:r w:rsidR="3E45A309" w:rsidRPr="00F0486B">
        <w:t xml:space="preserve"> that the</w:t>
      </w:r>
      <w:r w:rsidR="0629672F" w:rsidRPr="00F0486B">
        <w:t xml:space="preserve"> proposed rule was consistent with the</w:t>
      </w:r>
      <w:r w:rsidR="0265C56B" w:rsidRPr="00F0486B">
        <w:t xml:space="preserve">se </w:t>
      </w:r>
      <w:r w:rsidR="0629672F" w:rsidRPr="00F0486B">
        <w:t>cases,</w:t>
      </w:r>
      <w:r w:rsidR="0FA09025" w:rsidRPr="00F0486B">
        <w:t xml:space="preserve"> each of</w:t>
      </w:r>
      <w:r w:rsidR="0629672F" w:rsidRPr="00F0486B">
        <w:t xml:space="preserve"> </w:t>
      </w:r>
      <w:r w:rsidR="1C5EEC11" w:rsidRPr="00F0486B">
        <w:t>which “came with the cost</w:t>
      </w:r>
      <w:r w:rsidR="6B467E25" w:rsidRPr="00F0486B">
        <w:t>”</w:t>
      </w:r>
      <w:r w:rsidR="1C5EEC11" w:rsidRPr="00F0486B">
        <w:t xml:space="preserve"> of </w:t>
      </w:r>
      <w:r w:rsidR="60E00AB4" w:rsidRPr="00F0486B">
        <w:t xml:space="preserve">religious </w:t>
      </w:r>
      <w:r w:rsidR="1C5EEC11" w:rsidRPr="00F0486B">
        <w:t xml:space="preserve">Americans </w:t>
      </w:r>
      <w:r w:rsidR="26C57D3B" w:rsidRPr="00F0486B">
        <w:t xml:space="preserve">shouldering the material, emotional, and spiritual </w:t>
      </w:r>
      <w:r w:rsidR="10555678" w:rsidRPr="00F0486B">
        <w:t>burdens associated with</w:t>
      </w:r>
      <w:r w:rsidR="26C57D3B" w:rsidRPr="00F0486B">
        <w:t xml:space="preserve"> litigating issues related to their faith. </w:t>
      </w:r>
      <w:r w:rsidR="00867C00" w:rsidRPr="00F0486B">
        <w:t xml:space="preserve">Discussing </w:t>
      </w:r>
      <w:r w:rsidR="00867C00" w:rsidRPr="00F0486B">
        <w:rPr>
          <w:i/>
        </w:rPr>
        <w:t>Masterpiece Cakeshop</w:t>
      </w:r>
      <w:r w:rsidR="00867C00" w:rsidRPr="00F0486B">
        <w:t xml:space="preserve">, a religious public policy women’s organization commented that the Supreme Court </w:t>
      </w:r>
      <w:r w:rsidR="000C2AF3" w:rsidRPr="00F0486B">
        <w:t>in that case</w:t>
      </w:r>
      <w:r w:rsidR="00867C00" w:rsidRPr="00F0486B">
        <w:t xml:space="preserve"> acknowledged </w:t>
      </w:r>
      <w:r w:rsidR="006711CA" w:rsidRPr="00F0486B">
        <w:t>“the blatant, systematic government bias</w:t>
      </w:r>
      <w:r w:rsidR="77DC4A61" w:rsidRPr="00F0486B">
        <w:t>”</w:t>
      </w:r>
      <w:r w:rsidR="006711CA" w:rsidRPr="00F0486B">
        <w:t xml:space="preserve"> against </w:t>
      </w:r>
      <w:r w:rsidR="025815AD" w:rsidRPr="00F0486B">
        <w:t xml:space="preserve">the </w:t>
      </w:r>
      <w:r w:rsidR="006711CA" w:rsidRPr="00F0486B">
        <w:t>owner of Masterpiece Cakeshop for refusing to participate in a same-sex wedding ceremony</w:t>
      </w:r>
      <w:r w:rsidR="6966B13D" w:rsidRPr="00F0486B">
        <w:t xml:space="preserve">, noting that </w:t>
      </w:r>
      <w:r w:rsidR="00B55789" w:rsidRPr="00F0486B">
        <w:t>the owner</w:t>
      </w:r>
      <w:r w:rsidR="006711CA" w:rsidRPr="00F0486B">
        <w:t xml:space="preserve"> continues to be harassed for his faith</w:t>
      </w:r>
      <w:r w:rsidR="28D32463" w:rsidRPr="00F0486B">
        <w:t xml:space="preserve"> </w:t>
      </w:r>
      <w:r w:rsidR="009E3137" w:rsidRPr="00F0486B">
        <w:t>“</w:t>
      </w:r>
      <w:r w:rsidR="28D32463" w:rsidRPr="00F0486B">
        <w:t>to this day.</w:t>
      </w:r>
      <w:r w:rsidR="009E3137" w:rsidRPr="00F0486B">
        <w:t>”</w:t>
      </w:r>
      <w:r w:rsidR="006711CA" w:rsidRPr="00F0486B">
        <w:t xml:space="preserve"> The commenter stated that this and other such cases </w:t>
      </w:r>
      <w:r w:rsidR="042023AB" w:rsidRPr="00F0486B">
        <w:t>prove</w:t>
      </w:r>
      <w:r w:rsidR="006711CA" w:rsidRPr="00F0486B">
        <w:t xml:space="preserve"> that further clarification </w:t>
      </w:r>
      <w:r w:rsidR="1DC64FCC" w:rsidRPr="00F0486B">
        <w:t>regarding</w:t>
      </w:r>
      <w:r w:rsidR="006711CA" w:rsidRPr="00F0486B">
        <w:t xml:space="preserve"> existing First Amendment protections are </w:t>
      </w:r>
      <w:r w:rsidR="09538F1B" w:rsidRPr="00F0486B">
        <w:t>necessary.</w:t>
      </w:r>
      <w:r w:rsidR="006711CA" w:rsidRPr="00F0486B">
        <w:t xml:space="preserve"> Addressing </w:t>
      </w:r>
      <w:r w:rsidR="006711CA" w:rsidRPr="00F0486B">
        <w:rPr>
          <w:i/>
        </w:rPr>
        <w:t>Trinity Lutheran</w:t>
      </w:r>
      <w:r w:rsidR="006711CA" w:rsidRPr="00F0486B">
        <w:t xml:space="preserve">, a religious public policy advocacy organization </w:t>
      </w:r>
      <w:r w:rsidR="00806DFA" w:rsidRPr="00F0486B">
        <w:t xml:space="preserve">asserted </w:t>
      </w:r>
      <w:r w:rsidR="006711CA" w:rsidRPr="00F0486B">
        <w:t xml:space="preserve">that the Supreme Court </w:t>
      </w:r>
      <w:r w:rsidR="000C2AF3" w:rsidRPr="00F0486B">
        <w:t>in that case</w:t>
      </w:r>
      <w:r w:rsidR="006711CA" w:rsidRPr="00F0486B">
        <w:t xml:space="preserve"> made clear that Trinity Lutheran </w:t>
      </w:r>
      <w:r w:rsidR="69ADD9C2" w:rsidRPr="00F0486B">
        <w:t>Church</w:t>
      </w:r>
      <w:r w:rsidR="0F3722F1" w:rsidRPr="00F0486B">
        <w:t>’s</w:t>
      </w:r>
      <w:r w:rsidR="006711CA" w:rsidRPr="00F0486B">
        <w:t xml:space="preserve"> status as a church did not prevent </w:t>
      </w:r>
      <w:r w:rsidR="54FDDB39" w:rsidRPr="00F0486B">
        <w:t>it</w:t>
      </w:r>
      <w:r w:rsidR="006711CA" w:rsidRPr="00F0486B">
        <w:t xml:space="preserve"> from participating on an equal playing field with secular organizations </w:t>
      </w:r>
      <w:r w:rsidR="01E92C10" w:rsidRPr="00F0486B">
        <w:t xml:space="preserve">in </w:t>
      </w:r>
      <w:r w:rsidR="669DAE7C" w:rsidRPr="00F0486B">
        <w:t>seeking government</w:t>
      </w:r>
      <w:r w:rsidR="006711CA" w:rsidRPr="00F0486B">
        <w:t xml:space="preserve"> grants. The commenter continued that OFCCP’s proposed rule </w:t>
      </w:r>
      <w:r w:rsidR="3599EBF0" w:rsidRPr="00F0486B">
        <w:t>simply reaffirmed</w:t>
      </w:r>
      <w:r w:rsidR="006711CA" w:rsidRPr="00F0486B">
        <w:t xml:space="preserve"> a principle the Supreme Court </w:t>
      </w:r>
      <w:r w:rsidR="003C25A9" w:rsidRPr="00F0486B">
        <w:t>had</w:t>
      </w:r>
      <w:r w:rsidR="006711CA" w:rsidRPr="00F0486B">
        <w:t xml:space="preserve"> held to be </w:t>
      </w:r>
      <w:r w:rsidR="04B171E8" w:rsidRPr="00F0486B">
        <w:t>consistent</w:t>
      </w:r>
      <w:r w:rsidR="006711CA" w:rsidRPr="00F0486B">
        <w:t xml:space="preserve"> with the First Amendment.</w:t>
      </w:r>
    </w:p>
    <w:p w14:paraId="5FE709B1" w14:textId="1B48BE8A" w:rsidR="006711CA" w:rsidRPr="00F0486B" w:rsidRDefault="005C3424" w:rsidP="001F6AF4">
      <w:pPr>
        <w:pStyle w:val="BodyText"/>
        <w:spacing w:line="480" w:lineRule="auto"/>
        <w:ind w:left="0" w:firstLine="720"/>
      </w:pPr>
      <w:r w:rsidRPr="00F0486B">
        <w:t xml:space="preserve">Other commenters criticized OFCCP’s </w:t>
      </w:r>
      <w:r w:rsidR="005B0D0D" w:rsidRPr="00F0486B">
        <w:t>reliance on</w:t>
      </w:r>
      <w:r w:rsidRPr="00F0486B">
        <w:t xml:space="preserve"> these Supreme Court cases. </w:t>
      </w:r>
      <w:r w:rsidR="005B0D0D" w:rsidRPr="00F0486B">
        <w:t>Many</w:t>
      </w:r>
      <w:r w:rsidRPr="00F0486B">
        <w:t xml:space="preserve"> of these commenters stated that the cases </w:t>
      </w:r>
      <w:r w:rsidR="005B0D0D" w:rsidRPr="00F0486B">
        <w:t>were inapplicable because they</w:t>
      </w:r>
      <w:r w:rsidRPr="00F0486B">
        <w:t xml:space="preserve"> </w:t>
      </w:r>
      <w:r w:rsidR="005B0D0D" w:rsidRPr="00F0486B">
        <w:t>did not involve</w:t>
      </w:r>
      <w:r w:rsidRPr="00F0486B">
        <w:t xml:space="preserve"> federal contractors. </w:t>
      </w:r>
      <w:r w:rsidR="005B0D0D" w:rsidRPr="00F0486B">
        <w:t>For example, a</w:t>
      </w:r>
      <w:r w:rsidRPr="00F0486B">
        <w:t xml:space="preserve"> secular humanist advocacy organization </w:t>
      </w:r>
      <w:r w:rsidR="38F12975" w:rsidRPr="00F0486B">
        <w:t>criticized</w:t>
      </w:r>
      <w:r w:rsidR="078FCFBF" w:rsidRPr="00F0486B">
        <w:t xml:space="preserve"> the proposed rule</w:t>
      </w:r>
      <w:r w:rsidR="3848809B" w:rsidRPr="00F0486B">
        <w:t xml:space="preserve"> for</w:t>
      </w:r>
      <w:r w:rsidR="078FCFBF" w:rsidRPr="00F0486B">
        <w:t xml:space="preserve"> </w:t>
      </w:r>
      <w:r w:rsidRPr="00F0486B">
        <w:t xml:space="preserve">its reliance on case law unrelated to employment discrimination laws or the text of </w:t>
      </w:r>
      <w:r w:rsidR="007F7209">
        <w:t>E</w:t>
      </w:r>
      <w:r w:rsidR="000C09C4">
        <w:t>.</w:t>
      </w:r>
      <w:r w:rsidR="007F7209">
        <w:t>O</w:t>
      </w:r>
      <w:r w:rsidR="000C09C4">
        <w:t>.</w:t>
      </w:r>
      <w:r w:rsidRPr="00F0486B">
        <w:t xml:space="preserve"> 11246. </w:t>
      </w:r>
      <w:r w:rsidR="005B0D0D" w:rsidRPr="00F0486B">
        <w:t>Many of the</w:t>
      </w:r>
      <w:r w:rsidRPr="00F0486B">
        <w:t xml:space="preserve"> commenters stated that</w:t>
      </w:r>
      <w:r w:rsidR="005B0D0D" w:rsidRPr="00F0486B">
        <w:t xml:space="preserve"> the cases cited, if interpreted properly, did not provide support for</w:t>
      </w:r>
      <w:r w:rsidRPr="00F0486B">
        <w:t xml:space="preserve"> </w:t>
      </w:r>
      <w:r w:rsidR="005B0D0D" w:rsidRPr="00F0486B">
        <w:t>OFCCP’s proposal. For example, a labor union commented</w:t>
      </w:r>
      <w:r w:rsidR="406B0357" w:rsidRPr="00F0486B">
        <w:t xml:space="preserve"> that the decisions cited did not authorize</w:t>
      </w:r>
      <w:r w:rsidR="0E63DBF7" w:rsidRPr="00F0486B">
        <w:t xml:space="preserve"> “</w:t>
      </w:r>
      <w:r w:rsidR="005B0D0D" w:rsidRPr="00F0486B">
        <w:t>the expansive view that the Proposed Rule seeks to support.”</w:t>
      </w:r>
      <w:r w:rsidRPr="00F0486B">
        <w:t xml:space="preserve"> A group of U.S. </w:t>
      </w:r>
      <w:r w:rsidR="00F42DE5" w:rsidRPr="00F0486B">
        <w:t>S</w:t>
      </w:r>
      <w:r w:rsidRPr="00F0486B">
        <w:t>enators commented: “The Court has long held federally-funded employers cannot use religion to discriminate. Each of the cases cited in the proposed rule are consistent with that approach.”</w:t>
      </w:r>
    </w:p>
    <w:p w14:paraId="3D6BAA3C" w14:textId="77777777" w:rsidR="005B0D0D" w:rsidRPr="00F0486B" w:rsidRDefault="005C3424" w:rsidP="001F6AF4">
      <w:pPr>
        <w:pStyle w:val="BodyText"/>
        <w:spacing w:line="480" w:lineRule="auto"/>
        <w:ind w:left="0" w:firstLine="720"/>
      </w:pPr>
      <w:r w:rsidRPr="00F0486B">
        <w:t xml:space="preserve">Many of the commenters who criticized OFCCP’s discussion of </w:t>
      </w:r>
      <w:r w:rsidRPr="00F0486B">
        <w:rPr>
          <w:i/>
        </w:rPr>
        <w:t>Masterpiece Cakeshop</w:t>
      </w:r>
      <w:r w:rsidRPr="00F0486B">
        <w:t xml:space="preserve"> pointed to this sentence from the Court’s opinion: “While </w:t>
      </w:r>
      <w:r w:rsidR="00E06438" w:rsidRPr="00F0486B">
        <w:t>. . .</w:t>
      </w:r>
      <w:r w:rsidRPr="00F0486B">
        <w:t xml:space="preserve"> religious and philosophical objections are protected, it is a general rule that such objections do not allow business owners and other actors in the economy and in society to deny protected persons equal access to goods and services under a neutral and generally applicable public accommodations law.” 138 S. Ct. </w:t>
      </w:r>
      <w:r w:rsidR="00931ACC" w:rsidRPr="00F0486B">
        <w:t>at</w:t>
      </w:r>
      <w:r w:rsidRPr="00F0486B">
        <w:t xml:space="preserve"> 1727. A labor union </w:t>
      </w:r>
      <w:r w:rsidR="00931ACC" w:rsidRPr="00F0486B">
        <w:t xml:space="preserve">asserted that </w:t>
      </w:r>
      <w:r w:rsidR="00931ACC" w:rsidRPr="00F0486B">
        <w:rPr>
          <w:i/>
        </w:rPr>
        <w:t>Masterpiece Cakeshop</w:t>
      </w:r>
      <w:r w:rsidR="00931ACC" w:rsidRPr="00F0486B">
        <w:t xml:space="preserve"> </w:t>
      </w:r>
      <w:r w:rsidR="31D1F280" w:rsidRPr="00F0486B">
        <w:t xml:space="preserve">was irrelevant </w:t>
      </w:r>
      <w:r w:rsidR="00931ACC" w:rsidRPr="00F0486B">
        <w:t xml:space="preserve">in the </w:t>
      </w:r>
      <w:r w:rsidR="0A5AB4AB" w:rsidRPr="00F0486B">
        <w:t>“</w:t>
      </w:r>
      <w:r w:rsidR="00931ACC" w:rsidRPr="00F0486B">
        <w:t>entirely secular</w:t>
      </w:r>
      <w:r w:rsidR="338E1D4D" w:rsidRPr="00F0486B">
        <w:t>”</w:t>
      </w:r>
      <w:r w:rsidR="00931ACC" w:rsidRPr="00F0486B">
        <w:t xml:space="preserve"> </w:t>
      </w:r>
      <w:r w:rsidR="408E7E06" w:rsidRPr="00F0486B">
        <w:t xml:space="preserve">context </w:t>
      </w:r>
      <w:r w:rsidR="00931ACC" w:rsidRPr="00F0486B">
        <w:t>of federal contracting</w:t>
      </w:r>
      <w:r w:rsidR="270FBA53" w:rsidRPr="00F0486B">
        <w:t xml:space="preserve">, and </w:t>
      </w:r>
      <w:r w:rsidR="009E3137" w:rsidRPr="00F0486B">
        <w:t>argued</w:t>
      </w:r>
      <w:r w:rsidR="270FBA53" w:rsidRPr="00F0486B">
        <w:t xml:space="preserve"> that</w:t>
      </w:r>
      <w:r w:rsidR="00931ACC" w:rsidRPr="00F0486B">
        <w:t xml:space="preserve"> the Establishment Clause</w:t>
      </w:r>
      <w:r w:rsidR="5A8EF026" w:rsidRPr="00F0486B">
        <w:t xml:space="preserve"> dictates that federal contracting must be entirely secular</w:t>
      </w:r>
      <w:r w:rsidR="69014D49" w:rsidRPr="00F0486B">
        <w:t xml:space="preserve">. </w:t>
      </w:r>
      <w:r w:rsidR="00931ACC" w:rsidRPr="00F0486B">
        <w:t xml:space="preserve"> A transgender civil rights organization commented</w:t>
      </w:r>
      <w:r w:rsidR="619EB505" w:rsidRPr="00F0486B">
        <w:t xml:space="preserve"> that</w:t>
      </w:r>
      <w:r w:rsidR="71421D3F" w:rsidRPr="00F0486B">
        <w:t>, in the proposed rule,</w:t>
      </w:r>
      <w:r w:rsidR="619EB505" w:rsidRPr="00F0486B">
        <w:t xml:space="preserve"> OFCCP d</w:t>
      </w:r>
      <w:r w:rsidR="33D7317B" w:rsidRPr="00F0486B">
        <w:t>id</w:t>
      </w:r>
      <w:r w:rsidR="619EB505" w:rsidRPr="00F0486B">
        <w:t xml:space="preserve"> not </w:t>
      </w:r>
      <w:r w:rsidR="38C39D7F" w:rsidRPr="00F0486B">
        <w:t xml:space="preserve">suggest </w:t>
      </w:r>
      <w:r w:rsidR="00931ACC" w:rsidRPr="00F0486B">
        <w:t xml:space="preserve">that its existing requirements or prior conduct </w:t>
      </w:r>
      <w:r w:rsidR="5516E2E2" w:rsidRPr="00F0486B">
        <w:t>reflect</w:t>
      </w:r>
      <w:r w:rsidR="00931ACC" w:rsidRPr="00F0486B">
        <w:t xml:space="preserve"> the sort of hostility to religious beliefs that the Court </w:t>
      </w:r>
      <w:r w:rsidR="16131C70" w:rsidRPr="00F0486B">
        <w:t>was concerned with</w:t>
      </w:r>
      <w:r w:rsidR="00931ACC" w:rsidRPr="00F0486B">
        <w:t xml:space="preserve"> in </w:t>
      </w:r>
      <w:r w:rsidR="00931ACC" w:rsidRPr="00F0486B">
        <w:rPr>
          <w:i/>
          <w:iCs/>
        </w:rPr>
        <w:t>Masterpiece Cakeshop</w:t>
      </w:r>
      <w:r w:rsidR="24505BA2" w:rsidRPr="00F0486B">
        <w:t>, and noted that, on</w:t>
      </w:r>
      <w:r w:rsidR="00931ACC" w:rsidRPr="00F0486B">
        <w:t xml:space="preserve"> the contrary, </w:t>
      </w:r>
      <w:r w:rsidR="0770ADEC" w:rsidRPr="00F0486B">
        <w:t>“</w:t>
      </w:r>
      <w:r w:rsidR="00931ACC" w:rsidRPr="00F0486B">
        <w:t>EEO requirements for federal contractors fall squarely within the ‘general rule’ stated by the Court.” A group of state attorneys general commented</w:t>
      </w:r>
      <w:r w:rsidR="4CA2779B" w:rsidRPr="00F0486B">
        <w:t xml:space="preserve"> that, i</w:t>
      </w:r>
      <w:r w:rsidR="00931ACC" w:rsidRPr="00F0486B">
        <w:t xml:space="preserve">f anything, </w:t>
      </w:r>
      <w:r w:rsidR="00931ACC" w:rsidRPr="00F0486B">
        <w:rPr>
          <w:i/>
        </w:rPr>
        <w:t>Masterpiece Cakeshop</w:t>
      </w:r>
      <w:r w:rsidR="00931ACC" w:rsidRPr="00F0486B">
        <w:t xml:space="preserve"> </w:t>
      </w:r>
      <w:r w:rsidR="12B81269" w:rsidRPr="00F0486B">
        <w:t xml:space="preserve">stands for the proposition that </w:t>
      </w:r>
      <w:r w:rsidR="00931ACC" w:rsidRPr="00F0486B">
        <w:t xml:space="preserve">overly broad religious objections to civil rights laws of general applicability </w:t>
      </w:r>
      <w:r w:rsidR="5E8D4897" w:rsidRPr="00F0486B">
        <w:t>are inappropriate.</w:t>
      </w:r>
    </w:p>
    <w:p w14:paraId="666E9EF4" w14:textId="50C286C7" w:rsidR="00702D04" w:rsidRPr="00F0486B" w:rsidRDefault="005C3424" w:rsidP="00461E12">
      <w:pPr>
        <w:spacing w:line="480" w:lineRule="auto"/>
        <w:ind w:firstLine="720"/>
        <w:rPr>
          <w:sz w:val="24"/>
          <w:szCs w:val="24"/>
        </w:rPr>
      </w:pPr>
      <w:r w:rsidRPr="00F0486B">
        <w:rPr>
          <w:sz w:val="24"/>
          <w:szCs w:val="24"/>
        </w:rPr>
        <w:t xml:space="preserve">Commenters also criticized OFCCP’s discussion of </w:t>
      </w:r>
      <w:r w:rsidRPr="00F0486B">
        <w:rPr>
          <w:i/>
          <w:iCs/>
          <w:sz w:val="24"/>
          <w:szCs w:val="24"/>
        </w:rPr>
        <w:t>Trinity Lutheran</w:t>
      </w:r>
      <w:r w:rsidRPr="00F0486B">
        <w:rPr>
          <w:sz w:val="24"/>
          <w:szCs w:val="24"/>
        </w:rPr>
        <w:t>. Many of these commenters read the decision narrowly—</w:t>
      </w:r>
      <w:r w:rsidR="00E06438" w:rsidRPr="00F0486B">
        <w:rPr>
          <w:sz w:val="24"/>
          <w:szCs w:val="24"/>
        </w:rPr>
        <w:t xml:space="preserve">as </w:t>
      </w:r>
      <w:r w:rsidRPr="00F0486B">
        <w:rPr>
          <w:sz w:val="24"/>
          <w:szCs w:val="24"/>
        </w:rPr>
        <w:t xml:space="preserve">holding that “the state violated the First Amendment by denying a public benefit to an otherwise eligible recipient solely on account of its religious status,” as one contractor association described it—and asserted that the decision was therefore inapplicable to OFCCP’s proposal. Some of these commenters pointed to a footnote in the Court’s opinion limiting it to “express discrimination based on religious identity with respect to playground resurfacing.” </w:t>
      </w:r>
      <w:r w:rsidRPr="00F0486B">
        <w:rPr>
          <w:i/>
          <w:iCs/>
          <w:sz w:val="24"/>
          <w:szCs w:val="24"/>
        </w:rPr>
        <w:t>Trinity Lutheran</w:t>
      </w:r>
      <w:r w:rsidRPr="00F0486B">
        <w:rPr>
          <w:sz w:val="24"/>
          <w:szCs w:val="24"/>
        </w:rPr>
        <w:t xml:space="preserve">, 137 S. Ct. at 2024 n.3. Many commenters stated that there are legally significant distinctions between government grant programs and government contracts. A labor union </w:t>
      </w:r>
      <w:r w:rsidR="00B82708" w:rsidRPr="00F0486B">
        <w:rPr>
          <w:sz w:val="24"/>
          <w:szCs w:val="24"/>
        </w:rPr>
        <w:t>argued</w:t>
      </w:r>
      <w:r w:rsidR="35F67D57" w:rsidRPr="00F0486B">
        <w:rPr>
          <w:sz w:val="24"/>
          <w:szCs w:val="24"/>
        </w:rPr>
        <w:t>, regarding the Supreme Court’s decision, that</w:t>
      </w:r>
      <w:r w:rsidR="4E59A66E" w:rsidRPr="00F0486B">
        <w:rPr>
          <w:sz w:val="24"/>
          <w:szCs w:val="24"/>
        </w:rPr>
        <w:t xml:space="preserve"> </w:t>
      </w:r>
      <w:r w:rsidR="5221E2CC" w:rsidRPr="00F0486B">
        <w:rPr>
          <w:sz w:val="24"/>
          <w:szCs w:val="24"/>
        </w:rPr>
        <w:t>it would have been perfectly lawful</w:t>
      </w:r>
      <w:r w:rsidR="04960A08" w:rsidRPr="00F0486B">
        <w:rPr>
          <w:sz w:val="24"/>
          <w:szCs w:val="24"/>
        </w:rPr>
        <w:t xml:space="preserve"> for the government</w:t>
      </w:r>
      <w:r w:rsidR="5221E2CC" w:rsidRPr="00F0486B">
        <w:rPr>
          <w:sz w:val="24"/>
          <w:szCs w:val="24"/>
        </w:rPr>
        <w:t xml:space="preserve"> to deny grants to</w:t>
      </w:r>
      <w:r w:rsidR="10129E52" w:rsidRPr="00F0486B">
        <w:rPr>
          <w:sz w:val="24"/>
          <w:szCs w:val="24"/>
        </w:rPr>
        <w:t xml:space="preserve"> religious applicants</w:t>
      </w:r>
      <w:r w:rsidR="738187D8" w:rsidRPr="00F0486B">
        <w:rPr>
          <w:sz w:val="24"/>
          <w:szCs w:val="24"/>
        </w:rPr>
        <w:t xml:space="preserve"> who re</w:t>
      </w:r>
      <w:r w:rsidR="10129E52" w:rsidRPr="00F0486B">
        <w:rPr>
          <w:sz w:val="24"/>
          <w:szCs w:val="24"/>
        </w:rPr>
        <w:t>stricted access to their playground</w:t>
      </w:r>
      <w:r w:rsidR="550FA857" w:rsidRPr="00F0486B">
        <w:rPr>
          <w:sz w:val="24"/>
          <w:szCs w:val="24"/>
        </w:rPr>
        <w:t>s</w:t>
      </w:r>
      <w:r w:rsidR="10129E52" w:rsidRPr="00F0486B">
        <w:rPr>
          <w:sz w:val="24"/>
          <w:szCs w:val="24"/>
        </w:rPr>
        <w:t xml:space="preserve"> on the basis of</w:t>
      </w:r>
      <w:r w:rsidR="500099B8" w:rsidRPr="00F0486B">
        <w:rPr>
          <w:sz w:val="24"/>
          <w:szCs w:val="24"/>
        </w:rPr>
        <w:t xml:space="preserve"> sexual </w:t>
      </w:r>
      <w:r w:rsidR="39D71892" w:rsidRPr="00F0486B">
        <w:rPr>
          <w:sz w:val="24"/>
          <w:szCs w:val="24"/>
        </w:rPr>
        <w:t xml:space="preserve">orientation, </w:t>
      </w:r>
      <w:r w:rsidR="3E3D4BA9" w:rsidRPr="00F0486B">
        <w:rPr>
          <w:sz w:val="24"/>
          <w:szCs w:val="24"/>
        </w:rPr>
        <w:t>for example</w:t>
      </w:r>
      <w:r w:rsidR="392EA79D" w:rsidRPr="00F0486B">
        <w:rPr>
          <w:sz w:val="24"/>
          <w:szCs w:val="24"/>
        </w:rPr>
        <w:t>.</w:t>
      </w:r>
      <w:r w:rsidR="30FB54F4" w:rsidRPr="00F0486B">
        <w:rPr>
          <w:sz w:val="24"/>
          <w:szCs w:val="24"/>
        </w:rPr>
        <w:t xml:space="preserve"> The union</w:t>
      </w:r>
      <w:r w:rsidR="10296DFB" w:rsidRPr="00F0486B">
        <w:rPr>
          <w:sz w:val="24"/>
          <w:szCs w:val="24"/>
        </w:rPr>
        <w:t xml:space="preserve"> also</w:t>
      </w:r>
      <w:r w:rsidR="30FB54F4" w:rsidRPr="00F0486B">
        <w:rPr>
          <w:sz w:val="24"/>
          <w:szCs w:val="24"/>
        </w:rPr>
        <w:t xml:space="preserve"> </w:t>
      </w:r>
      <w:r w:rsidR="00B82708" w:rsidRPr="00F0486B">
        <w:rPr>
          <w:sz w:val="24"/>
          <w:szCs w:val="24"/>
        </w:rPr>
        <w:t>asserted</w:t>
      </w:r>
      <w:r w:rsidR="30FB54F4" w:rsidRPr="00F0486B">
        <w:rPr>
          <w:sz w:val="24"/>
          <w:szCs w:val="24"/>
        </w:rPr>
        <w:t xml:space="preserve"> that “Federal contracting is not a generally available public benefit, but a reticulated system for the funding and delivery of governmental functions and services by private parties.”</w:t>
      </w:r>
      <w:r w:rsidR="00354163" w:rsidRPr="00F0486B">
        <w:rPr>
          <w:sz w:val="24"/>
          <w:szCs w:val="24"/>
        </w:rPr>
        <w:t xml:space="preserve"> </w:t>
      </w:r>
      <w:r w:rsidRPr="00F0486B">
        <w:rPr>
          <w:sz w:val="24"/>
          <w:szCs w:val="24"/>
        </w:rPr>
        <w:t xml:space="preserve">A religious organization commented that </w:t>
      </w:r>
      <w:r w:rsidRPr="00F0486B">
        <w:rPr>
          <w:i/>
          <w:sz w:val="24"/>
          <w:szCs w:val="24"/>
        </w:rPr>
        <w:t>Trinity Lutheran</w:t>
      </w:r>
      <w:r w:rsidR="6D398543" w:rsidRPr="00F0486B">
        <w:rPr>
          <w:i/>
          <w:sz w:val="24"/>
          <w:szCs w:val="24"/>
        </w:rPr>
        <w:t xml:space="preserve"> </w:t>
      </w:r>
      <w:r w:rsidR="6D398543" w:rsidRPr="00F0486B">
        <w:rPr>
          <w:sz w:val="24"/>
          <w:szCs w:val="24"/>
        </w:rPr>
        <w:t xml:space="preserve">did not </w:t>
      </w:r>
      <w:r w:rsidR="7FA4F4F1" w:rsidRPr="00F0486B">
        <w:rPr>
          <w:sz w:val="24"/>
          <w:szCs w:val="24"/>
        </w:rPr>
        <w:t>address</w:t>
      </w:r>
      <w:r w:rsidR="6D398543" w:rsidRPr="00F0486B">
        <w:rPr>
          <w:sz w:val="24"/>
          <w:szCs w:val="24"/>
        </w:rPr>
        <w:t xml:space="preserve"> whether a religious institution can discriminate with public funds</w:t>
      </w:r>
      <w:r w:rsidR="34E2F864" w:rsidRPr="00F0486B">
        <w:rPr>
          <w:sz w:val="24"/>
          <w:szCs w:val="24"/>
        </w:rPr>
        <w:t>,</w:t>
      </w:r>
      <w:r w:rsidR="6D398543" w:rsidRPr="00F0486B">
        <w:rPr>
          <w:sz w:val="24"/>
          <w:szCs w:val="24"/>
        </w:rPr>
        <w:t xml:space="preserve"> and stressed that </w:t>
      </w:r>
      <w:r w:rsidR="1F752ADB" w:rsidRPr="00F0486B">
        <w:rPr>
          <w:sz w:val="24"/>
          <w:szCs w:val="24"/>
        </w:rPr>
        <w:t>the government</w:t>
      </w:r>
      <w:r w:rsidR="638F54AA" w:rsidRPr="00F0486B">
        <w:rPr>
          <w:sz w:val="24"/>
          <w:szCs w:val="24"/>
        </w:rPr>
        <w:t>’s interest in prohibiting discrimination in taxpayer-funded jobs is “of the highest order.”</w:t>
      </w:r>
      <w:r w:rsidR="00354163" w:rsidRPr="00F0486B">
        <w:rPr>
          <w:sz w:val="24"/>
          <w:szCs w:val="24"/>
        </w:rPr>
        <w:t xml:space="preserve"> </w:t>
      </w:r>
      <w:r w:rsidR="004E496A" w:rsidRPr="00F0486B">
        <w:rPr>
          <w:sz w:val="24"/>
          <w:szCs w:val="24"/>
        </w:rPr>
        <w:t xml:space="preserve"> </w:t>
      </w:r>
      <w:r w:rsidRPr="00F0486B">
        <w:rPr>
          <w:sz w:val="24"/>
          <w:szCs w:val="24"/>
        </w:rPr>
        <w:t>A group of state attorneys general commented that the Court’s decision</w:t>
      </w:r>
      <w:r w:rsidR="4F2A0880" w:rsidRPr="00F0486B">
        <w:rPr>
          <w:sz w:val="24"/>
          <w:szCs w:val="24"/>
        </w:rPr>
        <w:t xml:space="preserve"> </w:t>
      </w:r>
      <w:r w:rsidR="604AFD3F" w:rsidRPr="00F0486B">
        <w:rPr>
          <w:sz w:val="24"/>
          <w:szCs w:val="24"/>
        </w:rPr>
        <w:t>drew a careful distinction between</w:t>
      </w:r>
      <w:r w:rsidR="4F2A0880" w:rsidRPr="00F0486B">
        <w:rPr>
          <w:sz w:val="24"/>
          <w:szCs w:val="24"/>
        </w:rPr>
        <w:t xml:space="preserve"> situations where a benefit is denied to an entity based solely </w:t>
      </w:r>
      <w:r w:rsidR="219F3466" w:rsidRPr="00F0486B">
        <w:rPr>
          <w:sz w:val="24"/>
          <w:szCs w:val="24"/>
        </w:rPr>
        <w:t>th</w:t>
      </w:r>
      <w:r w:rsidR="1BD57C61" w:rsidRPr="00F0486B">
        <w:rPr>
          <w:sz w:val="24"/>
          <w:szCs w:val="24"/>
        </w:rPr>
        <w:t>at</w:t>
      </w:r>
      <w:r w:rsidR="219F3466" w:rsidRPr="00F0486B">
        <w:rPr>
          <w:sz w:val="24"/>
          <w:szCs w:val="24"/>
        </w:rPr>
        <w:t xml:space="preserve"> entity’s</w:t>
      </w:r>
      <w:r w:rsidR="4F2A0880" w:rsidRPr="00F0486B">
        <w:rPr>
          <w:sz w:val="24"/>
          <w:szCs w:val="24"/>
        </w:rPr>
        <w:t xml:space="preserve"> religious identity</w:t>
      </w:r>
      <w:r w:rsidR="4A650DCE" w:rsidRPr="00F0486B">
        <w:rPr>
          <w:sz w:val="24"/>
          <w:szCs w:val="24"/>
        </w:rPr>
        <w:t xml:space="preserve"> </w:t>
      </w:r>
      <w:r w:rsidR="4F2A0880" w:rsidRPr="00F0486B">
        <w:rPr>
          <w:sz w:val="24"/>
          <w:szCs w:val="24"/>
        </w:rPr>
        <w:t xml:space="preserve">and situations involving neutral and generally applicable laws that restrict an </w:t>
      </w:r>
      <w:r w:rsidR="6E5A5A0B" w:rsidRPr="00F0486B">
        <w:rPr>
          <w:sz w:val="24"/>
          <w:szCs w:val="24"/>
        </w:rPr>
        <w:t>entity’s actions. The group</w:t>
      </w:r>
      <w:r w:rsidR="260E1302" w:rsidRPr="00F0486B">
        <w:rPr>
          <w:sz w:val="24"/>
          <w:szCs w:val="24"/>
        </w:rPr>
        <w:t xml:space="preserve"> </w:t>
      </w:r>
      <w:r w:rsidR="00806DFA" w:rsidRPr="00F0486B">
        <w:rPr>
          <w:sz w:val="24"/>
          <w:szCs w:val="24"/>
        </w:rPr>
        <w:t>asserted</w:t>
      </w:r>
      <w:r w:rsidR="260E1302" w:rsidRPr="00F0486B">
        <w:rPr>
          <w:sz w:val="24"/>
          <w:szCs w:val="24"/>
        </w:rPr>
        <w:t xml:space="preserve"> that</w:t>
      </w:r>
      <w:r w:rsidR="5333AB44" w:rsidRPr="00F0486B">
        <w:rPr>
          <w:sz w:val="24"/>
          <w:szCs w:val="24"/>
        </w:rPr>
        <w:t xml:space="preserve"> </w:t>
      </w:r>
      <w:r w:rsidR="007F7209">
        <w:rPr>
          <w:sz w:val="24"/>
          <w:szCs w:val="24"/>
        </w:rPr>
        <w:t>E</w:t>
      </w:r>
      <w:r w:rsidR="000C09C4">
        <w:rPr>
          <w:sz w:val="24"/>
          <w:szCs w:val="24"/>
        </w:rPr>
        <w:t>.</w:t>
      </w:r>
      <w:r w:rsidR="007F7209">
        <w:rPr>
          <w:sz w:val="24"/>
          <w:szCs w:val="24"/>
        </w:rPr>
        <w:t>O</w:t>
      </w:r>
      <w:r w:rsidR="000C09C4">
        <w:rPr>
          <w:sz w:val="24"/>
          <w:szCs w:val="24"/>
        </w:rPr>
        <w:t>.</w:t>
      </w:r>
      <w:r w:rsidR="260E1302" w:rsidRPr="00F0486B">
        <w:rPr>
          <w:sz w:val="24"/>
          <w:szCs w:val="24"/>
        </w:rPr>
        <w:t xml:space="preserve"> 11246’s anti-discrimination provisions</w:t>
      </w:r>
      <w:r w:rsidR="6F17D771" w:rsidRPr="00F0486B">
        <w:rPr>
          <w:sz w:val="24"/>
          <w:szCs w:val="24"/>
        </w:rPr>
        <w:t xml:space="preserve"> are</w:t>
      </w:r>
      <w:r w:rsidR="260E1302" w:rsidRPr="00F0486B">
        <w:rPr>
          <w:sz w:val="24"/>
          <w:szCs w:val="24"/>
        </w:rPr>
        <w:t xml:space="preserve"> directed toward </w:t>
      </w:r>
      <w:r w:rsidR="345CC523" w:rsidRPr="00F0486B">
        <w:rPr>
          <w:sz w:val="24"/>
          <w:szCs w:val="24"/>
        </w:rPr>
        <w:t>the latter</w:t>
      </w:r>
      <w:r w:rsidR="56338673" w:rsidRPr="00F0486B">
        <w:rPr>
          <w:sz w:val="24"/>
          <w:szCs w:val="24"/>
        </w:rPr>
        <w:t>.</w:t>
      </w:r>
      <w:r w:rsidR="00354163" w:rsidRPr="00F0486B">
        <w:rPr>
          <w:sz w:val="24"/>
          <w:szCs w:val="24"/>
        </w:rPr>
        <w:t xml:space="preserve"> </w:t>
      </w:r>
      <w:r w:rsidRPr="00F0486B">
        <w:rPr>
          <w:sz w:val="24"/>
          <w:szCs w:val="24"/>
        </w:rPr>
        <w:t>An LGBT rights advocacy organization commented that</w:t>
      </w:r>
      <w:r w:rsidR="0E395254" w:rsidRPr="00F0486B">
        <w:rPr>
          <w:sz w:val="24"/>
          <w:szCs w:val="24"/>
        </w:rPr>
        <w:t xml:space="preserve">, because </w:t>
      </w:r>
      <w:r w:rsidRPr="00F0486B">
        <w:rPr>
          <w:sz w:val="24"/>
          <w:szCs w:val="24"/>
        </w:rPr>
        <w:t>the decision</w:t>
      </w:r>
      <w:r w:rsidR="364D7CB2" w:rsidRPr="00F0486B">
        <w:rPr>
          <w:sz w:val="24"/>
          <w:szCs w:val="24"/>
        </w:rPr>
        <w:t xml:space="preserve"> involved a religious grant applicant that had agreed to abide by certain nondiscrimination provisions, </w:t>
      </w:r>
      <w:r w:rsidR="402CD2A2" w:rsidRPr="00F0486B">
        <w:rPr>
          <w:sz w:val="24"/>
          <w:szCs w:val="24"/>
        </w:rPr>
        <w:t>its</w:t>
      </w:r>
      <w:r w:rsidR="364D7CB2" w:rsidRPr="00F0486B">
        <w:rPr>
          <w:sz w:val="24"/>
          <w:szCs w:val="24"/>
        </w:rPr>
        <w:t xml:space="preserve"> holding </w:t>
      </w:r>
      <w:r w:rsidR="402CD2A2" w:rsidRPr="00F0486B">
        <w:rPr>
          <w:sz w:val="24"/>
          <w:szCs w:val="24"/>
        </w:rPr>
        <w:t>was</w:t>
      </w:r>
      <w:r w:rsidR="364D7CB2" w:rsidRPr="00F0486B">
        <w:rPr>
          <w:sz w:val="24"/>
          <w:szCs w:val="24"/>
        </w:rPr>
        <w:t xml:space="preserve"> inapplicable in </w:t>
      </w:r>
      <w:r w:rsidR="6D62C9BC" w:rsidRPr="00F0486B">
        <w:rPr>
          <w:sz w:val="24"/>
          <w:szCs w:val="24"/>
        </w:rPr>
        <w:t>the federal contracting context</w:t>
      </w:r>
      <w:r w:rsidR="364D7CB2" w:rsidRPr="00F0486B">
        <w:rPr>
          <w:sz w:val="24"/>
          <w:szCs w:val="24"/>
        </w:rPr>
        <w:t xml:space="preserve"> where funding is awarded on a competitive basis, </w:t>
      </w:r>
      <w:r w:rsidR="7A7D1A83" w:rsidRPr="00F0486B">
        <w:rPr>
          <w:sz w:val="24"/>
          <w:szCs w:val="24"/>
        </w:rPr>
        <w:t>a</w:t>
      </w:r>
      <w:r w:rsidR="04A8BB4F" w:rsidRPr="00F0486B">
        <w:rPr>
          <w:sz w:val="24"/>
          <w:szCs w:val="24"/>
        </w:rPr>
        <w:t>s well as</w:t>
      </w:r>
      <w:r w:rsidR="364D7CB2" w:rsidRPr="00F0486B">
        <w:rPr>
          <w:sz w:val="24"/>
          <w:szCs w:val="24"/>
        </w:rPr>
        <w:t xml:space="preserve"> </w:t>
      </w:r>
      <w:r w:rsidR="713D3C58" w:rsidRPr="00F0486B">
        <w:rPr>
          <w:sz w:val="24"/>
          <w:szCs w:val="24"/>
        </w:rPr>
        <w:t xml:space="preserve">in situations </w:t>
      </w:r>
      <w:r w:rsidR="364D7CB2" w:rsidRPr="00F0486B">
        <w:rPr>
          <w:sz w:val="24"/>
          <w:szCs w:val="24"/>
        </w:rPr>
        <w:t xml:space="preserve">where the contractor </w:t>
      </w:r>
      <w:r w:rsidR="66DC6D84" w:rsidRPr="00F0486B">
        <w:rPr>
          <w:sz w:val="24"/>
          <w:szCs w:val="24"/>
        </w:rPr>
        <w:t>has no intention of complying</w:t>
      </w:r>
      <w:r w:rsidR="364D7CB2" w:rsidRPr="00F0486B">
        <w:rPr>
          <w:sz w:val="24"/>
          <w:szCs w:val="24"/>
        </w:rPr>
        <w:t xml:space="preserve"> with governing nondiscrimination rules</w:t>
      </w:r>
      <w:r w:rsidR="365F9AD9" w:rsidRPr="00F0486B">
        <w:rPr>
          <w:sz w:val="24"/>
          <w:szCs w:val="24"/>
        </w:rPr>
        <w:t>.</w:t>
      </w:r>
    </w:p>
    <w:p w14:paraId="3CD4EAB4" w14:textId="77777777" w:rsidR="00702D04" w:rsidRPr="00F0486B" w:rsidRDefault="005C3424" w:rsidP="00461E12">
      <w:pPr>
        <w:pStyle w:val="BodyText"/>
        <w:spacing w:line="480" w:lineRule="auto"/>
        <w:ind w:left="0" w:firstLine="720"/>
      </w:pPr>
      <w:r w:rsidRPr="00F0486B">
        <w:t xml:space="preserve">Some commenters similarly criticized OFCCP’s discussion of </w:t>
      </w:r>
      <w:r w:rsidRPr="00F0486B">
        <w:rPr>
          <w:i/>
        </w:rPr>
        <w:t>Hobby Lobby</w:t>
      </w:r>
      <w:r w:rsidRPr="00F0486B">
        <w:t>. Many of these comment</w:t>
      </w:r>
      <w:r w:rsidR="00E06438" w:rsidRPr="00F0486B">
        <w:t>er</w:t>
      </w:r>
      <w:r w:rsidRPr="00F0486B">
        <w:t xml:space="preserve">s quoted or paraphrased </w:t>
      </w:r>
      <w:r w:rsidR="00E06438" w:rsidRPr="00F0486B">
        <w:t>the following</w:t>
      </w:r>
      <w:r w:rsidRPr="00F0486B">
        <w:t xml:space="preserve"> paragraph from the </w:t>
      </w:r>
      <w:r w:rsidR="006F6A7B" w:rsidRPr="00F0486B">
        <w:t xml:space="preserve">Supreme Court’s </w:t>
      </w:r>
      <w:r w:rsidRPr="00F0486B">
        <w:t>decision:</w:t>
      </w:r>
    </w:p>
    <w:p w14:paraId="4F3CE317" w14:textId="77777777" w:rsidR="00702D04" w:rsidRPr="00F0486B" w:rsidRDefault="005C3424" w:rsidP="00461E12">
      <w:pPr>
        <w:pStyle w:val="Quote"/>
      </w:pPr>
      <w:r w:rsidRPr="00F0486B">
        <w:t>The principal dissent raises the possibility that discrimination in hiring, for example on the basis of race, might be cloaked as religious practice to escape legal sanction. . . . Our decision today provides no such shield. The Government has a compelling interest in providing an equal opportunity to participate in the workforce without regard to race, and prohibitions on racial discrimination are precisely tailored to achieve that critical goal.</w:t>
      </w:r>
    </w:p>
    <w:p w14:paraId="6DE0D22D" w14:textId="77777777" w:rsidR="00702D04" w:rsidRPr="00F0486B" w:rsidRDefault="005C3424" w:rsidP="00461E12">
      <w:pPr>
        <w:pStyle w:val="BodyText"/>
        <w:spacing w:line="480" w:lineRule="auto"/>
        <w:ind w:left="0"/>
      </w:pPr>
      <w:r w:rsidRPr="00F0486B">
        <w:rPr>
          <w:i/>
          <w:iCs/>
        </w:rPr>
        <w:t>Hobby Lobby</w:t>
      </w:r>
      <w:r w:rsidRPr="00F0486B">
        <w:t xml:space="preserve">, 573 U.S. </w:t>
      </w:r>
      <w:r w:rsidR="007F7209">
        <w:t>at</w:t>
      </w:r>
      <w:r w:rsidRPr="00F0486B">
        <w:t xml:space="preserve"> 733</w:t>
      </w:r>
      <w:r w:rsidR="0E8D7F29" w:rsidRPr="00F0486B">
        <w:t>.</w:t>
      </w:r>
      <w:r w:rsidR="006F6A7B" w:rsidRPr="00F0486B">
        <w:t xml:space="preserve"> For example, a city public advocate </w:t>
      </w:r>
      <w:r w:rsidR="00B82708" w:rsidRPr="00F0486B">
        <w:t>argued</w:t>
      </w:r>
      <w:r w:rsidR="7003F425" w:rsidRPr="00F0486B">
        <w:t xml:space="preserve"> that the</w:t>
      </w:r>
      <w:r w:rsidR="006F6A7B" w:rsidRPr="00F0486B">
        <w:t xml:space="preserve"> </w:t>
      </w:r>
      <w:r w:rsidR="006F6A7B" w:rsidRPr="00F0486B">
        <w:rPr>
          <w:i/>
        </w:rPr>
        <w:t>Hobby Lobby</w:t>
      </w:r>
      <w:r w:rsidR="006F6A7B" w:rsidRPr="00F0486B">
        <w:t xml:space="preserve"> </w:t>
      </w:r>
      <w:r w:rsidR="6759BC75" w:rsidRPr="00F0486B">
        <w:t xml:space="preserve">decision </w:t>
      </w:r>
      <w:r w:rsidR="0E8D7F29" w:rsidRPr="00F0486B">
        <w:t>affirm</w:t>
      </w:r>
      <w:r w:rsidR="2B002C77" w:rsidRPr="00F0486B">
        <w:t>ed</w:t>
      </w:r>
      <w:r w:rsidR="006F6A7B" w:rsidRPr="00F0486B">
        <w:t xml:space="preserve"> that securing equal access to workplace participation is a compelling interest. A civil liberties and human rights legal advocacy organization commented</w:t>
      </w:r>
      <w:r w:rsidR="2F99A2F0" w:rsidRPr="00F0486B">
        <w:t xml:space="preserve"> that the </w:t>
      </w:r>
      <w:r w:rsidR="006F6A7B" w:rsidRPr="00F0486B">
        <w:t xml:space="preserve">Court in </w:t>
      </w:r>
      <w:r w:rsidR="006F6A7B" w:rsidRPr="00F0486B">
        <w:rPr>
          <w:i/>
          <w:iCs/>
        </w:rPr>
        <w:t xml:space="preserve">Hobby Lobby </w:t>
      </w:r>
      <w:r w:rsidR="006F6A7B" w:rsidRPr="00F0486B">
        <w:t xml:space="preserve">expressly declined to promulgate a rule authorizing for-profit corporations that willingly enter into contracts with the federal government to discriminate against workers </w:t>
      </w:r>
      <w:r w:rsidR="00B82708" w:rsidRPr="00F0486B">
        <w:t>“</w:t>
      </w:r>
      <w:r w:rsidR="006F6A7B" w:rsidRPr="00F0486B">
        <w:t>because of who they are.</w:t>
      </w:r>
      <w:r w:rsidR="00B82708" w:rsidRPr="00F0486B">
        <w:t>”</w:t>
      </w:r>
      <w:r w:rsidR="006F6A7B" w:rsidRPr="00F0486B">
        <w:t xml:space="preserve"> </w:t>
      </w:r>
      <w:r w:rsidR="00E06438" w:rsidRPr="00F0486B">
        <w:t>A</w:t>
      </w:r>
      <w:r w:rsidR="006F6A7B" w:rsidRPr="00F0486B">
        <w:t xml:space="preserve"> contractor organization commented</w:t>
      </w:r>
      <w:r w:rsidR="08585399" w:rsidRPr="00F0486B">
        <w:t xml:space="preserve"> that it is “not at all clear”</w:t>
      </w:r>
      <w:r w:rsidR="00703993" w:rsidRPr="00F0486B">
        <w:t xml:space="preserve"> </w:t>
      </w:r>
      <w:r w:rsidR="006F6A7B" w:rsidRPr="00F0486B">
        <w:t xml:space="preserve">that </w:t>
      </w:r>
      <w:r w:rsidR="006F6A7B" w:rsidRPr="00F0486B">
        <w:rPr>
          <w:i/>
          <w:iCs/>
        </w:rPr>
        <w:t xml:space="preserve">Hobby Lobby </w:t>
      </w:r>
      <w:r w:rsidR="006F6A7B" w:rsidRPr="00F0486B">
        <w:t xml:space="preserve"> </w:t>
      </w:r>
      <w:r w:rsidR="40E29050" w:rsidRPr="00F0486B">
        <w:t>supports the idea that</w:t>
      </w:r>
      <w:r w:rsidR="006F6A7B" w:rsidRPr="00F0486B">
        <w:t xml:space="preserve"> religious rights </w:t>
      </w:r>
      <w:r w:rsidR="0E8D7F29" w:rsidRPr="00F0486B">
        <w:t>overri</w:t>
      </w:r>
      <w:r w:rsidR="6DDF1E86" w:rsidRPr="00F0486B">
        <w:t>de</w:t>
      </w:r>
      <w:r w:rsidR="006F6A7B" w:rsidRPr="00F0486B">
        <w:t xml:space="preserve"> any other legal rights</w:t>
      </w:r>
      <w:r w:rsidR="664153BF" w:rsidRPr="00F0486B">
        <w:t xml:space="preserve">, given that </w:t>
      </w:r>
      <w:r w:rsidR="07738862" w:rsidRPr="00F0486B">
        <w:t>the decision</w:t>
      </w:r>
      <w:r w:rsidR="664153BF" w:rsidRPr="00F0486B">
        <w:t xml:space="preserve"> concerns only the availability of government programs.</w:t>
      </w:r>
    </w:p>
    <w:p w14:paraId="64EC0CF8" w14:textId="77777777" w:rsidR="006F6A7B" w:rsidRPr="00F0486B" w:rsidRDefault="005C3424" w:rsidP="00461E12">
      <w:pPr>
        <w:pStyle w:val="BodyText"/>
        <w:spacing w:line="480" w:lineRule="auto"/>
        <w:ind w:left="0" w:firstLine="720"/>
      </w:pPr>
      <w:r w:rsidRPr="00F0486B">
        <w:t xml:space="preserve">Finally, some commenters criticized OFCCP’s discussion of </w:t>
      </w:r>
      <w:r w:rsidRPr="00F0486B">
        <w:rPr>
          <w:i/>
        </w:rPr>
        <w:t>Hosanna-Tabor</w:t>
      </w:r>
      <w:r w:rsidRPr="00F0486B">
        <w:t>. Many of these comment</w:t>
      </w:r>
      <w:r w:rsidR="000C2AF3" w:rsidRPr="00F0486B">
        <w:t>er</w:t>
      </w:r>
      <w:r w:rsidRPr="00F0486B">
        <w:t>s pointed out that this case applied the (constitutional</w:t>
      </w:r>
      <w:r w:rsidR="00783DC3" w:rsidRPr="00F0486B">
        <w:t>ly grounded</w:t>
      </w:r>
      <w:r w:rsidRPr="00F0486B">
        <w:t>) ministerial exception</w:t>
      </w:r>
      <w:r w:rsidR="00810CA1" w:rsidRPr="00F0486B">
        <w:t xml:space="preserve"> developed by courts</w:t>
      </w:r>
      <w:r w:rsidRPr="00F0486B">
        <w:t xml:space="preserve"> and not the (statutory</w:t>
      </w:r>
      <w:r w:rsidR="00810CA1" w:rsidRPr="00F0486B">
        <w:t xml:space="preserve">) Title VII religious exemption enacted by Congress. Some commenters expressed doubt that the ministerial exception </w:t>
      </w:r>
      <w:r w:rsidR="00E06438" w:rsidRPr="00F0486B">
        <w:t xml:space="preserve">was applicable </w:t>
      </w:r>
      <w:r w:rsidR="00810CA1" w:rsidRPr="00F0486B">
        <w:t xml:space="preserve">to federal contractors. For example, a transgender legal </w:t>
      </w:r>
      <w:r w:rsidR="00BB5CCC" w:rsidRPr="00F0486B">
        <w:t xml:space="preserve">professional </w:t>
      </w:r>
      <w:r w:rsidR="00810CA1" w:rsidRPr="00F0486B">
        <w:t>organization commented</w:t>
      </w:r>
      <w:r w:rsidR="0171AAEF" w:rsidRPr="00F0486B">
        <w:t xml:space="preserve"> that, though the ministerial exception bars ministers from pursuing employment discrimination cases, most federal contractors are unlikely to </w:t>
      </w:r>
      <w:r w:rsidR="58A84741" w:rsidRPr="00F0486B">
        <w:t>employ ministers or others who “preach or teach the faith.”</w:t>
      </w:r>
      <w:r w:rsidR="00810CA1" w:rsidRPr="00F0486B">
        <w:t xml:space="preserve"> Other commenters expressed concern that OFCCP intended to broaden the scope of the religious exemption to mimic the ministerial exception and asserted that </w:t>
      </w:r>
      <w:r w:rsidR="00810CA1" w:rsidRPr="00F0486B">
        <w:rPr>
          <w:i/>
        </w:rPr>
        <w:t>Hosanna-Tabor</w:t>
      </w:r>
      <w:r w:rsidR="00810CA1" w:rsidRPr="00F0486B">
        <w:t xml:space="preserve"> did not support such an expansion. For example, a labor union commented</w:t>
      </w:r>
      <w:r w:rsidR="5180ACA4" w:rsidRPr="00F0486B">
        <w:t xml:space="preserve"> that</w:t>
      </w:r>
      <w:r w:rsidR="00810CA1" w:rsidRPr="00F0486B">
        <w:t xml:space="preserve"> the decision </w:t>
      </w:r>
      <w:r w:rsidR="00783DC3" w:rsidRPr="00F0486B">
        <w:t>could not</w:t>
      </w:r>
      <w:r w:rsidR="00810CA1" w:rsidRPr="00F0486B">
        <w:t xml:space="preserve"> be read to </w:t>
      </w:r>
      <w:r w:rsidR="093E6419" w:rsidRPr="00F0486B">
        <w:t xml:space="preserve">extend </w:t>
      </w:r>
      <w:r w:rsidR="00810CA1" w:rsidRPr="00F0486B">
        <w:t xml:space="preserve">the ministerial exception to lay people employed by religious institutions, or </w:t>
      </w:r>
      <w:r w:rsidR="59445A22" w:rsidRPr="00F0486B">
        <w:t>to</w:t>
      </w:r>
      <w:r w:rsidR="4115BD8D" w:rsidRPr="00F0486B">
        <w:t xml:space="preserve"> </w:t>
      </w:r>
      <w:r w:rsidR="00810CA1" w:rsidRPr="00F0486B">
        <w:t>private for-profit businesses whose owners may also hold religious beliefs</w:t>
      </w:r>
      <w:r w:rsidR="2DB72FAC" w:rsidRPr="00F0486B">
        <w:t>.</w:t>
      </w:r>
    </w:p>
    <w:p w14:paraId="4EBA736A" w14:textId="51B9678B" w:rsidR="00A63B1F" w:rsidRPr="00F0486B" w:rsidRDefault="005C3424" w:rsidP="00461E12">
      <w:pPr>
        <w:pStyle w:val="BodyText"/>
        <w:spacing w:line="480" w:lineRule="auto"/>
        <w:ind w:left="0" w:firstLine="720"/>
      </w:pPr>
      <w:r w:rsidRPr="00F0486B">
        <w:t xml:space="preserve">OFCCP believes the critical comments here are misplaced because OFCCP did not acknowledge these Supreme Court cases for the propositions that commenters said the agency did. OFCCP acknowledged in the NPRM that these Supreme Court cases </w:t>
      </w:r>
      <w:r w:rsidR="00075F1F" w:rsidRPr="00F0486B">
        <w:t>did</w:t>
      </w:r>
      <w:r w:rsidRPr="00F0486B">
        <w:t xml:space="preserve"> not specifically address government contracting. And indeed, with the exception of </w:t>
      </w:r>
      <w:r w:rsidR="007F7209" w:rsidRPr="00F0486B">
        <w:rPr>
          <w:i/>
        </w:rPr>
        <w:t>Hosanna</w:t>
      </w:r>
      <w:r w:rsidR="007F7209">
        <w:rPr>
          <w:i/>
        </w:rPr>
        <w:t>-</w:t>
      </w:r>
      <w:r w:rsidRPr="00F0486B">
        <w:rPr>
          <w:i/>
        </w:rPr>
        <w:t>Tabor</w:t>
      </w:r>
      <w:r w:rsidRPr="00F0486B">
        <w:t xml:space="preserve">, they </w:t>
      </w:r>
      <w:r w:rsidR="00075F1F" w:rsidRPr="00F0486B">
        <w:t>did</w:t>
      </w:r>
      <w:r w:rsidRPr="00F0486B">
        <w:t xml:space="preserve"> not specifically address employment law, Title VII, or </w:t>
      </w:r>
      <w:r w:rsidR="007F7209">
        <w:t>E</w:t>
      </w:r>
      <w:r w:rsidR="000C09C4">
        <w:t>.</w:t>
      </w:r>
      <w:r w:rsidR="007F7209">
        <w:t>O</w:t>
      </w:r>
      <w:r w:rsidR="000C09C4">
        <w:t>.</w:t>
      </w:r>
      <w:r w:rsidRPr="00F0486B">
        <w:t xml:space="preserve"> 11246. Rather, OFCCP noted the recent Supreme Court cases for the general and commonsense propositions that the government must be careful when its actions may infringe private persons’ religious beliefs and that it certainly cannot target religious persons for disfavor. These principles are not new, but these recent cases show </w:t>
      </w:r>
      <w:r w:rsidR="00806DFA" w:rsidRPr="00F0486B">
        <w:t>that those principles remain vital</w:t>
      </w:r>
      <w:r w:rsidRPr="00F0486B">
        <w:t xml:space="preserve">. </w:t>
      </w:r>
      <w:r w:rsidR="002F6C36" w:rsidRPr="00F0486B">
        <w:t>T</w:t>
      </w:r>
      <w:r w:rsidRPr="00F0486B">
        <w:t>hat is especially important when government at times has been callous in its treatment of religious persons.</w:t>
      </w:r>
      <w:r>
        <w:rPr>
          <w:rStyle w:val="FootnoteReference"/>
        </w:rPr>
        <w:footnoteReference w:id="4"/>
      </w:r>
      <w:r w:rsidRPr="00F0486B">
        <w:t xml:space="preserve"> Those general themes of caution, permissible accommodation, and equality for religious persons have informed the policy approach in this rule. Where specific holdings or language in these Supreme Court decisions—and additional Supreme Court decisions issued since—suggest answers to specific aspects of this rule, they are noted in the section-by-section analysis. Comments on those more specific issues are addressed there as well.</w:t>
      </w:r>
    </w:p>
    <w:p w14:paraId="61EA83DF" w14:textId="77777777" w:rsidR="00810CA1" w:rsidRPr="00F0486B" w:rsidRDefault="005C3424" w:rsidP="00461E12">
      <w:pPr>
        <w:pStyle w:val="Heading2"/>
        <w:jc w:val="left"/>
      </w:pPr>
      <w:r w:rsidRPr="00F0486B">
        <w:t>C</w:t>
      </w:r>
      <w:r w:rsidR="00D462E0" w:rsidRPr="00F0486B">
        <w:t xml:space="preserve">. </w:t>
      </w:r>
      <w:r w:rsidR="002A08B2" w:rsidRPr="00F0486B">
        <w:t xml:space="preserve">Clarity and </w:t>
      </w:r>
      <w:r w:rsidRPr="00F0486B">
        <w:t>N</w:t>
      </w:r>
      <w:r w:rsidR="00F937A5" w:rsidRPr="00F0486B">
        <w:t xml:space="preserve">eed for the </w:t>
      </w:r>
      <w:r w:rsidRPr="00F0486B">
        <w:t>R</w:t>
      </w:r>
      <w:r w:rsidR="00F937A5" w:rsidRPr="00F0486B">
        <w:t>ule</w:t>
      </w:r>
    </w:p>
    <w:p w14:paraId="7CD1DE18" w14:textId="5E26659E" w:rsidR="00540323" w:rsidRPr="00F0486B" w:rsidRDefault="005C3424" w:rsidP="00461E12">
      <w:pPr>
        <w:pStyle w:val="BodyText"/>
        <w:spacing w:line="480" w:lineRule="auto"/>
        <w:ind w:left="0" w:firstLine="720"/>
      </w:pPr>
      <w:r w:rsidRPr="00F0486B">
        <w:t>The NP</w:t>
      </w:r>
      <w:r w:rsidR="00E27515" w:rsidRPr="00F0486B">
        <w:t>R</w:t>
      </w:r>
      <w:r w:rsidRPr="00F0486B">
        <w:t>M noted that p</w:t>
      </w:r>
      <w:r w:rsidR="00835836" w:rsidRPr="00F0486B">
        <w:t>rior to</w:t>
      </w:r>
      <w:r w:rsidRPr="00F0486B">
        <w:t xml:space="preserve"> its</w:t>
      </w:r>
      <w:r w:rsidR="00835836" w:rsidRPr="00F0486B">
        <w:t xml:space="preserve"> publication, s</w:t>
      </w:r>
      <w:r w:rsidR="00B36FF4" w:rsidRPr="00F0486B">
        <w:t>ome religious organizations provided feedback to OFCCP that they were reluctant to participate as federal contractors because of uncertainty regarding the scope of the religious exemption contained in section 204(c) of E</w:t>
      </w:r>
      <w:r w:rsidR="000C09C4">
        <w:t>.</w:t>
      </w:r>
      <w:r w:rsidR="00B36FF4" w:rsidRPr="00F0486B">
        <w:t>O</w:t>
      </w:r>
      <w:r w:rsidR="000C09C4">
        <w:t>.</w:t>
      </w:r>
      <w:r w:rsidR="00B36FF4" w:rsidRPr="00F0486B">
        <w:t xml:space="preserve"> 11246 and c</w:t>
      </w:r>
      <w:r w:rsidR="004F2043" w:rsidRPr="00F0486B">
        <w:t>odified in OFCCP’s regulations.</w:t>
      </w:r>
      <w:r w:rsidRPr="00F0486B">
        <w:t xml:space="preserve"> The NPRM also noted that while “only a subset of contractors and would-be contractors may wish to seek this exemption, the Supreme Court, Congress, and the President have each affirmed the importance of protecting religious liberty for those organizations who wish to exercise it.” 84 </w:t>
      </w:r>
      <w:r w:rsidR="00DF73A4">
        <w:t>FR</w:t>
      </w:r>
      <w:r w:rsidRPr="00F0486B">
        <w:t xml:space="preserve"> at 41679. The NPRM also noted throughout OFCCP’s desire to provide clarity in this area of regulation.</w:t>
      </w:r>
    </w:p>
    <w:p w14:paraId="1A4247FD" w14:textId="77777777" w:rsidR="005B601F" w:rsidRPr="00F0486B" w:rsidRDefault="005C3424" w:rsidP="00461E12">
      <w:pPr>
        <w:pStyle w:val="BodyText"/>
        <w:spacing w:line="480" w:lineRule="auto"/>
        <w:ind w:left="0" w:firstLine="720"/>
      </w:pPr>
      <w:r w:rsidRPr="00F0486B">
        <w:t xml:space="preserve">OFCCP received numerous comments addressing the need for the proposed rule. </w:t>
      </w:r>
      <w:r w:rsidR="004F2043" w:rsidRPr="00F0486B">
        <w:t>Some commenters stated that the proposal was necessary to ensure that religious entities could contract with the federal government without compromising their religious identities or missions.</w:t>
      </w:r>
      <w:r w:rsidRPr="00F0486B">
        <w:t xml:space="preserve"> Many of these commenters noted the important services provided by religious organizations. For example, a religious school association </w:t>
      </w:r>
      <w:r w:rsidR="6C49A1A2" w:rsidRPr="00F0486B">
        <w:t>encouraged the federal government to</w:t>
      </w:r>
      <w:r w:rsidR="00133FB0">
        <w:t xml:space="preserve"> </w:t>
      </w:r>
      <w:r w:rsidRPr="00F0486B">
        <w:t xml:space="preserve">protect religious staffing </w:t>
      </w:r>
      <w:r w:rsidR="68F75C15" w:rsidRPr="00F0486B">
        <w:t>“</w:t>
      </w:r>
      <w:r w:rsidRPr="00F0486B">
        <w:t>in all forms of federal funding</w:t>
      </w:r>
      <w:r w:rsidR="4F4D72F2" w:rsidRPr="00F0486B">
        <w:t xml:space="preserve">,” </w:t>
      </w:r>
      <w:r w:rsidR="00062120" w:rsidRPr="00F0486B">
        <w:t>asserting</w:t>
      </w:r>
      <w:r w:rsidR="4F4D72F2" w:rsidRPr="00F0486B">
        <w:t xml:space="preserve"> that doing so </w:t>
      </w:r>
      <w:r w:rsidR="00062120" w:rsidRPr="00F0486B">
        <w:t>would</w:t>
      </w:r>
      <w:r w:rsidR="4F4D72F2" w:rsidRPr="00F0486B">
        <w:t xml:space="preserve"> </w:t>
      </w:r>
      <w:r w:rsidR="2AD4EF92" w:rsidRPr="00F0486B">
        <w:t>enable</w:t>
      </w:r>
      <w:r w:rsidR="4F4D72F2" w:rsidRPr="00F0486B">
        <w:t xml:space="preserve"> </w:t>
      </w:r>
      <w:r w:rsidR="4B762EA9" w:rsidRPr="00F0486B">
        <w:t>religious organizations</w:t>
      </w:r>
      <w:r w:rsidR="4F4D72F2" w:rsidRPr="00F0486B">
        <w:t xml:space="preserve"> to expand the critical servic</w:t>
      </w:r>
      <w:r w:rsidR="6FBC8943" w:rsidRPr="00F0486B">
        <w:t>es they provide.</w:t>
      </w:r>
      <w:r w:rsidRPr="00F0486B">
        <w:t xml:space="preserve"> A religious liberties legal organization </w:t>
      </w:r>
      <w:r w:rsidR="1DBD9F80" w:rsidRPr="00F0486B">
        <w:t xml:space="preserve">likewise </w:t>
      </w:r>
      <w:r w:rsidRPr="00F0486B">
        <w:t>commented</w:t>
      </w:r>
      <w:r w:rsidR="4148BA95" w:rsidRPr="00F0486B">
        <w:t xml:space="preserve"> that</w:t>
      </w:r>
      <w:r w:rsidR="5C55761E" w:rsidRPr="00F0486B">
        <w:t xml:space="preserve"> religious organizations are </w:t>
      </w:r>
      <w:r w:rsidR="249FE0F8" w:rsidRPr="00F0486B">
        <w:t>often uniquely equipped</w:t>
      </w:r>
      <w:r w:rsidR="5C55761E" w:rsidRPr="00F0486B">
        <w:t xml:space="preserve"> to respond to the needs of </w:t>
      </w:r>
      <w:r w:rsidR="249FE0F8" w:rsidRPr="00F0486B">
        <w:t>the communities</w:t>
      </w:r>
      <w:r w:rsidR="5C55761E" w:rsidRPr="00F0486B">
        <w:t xml:space="preserve"> they </w:t>
      </w:r>
      <w:r w:rsidR="249FE0F8" w:rsidRPr="00F0486B">
        <w:t>serve</w:t>
      </w:r>
      <w:r w:rsidR="50C9D8AE" w:rsidRPr="00F0486B">
        <w:t xml:space="preserve"> and </w:t>
      </w:r>
      <w:r w:rsidR="5EF2E6E0" w:rsidRPr="00F0486B">
        <w:t>predicted</w:t>
      </w:r>
      <w:r w:rsidR="50C9D8AE" w:rsidRPr="00F0486B">
        <w:t xml:space="preserve"> that the proposal would allow religious contractors to better “order[] their affairs.” </w:t>
      </w:r>
      <w:r w:rsidR="009D2BFE" w:rsidRPr="00F0486B">
        <w:t xml:space="preserve">A religious convention commission </w:t>
      </w:r>
      <w:r w:rsidR="22E4767A" w:rsidRPr="00F0486B">
        <w:t>approved of the rule on the bas</w:t>
      </w:r>
      <w:r w:rsidR="1EBC1E0E" w:rsidRPr="00F0486B">
        <w:t>i</w:t>
      </w:r>
      <w:r w:rsidR="22E4767A" w:rsidRPr="00F0486B">
        <w:t xml:space="preserve">s that </w:t>
      </w:r>
      <w:r w:rsidR="437747C3" w:rsidRPr="00F0486B">
        <w:t xml:space="preserve">the government should not </w:t>
      </w:r>
      <w:r w:rsidR="16461B76" w:rsidRPr="00F0486B">
        <w:t>be in the business of judging</w:t>
      </w:r>
      <w:r w:rsidR="437747C3" w:rsidRPr="00F0486B">
        <w:t xml:space="preserve"> theology or </w:t>
      </w:r>
      <w:r w:rsidR="16461B76" w:rsidRPr="00F0486B">
        <w:t>privileging certain</w:t>
      </w:r>
      <w:r w:rsidR="437747C3" w:rsidRPr="00F0486B">
        <w:t xml:space="preserve"> religious </w:t>
      </w:r>
      <w:r w:rsidR="16461B76" w:rsidRPr="00F0486B">
        <w:t>belie</w:t>
      </w:r>
      <w:r w:rsidR="00062120" w:rsidRPr="00F0486B">
        <w:t>f</w:t>
      </w:r>
      <w:r w:rsidR="16461B76" w:rsidRPr="00F0486B">
        <w:t>s</w:t>
      </w:r>
      <w:r w:rsidR="437747C3" w:rsidRPr="00F0486B">
        <w:t xml:space="preserve"> over others</w:t>
      </w:r>
      <w:r w:rsidR="16461B76" w:rsidRPr="00F0486B">
        <w:t xml:space="preserve">. </w:t>
      </w:r>
    </w:p>
    <w:p w14:paraId="7BD085C1" w14:textId="0215571D" w:rsidR="009D7985" w:rsidRPr="00F0486B" w:rsidRDefault="005C3424" w:rsidP="00461E12">
      <w:pPr>
        <w:spacing w:line="480" w:lineRule="auto"/>
        <w:ind w:firstLine="720"/>
        <w:rPr>
          <w:sz w:val="24"/>
          <w:szCs w:val="24"/>
        </w:rPr>
      </w:pPr>
      <w:r w:rsidRPr="00F0486B">
        <w:rPr>
          <w:sz w:val="24"/>
          <w:szCs w:val="24"/>
        </w:rPr>
        <w:t xml:space="preserve">A few commenters expressed support for the proposal specifically because they believed it would exempt religious organizations from the prohibitions on discrimination based on sexual orientation and gender identity that were added when </w:t>
      </w:r>
      <w:r w:rsidR="005B2BE8">
        <w:rPr>
          <w:sz w:val="24"/>
          <w:szCs w:val="24"/>
        </w:rPr>
        <w:t>E</w:t>
      </w:r>
      <w:r w:rsidR="00B029A5">
        <w:rPr>
          <w:sz w:val="24"/>
          <w:szCs w:val="24"/>
        </w:rPr>
        <w:t>.</w:t>
      </w:r>
      <w:r w:rsidR="005B2BE8">
        <w:rPr>
          <w:sz w:val="24"/>
          <w:szCs w:val="24"/>
        </w:rPr>
        <w:t>O</w:t>
      </w:r>
      <w:r w:rsidR="00B029A5">
        <w:rPr>
          <w:sz w:val="24"/>
          <w:szCs w:val="24"/>
        </w:rPr>
        <w:t>.</w:t>
      </w:r>
      <w:r w:rsidRPr="00F0486B">
        <w:rPr>
          <w:sz w:val="24"/>
          <w:szCs w:val="24"/>
        </w:rPr>
        <w:t xml:space="preserve"> 11246 was amended by Executive Order 13672</w:t>
      </w:r>
      <w:r w:rsidR="00B029A5">
        <w:rPr>
          <w:sz w:val="24"/>
          <w:szCs w:val="24"/>
        </w:rPr>
        <w:t xml:space="preserve"> (E.O. 13672)</w:t>
      </w:r>
      <w:r w:rsidRPr="00F0486B">
        <w:rPr>
          <w:sz w:val="24"/>
          <w:szCs w:val="24"/>
        </w:rPr>
        <w:t>.</w:t>
      </w:r>
      <w:r w:rsidR="004615AB">
        <w:rPr>
          <w:sz w:val="24"/>
          <w:szCs w:val="24"/>
        </w:rPr>
        <w:t xml:space="preserve"> 79 </w:t>
      </w:r>
      <w:r w:rsidR="00DF73A4">
        <w:rPr>
          <w:sz w:val="24"/>
          <w:szCs w:val="24"/>
        </w:rPr>
        <w:t>FR</w:t>
      </w:r>
      <w:r w:rsidR="004615AB">
        <w:rPr>
          <w:sz w:val="24"/>
          <w:szCs w:val="24"/>
        </w:rPr>
        <w:t xml:space="preserve"> 42,971 (July 23, 2014).</w:t>
      </w:r>
      <w:r w:rsidRPr="00F0486B">
        <w:rPr>
          <w:sz w:val="24"/>
          <w:szCs w:val="24"/>
        </w:rPr>
        <w:t xml:space="preserve"> For example, a faith-based advocacy organization praised OFCCP for “the important positive precedent that will be set by the proposed strong protection of the religious staffing freedom in the context of the requirement of no sexual-orientation or gender-identity employment discrimination in federal contracting.”</w:t>
      </w:r>
      <w:r w:rsidR="00540D77" w:rsidRPr="00F0486B">
        <w:rPr>
          <w:sz w:val="24"/>
          <w:szCs w:val="24"/>
        </w:rPr>
        <w:t xml:space="preserve"> </w:t>
      </w:r>
      <w:r w:rsidR="000C2AF3" w:rsidRPr="00F0486B">
        <w:rPr>
          <w:sz w:val="24"/>
          <w:szCs w:val="24"/>
        </w:rPr>
        <w:t>An</w:t>
      </w:r>
      <w:r w:rsidRPr="00F0486B">
        <w:rPr>
          <w:sz w:val="24"/>
          <w:szCs w:val="24"/>
        </w:rPr>
        <w:t xml:space="preserve"> evangelical chaplains’ advocacy organization commented</w:t>
      </w:r>
      <w:r w:rsidR="5F470C15" w:rsidRPr="00F0486B">
        <w:rPr>
          <w:sz w:val="24"/>
          <w:szCs w:val="24"/>
        </w:rPr>
        <w:t xml:space="preserve"> that “</w:t>
      </w:r>
      <w:r w:rsidR="2EC0A018" w:rsidRPr="00F0486B">
        <w:rPr>
          <w:sz w:val="24"/>
          <w:szCs w:val="24"/>
        </w:rPr>
        <w:t xml:space="preserve">EO 13672 </w:t>
      </w:r>
      <w:r w:rsidR="111CA588" w:rsidRPr="00F0486B">
        <w:rPr>
          <w:sz w:val="24"/>
          <w:szCs w:val="24"/>
        </w:rPr>
        <w:t>. . .</w:t>
      </w:r>
      <w:r w:rsidR="2EC0A018" w:rsidRPr="00F0486B">
        <w:rPr>
          <w:sz w:val="24"/>
          <w:szCs w:val="24"/>
        </w:rPr>
        <w:t xml:space="preserve"> prohibited military chaplains from selecting religious support contractors who did not affirm sexual orientation, same-sex marriage and gender identity”</w:t>
      </w:r>
      <w:r w:rsidR="003596F5" w:rsidRPr="00F0486B">
        <w:rPr>
          <w:sz w:val="24"/>
          <w:szCs w:val="24"/>
        </w:rPr>
        <w:t xml:space="preserve"> in violation of</w:t>
      </w:r>
      <w:r w:rsidR="2EC0A018" w:rsidRPr="00F0486B">
        <w:rPr>
          <w:sz w:val="24"/>
          <w:szCs w:val="24"/>
        </w:rPr>
        <w:t xml:space="preserve"> </w:t>
      </w:r>
      <w:r w:rsidR="090C5F65" w:rsidRPr="00F0486B">
        <w:rPr>
          <w:sz w:val="24"/>
          <w:szCs w:val="24"/>
        </w:rPr>
        <w:t>these chaplains’ free exercise rights.</w:t>
      </w:r>
    </w:p>
    <w:p w14:paraId="09A83CF2" w14:textId="3B5A90F5" w:rsidR="009D2BFE" w:rsidRPr="00F0486B" w:rsidRDefault="005C3424" w:rsidP="00461E12">
      <w:pPr>
        <w:pStyle w:val="BodyText"/>
        <w:spacing w:line="480" w:lineRule="auto"/>
        <w:ind w:left="0" w:firstLine="720"/>
      </w:pPr>
      <w:r w:rsidRPr="00F0486B">
        <w:t xml:space="preserve">Some commenters agreed with OFCCP’s observation that religious organizations have been reluctant to </w:t>
      </w:r>
      <w:r w:rsidR="00074246" w:rsidRPr="00F0486B">
        <w:t xml:space="preserve">provide the government with goods or services </w:t>
      </w:r>
      <w:r w:rsidRPr="00F0486B">
        <w:t xml:space="preserve">as federal contractors because of the lack of clarity or perceived narrowness of the </w:t>
      </w:r>
      <w:r w:rsidR="00417AF8">
        <w:t>E</w:t>
      </w:r>
      <w:r w:rsidR="00B029A5">
        <w:t>.</w:t>
      </w:r>
      <w:r w:rsidR="00417AF8">
        <w:t>O</w:t>
      </w:r>
      <w:r w:rsidR="00B029A5">
        <w:t>.</w:t>
      </w:r>
      <w:r w:rsidRPr="00F0486B">
        <w:t xml:space="preserve"> 11246 religious exemption. One individual commenter </w:t>
      </w:r>
      <w:r w:rsidR="43322D2E" w:rsidRPr="00F0486B">
        <w:t>who identified himself as a legal adviser to federal contractors</w:t>
      </w:r>
      <w:r w:rsidR="7731ADEF" w:rsidRPr="00F0486B">
        <w:t xml:space="preserve"> noted that imposing “pass through” contracting obligations on subcontractors can </w:t>
      </w:r>
      <w:r w:rsidR="72A2958E" w:rsidRPr="00F0486B">
        <w:t>be challenging</w:t>
      </w:r>
      <w:r w:rsidR="0700F5B5" w:rsidRPr="00F0486B">
        <w:t>, as</w:t>
      </w:r>
      <w:r w:rsidR="72A2958E" w:rsidRPr="00F0486B">
        <w:t xml:space="preserve"> </w:t>
      </w:r>
      <w:r w:rsidR="4CFA75B1" w:rsidRPr="00F0486B">
        <w:t>religious</w:t>
      </w:r>
      <w:r w:rsidR="72A2958E" w:rsidRPr="00F0486B">
        <w:t xml:space="preserve"> subcontractors</w:t>
      </w:r>
      <w:r w:rsidR="5635BBCC" w:rsidRPr="00F0486B">
        <w:t xml:space="preserve"> often</w:t>
      </w:r>
      <w:r w:rsidR="72A2958E" w:rsidRPr="00F0486B">
        <w:t xml:space="preserve"> fear that</w:t>
      </w:r>
      <w:r w:rsidR="7731ADEF" w:rsidRPr="00F0486B">
        <w:t xml:space="preserve"> complying </w:t>
      </w:r>
      <w:r w:rsidR="49CD5FF6" w:rsidRPr="00F0486B">
        <w:t>with federal anti-discrimination</w:t>
      </w:r>
      <w:r w:rsidRPr="00F0486B">
        <w:t xml:space="preserve"> </w:t>
      </w:r>
      <w:r w:rsidR="7ADBEDC5" w:rsidRPr="00F0486B">
        <w:t>laws</w:t>
      </w:r>
      <w:r w:rsidR="0A7A1732" w:rsidRPr="00F0486B">
        <w:t xml:space="preserve"> will </w:t>
      </w:r>
      <w:r w:rsidR="1DC9D2B5" w:rsidRPr="00F0486B">
        <w:t xml:space="preserve">require them to </w:t>
      </w:r>
      <w:r w:rsidR="0A7A1732" w:rsidRPr="00F0486B">
        <w:t>compromise the</w:t>
      </w:r>
      <w:r w:rsidR="34B640BE" w:rsidRPr="00F0486B">
        <w:t>ir</w:t>
      </w:r>
      <w:r w:rsidR="0A7A1732" w:rsidRPr="00F0486B">
        <w:t xml:space="preserve"> religious integrity</w:t>
      </w:r>
      <w:r w:rsidR="16967D47" w:rsidRPr="00F0486B">
        <w:t>.</w:t>
      </w:r>
      <w:r w:rsidR="0A7A1732" w:rsidRPr="00F0486B">
        <w:t xml:space="preserve"> </w:t>
      </w:r>
      <w:r w:rsidRPr="00F0486B">
        <w:t>Two other commenters offered examples or evidence</w:t>
      </w:r>
      <w:r w:rsidR="0087040F" w:rsidRPr="00F0486B">
        <w:t xml:space="preserve"> of religious organizations’ reluctance to participate in</w:t>
      </w:r>
      <w:r w:rsidRPr="00F0486B">
        <w:t xml:space="preserve"> other contexts, such as federal grants. </w:t>
      </w:r>
      <w:r w:rsidR="2104BE9D" w:rsidRPr="00F0486B">
        <w:t>A religious medical organizatio</w:t>
      </w:r>
      <w:r w:rsidR="241CD6E9" w:rsidRPr="00F0486B">
        <w:t xml:space="preserve">n cited a survey suggesting that </w:t>
      </w:r>
      <w:r w:rsidR="637A2E15" w:rsidRPr="00F0486B">
        <w:t xml:space="preserve">many individuals </w:t>
      </w:r>
      <w:r w:rsidR="241CD6E9" w:rsidRPr="00F0486B">
        <w:t>working in faith-based organizations</w:t>
      </w:r>
      <w:r w:rsidR="65F055C6" w:rsidRPr="00F0486B">
        <w:t xml:space="preserve"> (FBOs) overseas feel that the government </w:t>
      </w:r>
      <w:r w:rsidR="61AAF2C7" w:rsidRPr="00F0486B">
        <w:t xml:space="preserve">is not inclined to work with FBOs, and </w:t>
      </w:r>
      <w:r w:rsidR="551C136B" w:rsidRPr="00F0486B">
        <w:t>called for</w:t>
      </w:r>
      <w:r w:rsidR="61AAF2C7" w:rsidRPr="00F0486B">
        <w:t xml:space="preserve"> outreach programs to correct this perception. </w:t>
      </w:r>
    </w:p>
    <w:p w14:paraId="1636BEE6" w14:textId="77777777" w:rsidR="009D2BFE" w:rsidRPr="00F0486B" w:rsidRDefault="005C3424" w:rsidP="00461E12">
      <w:pPr>
        <w:pStyle w:val="BodyText"/>
        <w:spacing w:line="480" w:lineRule="auto"/>
        <w:ind w:left="0"/>
      </w:pPr>
      <w:r w:rsidRPr="00F0486B">
        <w:t>A religious legal organization</w:t>
      </w:r>
      <w:r w:rsidR="2104BE9D" w:rsidRPr="00F0486B">
        <w:t xml:space="preserve"> </w:t>
      </w:r>
      <w:r w:rsidR="0A093EF7" w:rsidRPr="00F0486B">
        <w:t>referenced</w:t>
      </w:r>
      <w:r w:rsidR="16F32C86" w:rsidRPr="00F0486B">
        <w:t xml:space="preserve"> </w:t>
      </w:r>
      <w:r w:rsidR="24D6D0BB" w:rsidRPr="00F0486B">
        <w:t>an audit of the Department of Justice’s Office of Justice Programs (OJP)</w:t>
      </w:r>
      <w:r w:rsidR="1DE96F98" w:rsidRPr="00F0486B">
        <w:t xml:space="preserve"> which </w:t>
      </w:r>
      <w:r w:rsidR="337A96FC" w:rsidRPr="00F0486B">
        <w:t xml:space="preserve">revealed that, though religious organizations </w:t>
      </w:r>
      <w:r w:rsidR="6266DAFA" w:rsidRPr="00F0486B">
        <w:t xml:space="preserve">were </w:t>
      </w:r>
      <w:r w:rsidR="337A96FC" w:rsidRPr="00F0486B">
        <w:t>interested in participating</w:t>
      </w:r>
      <w:r w:rsidR="03A36CE3" w:rsidRPr="00F0486B">
        <w:t xml:space="preserve"> in</w:t>
      </w:r>
      <w:r w:rsidR="6C095436" w:rsidRPr="00F0486B">
        <w:t xml:space="preserve"> many programs</w:t>
      </w:r>
      <w:r w:rsidR="337A96FC" w:rsidRPr="00F0486B">
        <w:t>, “the percentage of OJP funds distributed to religious organizations to help the public through these programs was abysmally small—0.0025%.”</w:t>
      </w:r>
      <w:r w:rsidR="2C0F5544" w:rsidRPr="00F0486B">
        <w:t xml:space="preserve"> The organization cited the concern of religious organizations that their right to hire members of their faith would be eroded as one of the reasons for this discrepancy.</w:t>
      </w:r>
    </w:p>
    <w:p w14:paraId="4D462CC2" w14:textId="77777777" w:rsidR="006332D8" w:rsidRPr="00F0486B" w:rsidRDefault="005C3424" w:rsidP="001F6AF4">
      <w:pPr>
        <w:pStyle w:val="Quote"/>
        <w:spacing w:after="0" w:line="480" w:lineRule="auto"/>
        <w:ind w:left="0" w:right="0" w:firstLine="720"/>
      </w:pPr>
      <w:r w:rsidRPr="00F0486B">
        <w:t xml:space="preserve">Many commenters expressed skepticism that religious organizations </w:t>
      </w:r>
      <w:r w:rsidR="009A0096" w:rsidRPr="00F0486B">
        <w:t>have been</w:t>
      </w:r>
      <w:r w:rsidRPr="00F0486B">
        <w:t xml:space="preserve"> reluctant to participate as federal contractors because of the lack of clarity or perceived narrowness of the religious exemption. Most of these commenters stated that OFCCP had provided no evidence to support its claim. </w:t>
      </w:r>
      <w:r w:rsidR="00E941DF" w:rsidRPr="00F0486B">
        <w:t>For example, a legal think tank commented that the proposal was</w:t>
      </w:r>
      <w:r w:rsidR="7F1FE06D" w:rsidRPr="00F0486B">
        <w:t xml:space="preserve"> “a regulation in search of a problem,” and criticized OFCCP for failing to provide</w:t>
      </w:r>
      <w:r w:rsidR="622C9372" w:rsidRPr="00F0486B">
        <w:t xml:space="preserve"> </w:t>
      </w:r>
      <w:r w:rsidR="06A3D850" w:rsidRPr="00F0486B">
        <w:t>data regarding</w:t>
      </w:r>
      <w:r w:rsidR="622C9372" w:rsidRPr="00F0486B">
        <w:t xml:space="preserve"> the number of </w:t>
      </w:r>
      <w:r w:rsidR="06A3D850" w:rsidRPr="00F0486B">
        <w:t>religious</w:t>
      </w:r>
      <w:r w:rsidR="622C9372" w:rsidRPr="00F0486B">
        <w:t xml:space="preserve"> organizations reluctant to </w:t>
      </w:r>
      <w:r w:rsidR="06A3D850" w:rsidRPr="00F0486B">
        <w:t>enter into federal contracts</w:t>
      </w:r>
      <w:r w:rsidR="0C001404" w:rsidRPr="00F0486B">
        <w:t>,</w:t>
      </w:r>
      <w:r w:rsidR="622C9372" w:rsidRPr="00F0486B">
        <w:t xml:space="preserve"> the number of contractors that have </w:t>
      </w:r>
      <w:r w:rsidR="6E60934B" w:rsidRPr="00F0486B">
        <w:t>invoked</w:t>
      </w:r>
      <w:r w:rsidR="622C9372" w:rsidRPr="00F0486B">
        <w:t xml:space="preserve"> the Section 204(c) exemption </w:t>
      </w:r>
      <w:r w:rsidR="6E60934B" w:rsidRPr="00F0486B">
        <w:t>in the past</w:t>
      </w:r>
      <w:r w:rsidR="0A7AE91F" w:rsidRPr="00F0486B">
        <w:t xml:space="preserve">, </w:t>
      </w:r>
      <w:r w:rsidR="622C9372" w:rsidRPr="00F0486B">
        <w:t xml:space="preserve">and </w:t>
      </w:r>
      <w:r w:rsidR="0A7AE91F" w:rsidRPr="00F0486B">
        <w:t xml:space="preserve">the number of </w:t>
      </w:r>
      <w:r w:rsidR="622C9372" w:rsidRPr="00F0486B">
        <w:t xml:space="preserve">contractors </w:t>
      </w:r>
      <w:r w:rsidR="0A7AE91F" w:rsidRPr="00F0486B">
        <w:t>expected</w:t>
      </w:r>
      <w:r w:rsidR="622C9372" w:rsidRPr="00F0486B">
        <w:t xml:space="preserve"> to avail themselves of the </w:t>
      </w:r>
      <w:r w:rsidR="0A7AE91F" w:rsidRPr="00F0486B">
        <w:t>“</w:t>
      </w:r>
      <w:r w:rsidR="622C9372" w:rsidRPr="00F0486B">
        <w:t>expanded exemption</w:t>
      </w:r>
      <w:r w:rsidR="0A7AE91F" w:rsidRPr="00F0486B">
        <w:t>” in the proposed rule</w:t>
      </w:r>
      <w:r w:rsidR="6E60934B" w:rsidRPr="00F0486B">
        <w:t xml:space="preserve">. </w:t>
      </w:r>
      <w:r w:rsidR="00E941DF" w:rsidRPr="00F0486B">
        <w:t xml:space="preserve">A labor union commented: “[T]here is no evidence that the current, settled interpretation of the EO 11246 religious exemption has deterred organizations from submitting competitive bids for federal contracts or prevented them from obtaining such contracts. At best, the Proposed Rule is an unjustified rulemaking solution in search of a problem.” </w:t>
      </w:r>
    </w:p>
    <w:p w14:paraId="182FF8F4" w14:textId="77777777" w:rsidR="003B454B" w:rsidRPr="00F0486B" w:rsidRDefault="005C3424" w:rsidP="00461E12">
      <w:pPr>
        <w:pStyle w:val="BodyText"/>
        <w:spacing w:line="480" w:lineRule="auto"/>
        <w:ind w:left="0" w:firstLine="720"/>
      </w:pPr>
      <w:r w:rsidRPr="00F0486B">
        <w:t xml:space="preserve">A few commenters stated that the proposal was unnecessary given the applicability of Title VII case law. For example, a contractor association </w:t>
      </w:r>
      <w:r w:rsidR="623D7E55" w:rsidRPr="00F0486B">
        <w:t>commented</w:t>
      </w:r>
      <w:r w:rsidR="74C08868" w:rsidRPr="00F0486B">
        <w:t xml:space="preserve"> that the extent to which religious employers can condition employment on religion has be</w:t>
      </w:r>
      <w:r w:rsidR="0EC791E3" w:rsidRPr="00F0486B">
        <w:t xml:space="preserve">en addressed by a long line of Title VII cases, rendering an executive rulemaking </w:t>
      </w:r>
      <w:r w:rsidR="049F1652" w:rsidRPr="00F0486B">
        <w:t>on this topic</w:t>
      </w:r>
      <w:r w:rsidR="0EC791E3" w:rsidRPr="00F0486B">
        <w:t xml:space="preserve"> </w:t>
      </w:r>
      <w:r w:rsidR="5E52322E" w:rsidRPr="00F0486B">
        <w:t>unnecessary</w:t>
      </w:r>
      <w:r w:rsidR="5E3690B0" w:rsidRPr="00F0486B">
        <w:t>.</w:t>
      </w:r>
      <w:r w:rsidR="290B1EF5" w:rsidRPr="00F0486B">
        <w:t xml:space="preserve"> </w:t>
      </w:r>
      <w:r w:rsidR="00F42DE5" w:rsidRPr="00F0486B">
        <w:t>Some commenters cited evidence that federal contracts are being awarded to faith-based organizations.</w:t>
      </w:r>
      <w:r w:rsidR="005B601F" w:rsidRPr="00F0486B">
        <w:t xml:space="preserve"> For example</w:t>
      </w:r>
      <w:r w:rsidR="00A41DD4" w:rsidRPr="00F0486B">
        <w:t xml:space="preserve">, a group of state attorneys </w:t>
      </w:r>
      <w:r w:rsidR="798C7B91" w:rsidRPr="00F0486B">
        <w:t xml:space="preserve">general </w:t>
      </w:r>
      <w:r w:rsidR="0162EF54" w:rsidRPr="00F0486B">
        <w:t>cited</w:t>
      </w:r>
      <w:r w:rsidR="7ECDC8E5" w:rsidRPr="00F0486B">
        <w:t xml:space="preserve"> the </w:t>
      </w:r>
      <w:r w:rsidR="0162EF54" w:rsidRPr="00F0486B">
        <w:t>2016 congressional testimony</w:t>
      </w:r>
      <w:r w:rsidR="7ECDC8E5" w:rsidRPr="00F0486B">
        <w:t xml:space="preserve"> of </w:t>
      </w:r>
      <w:r w:rsidR="64A99DFC" w:rsidRPr="00F0486B">
        <w:t>Oklahoma Representative Steve Russell</w:t>
      </w:r>
      <w:r w:rsidR="5A0C6403" w:rsidRPr="00F0486B">
        <w:t>, who explained</w:t>
      </w:r>
      <w:r w:rsidR="64A99DFC" w:rsidRPr="00F0486B">
        <w:t xml:space="preserve"> that more than 2,000 federal government contracts were being awarded to religious organizations and contractors</w:t>
      </w:r>
      <w:r w:rsidR="27E55BCE" w:rsidRPr="00F0486B">
        <w:t xml:space="preserve"> per year</w:t>
      </w:r>
      <w:r w:rsidR="5EE91674" w:rsidRPr="00F0486B">
        <w:t>.</w:t>
      </w:r>
      <w:r w:rsidR="7BC7329C" w:rsidRPr="00F0486B">
        <w:t xml:space="preserve"> </w:t>
      </w:r>
      <w:r w:rsidR="005C2C29" w:rsidRPr="00F0486B">
        <w:t xml:space="preserve">As examples of faith-based </w:t>
      </w:r>
      <w:r w:rsidR="005B601F" w:rsidRPr="00F0486B">
        <w:t>organizations that were</w:t>
      </w:r>
      <w:r w:rsidR="005C2C29" w:rsidRPr="00F0486B">
        <w:t xml:space="preserve"> awarded contracts in the previous year, the state attorneys general listed the following</w:t>
      </w:r>
      <w:r w:rsidR="00D747B2" w:rsidRPr="00F0486B">
        <w:t>:</w:t>
      </w:r>
    </w:p>
    <w:p w14:paraId="036E6064" w14:textId="77777777" w:rsidR="003B454B" w:rsidRPr="00F0486B" w:rsidRDefault="005C3424" w:rsidP="00461E12">
      <w:pPr>
        <w:pStyle w:val="Quote"/>
      </w:pPr>
      <w:r w:rsidRPr="00F0486B">
        <w:t>Army World Service Office ($27.5 million), Mercy Hospital Springfield ($14.4 million), Young Women’s Christian Association of Greater Los Angeles California ($10.2 million), City of Faith Prison Ministries ($5.2 million), Riverside Christian Ministries, Inc. ($2.7 million), Jewish Child and Family Services ($2.1 million), Catholic Charities, various affiliates (over $1 million in sum total), to name a few.</w:t>
      </w:r>
      <w:r>
        <w:rPr>
          <w:rStyle w:val="FootnoteReference"/>
        </w:rPr>
        <w:footnoteReference w:id="5"/>
      </w:r>
    </w:p>
    <w:p w14:paraId="3C749533" w14:textId="1C77CD37" w:rsidR="005B601F" w:rsidRPr="00F0486B" w:rsidRDefault="005C3424" w:rsidP="00461E12">
      <w:pPr>
        <w:pStyle w:val="BodyText"/>
        <w:spacing w:line="480" w:lineRule="auto"/>
        <w:ind w:left="0"/>
      </w:pPr>
      <w:r w:rsidRPr="00F0486B">
        <w:t>In addition, several commenters cited a report</w:t>
      </w:r>
      <w:r w:rsidR="00FC51F0" w:rsidRPr="00F0486B">
        <w:t xml:space="preserve"> from a progressive policy institute noting that some religious organizations continue to be federal contractors despite their objections to a lack of an expanded religious exemption</w:t>
      </w:r>
      <w:r w:rsidRPr="00F0486B">
        <w:t xml:space="preserve"> in </w:t>
      </w:r>
      <w:r w:rsidR="00417AF8">
        <w:t>E</w:t>
      </w:r>
      <w:r w:rsidR="00B029A5">
        <w:t>.</w:t>
      </w:r>
      <w:r w:rsidR="00417AF8">
        <w:t>O</w:t>
      </w:r>
      <w:r w:rsidR="00B029A5">
        <w:t>.</w:t>
      </w:r>
      <w:r w:rsidRPr="00F0486B">
        <w:t xml:space="preserve"> 13672.</w:t>
      </w:r>
    </w:p>
    <w:p w14:paraId="5F8C9A32" w14:textId="3B087206" w:rsidR="00AF19A9" w:rsidRPr="00F0486B" w:rsidRDefault="005C3424" w:rsidP="00461E12">
      <w:pPr>
        <w:pStyle w:val="BodyText"/>
        <w:spacing w:line="480" w:lineRule="auto"/>
        <w:ind w:left="0" w:firstLine="720"/>
      </w:pPr>
      <w:r w:rsidRPr="00F0486B">
        <w:t>Some commenters expressed skepticism that the proposal would encourage participation in federal contracting because</w:t>
      </w:r>
      <w:r w:rsidR="00F874A7" w:rsidRPr="00F0486B">
        <w:t>,</w:t>
      </w:r>
      <w:r w:rsidRPr="00F0486B">
        <w:t xml:space="preserve"> they asserted</w:t>
      </w:r>
      <w:r w:rsidR="00F874A7" w:rsidRPr="00F0486B">
        <w:t>,</w:t>
      </w:r>
      <w:r w:rsidRPr="00F0486B">
        <w:t xml:space="preserve"> </w:t>
      </w:r>
      <w:r w:rsidR="00F874A7" w:rsidRPr="00F0486B">
        <w:t>the rule as proposed would</w:t>
      </w:r>
      <w:r w:rsidRPr="00F0486B">
        <w:t xml:space="preserve"> increase rather than reduce confusion. For </w:t>
      </w:r>
      <w:r w:rsidR="00A41DD4" w:rsidRPr="00F0486B">
        <w:t>example,</w:t>
      </w:r>
      <w:r w:rsidR="00E941DF" w:rsidRPr="00F0486B">
        <w:t xml:space="preserve"> a contractor association commented that OFCCP’s proposal </w:t>
      </w:r>
      <w:r w:rsidR="07E51203" w:rsidRPr="00F0486B">
        <w:t>would create more confusion than clarity for federal contractors.</w:t>
      </w:r>
      <w:r w:rsidR="066F5EA4" w:rsidRPr="00F0486B">
        <w:t xml:space="preserve"> </w:t>
      </w:r>
      <w:r w:rsidR="00E941DF" w:rsidRPr="00F0486B">
        <w:t>A</w:t>
      </w:r>
      <w:r w:rsidR="00A41DD4" w:rsidRPr="00F0486B">
        <w:t xml:space="preserve">n atheist civil liberties organization </w:t>
      </w:r>
      <w:r w:rsidR="5116981E" w:rsidRPr="00F0486B">
        <w:t xml:space="preserve">echoed this concern, </w:t>
      </w:r>
      <w:r w:rsidR="066F5EA4" w:rsidRPr="00F0486B">
        <w:t>comment</w:t>
      </w:r>
      <w:r w:rsidR="70A56FED" w:rsidRPr="00F0486B">
        <w:t>ing that the propos</w:t>
      </w:r>
      <w:r w:rsidR="3C0B3CDF" w:rsidRPr="00F0486B">
        <w:t>al would</w:t>
      </w:r>
      <w:r w:rsidR="70A56FED" w:rsidRPr="00F0486B">
        <w:t xml:space="preserve"> increase confusion because</w:t>
      </w:r>
      <w:r w:rsidR="00B74C74" w:rsidRPr="00F0486B">
        <w:t xml:space="preserve">, in its view, the proposed rule </w:t>
      </w:r>
      <w:r w:rsidR="00D747B2" w:rsidRPr="00F0486B">
        <w:t>deviated</w:t>
      </w:r>
      <w:r w:rsidR="70A56FED" w:rsidRPr="00F0486B">
        <w:t xml:space="preserve"> from decades of Title VII law.</w:t>
      </w:r>
      <w:r w:rsidRPr="00F0486B">
        <w:rPr>
          <w:rFonts w:eastAsiaTheme="minorEastAsia"/>
        </w:rPr>
        <w:t xml:space="preserve"> </w:t>
      </w:r>
      <w:r w:rsidRPr="00F0486B">
        <w:t xml:space="preserve">Other commenters stated that the proposal would have negative effects because of increased uncertainty about or expansion of the exemption. </w:t>
      </w:r>
      <w:r w:rsidR="00A41DD4" w:rsidRPr="00F0486B">
        <w:t xml:space="preserve">These commenters stated that the proposal would undercut other entities’ enforcement of nondiscrimination obligations, increase EEOC enforcement actions, increase contractors’ noncompliance, </w:t>
      </w:r>
      <w:r w:rsidR="00F874A7" w:rsidRPr="00F0486B">
        <w:t>and</w:t>
      </w:r>
      <w:r w:rsidR="00A41DD4" w:rsidRPr="00F0486B">
        <w:t xml:space="preserve"> strain OFCCP’s resources. For example, a group of state attorneys general commented</w:t>
      </w:r>
      <w:r w:rsidR="1E277825" w:rsidRPr="00F0486B">
        <w:t xml:space="preserve"> that, given</w:t>
      </w:r>
      <w:r w:rsidR="00A41DD4" w:rsidRPr="00F0486B">
        <w:t xml:space="preserve"> the prevalence of workplace discrimination, expanding </w:t>
      </w:r>
      <w:r w:rsidR="00417AF8">
        <w:t>E</w:t>
      </w:r>
      <w:r w:rsidR="00B029A5">
        <w:t>.</w:t>
      </w:r>
      <w:r w:rsidR="00417AF8">
        <w:t>O</w:t>
      </w:r>
      <w:r w:rsidR="00B029A5">
        <w:t>.</w:t>
      </w:r>
      <w:r w:rsidR="33B9E819" w:rsidRPr="00F0486B">
        <w:t xml:space="preserve"> 11246’s</w:t>
      </w:r>
      <w:r w:rsidR="00A41DD4" w:rsidRPr="00F0486B">
        <w:t xml:space="preserve"> religious organization exemption to lessen OFCCP’s oversight </w:t>
      </w:r>
      <w:r w:rsidR="3D74670F" w:rsidRPr="00F0486B">
        <w:t>could</w:t>
      </w:r>
      <w:r w:rsidR="00A41DD4" w:rsidRPr="00F0486B">
        <w:t xml:space="preserve"> result in employers claiming the exemption in bad faith when faced with charges of discrimination. The state attorneys general </w:t>
      </w:r>
      <w:r w:rsidR="7F3E50BC" w:rsidRPr="00F0486B">
        <w:t>commented</w:t>
      </w:r>
      <w:r w:rsidR="1385D499" w:rsidRPr="00F0486B">
        <w:t xml:space="preserve"> that </w:t>
      </w:r>
      <w:r w:rsidR="3B696F3A" w:rsidRPr="00F0486B">
        <w:t>the proposed rule</w:t>
      </w:r>
      <w:r w:rsidR="00A41DD4" w:rsidRPr="00F0486B">
        <w:t xml:space="preserve"> </w:t>
      </w:r>
      <w:r w:rsidR="2FD07B53" w:rsidRPr="00F0486B">
        <w:t xml:space="preserve">had the potential to </w:t>
      </w:r>
      <w:r w:rsidR="00A41DD4" w:rsidRPr="00F0486B">
        <w:t xml:space="preserve">strain OFCCP’s limited resources </w:t>
      </w:r>
      <w:r w:rsidR="1AC92D0A" w:rsidRPr="00F0486B">
        <w:t>due to</w:t>
      </w:r>
      <w:r w:rsidR="00A41DD4" w:rsidRPr="00F0486B">
        <w:t xml:space="preserve"> employers</w:t>
      </w:r>
      <w:r w:rsidR="175C3FC5" w:rsidRPr="00F0486B">
        <w:t xml:space="preserve"> requesting</w:t>
      </w:r>
      <w:r w:rsidR="0646439A" w:rsidRPr="00F0486B">
        <w:t xml:space="preserve"> </w:t>
      </w:r>
      <w:r w:rsidR="00A41DD4" w:rsidRPr="00F0486B">
        <w:t xml:space="preserve">determinations of whether they are exempt, and </w:t>
      </w:r>
      <w:r w:rsidR="1385D499" w:rsidRPr="00F0486B">
        <w:t>challeng</w:t>
      </w:r>
      <w:r w:rsidR="784BDC95" w:rsidRPr="00F0486B">
        <w:t>ing</w:t>
      </w:r>
      <w:r w:rsidR="00A41DD4" w:rsidRPr="00F0486B">
        <w:t xml:space="preserve"> the applicability of OFCCP enforcement actions </w:t>
      </w:r>
      <w:r w:rsidR="6BE9E31E" w:rsidRPr="00F0486B">
        <w:t>already underway</w:t>
      </w:r>
      <w:r w:rsidR="0F632846" w:rsidRPr="00F0486B">
        <w:t>.</w:t>
      </w:r>
    </w:p>
    <w:p w14:paraId="300453BF" w14:textId="4E0B2F1D" w:rsidR="00E27515" w:rsidRPr="00F0486B" w:rsidRDefault="005C3424" w:rsidP="00461E12">
      <w:pPr>
        <w:pStyle w:val="BodyText"/>
        <w:spacing w:line="480" w:lineRule="auto"/>
        <w:ind w:left="0" w:firstLine="720"/>
      </w:pPr>
      <w:r w:rsidRPr="00F0486B">
        <w:t xml:space="preserve">OFCCP appreciates the comments supporting its view that clarity regarding the exemption would be useful, </w:t>
      </w:r>
      <w:r w:rsidR="003E1925" w:rsidRPr="00F0486B">
        <w:t xml:space="preserve">and notes their accounts of religious organizations </w:t>
      </w:r>
      <w:r w:rsidR="00075F1F" w:rsidRPr="00F0486B">
        <w:t xml:space="preserve">that </w:t>
      </w:r>
      <w:r w:rsidR="003E1925" w:rsidRPr="00F0486B">
        <w:t xml:space="preserve">are hesitant to participate as government contractors, as well as their evidence of a perception among faith-based organizations that the federal government could do more to demonstrate that it will select the best organizations for its partners, whether faith-based or not. Given certain statements by these commenters regarding discrimination on the basis of sexual orientation or gender identity, OFCCP repeats here as it did many times in the NPRM that the religious exemption does not permit discrimination on the basis of other protected categories. </w:t>
      </w:r>
      <w:r w:rsidR="00D0673C" w:rsidRPr="00F0486B">
        <w:t xml:space="preserve">The section-by-section analysis of </w:t>
      </w:r>
      <w:r w:rsidR="00D0673C" w:rsidRPr="00F0486B">
        <w:rPr>
          <w:i/>
        </w:rPr>
        <w:t xml:space="preserve">Particular religion </w:t>
      </w:r>
      <w:r w:rsidR="00D0673C" w:rsidRPr="00F0486B">
        <w:t xml:space="preserve">addresses the </w:t>
      </w:r>
      <w:r w:rsidR="00EC650B" w:rsidRPr="00F0486B">
        <w:t>application</w:t>
      </w:r>
      <w:r w:rsidR="00D0673C" w:rsidRPr="00F0486B">
        <w:t xml:space="preserve"> of the religious exemption</w:t>
      </w:r>
      <w:r w:rsidR="00EC650B" w:rsidRPr="00F0486B">
        <w:t xml:space="preserve"> and other legal requirements to E</w:t>
      </w:r>
      <w:r w:rsidR="00B029A5">
        <w:t>.</w:t>
      </w:r>
      <w:r w:rsidR="00EC650B" w:rsidRPr="00F0486B">
        <w:t>O</w:t>
      </w:r>
      <w:r w:rsidR="00B029A5">
        <w:t>.</w:t>
      </w:r>
      <w:r w:rsidR="00EC650B" w:rsidRPr="00F0486B">
        <w:t xml:space="preserve"> 11246’s other protections</w:t>
      </w:r>
      <w:r w:rsidR="00B74C74" w:rsidRPr="00F0486B">
        <w:t xml:space="preserve"> including</w:t>
      </w:r>
      <w:r w:rsidR="00EC650B" w:rsidRPr="00F0486B">
        <w:t xml:space="preserve"> those pertaining to</w:t>
      </w:r>
      <w:r w:rsidR="00D0673C" w:rsidRPr="00F0486B">
        <w:t xml:space="preserve"> sexual orientation and gender identity</w:t>
      </w:r>
      <w:r w:rsidR="00D747B2" w:rsidRPr="00F0486B">
        <w:t>, and the application of the Religious Freedom Restoration Act (RFRA) in certain situations</w:t>
      </w:r>
      <w:r w:rsidR="00D0673C" w:rsidRPr="00F0486B">
        <w:t>.</w:t>
      </w:r>
    </w:p>
    <w:p w14:paraId="310D8939" w14:textId="77777777" w:rsidR="007318A6" w:rsidRPr="00F0486B" w:rsidRDefault="005C3424" w:rsidP="00461E12">
      <w:pPr>
        <w:pStyle w:val="BodyText"/>
        <w:spacing w:line="480" w:lineRule="auto"/>
        <w:ind w:left="0" w:firstLine="720"/>
      </w:pPr>
      <w:r w:rsidRPr="00F0486B">
        <w:t xml:space="preserve">Regarding comments that the rule is unnecessary because religious organizations are not presently deterred from contracting with the government, </w:t>
      </w:r>
      <w:r w:rsidR="004976AE" w:rsidRPr="00F0486B">
        <w:t>OFCCP believes that clarifying the law for current contractors is a valuable goal in itself</w:t>
      </w:r>
      <w:r w:rsidR="00ED3020" w:rsidRPr="00F0486B">
        <w:t xml:space="preserve">, regardless </w:t>
      </w:r>
      <w:r w:rsidR="00185357" w:rsidRPr="00F0486B">
        <w:t xml:space="preserve">of </w:t>
      </w:r>
      <w:r w:rsidR="00ED3020" w:rsidRPr="00F0486B">
        <w:t>whether more religious organizations would participate as federal contractors or subcontractors</w:t>
      </w:r>
      <w:r w:rsidR="004976AE" w:rsidRPr="00F0486B">
        <w:t>.</w:t>
      </w:r>
      <w:r w:rsidR="00B74C74" w:rsidRPr="00F0486B">
        <w:t xml:space="preserve"> The disputes among commenters over the proper interpretation of the Title VII case law suggests</w:t>
      </w:r>
      <w:r w:rsidR="00EC650B" w:rsidRPr="00F0486B">
        <w:t xml:space="preserve"> as well</w:t>
      </w:r>
      <w:r w:rsidR="00B74C74" w:rsidRPr="00F0486B">
        <w:t xml:space="preserve"> that the </w:t>
      </w:r>
      <w:r w:rsidR="00EC650B" w:rsidRPr="00F0486B">
        <w:t>guidance provided by this rule would be</w:t>
      </w:r>
      <w:r w:rsidR="00B74C74" w:rsidRPr="00F0486B">
        <w:t xml:space="preserve"> valuable to the contracting community.</w:t>
      </w:r>
      <w:r w:rsidR="004976AE" w:rsidRPr="00F0486B">
        <w:t xml:space="preserve"> </w:t>
      </w:r>
      <w:r w:rsidR="00407D6E" w:rsidRPr="00F0486B">
        <w:t>And in fact</w:t>
      </w:r>
      <w:r w:rsidR="004976AE" w:rsidRPr="00F0486B">
        <w:t xml:space="preserve">, as just noted, other commenters offered evidence that faith-based organizations have indeed been reluctant to contract with the federal government because of the lack of certainty about the religious exemption. The fact that some faith-based organizations have been willing to enter into federal contracts </w:t>
      </w:r>
      <w:r w:rsidR="00EC650B" w:rsidRPr="00F0486B">
        <w:t xml:space="preserve">or subcontracts </w:t>
      </w:r>
      <w:r w:rsidR="004976AE" w:rsidRPr="00F0486B">
        <w:t>does not mean that other faith-based organizations have not been reluctant to do so.</w:t>
      </w:r>
      <w:r w:rsidR="002E77E6" w:rsidRPr="00F0486B">
        <w:t xml:space="preserve"> Admittedly, OFCCP cannot perfectly ascertain how many religious organizations are government contractors, or would like to become such, and how those numbers compare to the whole of the contracting pool. But neither does OFCCP find persuasive commenters’ assertions that</w:t>
      </w:r>
      <w:r w:rsidR="004976AE" w:rsidRPr="00F0486B">
        <w:t xml:space="preserve"> faith-based organizations are already well-represented among government contractors</w:t>
      </w:r>
      <w:r w:rsidR="00253493" w:rsidRPr="00F0486B">
        <w:t>, when those assertions are based on</w:t>
      </w:r>
      <w:r w:rsidR="004976AE" w:rsidRPr="00F0486B">
        <w:t xml:space="preserve"> examples showing contracting awards to them totaling </w:t>
      </w:r>
      <w:r w:rsidR="00EC650B" w:rsidRPr="00F0486B">
        <w:t>only</w:t>
      </w:r>
      <w:r w:rsidR="004976AE" w:rsidRPr="00F0486B">
        <w:t xml:space="preserve"> tens of millions, when the federal government expended $926.5 billion on contractual services in fiscal year 2019</w:t>
      </w:r>
      <w:r>
        <w:rPr>
          <w:rStyle w:val="FootnoteReference"/>
        </w:rPr>
        <w:footnoteReference w:id="6"/>
      </w:r>
      <w:r w:rsidR="00EC650B" w:rsidRPr="00F0486B">
        <w:t xml:space="preserve"> </w:t>
      </w:r>
      <w:r w:rsidR="00185357" w:rsidRPr="00F0486B">
        <w:t>a</w:t>
      </w:r>
      <w:r w:rsidR="00253493" w:rsidRPr="00F0486B">
        <w:t>nd</w:t>
      </w:r>
      <w:r w:rsidR="00185357" w:rsidRPr="00F0486B">
        <w:t>, according to one estimate,</w:t>
      </w:r>
      <w:r w:rsidR="00253493" w:rsidRPr="00F0486B">
        <w:t xml:space="preserve"> faith-based organizations</w:t>
      </w:r>
      <w:r w:rsidR="00185357" w:rsidRPr="00F0486B">
        <w:t xml:space="preserve"> account for</w:t>
      </w:r>
      <w:r w:rsidR="00253493" w:rsidRPr="00F0486B">
        <w:t xml:space="preserve"> hundreds of billions of dollars</w:t>
      </w:r>
      <w:r w:rsidR="00185357" w:rsidRPr="00F0486B">
        <w:t xml:space="preserve"> of economic activity annually in the United States</w:t>
      </w:r>
      <w:r w:rsidR="00253493" w:rsidRPr="00F0486B">
        <w:t>.</w:t>
      </w:r>
      <w:r>
        <w:rPr>
          <w:rStyle w:val="FootnoteReference"/>
        </w:rPr>
        <w:footnoteReference w:id="7"/>
      </w:r>
      <w:r w:rsidR="00F0486B">
        <w:t xml:space="preserve"> </w:t>
      </w:r>
      <w:r w:rsidR="00F874A7" w:rsidRPr="00F0486B">
        <w:t>OFCCP disagrees that the rule</w:t>
      </w:r>
      <w:r w:rsidR="00A0701F" w:rsidRPr="00F0486B">
        <w:t xml:space="preserve"> will introduce confusion.</w:t>
      </w:r>
      <w:r w:rsidR="004834D9" w:rsidRPr="00F0486B">
        <w:t xml:space="preserve"> OFCCP anticipates this rule will have no effect on the vast majority of contractors or the agency’s regulation of them, since they do not and would not </w:t>
      </w:r>
      <w:r w:rsidR="5815E0AB" w:rsidRPr="00F0486B">
        <w:t>claim</w:t>
      </w:r>
      <w:r w:rsidR="004834D9" w:rsidRPr="00F0486B">
        <w:t xml:space="preserve"> the religious exemption. As commenters noted, religious organizations do not appear to be a large portion of federal contractors. While this rule may add clarity that encourages more </w:t>
      </w:r>
      <w:r w:rsidR="006715F2" w:rsidRPr="00F0486B">
        <w:t xml:space="preserve">religious </w:t>
      </w:r>
      <w:r w:rsidR="004834D9" w:rsidRPr="00F0486B">
        <w:t xml:space="preserve">organizations to </w:t>
      </w:r>
      <w:r w:rsidR="00075F1F" w:rsidRPr="00F0486B">
        <w:t>seek to become</w:t>
      </w:r>
      <w:r w:rsidR="004834D9" w:rsidRPr="00F0486B">
        <w:t xml:space="preserve"> federal contractors</w:t>
      </w:r>
      <w:r w:rsidR="002E77E6" w:rsidRPr="00F0486B">
        <w:t xml:space="preserve"> and subcontractors</w:t>
      </w:r>
      <w:r w:rsidR="004834D9" w:rsidRPr="00F0486B">
        <w:t xml:space="preserve">, OFCCP does not believe the increase will greatly influence the composition or behavior of the contractor pool that it regulates. The exemption is a helpful accommodation for this small minority of religious organizations </w:t>
      </w:r>
      <w:r w:rsidR="00075F1F" w:rsidRPr="00F0486B">
        <w:t xml:space="preserve">that </w:t>
      </w:r>
      <w:r w:rsidR="004834D9" w:rsidRPr="00F0486B">
        <w:t>may seek its protection.</w:t>
      </w:r>
      <w:r w:rsidR="006343F6" w:rsidRPr="00F0486B">
        <w:t xml:space="preserve"> </w:t>
      </w:r>
      <w:r w:rsidR="004834D9" w:rsidRPr="00F0486B">
        <w:t>For them specifically, t</w:t>
      </w:r>
      <w:r w:rsidR="006343F6" w:rsidRPr="00F0486B">
        <w:t>he rule is intended to</w:t>
      </w:r>
      <w:r w:rsidRPr="00F0486B">
        <w:t xml:space="preserve"> bring clarity.</w:t>
      </w:r>
      <w:r w:rsidR="00A0701F" w:rsidRPr="00F0486B">
        <w:t xml:space="preserve"> For instance, as explained below, this rule provides a clear three-part test for determining whether an entity can qualify for the exemption. </w:t>
      </w:r>
      <w:r w:rsidR="00EE1FCC" w:rsidRPr="00F0486B">
        <w:t>Contrary to the assertions of some commenters,</w:t>
      </w:r>
      <w:r w:rsidR="00A0701F" w:rsidRPr="00F0486B">
        <w:t xml:space="preserve"> </w:t>
      </w:r>
      <w:r w:rsidR="00EE1FCC" w:rsidRPr="00F0486B">
        <w:t xml:space="preserve">and as described more fully below, </w:t>
      </w:r>
      <w:r w:rsidR="00A0701F" w:rsidRPr="00F0486B">
        <w:t>Title VII case law offers differing tests on a jurisdiction</w:t>
      </w:r>
      <w:r w:rsidRPr="00F0486B">
        <w:t>-by-jurisdiction basis, and some of those tests provide little guidance at all. As another example, this rule provides a clear approach to determining when a religious employer is appropriately taking action on the basis of an employee’s particular religion, another area where the case law is not uniform.</w:t>
      </w:r>
    </w:p>
    <w:p w14:paraId="6F562A71" w14:textId="77777777" w:rsidR="00F874A7" w:rsidRPr="00F0486B" w:rsidRDefault="005C3424" w:rsidP="00461E12">
      <w:pPr>
        <w:pStyle w:val="BodyText"/>
        <w:spacing w:line="480" w:lineRule="auto"/>
        <w:ind w:left="0" w:firstLine="720"/>
        <w:rPr>
          <w:b/>
        </w:rPr>
      </w:pPr>
      <w:r w:rsidRPr="00F0486B">
        <w:t>OFCCP also disagrees that this rule will impede the agency’s enforcement efforts. OFCCP</w:t>
      </w:r>
      <w:r w:rsidR="00075F1F" w:rsidRPr="00F0486B">
        <w:t xml:space="preserve"> promulgates this rule from a position of familiarity</w:t>
      </w:r>
      <w:r w:rsidRPr="00F0486B">
        <w:t xml:space="preserve"> with its own enforcement resources, priorities, </w:t>
      </w:r>
      <w:r w:rsidR="00075F1F" w:rsidRPr="00F0486B">
        <w:t xml:space="preserve">and </w:t>
      </w:r>
      <w:r w:rsidRPr="00F0486B">
        <w:t xml:space="preserve">budget. </w:t>
      </w:r>
      <w:r w:rsidR="004834D9" w:rsidRPr="00F0486B">
        <w:t xml:space="preserve">For the reasons just stated above, </w:t>
      </w:r>
      <w:r w:rsidR="006343F6" w:rsidRPr="00F0486B">
        <w:t>OFCCP</w:t>
      </w:r>
      <w:r w:rsidRPr="00F0486B">
        <w:t xml:space="preserve"> does not see this rule as significantly affecting the vast majority of its work. </w:t>
      </w:r>
      <w:r w:rsidR="004834D9" w:rsidRPr="00F0486B">
        <w:t>OFCCP</w:t>
      </w:r>
      <w:r w:rsidRPr="00F0486B">
        <w:t xml:space="preserve"> </w:t>
      </w:r>
      <w:r w:rsidR="004834D9" w:rsidRPr="00F0486B">
        <w:t xml:space="preserve">also </w:t>
      </w:r>
      <w:r w:rsidRPr="00F0486B">
        <w:t xml:space="preserve">does not </w:t>
      </w:r>
      <w:r w:rsidR="00050846" w:rsidRPr="00F0486B">
        <w:t xml:space="preserve">anticipate </w:t>
      </w:r>
      <w:r w:rsidR="006343F6" w:rsidRPr="00F0486B">
        <w:t xml:space="preserve">a </w:t>
      </w:r>
      <w:r w:rsidR="004834D9" w:rsidRPr="00F0486B">
        <w:t>flood of</w:t>
      </w:r>
      <w:r w:rsidR="006343F6" w:rsidRPr="00F0486B">
        <w:t xml:space="preserve"> employers claiming the exemption in bad faith when faced with discrimination claims. That has not been the experience under the Title VII exemption thus far: the number of reported cases involving the exemption since 1964 are in the dozens, not the thousands. </w:t>
      </w:r>
      <w:r w:rsidR="004834D9" w:rsidRPr="00F0486B">
        <w:t>And i</w:t>
      </w:r>
      <w:r w:rsidR="006343F6" w:rsidRPr="00F0486B">
        <w:t xml:space="preserve">n those cases, the employer may or may not have succeeded in claiming the exemption or defending against a discrimination claim, but in nearly all the employer did not appear to invoke the exemption nefariously, in bad faith. OFCCP is also optimistic given the federal government’s experience under the </w:t>
      </w:r>
      <w:r w:rsidR="00EE1FCC" w:rsidRPr="00F0486B">
        <w:t>RFRA</w:t>
      </w:r>
      <w:r w:rsidR="004834D9" w:rsidRPr="00F0486B">
        <w:t xml:space="preserve">. This law provides generous accommodation for religious claims and strict boundaries </w:t>
      </w:r>
      <w:r w:rsidR="00116608" w:rsidRPr="00F0486B">
        <w:t xml:space="preserve">for the federal government, yet neither the courts nor OFCCP </w:t>
      </w:r>
      <w:r w:rsidR="001845B7" w:rsidRPr="00F0486B">
        <w:t>have</w:t>
      </w:r>
      <w:r w:rsidR="00F33181" w:rsidRPr="00F0486B">
        <w:t xml:space="preserve"> </w:t>
      </w:r>
      <w:r w:rsidR="00116608" w:rsidRPr="00F0486B">
        <w:t>been inundated with claims.</w:t>
      </w:r>
      <w:r>
        <w:rPr>
          <w:rStyle w:val="FootnoteReference"/>
        </w:rPr>
        <w:footnoteReference w:id="8"/>
      </w:r>
    </w:p>
    <w:p w14:paraId="57A72FFA" w14:textId="77777777" w:rsidR="005F24D0" w:rsidRPr="00F0486B" w:rsidRDefault="005C3424" w:rsidP="00461E12">
      <w:pPr>
        <w:pStyle w:val="BodyText"/>
        <w:spacing w:line="480" w:lineRule="auto"/>
        <w:ind w:left="0" w:firstLine="720"/>
        <w:rPr>
          <w:b/>
        </w:rPr>
      </w:pPr>
      <w:r w:rsidRPr="00F0486B">
        <w:t xml:space="preserve">OFCCP appreciates all comments received, </w:t>
      </w:r>
      <w:r w:rsidR="000611C0" w:rsidRPr="00F0486B">
        <w:t>and</w:t>
      </w:r>
      <w:r w:rsidRPr="00F0486B">
        <w:t xml:space="preserve"> for the reasons stated believes that proceeding with a final rule </w:t>
      </w:r>
      <w:r w:rsidR="000611C0" w:rsidRPr="00F0486B">
        <w:t xml:space="preserve">clarifying the religious exemption </w:t>
      </w:r>
      <w:r w:rsidRPr="00F0486B">
        <w:t xml:space="preserve">is </w:t>
      </w:r>
      <w:r w:rsidR="001845B7" w:rsidRPr="00F0486B">
        <w:t>warranted</w:t>
      </w:r>
      <w:r w:rsidR="000611C0" w:rsidRPr="00F0486B">
        <w:t xml:space="preserve">. </w:t>
      </w:r>
      <w:r w:rsidR="00A211D7" w:rsidRPr="00F0486B">
        <w:t xml:space="preserve">For </w:t>
      </w:r>
      <w:r w:rsidR="000611C0" w:rsidRPr="00F0486B">
        <w:t xml:space="preserve">the small minority of current and potential federal contractors </w:t>
      </w:r>
      <w:r w:rsidR="001845B7" w:rsidRPr="00F0486B">
        <w:t xml:space="preserve">and subcontractors </w:t>
      </w:r>
      <w:r w:rsidR="000611C0" w:rsidRPr="00F0486B">
        <w:t>interested in the exemption</w:t>
      </w:r>
      <w:r w:rsidR="00A211D7" w:rsidRPr="00F0486B">
        <w:t>, this will help them</w:t>
      </w:r>
      <w:r w:rsidR="000611C0" w:rsidRPr="00F0486B">
        <w:t xml:space="preserve"> understand its scope and requireme</w:t>
      </w:r>
      <w:r w:rsidR="00A211D7" w:rsidRPr="00F0486B">
        <w:t>nts and</w:t>
      </w:r>
      <w:r w:rsidR="000611C0" w:rsidRPr="00F0486B">
        <w:t xml:space="preserve"> </w:t>
      </w:r>
      <w:r w:rsidR="00A211D7" w:rsidRPr="00F0486B">
        <w:t xml:space="preserve">may </w:t>
      </w:r>
      <w:r w:rsidR="000611C0" w:rsidRPr="00F0486B">
        <w:t>encourage</w:t>
      </w:r>
      <w:r w:rsidR="00A211D7" w:rsidRPr="00F0486B">
        <w:t xml:space="preserve"> a broader pool of</w:t>
      </w:r>
      <w:r w:rsidR="000611C0" w:rsidRPr="00F0486B">
        <w:t xml:space="preserve"> organizations to c</w:t>
      </w:r>
      <w:r w:rsidR="00A211D7" w:rsidRPr="00F0486B">
        <w:t>ompete for government contracts, which will inure to the government’s benefit. For the vast majority of contractors, OFCCP does not expect this rule to affect their operations or OFCCP’s monitoring and enforcement.</w:t>
      </w:r>
      <w:r w:rsidRPr="00F0486B">
        <w:t xml:space="preserve"> </w:t>
      </w:r>
      <w:r w:rsidRPr="00F0486B">
        <w:rPr>
          <w:b/>
        </w:rPr>
        <w:t xml:space="preserve"> </w:t>
      </w:r>
    </w:p>
    <w:p w14:paraId="43E87EA2" w14:textId="77777777" w:rsidR="008D7137" w:rsidRPr="00F0486B" w:rsidRDefault="005C3424" w:rsidP="00461E12">
      <w:pPr>
        <w:pStyle w:val="BodyText"/>
        <w:spacing w:line="480" w:lineRule="auto"/>
        <w:ind w:left="0" w:firstLine="720"/>
      </w:pPr>
      <w:r w:rsidRPr="00F0486B">
        <w:t>This final rule is an E</w:t>
      </w:r>
      <w:r w:rsidR="00741EB2" w:rsidRPr="00F0486B">
        <w:t xml:space="preserve">xecutive </w:t>
      </w:r>
      <w:r w:rsidRPr="00F0486B">
        <w:t>O</w:t>
      </w:r>
      <w:r w:rsidR="00741EB2" w:rsidRPr="00F0486B">
        <w:t>rder</w:t>
      </w:r>
      <w:r w:rsidRPr="00F0486B">
        <w:t xml:space="preserve"> 13771</w:t>
      </w:r>
      <w:r w:rsidR="00EC4862">
        <w:t xml:space="preserve"> (E.O. 13771)</w:t>
      </w:r>
      <w:r w:rsidRPr="00F0486B">
        <w:t xml:space="preserve"> deregulatory action because it is expected to reduce compliance costs and potentially the cost of litigation for regulated entities. Pursuant to the Congressional Review Act (5 U.S.C. 801 et seq.), OIRA </w:t>
      </w:r>
      <w:r w:rsidR="000829FA" w:rsidRPr="00F0486B">
        <w:t>de</w:t>
      </w:r>
      <w:r w:rsidR="000829FA">
        <w:t>termin</w:t>
      </w:r>
      <w:r w:rsidR="000829FA" w:rsidRPr="00F0486B">
        <w:t xml:space="preserve">ed </w:t>
      </w:r>
      <w:r w:rsidRPr="00F0486B">
        <w:t>that this rule is not a “major rule,” as defined by 5 U.S.C. 804(2). Details on the estimated costs of this rule can be found in the economic analysis below.</w:t>
      </w:r>
    </w:p>
    <w:p w14:paraId="494EED82" w14:textId="77777777" w:rsidR="003F5D42" w:rsidRPr="00F0486B" w:rsidRDefault="005C3424" w:rsidP="00461E12">
      <w:pPr>
        <w:pStyle w:val="Heading1"/>
        <w:spacing w:line="480" w:lineRule="auto"/>
        <w:ind w:left="0"/>
      </w:pPr>
      <w:r w:rsidRPr="00F0486B">
        <w:t>II.</w:t>
      </w:r>
      <w:r w:rsidR="004D674A" w:rsidRPr="00F0486B">
        <w:t xml:space="preserve"> </w:t>
      </w:r>
      <w:r w:rsidR="00B36FF4" w:rsidRPr="00F0486B">
        <w:t xml:space="preserve">Section-by-Section </w:t>
      </w:r>
      <w:r w:rsidR="00835836" w:rsidRPr="00F0486B">
        <w:t>Analysis</w:t>
      </w:r>
    </w:p>
    <w:p w14:paraId="73FA7A33" w14:textId="77777777" w:rsidR="009A13EF" w:rsidRPr="00F0486B" w:rsidRDefault="005C3424" w:rsidP="00461E12">
      <w:pPr>
        <w:spacing w:line="480" w:lineRule="auto"/>
        <w:ind w:firstLine="720"/>
        <w:rPr>
          <w:sz w:val="24"/>
          <w:szCs w:val="24"/>
        </w:rPr>
      </w:pPr>
      <w:r w:rsidRPr="00F0486B">
        <w:rPr>
          <w:sz w:val="24"/>
          <w:szCs w:val="24"/>
        </w:rPr>
        <w:t xml:space="preserve">The NPRM proposed five new definitions to clarify key terms used in OFCCP’s religious exemption: </w:t>
      </w:r>
      <w:r w:rsidRPr="00F0486B">
        <w:rPr>
          <w:i/>
          <w:sz w:val="24"/>
          <w:szCs w:val="24"/>
        </w:rPr>
        <w:t>Exercise of religion</w:t>
      </w:r>
      <w:r w:rsidRPr="00F0486B">
        <w:rPr>
          <w:sz w:val="24"/>
          <w:szCs w:val="24"/>
        </w:rPr>
        <w:t xml:space="preserve">; </w:t>
      </w:r>
      <w:r w:rsidRPr="00F0486B">
        <w:rPr>
          <w:i/>
          <w:sz w:val="24"/>
          <w:szCs w:val="24"/>
        </w:rPr>
        <w:t>Particular religion</w:t>
      </w:r>
      <w:r w:rsidRPr="00F0486B">
        <w:rPr>
          <w:sz w:val="24"/>
          <w:szCs w:val="24"/>
        </w:rPr>
        <w:t xml:space="preserve">; </w:t>
      </w:r>
      <w:r w:rsidRPr="00F0486B">
        <w:rPr>
          <w:i/>
          <w:sz w:val="24"/>
          <w:szCs w:val="24"/>
        </w:rPr>
        <w:t>Religion</w:t>
      </w:r>
      <w:r w:rsidRPr="00F0486B">
        <w:rPr>
          <w:sz w:val="24"/>
          <w:szCs w:val="24"/>
        </w:rPr>
        <w:t xml:space="preserve">; </w:t>
      </w:r>
      <w:r w:rsidRPr="00F0486B">
        <w:rPr>
          <w:i/>
          <w:sz w:val="24"/>
          <w:szCs w:val="24"/>
        </w:rPr>
        <w:t>Religious corporation, association, educational institution, or society</w:t>
      </w:r>
      <w:r w:rsidRPr="00F0486B">
        <w:rPr>
          <w:sz w:val="24"/>
          <w:szCs w:val="24"/>
        </w:rPr>
        <w:t xml:space="preserve">; and </w:t>
      </w:r>
      <w:r w:rsidRPr="00F0486B">
        <w:rPr>
          <w:i/>
          <w:sz w:val="24"/>
          <w:szCs w:val="24"/>
        </w:rPr>
        <w:t>Sincere</w:t>
      </w:r>
      <w:r w:rsidRPr="00F0486B">
        <w:rPr>
          <w:sz w:val="24"/>
          <w:szCs w:val="24"/>
        </w:rPr>
        <w:t xml:space="preserve">. The </w:t>
      </w:r>
      <w:r w:rsidR="00200443" w:rsidRPr="00F0486B">
        <w:rPr>
          <w:sz w:val="24"/>
          <w:szCs w:val="24"/>
        </w:rPr>
        <w:t>regulatory codification of the</w:t>
      </w:r>
      <w:r w:rsidRPr="00F0486B">
        <w:rPr>
          <w:sz w:val="24"/>
          <w:szCs w:val="24"/>
        </w:rPr>
        <w:t xml:space="preserve"> </w:t>
      </w:r>
      <w:r w:rsidR="00E560BC" w:rsidRPr="00F0486B">
        <w:rPr>
          <w:sz w:val="24"/>
          <w:szCs w:val="24"/>
        </w:rPr>
        <w:t xml:space="preserve">underlying </w:t>
      </w:r>
      <w:r w:rsidRPr="00F0486B">
        <w:rPr>
          <w:sz w:val="24"/>
          <w:szCs w:val="24"/>
        </w:rPr>
        <w:t xml:space="preserve">exemption itself—which is not at issue in this rulemaking—is found at 41 CFR </w:t>
      </w:r>
      <w:r w:rsidR="0078077A">
        <w:rPr>
          <w:sz w:val="24"/>
          <w:szCs w:val="24"/>
        </w:rPr>
        <w:t>60</w:t>
      </w:r>
      <w:r w:rsidR="0078077A">
        <w:rPr>
          <w:sz w:val="24"/>
          <w:szCs w:val="24"/>
        </w:rPr>
        <w:noBreakHyphen/>
      </w:r>
      <w:r w:rsidRPr="00F0486B">
        <w:rPr>
          <w:sz w:val="24"/>
          <w:szCs w:val="24"/>
        </w:rPr>
        <w:t xml:space="preserve">1.5(a)(5). The new definitions </w:t>
      </w:r>
      <w:r w:rsidR="00200443" w:rsidRPr="00F0486B">
        <w:rPr>
          <w:sz w:val="24"/>
          <w:szCs w:val="24"/>
        </w:rPr>
        <w:t xml:space="preserve">were proposed to </w:t>
      </w:r>
      <w:r w:rsidRPr="00F0486B">
        <w:rPr>
          <w:sz w:val="24"/>
          <w:szCs w:val="24"/>
        </w:rPr>
        <w:t xml:space="preserve">be placed with the rest of the regulations’ generally applicable definitions at 41 CFR </w:t>
      </w:r>
      <w:r w:rsidR="0078077A">
        <w:rPr>
          <w:sz w:val="24"/>
          <w:szCs w:val="24"/>
        </w:rPr>
        <w:t>60</w:t>
      </w:r>
      <w:r w:rsidR="0078077A">
        <w:rPr>
          <w:sz w:val="24"/>
          <w:szCs w:val="24"/>
        </w:rPr>
        <w:noBreakHyphen/>
      </w:r>
      <w:r w:rsidRPr="00F0486B">
        <w:rPr>
          <w:sz w:val="24"/>
          <w:szCs w:val="24"/>
        </w:rPr>
        <w:t>1.3. The NPRM also proposed adding a rule of construction to § </w:t>
      </w:r>
      <w:r w:rsidR="0078077A">
        <w:rPr>
          <w:sz w:val="24"/>
          <w:szCs w:val="24"/>
        </w:rPr>
        <w:t>60</w:t>
      </w:r>
      <w:r w:rsidR="0078077A">
        <w:rPr>
          <w:sz w:val="24"/>
          <w:szCs w:val="24"/>
        </w:rPr>
        <w:noBreakHyphen/>
      </w:r>
      <w:r w:rsidRPr="00F0486B">
        <w:rPr>
          <w:sz w:val="24"/>
          <w:szCs w:val="24"/>
        </w:rPr>
        <w:t>1.5 to provide the maximum legally permissible protection of religious exercise.</w:t>
      </w:r>
    </w:p>
    <w:p w14:paraId="6B2EFEE5" w14:textId="77777777" w:rsidR="009A13EF" w:rsidRPr="00F0486B" w:rsidRDefault="005C3424" w:rsidP="00461E12">
      <w:pPr>
        <w:pStyle w:val="BodyText"/>
        <w:spacing w:line="480" w:lineRule="auto"/>
        <w:ind w:left="0" w:firstLine="720"/>
        <w:rPr>
          <w:b/>
        </w:rPr>
      </w:pPr>
      <w:r w:rsidRPr="00F0486B">
        <w:t xml:space="preserve">This final rule retains the same basic structure as the NPRM, with a few changes. First, there have been some modifications to some of the definitions, </w:t>
      </w:r>
      <w:r w:rsidR="00A03791" w:rsidRPr="00F0486B">
        <w:t>and one proposed definition</w:t>
      </w:r>
      <w:r w:rsidR="00E560BC" w:rsidRPr="00F0486B">
        <w:t xml:space="preserve">, for </w:t>
      </w:r>
      <w:r w:rsidR="00E560BC" w:rsidRPr="00F0486B">
        <w:rPr>
          <w:i/>
        </w:rPr>
        <w:t>Exercise of religion</w:t>
      </w:r>
      <w:r w:rsidR="00E560BC" w:rsidRPr="00F0486B">
        <w:t>,</w:t>
      </w:r>
      <w:r w:rsidR="00A03791" w:rsidRPr="00F0486B">
        <w:t xml:space="preserve"> </w:t>
      </w:r>
      <w:r w:rsidR="00E560BC" w:rsidRPr="00F0486B">
        <w:t>is</w:t>
      </w:r>
      <w:r w:rsidR="00A03791" w:rsidRPr="00F0486B">
        <w:t xml:space="preserve"> not included in the final rule,</w:t>
      </w:r>
      <w:r w:rsidRPr="00F0486B">
        <w:t xml:space="preserve"> as explained below. </w:t>
      </w:r>
      <w:r w:rsidR="006E27F8" w:rsidRPr="00F0486B">
        <w:t xml:space="preserve">Second, this final rule adds several illustrative examples </w:t>
      </w:r>
      <w:r w:rsidR="00200443" w:rsidRPr="00F0486B">
        <w:t>within the definition of</w:t>
      </w:r>
      <w:r w:rsidR="006E27F8" w:rsidRPr="00F0486B">
        <w:t xml:space="preserve"> </w:t>
      </w:r>
      <w:r w:rsidR="00200443" w:rsidRPr="00F0486B">
        <w:rPr>
          <w:i/>
        </w:rPr>
        <w:t>Religious corporation, association, educational institution, or society</w:t>
      </w:r>
      <w:r w:rsidR="00200443" w:rsidRPr="00F0486B">
        <w:t xml:space="preserve"> </w:t>
      </w:r>
      <w:r w:rsidR="00BC1920" w:rsidRPr="00F0486B">
        <w:t xml:space="preserve">to better illustrate </w:t>
      </w:r>
      <w:r w:rsidR="006E27F8" w:rsidRPr="00F0486B">
        <w:t>which organizations qualify for the religious exemption.</w:t>
      </w:r>
      <w:r w:rsidR="00940164" w:rsidRPr="00F0486B">
        <w:t xml:space="preserve"> Third, this final rule adds a severability clause.</w:t>
      </w:r>
    </w:p>
    <w:p w14:paraId="04F58783" w14:textId="77777777" w:rsidR="000158B0" w:rsidRPr="00F0486B" w:rsidRDefault="005C3424" w:rsidP="00461E12">
      <w:pPr>
        <w:pStyle w:val="Heading2"/>
        <w:jc w:val="left"/>
      </w:pPr>
      <w:r w:rsidRPr="00F0486B">
        <w:t xml:space="preserve">A. </w:t>
      </w:r>
      <w:r w:rsidR="00B36FF4" w:rsidRPr="00F0486B">
        <w:t>S</w:t>
      </w:r>
      <w:r w:rsidR="001E6A48" w:rsidRPr="00F0486B">
        <w:t xml:space="preserve">ection </w:t>
      </w:r>
      <w:r w:rsidR="0078077A">
        <w:t>60</w:t>
      </w:r>
      <w:r w:rsidR="0078077A">
        <w:softHyphen/>
      </w:r>
      <w:r w:rsidR="0078077A">
        <w:noBreakHyphen/>
      </w:r>
      <w:r w:rsidR="00B36FF4" w:rsidRPr="00F0486B">
        <w:t>1.3 Definitions</w:t>
      </w:r>
    </w:p>
    <w:p w14:paraId="5A5C6ADB" w14:textId="77777777" w:rsidR="000158B0" w:rsidRPr="00F0486B" w:rsidRDefault="005C3424" w:rsidP="00461E12">
      <w:pPr>
        <w:spacing w:line="480" w:lineRule="auto"/>
        <w:ind w:firstLine="720"/>
        <w:rPr>
          <w:sz w:val="24"/>
          <w:szCs w:val="24"/>
        </w:rPr>
      </w:pPr>
      <w:r w:rsidRPr="00F0486B">
        <w:rPr>
          <w:sz w:val="24"/>
          <w:szCs w:val="24"/>
        </w:rPr>
        <w:t>T</w:t>
      </w:r>
      <w:r w:rsidR="00B36FF4" w:rsidRPr="00F0486B">
        <w:rPr>
          <w:sz w:val="24"/>
          <w:szCs w:val="24"/>
        </w:rPr>
        <w:t>he definitions</w:t>
      </w:r>
      <w:r w:rsidRPr="00F0486B">
        <w:rPr>
          <w:sz w:val="24"/>
          <w:szCs w:val="24"/>
        </w:rPr>
        <w:t xml:space="preserve"> added to § </w:t>
      </w:r>
      <w:r w:rsidR="0078077A">
        <w:rPr>
          <w:sz w:val="24"/>
          <w:szCs w:val="24"/>
        </w:rPr>
        <w:t>60</w:t>
      </w:r>
      <w:r w:rsidR="0078077A">
        <w:rPr>
          <w:sz w:val="24"/>
          <w:szCs w:val="24"/>
        </w:rPr>
        <w:noBreakHyphen/>
      </w:r>
      <w:r w:rsidRPr="00F0486B">
        <w:rPr>
          <w:sz w:val="24"/>
          <w:szCs w:val="24"/>
        </w:rPr>
        <w:t>1.3</w:t>
      </w:r>
      <w:r w:rsidR="00B36FF4" w:rsidRPr="00F0486B">
        <w:rPr>
          <w:sz w:val="24"/>
          <w:szCs w:val="24"/>
        </w:rPr>
        <w:t xml:space="preserve"> are interrelated</w:t>
      </w:r>
      <w:r w:rsidRPr="00F0486B">
        <w:rPr>
          <w:sz w:val="24"/>
          <w:szCs w:val="24"/>
        </w:rPr>
        <w:t xml:space="preserve">, so they </w:t>
      </w:r>
      <w:r w:rsidR="00B36FF4" w:rsidRPr="00F0486B">
        <w:rPr>
          <w:sz w:val="24"/>
          <w:szCs w:val="24"/>
        </w:rPr>
        <w:t>are</w:t>
      </w:r>
      <w:r w:rsidRPr="00F0486B">
        <w:rPr>
          <w:sz w:val="24"/>
          <w:szCs w:val="24"/>
        </w:rPr>
        <w:t xml:space="preserve"> discussed below in a particular order. This order is different from that presented in the NPRM. The change in order is not substantive. The change is intended only to make the rule as a whole easier to understand.</w:t>
      </w:r>
    </w:p>
    <w:p w14:paraId="267C2B3A" w14:textId="77777777" w:rsidR="00E83868" w:rsidRPr="00F0486B" w:rsidRDefault="005C3424" w:rsidP="00461E12">
      <w:pPr>
        <w:pStyle w:val="Heading3"/>
        <w:jc w:val="left"/>
      </w:pPr>
      <w:r w:rsidRPr="00F0486B">
        <w:t xml:space="preserve">1. Definition of </w:t>
      </w:r>
      <w:r w:rsidRPr="00F0486B">
        <w:rPr>
          <w:i/>
        </w:rPr>
        <w:t>Religion</w:t>
      </w:r>
    </w:p>
    <w:p w14:paraId="0493177B" w14:textId="77777777" w:rsidR="000158B0" w:rsidRPr="00F0486B" w:rsidRDefault="005C3424" w:rsidP="00461E12">
      <w:pPr>
        <w:pStyle w:val="BodyText"/>
        <w:spacing w:line="480" w:lineRule="auto"/>
        <w:ind w:left="0" w:firstLine="720"/>
      </w:pPr>
      <w:r w:rsidRPr="00F0486B">
        <w:t>OFCCP</w:t>
      </w:r>
      <w:r w:rsidR="00857F1F" w:rsidRPr="00F0486B">
        <w:t>’s</w:t>
      </w:r>
      <w:r w:rsidRPr="00F0486B">
        <w:t xml:space="preserve"> propose</w:t>
      </w:r>
      <w:r w:rsidR="00352939" w:rsidRPr="00F0486B">
        <w:t>d</w:t>
      </w:r>
      <w:r w:rsidR="00B36FF4" w:rsidRPr="00F0486B">
        <w:t xml:space="preserve"> defini</w:t>
      </w:r>
      <w:r w:rsidR="00857F1F" w:rsidRPr="00F0486B">
        <w:t>tion of</w:t>
      </w:r>
      <w:r w:rsidR="00B36FF4" w:rsidRPr="00F0486B">
        <w:t xml:space="preserve"> </w:t>
      </w:r>
      <w:r w:rsidR="00B36FF4" w:rsidRPr="00F0486B">
        <w:rPr>
          <w:i/>
        </w:rPr>
        <w:t xml:space="preserve">Religion </w:t>
      </w:r>
      <w:r w:rsidR="00B36FF4" w:rsidRPr="00F0486B">
        <w:t>provide</w:t>
      </w:r>
      <w:r w:rsidR="00857F1F" w:rsidRPr="00F0486B">
        <w:t>d</w:t>
      </w:r>
      <w:r w:rsidR="00B36FF4" w:rsidRPr="00F0486B">
        <w:t xml:space="preserve"> that the term is not limited to religious belief but also includes all aspects of religious observance and practice. The</w:t>
      </w:r>
      <w:r w:rsidR="00857F1F" w:rsidRPr="00F0486B">
        <w:t xml:space="preserve"> proposed</w:t>
      </w:r>
      <w:r w:rsidR="00B36FF4" w:rsidRPr="00F0486B">
        <w:t xml:space="preserve"> definition </w:t>
      </w:r>
      <w:r w:rsidR="00857F1F" w:rsidRPr="00F0486B">
        <w:t>wa</w:t>
      </w:r>
      <w:r w:rsidR="00B36FF4" w:rsidRPr="00F0486B">
        <w:t xml:space="preserve">s identical to the </w:t>
      </w:r>
      <w:r w:rsidR="00C46434" w:rsidRPr="00F0486B">
        <w:t>first part of the</w:t>
      </w:r>
      <w:r w:rsidR="00B36FF4" w:rsidRPr="00F0486B">
        <w:t xml:space="preserve"> definition of “religion” in Title VII: “The term ‘religion’ includes all aspects of religious observance and practice, as well</w:t>
      </w:r>
      <w:r w:rsidR="00B36FF4" w:rsidRPr="00F0486B">
        <w:rPr>
          <w:spacing w:val="-4"/>
        </w:rPr>
        <w:t xml:space="preserve"> </w:t>
      </w:r>
      <w:r w:rsidR="00B36FF4" w:rsidRPr="00F0486B">
        <w:t>as</w:t>
      </w:r>
      <w:r w:rsidR="00B36FF4" w:rsidRPr="00F0486B">
        <w:rPr>
          <w:spacing w:val="-1"/>
        </w:rPr>
        <w:t xml:space="preserve"> </w:t>
      </w:r>
      <w:r w:rsidR="00B36FF4" w:rsidRPr="00F0486B">
        <w:t>belief</w:t>
      </w:r>
      <w:r w:rsidR="003F5D42" w:rsidRPr="00F0486B">
        <w:t xml:space="preserve"> . . . .</w:t>
      </w:r>
      <w:r w:rsidR="00B36FF4" w:rsidRPr="00F0486B">
        <w:t>” 42 U.S.C. 2000e(j). The</w:t>
      </w:r>
      <w:r w:rsidR="003F5D42" w:rsidRPr="00F0486B">
        <w:t xml:space="preserve"> </w:t>
      </w:r>
      <w:r w:rsidR="00EF4FC9" w:rsidRPr="00F0486B">
        <w:t xml:space="preserve">proposed </w:t>
      </w:r>
      <w:r w:rsidR="00B36FF4" w:rsidRPr="00F0486B">
        <w:t>definition omit</w:t>
      </w:r>
      <w:r w:rsidR="00EF4FC9" w:rsidRPr="00F0486B">
        <w:t>ted</w:t>
      </w:r>
      <w:r w:rsidR="00B36FF4" w:rsidRPr="00F0486B">
        <w:t xml:space="preserve"> the second portion of the Title VII definition, which refers to an employer’s accommodation of an employee’s religious observance or practice, because that </w:t>
      </w:r>
      <w:r w:rsidR="00C46434" w:rsidRPr="00F0486B">
        <w:t>would have been</w:t>
      </w:r>
      <w:r w:rsidR="00B36FF4" w:rsidRPr="00F0486B">
        <w:t xml:space="preserve"> redundant with OFCCP’s existing regulations. OFCCP’</w:t>
      </w:r>
      <w:r w:rsidR="00C100F8" w:rsidRPr="00F0486B">
        <w:t xml:space="preserve">s regulations at 41 CFR part </w:t>
      </w:r>
      <w:r w:rsidR="0078077A">
        <w:t>60</w:t>
      </w:r>
      <w:r w:rsidR="0078077A">
        <w:noBreakHyphen/>
      </w:r>
      <w:r w:rsidR="00B36FF4" w:rsidRPr="00F0486B">
        <w:t>50, Guide</w:t>
      </w:r>
      <w:r w:rsidR="00133FB0">
        <w:t xml:space="preserve">lines on Discrimination Because </w:t>
      </w:r>
      <w:r w:rsidR="00B36FF4" w:rsidRPr="00F0486B">
        <w:t xml:space="preserve">of Religion or National Origin, contain robust religious protections for employees, including accommodation language substantially the same as that in the portion of the Title VII definition omitted here. </w:t>
      </w:r>
      <w:r w:rsidR="00B36FF4" w:rsidRPr="00F0486B">
        <w:rPr>
          <w:i/>
        </w:rPr>
        <w:t xml:space="preserve">Compare </w:t>
      </w:r>
      <w:r w:rsidR="00B36FF4" w:rsidRPr="00F0486B">
        <w:t>42 U.S.C. 2000e(j)</w:t>
      </w:r>
      <w:r w:rsidR="00C46434" w:rsidRPr="00F0486B">
        <w:t>,</w:t>
      </w:r>
      <w:r w:rsidR="00B36FF4" w:rsidRPr="00F0486B">
        <w:t xml:space="preserve"> </w:t>
      </w:r>
      <w:r w:rsidR="00B36FF4" w:rsidRPr="00F0486B">
        <w:rPr>
          <w:i/>
        </w:rPr>
        <w:t xml:space="preserve">with </w:t>
      </w:r>
      <w:r w:rsidR="00C100F8" w:rsidRPr="00F0486B">
        <w:t xml:space="preserve">41 CFR </w:t>
      </w:r>
      <w:r w:rsidR="0078077A">
        <w:t>60</w:t>
      </w:r>
      <w:r w:rsidR="0078077A">
        <w:noBreakHyphen/>
      </w:r>
      <w:r w:rsidR="00B36FF4" w:rsidRPr="00F0486B">
        <w:t>50.3. Those provisions continue to govern contractors’ obligations to accommodate employees’ and potential employees’ religious observance and practice.</w:t>
      </w:r>
    </w:p>
    <w:p w14:paraId="19F88122" w14:textId="77777777" w:rsidR="000158B0" w:rsidRPr="00F0486B" w:rsidRDefault="005C3424" w:rsidP="00461E12">
      <w:pPr>
        <w:pStyle w:val="BodyText"/>
        <w:spacing w:line="480" w:lineRule="auto"/>
        <w:ind w:left="0" w:firstLine="720"/>
      </w:pPr>
      <w:r w:rsidRPr="00F0486B">
        <w:t>Th</w:t>
      </w:r>
      <w:r w:rsidR="00C46434" w:rsidRPr="00F0486B">
        <w:t>e proposed</w:t>
      </w:r>
      <w:r w:rsidR="00B36FF4" w:rsidRPr="00F0486B">
        <w:t xml:space="preserve"> definition of </w:t>
      </w:r>
      <w:r w:rsidR="00B36FF4" w:rsidRPr="00F0486B">
        <w:rPr>
          <w:i/>
        </w:rPr>
        <w:t xml:space="preserve">Religion </w:t>
      </w:r>
      <w:r w:rsidR="00C46434" w:rsidRPr="00F0486B">
        <w:t>is</w:t>
      </w:r>
      <w:r w:rsidR="00B36FF4" w:rsidRPr="00F0486B">
        <w:t xml:space="preserve"> used by other agencies. It </w:t>
      </w:r>
      <w:r w:rsidRPr="00F0486B">
        <w:t>is</w:t>
      </w:r>
      <w:r w:rsidR="00B36FF4" w:rsidRPr="00F0486B">
        <w:t xml:space="preserve"> identical to the definition used by the Department of Justice in grant regulations implementing section 815(c) of the Justice System Improvement Act of 1979. </w:t>
      </w:r>
      <w:r w:rsidR="00B36FF4" w:rsidRPr="00F0486B">
        <w:rPr>
          <w:i/>
        </w:rPr>
        <w:t xml:space="preserve">See </w:t>
      </w:r>
      <w:r w:rsidR="00B36FF4" w:rsidRPr="00F0486B">
        <w:t xml:space="preserve">28 CFR 42.202(m). The Small Business Administration has used the same definition as well in its grant regulations. </w:t>
      </w:r>
      <w:r w:rsidR="00B36FF4" w:rsidRPr="00F0486B">
        <w:rPr>
          <w:i/>
        </w:rPr>
        <w:t xml:space="preserve">See </w:t>
      </w:r>
      <w:r w:rsidR="00B36FF4" w:rsidRPr="00F0486B">
        <w:t>13 CFR 113.2(c).</w:t>
      </w:r>
    </w:p>
    <w:p w14:paraId="6D7EB8B6" w14:textId="77777777" w:rsidR="00EF4FC9" w:rsidRPr="00F0486B" w:rsidRDefault="005C3424" w:rsidP="00461E12">
      <w:pPr>
        <w:pStyle w:val="BodyText"/>
        <w:spacing w:line="480" w:lineRule="auto"/>
        <w:ind w:left="0" w:firstLine="720"/>
      </w:pPr>
      <w:r w:rsidRPr="00F0486B">
        <w:t xml:space="preserve">Some commenters generally supported the proposed definition, noting that it is legally sound, as it tracks the Title VII definition and provides broad protection for religious entities. Commenters also noted that </w:t>
      </w:r>
      <w:r w:rsidR="31047F40" w:rsidRPr="00F0486B">
        <w:t>th</w:t>
      </w:r>
      <w:r w:rsidR="2F366881" w:rsidRPr="00F0486B">
        <w:t>e</w:t>
      </w:r>
      <w:r w:rsidRPr="00F0486B">
        <w:t xml:space="preserve"> definition is sensible and will aid contractors in understanding the exemption.</w:t>
      </w:r>
    </w:p>
    <w:p w14:paraId="31810346" w14:textId="1E1B4AB2" w:rsidR="00EF4FC9" w:rsidRPr="00F0486B" w:rsidRDefault="005C3424" w:rsidP="00461E12">
      <w:pPr>
        <w:pStyle w:val="BodyText"/>
        <w:spacing w:line="480" w:lineRule="auto"/>
        <w:ind w:left="0" w:firstLine="720"/>
      </w:pPr>
      <w:r w:rsidRPr="00F0486B">
        <w:t xml:space="preserve">Other commenters argued that importing the definition from Title VII </w:t>
      </w:r>
      <w:r w:rsidR="00C85B90" w:rsidRPr="00F0486B">
        <w:t>is</w:t>
      </w:r>
      <w:r w:rsidRPr="00F0486B">
        <w:t xml:space="preserve"> inappropriate because the context of Title VII is protection of an employee’s individual religious beliefs in the workplace, not th</w:t>
      </w:r>
      <w:r w:rsidR="00CB50DA" w:rsidRPr="00F0486B">
        <w:t>os</w:t>
      </w:r>
      <w:r w:rsidRPr="00F0486B">
        <w:t xml:space="preserve">e </w:t>
      </w:r>
      <w:r w:rsidR="00CB50DA" w:rsidRPr="00F0486B">
        <w:t xml:space="preserve">of the </w:t>
      </w:r>
      <w:r w:rsidRPr="00F0486B">
        <w:t>employer. A legal professional organization raised the concern that this definition is overbroad as applied to the employer, particularly where it could allow a government</w:t>
      </w:r>
      <w:r w:rsidR="00C85B90" w:rsidRPr="00F0486B">
        <w:t>-</w:t>
      </w:r>
      <w:r w:rsidRPr="00F0486B">
        <w:t>funded employer to make faith-based employment decisions beyond those currentl</w:t>
      </w:r>
      <w:r w:rsidR="00C85B90" w:rsidRPr="00F0486B">
        <w:t>y allowed under Title VII and E</w:t>
      </w:r>
      <w:r w:rsidR="00EC4862">
        <w:t>.</w:t>
      </w:r>
      <w:r w:rsidR="00C85B90" w:rsidRPr="00F0486B">
        <w:t>O</w:t>
      </w:r>
      <w:r w:rsidR="00EC4862">
        <w:t>.</w:t>
      </w:r>
      <w:r w:rsidRPr="00F0486B">
        <w:t xml:space="preserve"> 11246. Commenters also objected to the omission of the second part of the Title VII definition, arguing that the weighing of the burden that an employee’s request for religious accommodations places on an employer is an important limitation on Congress’s intent to accommodate religion in the workplace. </w:t>
      </w:r>
      <w:r w:rsidR="007C3A26" w:rsidRPr="00F0486B">
        <w:t>Commenters stated that</w:t>
      </w:r>
      <w:r w:rsidR="00433166" w:rsidRPr="00F0486B">
        <w:t>, in their view,</w:t>
      </w:r>
      <w:r w:rsidR="007C3A26" w:rsidRPr="00F0486B">
        <w:t xml:space="preserve"> an</w:t>
      </w:r>
      <w:r w:rsidRPr="00F0486B">
        <w:t xml:space="preserve"> employee’s request</w:t>
      </w:r>
      <w:r w:rsidR="00F95B7E" w:rsidRPr="00F0486B">
        <w:t>ed</w:t>
      </w:r>
      <w:r w:rsidRPr="00F0486B">
        <w:t xml:space="preserve"> accommodations may impose no more than a </w:t>
      </w:r>
      <w:r w:rsidRPr="00F0486B">
        <w:rPr>
          <w:i/>
        </w:rPr>
        <w:t xml:space="preserve">de minimis </w:t>
      </w:r>
      <w:r w:rsidRPr="00F0486B">
        <w:t xml:space="preserve">burden on the employer. Commenters argued that </w:t>
      </w:r>
      <w:r w:rsidR="009A0096" w:rsidRPr="00F0486B">
        <w:t>OFCCP’s</w:t>
      </w:r>
      <w:r w:rsidRPr="00F0486B">
        <w:t xml:space="preserve"> proposed definition is broader than Congress intended in that it does not consider the burden the employer’s assertion of the religious exemption would </w:t>
      </w:r>
      <w:r w:rsidR="009A0096" w:rsidRPr="00F0486B">
        <w:t>impose</w:t>
      </w:r>
      <w:r w:rsidRPr="00F0486B">
        <w:t xml:space="preserve"> on employees, thus allowing religious employers to </w:t>
      </w:r>
      <w:r w:rsidR="009A0096" w:rsidRPr="00F0486B">
        <w:t>take adverse actions</w:t>
      </w:r>
      <w:r w:rsidRPr="00F0486B">
        <w:t xml:space="preserve"> against employees based on religious belief no matter the hardship it causes them. Some commenters argue</w:t>
      </w:r>
      <w:r w:rsidR="009A0096" w:rsidRPr="00F0486B">
        <w:t>d</w:t>
      </w:r>
      <w:r w:rsidRPr="00F0486B">
        <w:t xml:space="preserve"> tha</w:t>
      </w:r>
      <w:r w:rsidR="009A0096" w:rsidRPr="00F0486B">
        <w:t>t partially importing the Title VII</w:t>
      </w:r>
      <w:r w:rsidRPr="00F0486B">
        <w:t xml:space="preserve"> definition would “muddy the waters” rather than provide clarity. </w:t>
      </w:r>
    </w:p>
    <w:p w14:paraId="3D67504C" w14:textId="77777777" w:rsidR="00C24956" w:rsidRPr="00F0486B" w:rsidRDefault="005C3424" w:rsidP="00461E12">
      <w:pPr>
        <w:pStyle w:val="BodyText"/>
        <w:spacing w:line="480" w:lineRule="auto"/>
        <w:ind w:left="0" w:firstLine="720"/>
      </w:pPr>
      <w:r w:rsidRPr="00F0486B">
        <w:t xml:space="preserve">Other commenters requested clarification on the proposed definition of </w:t>
      </w:r>
      <w:r w:rsidR="009A0096" w:rsidRPr="00F0486B">
        <w:rPr>
          <w:i/>
        </w:rPr>
        <w:t>R</w:t>
      </w:r>
      <w:r w:rsidRPr="00F0486B">
        <w:rPr>
          <w:i/>
        </w:rPr>
        <w:t>eligion</w:t>
      </w:r>
      <w:r w:rsidRPr="00F0486B">
        <w:t xml:space="preserve">. Specifically, some commenters proposed that the final rule clarify that “observance and practice” includes refraining from certain activities. Another commenter noted that the proposed rule did not explain the extent to which it might displace </w:t>
      </w:r>
      <w:r w:rsidR="009A0096" w:rsidRPr="00F0486B">
        <w:t>employee</w:t>
      </w:r>
      <w:r w:rsidRPr="00F0486B">
        <w:t>s</w:t>
      </w:r>
      <w:r w:rsidR="009A0096" w:rsidRPr="00F0486B">
        <w:t>’</w:t>
      </w:r>
      <w:r w:rsidRPr="00F0486B">
        <w:t xml:space="preserve"> right to reasonable accommodation </w:t>
      </w:r>
      <w:r w:rsidR="009A0096" w:rsidRPr="00F0486B">
        <w:t>of</w:t>
      </w:r>
      <w:r w:rsidRPr="00F0486B">
        <w:t xml:space="preserve"> their religious belief</w:t>
      </w:r>
      <w:r w:rsidR="009A0096" w:rsidRPr="00F0486B">
        <w:t>s</w:t>
      </w:r>
      <w:r w:rsidRPr="00F0486B">
        <w:t xml:space="preserve"> </w:t>
      </w:r>
      <w:r w:rsidR="009A0096" w:rsidRPr="00F0486B">
        <w:t>and</w:t>
      </w:r>
      <w:r w:rsidRPr="00F0486B">
        <w:t xml:space="preserve"> practice</w:t>
      </w:r>
      <w:r w:rsidR="009A0096" w:rsidRPr="00F0486B">
        <w:t>s</w:t>
      </w:r>
      <w:r w:rsidRPr="00F0486B">
        <w:t xml:space="preserve"> if such accommodation conflicts with the contractor’s religion.</w:t>
      </w:r>
    </w:p>
    <w:p w14:paraId="3F805278" w14:textId="77777777" w:rsidR="002D3672" w:rsidRPr="00F0486B" w:rsidRDefault="005C3424" w:rsidP="00461E12">
      <w:pPr>
        <w:pStyle w:val="BodyText"/>
        <w:spacing w:line="480" w:lineRule="auto"/>
        <w:ind w:left="0" w:firstLine="720"/>
      </w:pPr>
      <w:r w:rsidRPr="00F0486B">
        <w:t xml:space="preserve">For the reasons described above and in the NPRM, and considering the comments received, OFCCP </w:t>
      </w:r>
      <w:r w:rsidR="00C24956" w:rsidRPr="00F0486B">
        <w:t xml:space="preserve">is </w:t>
      </w:r>
      <w:r w:rsidRPr="00F0486B">
        <w:t>finaliz</w:t>
      </w:r>
      <w:r w:rsidR="00C24956" w:rsidRPr="00F0486B">
        <w:t>ing</w:t>
      </w:r>
      <w:r w:rsidRPr="00F0486B">
        <w:t xml:space="preserve"> the proposed definition</w:t>
      </w:r>
      <w:r w:rsidR="00C24956" w:rsidRPr="00F0486B">
        <w:t xml:space="preserve"> of </w:t>
      </w:r>
      <w:r w:rsidR="00C24956" w:rsidRPr="00F0486B">
        <w:rPr>
          <w:i/>
        </w:rPr>
        <w:t>Religion</w:t>
      </w:r>
      <w:r w:rsidRPr="00F0486B">
        <w:t xml:space="preserve"> without modification.</w:t>
      </w:r>
      <w:r w:rsidR="00C24956" w:rsidRPr="00F0486B">
        <w:t xml:space="preserve"> </w:t>
      </w:r>
      <w:r w:rsidR="00857F1F" w:rsidRPr="00F0486B">
        <w:t>No change is needed to make clear that inaction or omission can be a form of</w:t>
      </w:r>
      <w:r w:rsidRPr="00F0486B">
        <w:t xml:space="preserve"> “observance and practice</w:t>
      </w:r>
      <w:r w:rsidR="00857F1F" w:rsidRPr="00F0486B">
        <w:t>.</w:t>
      </w:r>
      <w:r w:rsidRPr="00F0486B">
        <w:t>”</w:t>
      </w:r>
      <w:r w:rsidR="00566BA1" w:rsidRPr="00F0486B">
        <w:t xml:space="preserve"> </w:t>
      </w:r>
      <w:r w:rsidR="00566BA1" w:rsidRPr="00F0486B">
        <w:rPr>
          <w:i/>
        </w:rPr>
        <w:t>See, e.g.</w:t>
      </w:r>
      <w:r w:rsidR="00566BA1" w:rsidRPr="00F0486B">
        <w:t xml:space="preserve">, </w:t>
      </w:r>
      <w:r w:rsidR="00200443" w:rsidRPr="00F0486B">
        <w:rPr>
          <w:i/>
        </w:rPr>
        <w:t xml:space="preserve">Emp’t Div., Dep’t of Human Res. of </w:t>
      </w:r>
      <w:r w:rsidR="0023405A" w:rsidRPr="00F0486B">
        <w:rPr>
          <w:i/>
        </w:rPr>
        <w:t>Or</w:t>
      </w:r>
      <w:r w:rsidR="0023405A">
        <w:rPr>
          <w:i/>
        </w:rPr>
        <w:t>.</w:t>
      </w:r>
      <w:r w:rsidR="0023405A" w:rsidRPr="00F0486B">
        <w:rPr>
          <w:i/>
        </w:rPr>
        <w:t xml:space="preserve"> </w:t>
      </w:r>
      <w:r w:rsidR="00200443" w:rsidRPr="00F0486B">
        <w:rPr>
          <w:i/>
        </w:rPr>
        <w:t>v. Smith</w:t>
      </w:r>
      <w:r w:rsidR="00200443" w:rsidRPr="00F0486B">
        <w:t>, 494 U.S. 872, 877 (1990)</w:t>
      </w:r>
      <w:r w:rsidR="00200443" w:rsidRPr="00F0486B">
        <w:rPr>
          <w:i/>
        </w:rPr>
        <w:t xml:space="preserve"> </w:t>
      </w:r>
      <w:r w:rsidR="00566BA1" w:rsidRPr="00F0486B">
        <w:t>(</w:t>
      </w:r>
      <w:r w:rsidR="0023405A">
        <w:t xml:space="preserve">holding </w:t>
      </w:r>
      <w:r w:rsidR="00566BA1" w:rsidRPr="00F0486B">
        <w:t>the “exercise” of religion protected by the First Amendment “involves not only belief and profession but the performance of (or abstention from) physical acts”)</w:t>
      </w:r>
      <w:r w:rsidR="00B309CA" w:rsidRPr="00F0486B">
        <w:t xml:space="preserve">; </w:t>
      </w:r>
      <w:r w:rsidR="00B309CA" w:rsidRPr="00F0486B">
        <w:rPr>
          <w:i/>
        </w:rPr>
        <w:t>see also Espinoza</w:t>
      </w:r>
      <w:r w:rsidR="00B309CA" w:rsidRPr="00F0486B">
        <w:t xml:space="preserve">, 140 S. Ct. </w:t>
      </w:r>
      <w:r w:rsidR="0023405A">
        <w:t>at</w:t>
      </w:r>
      <w:r w:rsidR="00B309CA" w:rsidRPr="00F0486B">
        <w:t xml:space="preserve"> 2277 (Gorsuch, J., concurring) (“The right to be religious without the right to do religious things would hardly amount to a right at all.”)</w:t>
      </w:r>
      <w:r w:rsidR="00566BA1" w:rsidRPr="00F0486B">
        <w:t>.</w:t>
      </w:r>
    </w:p>
    <w:p w14:paraId="38E89DC9" w14:textId="77777777" w:rsidR="00C24956" w:rsidRPr="00F0486B" w:rsidRDefault="005C3424" w:rsidP="00461E12">
      <w:pPr>
        <w:pStyle w:val="BodyText"/>
        <w:spacing w:line="480" w:lineRule="auto"/>
        <w:ind w:left="0" w:firstLine="720"/>
      </w:pPr>
      <w:r w:rsidRPr="00F0486B">
        <w:t xml:space="preserve">OFCCP disagrees </w:t>
      </w:r>
      <w:r w:rsidR="00857F1F" w:rsidRPr="00F0486B">
        <w:t xml:space="preserve">with commenters who argued </w:t>
      </w:r>
      <w:r w:rsidRPr="00F0486B">
        <w:t xml:space="preserve">that the definition of </w:t>
      </w:r>
      <w:r w:rsidRPr="00F0486B">
        <w:rPr>
          <w:i/>
        </w:rPr>
        <w:t>Religion</w:t>
      </w:r>
      <w:r w:rsidRPr="00F0486B">
        <w:t xml:space="preserve"> is overbroad</w:t>
      </w:r>
      <w:r w:rsidR="00857F1F" w:rsidRPr="00F0486B">
        <w:t xml:space="preserve"> and would</w:t>
      </w:r>
      <w:r w:rsidR="00C100F8" w:rsidRPr="00F0486B">
        <w:t xml:space="preserve"> permit </w:t>
      </w:r>
      <w:r w:rsidR="00857F1F" w:rsidRPr="00F0486B">
        <w:t xml:space="preserve">contractors </w:t>
      </w:r>
      <w:r w:rsidR="00C100F8" w:rsidRPr="00F0486B">
        <w:t>to make faith-based employment decisions beyond those permitted by law. The definition is the same as that used in other federal regulations</w:t>
      </w:r>
      <w:r w:rsidR="00B01700" w:rsidRPr="00F0486B">
        <w:t xml:space="preserve"> and the same as that used in Title VII when read in conjunction with the rest of OFCCP’s regulations</w:t>
      </w:r>
      <w:r w:rsidR="00C100F8" w:rsidRPr="00F0486B">
        <w:t xml:space="preserve">. The definition must also be construed in harmony with </w:t>
      </w:r>
      <w:r w:rsidR="00B01700" w:rsidRPr="00F0486B">
        <w:t>those</w:t>
      </w:r>
      <w:r w:rsidR="00C100F8" w:rsidRPr="00F0486B">
        <w:t xml:space="preserve"> regulations, the requirements of which remain in force just as strongly as before this regulation</w:t>
      </w:r>
      <w:r w:rsidR="001D732C" w:rsidRPr="00F0486B">
        <w:t>’s</w:t>
      </w:r>
      <w:r w:rsidR="00C100F8" w:rsidRPr="00F0486B">
        <w:t xml:space="preserve"> promulgat</w:t>
      </w:r>
      <w:r w:rsidR="001D732C" w:rsidRPr="00F0486B">
        <w:t>ion</w:t>
      </w:r>
      <w:r w:rsidR="00C100F8" w:rsidRPr="00F0486B">
        <w:t>.</w:t>
      </w:r>
    </w:p>
    <w:p w14:paraId="4EF9F9D7" w14:textId="77777777" w:rsidR="001D732C" w:rsidRPr="00F0486B" w:rsidRDefault="005C3424" w:rsidP="00461E12">
      <w:pPr>
        <w:pStyle w:val="BodyText"/>
        <w:spacing w:line="480" w:lineRule="auto"/>
        <w:ind w:left="0" w:firstLine="720"/>
      </w:pPr>
      <w:r w:rsidRPr="00F0486B">
        <w:t xml:space="preserve">OFCCP also disagrees that it should import the second half of Title VII’s definition of </w:t>
      </w:r>
      <w:r w:rsidRPr="00F0486B">
        <w:rPr>
          <w:i/>
          <w:iCs/>
        </w:rPr>
        <w:t>religion</w:t>
      </w:r>
      <w:r w:rsidRPr="00F0486B">
        <w:t xml:space="preserve"> into its general list of definitions in § </w:t>
      </w:r>
      <w:r w:rsidR="00FB1063">
        <w:t>60</w:t>
      </w:r>
      <w:r w:rsidR="00FB1063">
        <w:noBreakHyphen/>
      </w:r>
      <w:r w:rsidRPr="00F0486B">
        <w:t xml:space="preserve">1.3. OFCCP’s regulations in part </w:t>
      </w:r>
      <w:r w:rsidR="00FB1063">
        <w:t>60</w:t>
      </w:r>
      <w:r w:rsidR="00FB1063">
        <w:noBreakHyphen/>
      </w:r>
      <w:r w:rsidRPr="00F0486B">
        <w:t>50 governing protection of employees’ religion and national origin already contain this language and remain in force, and employers must</w:t>
      </w:r>
      <w:r w:rsidR="000969E6" w:rsidRPr="00F0486B">
        <w:t xml:space="preserve"> continue to</w:t>
      </w:r>
      <w:r w:rsidR="00B01700" w:rsidRPr="00F0486B">
        <w:t xml:space="preserve"> comply with them</w:t>
      </w:r>
      <w:r w:rsidR="00DF46E7" w:rsidRPr="00F0486B">
        <w:t xml:space="preserve">. The definition of </w:t>
      </w:r>
      <w:r w:rsidR="00DF46E7" w:rsidRPr="00F0486B">
        <w:rPr>
          <w:i/>
          <w:iCs/>
        </w:rPr>
        <w:t xml:space="preserve">Religion </w:t>
      </w:r>
      <w:r w:rsidR="00DF46E7" w:rsidRPr="00F0486B">
        <w:t>added to § </w:t>
      </w:r>
      <w:r w:rsidR="00FB1063">
        <w:t>60</w:t>
      </w:r>
      <w:r w:rsidR="00FB1063">
        <w:noBreakHyphen/>
      </w:r>
      <w:r w:rsidR="00DF46E7" w:rsidRPr="00F0486B">
        <w:t xml:space="preserve">1.3 </w:t>
      </w:r>
      <w:r w:rsidR="00B01700" w:rsidRPr="00F0486B">
        <w:t>is intend</w:t>
      </w:r>
      <w:r w:rsidR="006715F2" w:rsidRPr="00F0486B">
        <w:t>ed</w:t>
      </w:r>
      <w:r w:rsidR="00B01700" w:rsidRPr="00F0486B">
        <w:t xml:space="preserve"> to </w:t>
      </w:r>
      <w:r w:rsidR="00DF46E7" w:rsidRPr="00F0486B">
        <w:t>appl</w:t>
      </w:r>
      <w:r w:rsidR="00B01700" w:rsidRPr="00F0486B">
        <w:t>y</w:t>
      </w:r>
      <w:r w:rsidR="00DF46E7" w:rsidRPr="00F0486B">
        <w:t xml:space="preserve"> generally, to both employers and employees. </w:t>
      </w:r>
    </w:p>
    <w:p w14:paraId="66F2946E" w14:textId="539D437C" w:rsidR="00CF77BA" w:rsidRPr="00F0486B" w:rsidRDefault="005C3424" w:rsidP="00461E12">
      <w:pPr>
        <w:pStyle w:val="BodyText"/>
        <w:spacing w:line="480" w:lineRule="auto"/>
        <w:ind w:left="0" w:firstLine="720"/>
      </w:pPr>
      <w:r w:rsidRPr="00F0486B">
        <w:t>Regarding comments about burden on employees’ exercise of religion, OFCCP</w:t>
      </w:r>
      <w:r w:rsidR="00B01700" w:rsidRPr="00F0486B">
        <w:t xml:space="preserve"> looks to the functioning of the</w:t>
      </w:r>
      <w:r w:rsidRPr="00F0486B">
        <w:t xml:space="preserve"> religious exemption. </w:t>
      </w:r>
      <w:r w:rsidR="00FB1063">
        <w:t>E</w:t>
      </w:r>
      <w:r w:rsidR="00EC4862">
        <w:t>.</w:t>
      </w:r>
      <w:r w:rsidR="00FB1063">
        <w:t>O</w:t>
      </w:r>
      <w:r w:rsidR="00EC4862">
        <w:t>.</w:t>
      </w:r>
      <w:r w:rsidRPr="00F0486B">
        <w:t xml:space="preserve"> 11246, like Title VII, requires employers to accommodate employees’ religious practices</w:t>
      </w:r>
      <w:r w:rsidR="00B01700" w:rsidRPr="00F0486B">
        <w:t xml:space="preserve"> to a prescribed extent</w:t>
      </w:r>
      <w:r w:rsidRPr="00F0486B">
        <w:t xml:space="preserve">. But the religious exemption is precisely that: an exemption that relieves “religious organizations from Title VII’s [or </w:t>
      </w:r>
      <w:r w:rsidR="00FB1063">
        <w:t>E</w:t>
      </w:r>
      <w:r w:rsidR="00EC4862">
        <w:t>.</w:t>
      </w:r>
      <w:r w:rsidR="00FB1063">
        <w:t>O</w:t>
      </w:r>
      <w:r w:rsidR="00EC4862">
        <w:t>.</w:t>
      </w:r>
      <w:r w:rsidRPr="00F0486B">
        <w:t xml:space="preserve"> 11246’s] prohibition against discrimination in employment on the basis of religion.”</w:t>
      </w:r>
      <w:r w:rsidR="00C100F8" w:rsidRPr="00F0486B">
        <w:t xml:space="preserve"> </w:t>
      </w:r>
      <w:r w:rsidR="00200443" w:rsidRPr="00F0486B">
        <w:rPr>
          <w:i/>
          <w:iCs/>
        </w:rPr>
        <w:t xml:space="preserve"> Amos</w:t>
      </w:r>
      <w:r w:rsidR="00200443" w:rsidRPr="00F0486B">
        <w:t xml:space="preserve">, 483 U.S. </w:t>
      </w:r>
      <w:r w:rsidR="00FB1063">
        <w:t>at</w:t>
      </w:r>
      <w:r w:rsidR="00200443" w:rsidRPr="00F0486B">
        <w:t xml:space="preserve"> 329</w:t>
      </w:r>
      <w:r w:rsidRPr="00F0486B">
        <w:t>.</w:t>
      </w:r>
      <w:r w:rsidR="00B01700" w:rsidRPr="00F0486B">
        <w:t xml:space="preserve"> That</w:t>
      </w:r>
      <w:r w:rsidR="006D420F" w:rsidRPr="00F0486B">
        <w:t xml:space="preserve"> logically</w:t>
      </w:r>
      <w:r w:rsidR="00B01700" w:rsidRPr="00F0486B">
        <w:t xml:space="preserve"> includes a lesser exemption from the duty to accommodate religious practice.</w:t>
      </w:r>
      <w:r w:rsidR="004A4589" w:rsidRPr="00F0486B">
        <w:t xml:space="preserve"> While religious organizations </w:t>
      </w:r>
      <w:r w:rsidR="00B01700" w:rsidRPr="00F0486B">
        <w:t>can</w:t>
      </w:r>
      <w:r w:rsidR="004A4589" w:rsidRPr="00F0486B">
        <w:t xml:space="preserve"> accommodate employees’ religious practices, and in many insta</w:t>
      </w:r>
      <w:r w:rsidR="00B01700" w:rsidRPr="00F0486B">
        <w:t>nces may find that desirable</w:t>
      </w:r>
      <w:r w:rsidR="004A4589" w:rsidRPr="00F0486B">
        <w:t xml:space="preserve">, </w:t>
      </w:r>
      <w:r w:rsidR="004E5E55" w:rsidRPr="00F0486B">
        <w:t xml:space="preserve">under the </w:t>
      </w:r>
      <w:r w:rsidR="004A4589" w:rsidRPr="00F0486B">
        <w:t>exemption</w:t>
      </w:r>
      <w:r w:rsidR="004E5E55" w:rsidRPr="00F0486B">
        <w:t>, they are not</w:t>
      </w:r>
      <w:r w:rsidR="004A4589" w:rsidRPr="00F0486B">
        <w:t xml:space="preserve"> require</w:t>
      </w:r>
      <w:r w:rsidR="004E5E55" w:rsidRPr="00F0486B">
        <w:t>d</w:t>
      </w:r>
      <w:r w:rsidR="004A4589" w:rsidRPr="00F0486B">
        <w:t xml:space="preserve"> to do so. </w:t>
      </w:r>
      <w:r w:rsidR="004A4589" w:rsidRPr="00F0486B">
        <w:rPr>
          <w:i/>
          <w:iCs/>
        </w:rPr>
        <w:t>See Kennedy v. St. Joseph’s Ministries, Inc.</w:t>
      </w:r>
      <w:r w:rsidR="004A4589" w:rsidRPr="00F0486B">
        <w:t>, 657 F.3d 189, 194 (4th Cir. 2011).</w:t>
      </w:r>
    </w:p>
    <w:p w14:paraId="03352C50" w14:textId="77777777" w:rsidR="00C25B7A" w:rsidRPr="00F0486B" w:rsidRDefault="005C3424" w:rsidP="00461E12">
      <w:pPr>
        <w:pStyle w:val="Heading3"/>
        <w:jc w:val="left"/>
      </w:pPr>
      <w:r w:rsidRPr="00F0486B">
        <w:t xml:space="preserve">2. Definition of </w:t>
      </w:r>
      <w:r w:rsidRPr="00F0486B">
        <w:rPr>
          <w:i/>
        </w:rPr>
        <w:t>Religious Corporation, Association, Educational Institution, or Society</w:t>
      </w:r>
    </w:p>
    <w:p w14:paraId="29F19F34" w14:textId="5332D4DF" w:rsidR="00C25B7A" w:rsidRPr="00F0486B" w:rsidRDefault="005C3424" w:rsidP="00461E12">
      <w:pPr>
        <w:spacing w:line="480" w:lineRule="auto"/>
        <w:ind w:firstLine="720"/>
        <w:rPr>
          <w:sz w:val="24"/>
          <w:szCs w:val="24"/>
        </w:rPr>
      </w:pPr>
      <w:r w:rsidRPr="00F0486B">
        <w:rPr>
          <w:sz w:val="24"/>
          <w:szCs w:val="24"/>
        </w:rPr>
        <w:t xml:space="preserve">One of the primary objectives of this rulemaking is to clarify </w:t>
      </w:r>
      <w:r w:rsidR="003827FE" w:rsidRPr="00F0486B">
        <w:rPr>
          <w:sz w:val="24"/>
          <w:szCs w:val="24"/>
        </w:rPr>
        <w:t>the conditions of eligibility for</w:t>
      </w:r>
      <w:r w:rsidRPr="00F0486B">
        <w:rPr>
          <w:sz w:val="24"/>
          <w:szCs w:val="24"/>
        </w:rPr>
        <w:t xml:space="preserve"> the religious exemption. Thus</w:t>
      </w:r>
      <w:r w:rsidR="003827FE" w:rsidRPr="00F0486B">
        <w:rPr>
          <w:sz w:val="24"/>
          <w:szCs w:val="24"/>
        </w:rPr>
        <w:t xml:space="preserve"> the NRPM</w:t>
      </w:r>
      <w:r w:rsidRPr="00F0486B">
        <w:rPr>
          <w:sz w:val="24"/>
          <w:szCs w:val="24"/>
        </w:rPr>
        <w:t xml:space="preserve"> proposed a definition of </w:t>
      </w:r>
      <w:r w:rsidRPr="00F0486B">
        <w:rPr>
          <w:i/>
          <w:sz w:val="24"/>
          <w:szCs w:val="24"/>
        </w:rPr>
        <w:t>Religious corporation, association, educational institution, or society</w:t>
      </w:r>
      <w:r w:rsidRPr="00F0486B">
        <w:rPr>
          <w:sz w:val="24"/>
          <w:szCs w:val="24"/>
        </w:rPr>
        <w:t xml:space="preserve">. This term is used in </w:t>
      </w:r>
      <w:r w:rsidR="00FB1063">
        <w:rPr>
          <w:sz w:val="24"/>
          <w:szCs w:val="24"/>
        </w:rPr>
        <w:t>E</w:t>
      </w:r>
      <w:r w:rsidR="00EC4862">
        <w:rPr>
          <w:sz w:val="24"/>
          <w:szCs w:val="24"/>
        </w:rPr>
        <w:t>.</w:t>
      </w:r>
      <w:r w:rsidR="00FB1063">
        <w:rPr>
          <w:sz w:val="24"/>
          <w:szCs w:val="24"/>
        </w:rPr>
        <w:t>O</w:t>
      </w:r>
      <w:r w:rsidR="00EC4862">
        <w:rPr>
          <w:sz w:val="24"/>
          <w:szCs w:val="24"/>
        </w:rPr>
        <w:t>.</w:t>
      </w:r>
      <w:r w:rsidRPr="00F0486B">
        <w:rPr>
          <w:sz w:val="24"/>
          <w:szCs w:val="24"/>
        </w:rPr>
        <w:t xml:space="preserve"> 11246 section 204(c) and 41 CFR 60-1.5(a)(5), and it is the same term used in the Title VII religious exemption at 42 U.S.C. 2000e-1(a). The definition</w:t>
      </w:r>
      <w:r w:rsidR="00C30FC4" w:rsidRPr="00F0486B">
        <w:rPr>
          <w:sz w:val="24"/>
          <w:szCs w:val="24"/>
        </w:rPr>
        <w:t xml:space="preserve"> as proposed would</w:t>
      </w:r>
      <w:r w:rsidRPr="00F0486B">
        <w:rPr>
          <w:sz w:val="24"/>
          <w:szCs w:val="24"/>
        </w:rPr>
        <w:t xml:space="preserve"> appl</w:t>
      </w:r>
      <w:r w:rsidR="00C30FC4" w:rsidRPr="00F0486B">
        <w:rPr>
          <w:sz w:val="24"/>
          <w:szCs w:val="24"/>
        </w:rPr>
        <w:t>y</w:t>
      </w:r>
      <w:r w:rsidRPr="00F0486B">
        <w:rPr>
          <w:sz w:val="24"/>
          <w:szCs w:val="24"/>
        </w:rPr>
        <w:t xml:space="preserve"> to a corporation, association, educational institution, society, school, college, university, or institution of learning.</w:t>
      </w:r>
      <w:r>
        <w:rPr>
          <w:rStyle w:val="FootnoteReference"/>
          <w:sz w:val="24"/>
          <w:szCs w:val="24"/>
        </w:rPr>
        <w:footnoteReference w:id="9"/>
      </w:r>
      <w:r w:rsidRPr="00F0486B">
        <w:rPr>
          <w:sz w:val="24"/>
          <w:szCs w:val="24"/>
        </w:rPr>
        <w:t xml:space="preserve"> </w:t>
      </w:r>
    </w:p>
    <w:p w14:paraId="357552D4" w14:textId="07BB988E" w:rsidR="00C72313" w:rsidRPr="00F0486B" w:rsidRDefault="005C3424" w:rsidP="00461E12">
      <w:pPr>
        <w:spacing w:line="480" w:lineRule="auto"/>
        <w:ind w:firstLine="720"/>
        <w:rPr>
          <w:sz w:val="24"/>
          <w:szCs w:val="24"/>
        </w:rPr>
      </w:pPr>
      <w:r w:rsidRPr="00F0486B">
        <w:rPr>
          <w:sz w:val="24"/>
          <w:szCs w:val="24"/>
        </w:rPr>
        <w:t>As explained in the NPRM, clarity on this topic is essential because federal courts</w:t>
      </w:r>
      <w:r w:rsidR="00E16AF4">
        <w:rPr>
          <w:sz w:val="24"/>
          <w:szCs w:val="24"/>
        </w:rPr>
        <w:t xml:space="preserve"> of appeals</w:t>
      </w:r>
      <w:r w:rsidRPr="00F0486B">
        <w:rPr>
          <w:sz w:val="24"/>
          <w:szCs w:val="24"/>
        </w:rPr>
        <w:t xml:space="preserve"> have used a confusing variety of tests, and the tests themselves often involve unclear or constitutionally suspect criteria.</w:t>
      </w:r>
      <w:r w:rsidR="00E84475" w:rsidRPr="00F0486B">
        <w:rPr>
          <w:sz w:val="24"/>
          <w:szCs w:val="24"/>
        </w:rPr>
        <w:t xml:space="preserve"> The NPRM favored, with some modifications, the </w:t>
      </w:r>
      <w:r w:rsidRPr="00F0486B">
        <w:rPr>
          <w:sz w:val="24"/>
          <w:szCs w:val="24"/>
        </w:rPr>
        <w:t>test used</w:t>
      </w:r>
      <w:r w:rsidR="00E84475" w:rsidRPr="00F0486B">
        <w:rPr>
          <w:sz w:val="24"/>
          <w:szCs w:val="24"/>
        </w:rPr>
        <w:t xml:space="preserve"> by the U.S. Court of Appeals for the Ninth Circuit in </w:t>
      </w:r>
      <w:r w:rsidR="00E84475" w:rsidRPr="00F0486B">
        <w:rPr>
          <w:i/>
          <w:sz w:val="24"/>
          <w:szCs w:val="24"/>
        </w:rPr>
        <w:t>Spencer v. World Vision, Inc.</w:t>
      </w:r>
      <w:r w:rsidR="00E84475" w:rsidRPr="00F0486B">
        <w:rPr>
          <w:sz w:val="24"/>
          <w:szCs w:val="24"/>
        </w:rPr>
        <w:t>, 633 F.3d 723 (9th Cir. 2011) (p</w:t>
      </w:r>
      <w:r w:rsidRPr="00F0486B">
        <w:rPr>
          <w:sz w:val="24"/>
          <w:szCs w:val="24"/>
        </w:rPr>
        <w:t>er curiam).</w:t>
      </w:r>
      <w:r w:rsidR="006A5F3C" w:rsidRPr="00F0486B">
        <w:rPr>
          <w:sz w:val="24"/>
          <w:szCs w:val="24"/>
        </w:rPr>
        <w:t xml:space="preserve"> This was for several reasons, including because the </w:t>
      </w:r>
      <w:r w:rsidR="006A5F3C" w:rsidRPr="00F0486B">
        <w:rPr>
          <w:i/>
          <w:sz w:val="24"/>
          <w:szCs w:val="24"/>
        </w:rPr>
        <w:t xml:space="preserve">World Vision </w:t>
      </w:r>
      <w:r w:rsidR="006A5F3C" w:rsidRPr="00F0486B">
        <w:rPr>
          <w:sz w:val="24"/>
          <w:szCs w:val="24"/>
        </w:rPr>
        <w:t xml:space="preserve">test </w:t>
      </w:r>
      <w:r w:rsidR="00DF26DF" w:rsidRPr="00F0486B">
        <w:rPr>
          <w:sz w:val="24"/>
          <w:szCs w:val="24"/>
        </w:rPr>
        <w:t xml:space="preserve">generally </w:t>
      </w:r>
      <w:r w:rsidR="006A5F3C" w:rsidRPr="00F0486B">
        <w:rPr>
          <w:sz w:val="24"/>
          <w:szCs w:val="24"/>
        </w:rPr>
        <w:t>prevent</w:t>
      </w:r>
      <w:r w:rsidR="00DF26DF" w:rsidRPr="00F0486B">
        <w:rPr>
          <w:sz w:val="24"/>
          <w:szCs w:val="24"/>
        </w:rPr>
        <w:t>s</w:t>
      </w:r>
      <w:r w:rsidR="006A5F3C" w:rsidRPr="00F0486B">
        <w:rPr>
          <w:sz w:val="24"/>
          <w:szCs w:val="24"/>
        </w:rPr>
        <w:t xml:space="preserve"> invasive inquiries into matters of faith, the uncertainty and subjectivity of a multifactor balancing test, and the inherently difficult and constitutionally suspect exercise of measuring the quantum of an organization’s religiosity. </w:t>
      </w:r>
      <w:r w:rsidR="006A5F3C" w:rsidRPr="00F0486B">
        <w:rPr>
          <w:i/>
          <w:sz w:val="24"/>
          <w:szCs w:val="24"/>
        </w:rPr>
        <w:t xml:space="preserve">See </w:t>
      </w:r>
      <w:r w:rsidR="006A5F3C" w:rsidRPr="00F0486B">
        <w:rPr>
          <w:sz w:val="24"/>
          <w:szCs w:val="24"/>
        </w:rPr>
        <w:t xml:space="preserve">84 </w:t>
      </w:r>
      <w:r w:rsidR="00DF73A4">
        <w:rPr>
          <w:sz w:val="24"/>
          <w:szCs w:val="24"/>
        </w:rPr>
        <w:t>FR</w:t>
      </w:r>
      <w:r w:rsidR="006A5F3C" w:rsidRPr="00F0486B">
        <w:rPr>
          <w:sz w:val="24"/>
          <w:szCs w:val="24"/>
        </w:rPr>
        <w:t xml:space="preserve"> 41</w:t>
      </w:r>
      <w:r w:rsidR="00FB1063">
        <w:rPr>
          <w:sz w:val="24"/>
          <w:szCs w:val="24"/>
        </w:rPr>
        <w:t>,</w:t>
      </w:r>
      <w:r w:rsidR="006A5F3C" w:rsidRPr="00F0486B">
        <w:rPr>
          <w:sz w:val="24"/>
          <w:szCs w:val="24"/>
        </w:rPr>
        <w:t>681–84.</w:t>
      </w:r>
    </w:p>
    <w:p w14:paraId="70F75DB0" w14:textId="77777777" w:rsidR="00C95DE3" w:rsidRPr="00F0486B" w:rsidRDefault="005C3424" w:rsidP="00461E12">
      <w:pPr>
        <w:spacing w:line="480" w:lineRule="auto"/>
        <w:ind w:firstLine="720"/>
        <w:rPr>
          <w:sz w:val="24"/>
          <w:szCs w:val="24"/>
        </w:rPr>
      </w:pPr>
      <w:r w:rsidRPr="00F0486B">
        <w:rPr>
          <w:sz w:val="24"/>
          <w:szCs w:val="24"/>
        </w:rPr>
        <w:t xml:space="preserve">The controlling per curiam opinion in </w:t>
      </w:r>
      <w:r w:rsidRPr="00F0486B">
        <w:rPr>
          <w:i/>
          <w:sz w:val="24"/>
          <w:szCs w:val="24"/>
        </w:rPr>
        <w:t xml:space="preserve">World Vision </w:t>
      </w:r>
      <w:r w:rsidRPr="00F0486B">
        <w:rPr>
          <w:sz w:val="24"/>
          <w:szCs w:val="24"/>
        </w:rPr>
        <w:t>offered a four-p</w:t>
      </w:r>
      <w:r w:rsidR="00974E0F" w:rsidRPr="00F0486B">
        <w:rPr>
          <w:sz w:val="24"/>
          <w:szCs w:val="24"/>
        </w:rPr>
        <w:t>ronged</w:t>
      </w:r>
      <w:r w:rsidRPr="00F0486B">
        <w:rPr>
          <w:sz w:val="24"/>
          <w:szCs w:val="24"/>
        </w:rPr>
        <w:t xml:space="preserve"> test for det</w:t>
      </w:r>
      <w:r w:rsidR="0047267D" w:rsidRPr="00F0486B">
        <w:rPr>
          <w:sz w:val="24"/>
          <w:szCs w:val="24"/>
        </w:rPr>
        <w:t>ermining an entity’s qualification for the religious exemption</w:t>
      </w:r>
      <w:r w:rsidRPr="00F0486B">
        <w:rPr>
          <w:sz w:val="24"/>
          <w:szCs w:val="24"/>
        </w:rPr>
        <w:t>:</w:t>
      </w:r>
    </w:p>
    <w:p w14:paraId="5CD21E80" w14:textId="77777777" w:rsidR="00C95DE3" w:rsidRPr="00F0486B" w:rsidRDefault="005C3424" w:rsidP="00461E12">
      <w:pPr>
        <w:spacing w:after="240"/>
        <w:ind w:left="720" w:right="720"/>
        <w:rPr>
          <w:sz w:val="24"/>
          <w:szCs w:val="24"/>
        </w:rPr>
      </w:pPr>
      <w:r w:rsidRPr="00F0486B">
        <w:rPr>
          <w:sz w:val="24"/>
          <w:szCs w:val="24"/>
        </w:rPr>
        <w:t xml:space="preserve">an entity is eligible for the </w:t>
      </w:r>
      <w:r w:rsidR="00E74095" w:rsidRPr="00F0486B">
        <w:rPr>
          <w:sz w:val="24"/>
          <w:szCs w:val="24"/>
        </w:rPr>
        <w:t>. . .</w:t>
      </w:r>
      <w:r w:rsidRPr="00F0486B">
        <w:rPr>
          <w:sz w:val="24"/>
          <w:szCs w:val="24"/>
        </w:rPr>
        <w:t xml:space="preserve"> exemption, at least, if it is [1] organized for a religious purpose, [2] is engaged primarily in carrying out that religious purpose, [3] holds itself out to the public as an entity for carrying out that religious purpose, and [4] does not engage primarily or substantially in the exchange of goods or services for money beyond nominal amounts.</w:t>
      </w:r>
    </w:p>
    <w:p w14:paraId="03E8EE31" w14:textId="77777777" w:rsidR="00313F4D" w:rsidRPr="00F0486B" w:rsidRDefault="005C3424" w:rsidP="00461E12">
      <w:pPr>
        <w:spacing w:line="480" w:lineRule="auto"/>
        <w:rPr>
          <w:sz w:val="24"/>
          <w:szCs w:val="24"/>
        </w:rPr>
      </w:pPr>
      <w:r w:rsidRPr="00F0486B">
        <w:rPr>
          <w:i/>
          <w:sz w:val="24"/>
          <w:szCs w:val="24"/>
        </w:rPr>
        <w:t>World Vision</w:t>
      </w:r>
      <w:r w:rsidRPr="00F0486B">
        <w:rPr>
          <w:sz w:val="24"/>
          <w:szCs w:val="24"/>
        </w:rPr>
        <w:t>,</w:t>
      </w:r>
      <w:r w:rsidRPr="00F0486B">
        <w:rPr>
          <w:i/>
          <w:sz w:val="24"/>
          <w:szCs w:val="24"/>
        </w:rPr>
        <w:t xml:space="preserve"> </w:t>
      </w:r>
      <w:r w:rsidRPr="00F0486B">
        <w:rPr>
          <w:sz w:val="24"/>
          <w:szCs w:val="24"/>
        </w:rPr>
        <w:t>633 F.3d</w:t>
      </w:r>
      <w:r w:rsidRPr="00F0486B">
        <w:rPr>
          <w:i/>
          <w:sz w:val="24"/>
          <w:szCs w:val="24"/>
        </w:rPr>
        <w:t xml:space="preserve"> </w:t>
      </w:r>
      <w:r w:rsidRPr="00F0486B">
        <w:rPr>
          <w:sz w:val="24"/>
          <w:szCs w:val="24"/>
        </w:rPr>
        <w:t>at 724 (per curiam).</w:t>
      </w:r>
    </w:p>
    <w:p w14:paraId="1A06918A" w14:textId="77777777" w:rsidR="006606BF" w:rsidRPr="00F0486B" w:rsidRDefault="005C3424" w:rsidP="00461E12">
      <w:pPr>
        <w:spacing w:line="480" w:lineRule="auto"/>
        <w:ind w:firstLine="720"/>
        <w:rPr>
          <w:sz w:val="24"/>
          <w:szCs w:val="24"/>
        </w:rPr>
      </w:pPr>
      <w:r w:rsidRPr="00F0486B">
        <w:rPr>
          <w:sz w:val="24"/>
          <w:szCs w:val="24"/>
        </w:rPr>
        <w:t>This four-</w:t>
      </w:r>
      <w:r w:rsidR="00974E0F" w:rsidRPr="00F0486B">
        <w:rPr>
          <w:sz w:val="24"/>
          <w:szCs w:val="24"/>
        </w:rPr>
        <w:t>pronged</w:t>
      </w:r>
      <w:r w:rsidR="00FE6056" w:rsidRPr="00F0486B">
        <w:rPr>
          <w:sz w:val="24"/>
          <w:szCs w:val="24"/>
        </w:rPr>
        <w:t xml:space="preserve"> test reflects the overlap of</w:t>
      </w:r>
      <w:r w:rsidRPr="00F0486B">
        <w:rPr>
          <w:sz w:val="24"/>
          <w:szCs w:val="24"/>
        </w:rPr>
        <w:t xml:space="preserve"> agreement between the two judges in the majority, Judge</w:t>
      </w:r>
      <w:r w:rsidR="006D420F" w:rsidRPr="00F0486B">
        <w:rPr>
          <w:sz w:val="24"/>
          <w:szCs w:val="24"/>
        </w:rPr>
        <w:t>s</w:t>
      </w:r>
      <w:r w:rsidRPr="00F0486B">
        <w:rPr>
          <w:sz w:val="24"/>
          <w:szCs w:val="24"/>
        </w:rPr>
        <w:t xml:space="preserve"> O’Scannlain and Kleinfeld,</w:t>
      </w:r>
      <w:r w:rsidR="00313F4D" w:rsidRPr="00F0486B">
        <w:rPr>
          <w:sz w:val="24"/>
          <w:szCs w:val="24"/>
        </w:rPr>
        <w:t xml:space="preserve"> </w:t>
      </w:r>
      <w:r w:rsidR="00203FE5" w:rsidRPr="00F0486B">
        <w:rPr>
          <w:sz w:val="24"/>
          <w:szCs w:val="24"/>
        </w:rPr>
        <w:t>who also</w:t>
      </w:r>
      <w:r w:rsidR="00731037" w:rsidRPr="00F0486B">
        <w:rPr>
          <w:sz w:val="24"/>
          <w:szCs w:val="24"/>
        </w:rPr>
        <w:t xml:space="preserve"> each</w:t>
      </w:r>
      <w:r w:rsidR="00203FE5" w:rsidRPr="00F0486B">
        <w:rPr>
          <w:sz w:val="24"/>
          <w:szCs w:val="24"/>
        </w:rPr>
        <w:t xml:space="preserve"> </w:t>
      </w:r>
      <w:r w:rsidR="00DF26DF" w:rsidRPr="00F0486B">
        <w:rPr>
          <w:sz w:val="24"/>
          <w:szCs w:val="24"/>
        </w:rPr>
        <w:t xml:space="preserve">wrote separate </w:t>
      </w:r>
      <w:r w:rsidR="00203FE5" w:rsidRPr="00F0486B">
        <w:rPr>
          <w:sz w:val="24"/>
          <w:szCs w:val="24"/>
        </w:rPr>
        <w:t>concurre</w:t>
      </w:r>
      <w:r w:rsidR="00DF26DF" w:rsidRPr="00F0486B">
        <w:rPr>
          <w:sz w:val="24"/>
          <w:szCs w:val="24"/>
        </w:rPr>
        <w:t>nces</w:t>
      </w:r>
      <w:r w:rsidR="00203FE5" w:rsidRPr="00F0486B">
        <w:rPr>
          <w:sz w:val="24"/>
          <w:szCs w:val="24"/>
        </w:rPr>
        <w:t xml:space="preserve"> </w:t>
      </w:r>
      <w:r w:rsidR="00DF26DF" w:rsidRPr="00F0486B">
        <w:rPr>
          <w:sz w:val="24"/>
          <w:szCs w:val="24"/>
        </w:rPr>
        <w:t xml:space="preserve">that laid out </w:t>
      </w:r>
      <w:r w:rsidR="00203FE5" w:rsidRPr="00F0486B">
        <w:rPr>
          <w:sz w:val="24"/>
          <w:szCs w:val="24"/>
        </w:rPr>
        <w:t>their</w:t>
      </w:r>
      <w:r w:rsidR="00313F4D" w:rsidRPr="00F0486B">
        <w:rPr>
          <w:sz w:val="24"/>
          <w:szCs w:val="24"/>
        </w:rPr>
        <w:t xml:space="preserve"> own</w:t>
      </w:r>
      <w:r w:rsidRPr="00F0486B">
        <w:rPr>
          <w:sz w:val="24"/>
          <w:szCs w:val="24"/>
        </w:rPr>
        <w:t xml:space="preserve"> </w:t>
      </w:r>
      <w:r w:rsidR="00DF26DF" w:rsidRPr="00F0486B">
        <w:rPr>
          <w:sz w:val="24"/>
          <w:szCs w:val="24"/>
        </w:rPr>
        <w:t xml:space="preserve">preferred </w:t>
      </w:r>
      <w:r w:rsidR="00313F4D" w:rsidRPr="00F0486B">
        <w:rPr>
          <w:sz w:val="24"/>
          <w:szCs w:val="24"/>
        </w:rPr>
        <w:t>test</w:t>
      </w:r>
      <w:r w:rsidR="00203FE5" w:rsidRPr="00F0486B">
        <w:rPr>
          <w:sz w:val="24"/>
          <w:szCs w:val="24"/>
        </w:rPr>
        <w:t>s</w:t>
      </w:r>
      <w:r w:rsidR="00313F4D" w:rsidRPr="00F0486B">
        <w:rPr>
          <w:sz w:val="24"/>
          <w:szCs w:val="24"/>
        </w:rPr>
        <w:t xml:space="preserve">. Both judges agreed on the first two </w:t>
      </w:r>
      <w:r w:rsidR="00974E0F" w:rsidRPr="00F0486B">
        <w:rPr>
          <w:sz w:val="24"/>
          <w:szCs w:val="24"/>
        </w:rPr>
        <w:t>prongs</w:t>
      </w:r>
      <w:r w:rsidR="00313F4D" w:rsidRPr="00F0486B">
        <w:rPr>
          <w:sz w:val="24"/>
          <w:szCs w:val="24"/>
        </w:rPr>
        <w:t>, that the entity be organized for a religious purpose</w:t>
      </w:r>
      <w:r>
        <w:rPr>
          <w:rStyle w:val="FootnoteReference"/>
          <w:sz w:val="24"/>
          <w:szCs w:val="24"/>
        </w:rPr>
        <w:footnoteReference w:id="10"/>
      </w:r>
      <w:r w:rsidR="00313F4D" w:rsidRPr="00F0486B">
        <w:rPr>
          <w:sz w:val="24"/>
          <w:szCs w:val="24"/>
        </w:rPr>
        <w:t xml:space="preserve"> and hold itself out to the public as carrying out that religious purpose. </w:t>
      </w:r>
      <w:r w:rsidRPr="00F0486B">
        <w:rPr>
          <w:sz w:val="24"/>
          <w:szCs w:val="24"/>
        </w:rPr>
        <w:t>The third</w:t>
      </w:r>
      <w:r w:rsidR="00603E48" w:rsidRPr="00F0486B">
        <w:rPr>
          <w:sz w:val="24"/>
          <w:szCs w:val="24"/>
        </w:rPr>
        <w:t xml:space="preserve"> and</w:t>
      </w:r>
      <w:r w:rsidRPr="00F0486B">
        <w:rPr>
          <w:sz w:val="24"/>
          <w:szCs w:val="24"/>
        </w:rPr>
        <w:t xml:space="preserve"> </w:t>
      </w:r>
      <w:r w:rsidR="00603E48" w:rsidRPr="00F0486B">
        <w:rPr>
          <w:sz w:val="24"/>
          <w:szCs w:val="24"/>
        </w:rPr>
        <w:t xml:space="preserve">fourth </w:t>
      </w:r>
      <w:r w:rsidR="00974E0F" w:rsidRPr="00F0486B">
        <w:rPr>
          <w:sz w:val="24"/>
          <w:szCs w:val="24"/>
        </w:rPr>
        <w:t>prongs</w:t>
      </w:r>
      <w:r w:rsidRPr="00F0486B">
        <w:rPr>
          <w:sz w:val="24"/>
          <w:szCs w:val="24"/>
        </w:rPr>
        <w:t xml:space="preserve"> reflect Judge Kleinfeld’s </w:t>
      </w:r>
      <w:r w:rsidR="00603E48" w:rsidRPr="00F0486B">
        <w:rPr>
          <w:sz w:val="24"/>
          <w:szCs w:val="24"/>
        </w:rPr>
        <w:t xml:space="preserve">view. </w:t>
      </w:r>
      <w:r w:rsidR="00603E48" w:rsidRPr="00F0486B">
        <w:rPr>
          <w:i/>
          <w:sz w:val="24"/>
          <w:szCs w:val="24"/>
        </w:rPr>
        <w:t xml:space="preserve">See id. </w:t>
      </w:r>
      <w:r w:rsidR="00603E48" w:rsidRPr="00F0486B">
        <w:rPr>
          <w:sz w:val="24"/>
          <w:szCs w:val="24"/>
        </w:rPr>
        <w:t xml:space="preserve">at 748 (Kleinfeld, J., concurring). Regarding the third </w:t>
      </w:r>
      <w:r w:rsidR="00974E0F" w:rsidRPr="00F0486B">
        <w:rPr>
          <w:sz w:val="24"/>
          <w:szCs w:val="24"/>
        </w:rPr>
        <w:t>prong</w:t>
      </w:r>
      <w:r w:rsidR="00603E48" w:rsidRPr="00F0486B">
        <w:rPr>
          <w:sz w:val="24"/>
          <w:szCs w:val="24"/>
        </w:rPr>
        <w:t xml:space="preserve">, Judge O’Scannlain would have employed a broader formulation, </w:t>
      </w:r>
      <w:r w:rsidR="004E5E55" w:rsidRPr="00F0486B">
        <w:rPr>
          <w:sz w:val="24"/>
          <w:szCs w:val="24"/>
        </w:rPr>
        <w:t xml:space="preserve">requiring </w:t>
      </w:r>
      <w:r w:rsidR="00603E48" w:rsidRPr="00F0486B">
        <w:rPr>
          <w:sz w:val="24"/>
          <w:szCs w:val="24"/>
        </w:rPr>
        <w:t xml:space="preserve">that the employer engage “in activity consistent with, and in furtherance of, those [founding] religious purposes.” </w:t>
      </w:r>
      <w:r w:rsidR="00603E48" w:rsidRPr="00F0486B">
        <w:rPr>
          <w:i/>
          <w:sz w:val="24"/>
          <w:szCs w:val="24"/>
        </w:rPr>
        <w:t xml:space="preserve">Id. </w:t>
      </w:r>
      <w:r w:rsidR="00603E48" w:rsidRPr="00F0486B">
        <w:rPr>
          <w:sz w:val="24"/>
          <w:szCs w:val="24"/>
        </w:rPr>
        <w:t>at 734 (O’Scannlain, J., concurring). As to the fourth</w:t>
      </w:r>
      <w:r w:rsidR="006D420F" w:rsidRPr="00F0486B">
        <w:rPr>
          <w:sz w:val="24"/>
          <w:szCs w:val="24"/>
        </w:rPr>
        <w:t xml:space="preserve"> </w:t>
      </w:r>
      <w:r w:rsidR="00974E0F" w:rsidRPr="00F0486B">
        <w:rPr>
          <w:sz w:val="24"/>
          <w:szCs w:val="24"/>
        </w:rPr>
        <w:t>prong</w:t>
      </w:r>
      <w:r w:rsidR="00603E48" w:rsidRPr="00F0486B">
        <w:rPr>
          <w:sz w:val="24"/>
          <w:szCs w:val="24"/>
        </w:rPr>
        <w:t>, Judge Kleinfeld restricted the exemption to organizations that charge little or nothing for their goods or services</w:t>
      </w:r>
      <w:r w:rsidR="00F11394" w:rsidRPr="00F0486B">
        <w:rPr>
          <w:sz w:val="24"/>
          <w:szCs w:val="24"/>
        </w:rPr>
        <w:t>, regardless of their formal incorporation as a nonprofit</w:t>
      </w:r>
      <w:r w:rsidR="006A5F3C" w:rsidRPr="00F0486B">
        <w:rPr>
          <w:sz w:val="24"/>
          <w:szCs w:val="24"/>
        </w:rPr>
        <w:t xml:space="preserve"> organization. </w:t>
      </w:r>
      <w:r w:rsidR="006A5F3C" w:rsidRPr="00F0486B">
        <w:rPr>
          <w:i/>
          <w:sz w:val="24"/>
          <w:szCs w:val="24"/>
        </w:rPr>
        <w:t xml:space="preserve">See id. </w:t>
      </w:r>
      <w:r w:rsidR="006A5F3C" w:rsidRPr="00F0486B">
        <w:rPr>
          <w:sz w:val="24"/>
          <w:szCs w:val="24"/>
        </w:rPr>
        <w:t xml:space="preserve">at 745–47 (Kleinfeld, J., concurring). Judge O’Scannlain would have broadened the fourth </w:t>
      </w:r>
      <w:r w:rsidR="00974E0F" w:rsidRPr="00F0486B">
        <w:rPr>
          <w:sz w:val="24"/>
          <w:szCs w:val="24"/>
        </w:rPr>
        <w:t>prong</w:t>
      </w:r>
      <w:r w:rsidR="006A5F3C" w:rsidRPr="00F0486B">
        <w:rPr>
          <w:sz w:val="24"/>
          <w:szCs w:val="24"/>
        </w:rPr>
        <w:t xml:space="preserve"> (in most instances) by requiring nonprofit status, including nonprofit organizations that charge market rates for their goods or services. </w:t>
      </w:r>
      <w:r w:rsidR="006A5F3C" w:rsidRPr="00F0486B">
        <w:rPr>
          <w:i/>
          <w:sz w:val="24"/>
          <w:szCs w:val="24"/>
        </w:rPr>
        <w:t xml:space="preserve">See id. </w:t>
      </w:r>
      <w:r w:rsidR="006A5F3C" w:rsidRPr="00F0486B">
        <w:rPr>
          <w:sz w:val="24"/>
          <w:szCs w:val="24"/>
        </w:rPr>
        <w:t>at 734 (O’Scannlain, J., concurring).</w:t>
      </w:r>
    </w:p>
    <w:p w14:paraId="090A1668" w14:textId="799F2752" w:rsidR="006A5F3C" w:rsidRPr="00F0486B" w:rsidRDefault="005C3424" w:rsidP="00461E12">
      <w:pPr>
        <w:spacing w:line="480" w:lineRule="auto"/>
        <w:ind w:firstLine="720"/>
        <w:rPr>
          <w:sz w:val="24"/>
          <w:szCs w:val="24"/>
        </w:rPr>
      </w:pPr>
      <w:r w:rsidRPr="00F0486B">
        <w:rPr>
          <w:sz w:val="24"/>
          <w:szCs w:val="24"/>
        </w:rPr>
        <w:t>The NPRM proposed to</w:t>
      </w:r>
      <w:r w:rsidR="00203FE5" w:rsidRPr="00F0486B">
        <w:rPr>
          <w:sz w:val="24"/>
          <w:szCs w:val="24"/>
        </w:rPr>
        <w:t xml:space="preserve"> follow a modified </w:t>
      </w:r>
      <w:r w:rsidR="00203FE5" w:rsidRPr="00F0486B">
        <w:rPr>
          <w:i/>
          <w:sz w:val="24"/>
          <w:szCs w:val="24"/>
        </w:rPr>
        <w:t xml:space="preserve">World Vision </w:t>
      </w:r>
      <w:r w:rsidR="00203FE5" w:rsidRPr="00F0486B">
        <w:rPr>
          <w:sz w:val="24"/>
          <w:szCs w:val="24"/>
        </w:rPr>
        <w:t>test. The NPRM proposed</w:t>
      </w:r>
      <w:r w:rsidRPr="00F0486B">
        <w:rPr>
          <w:sz w:val="24"/>
          <w:szCs w:val="24"/>
        </w:rPr>
        <w:t xml:space="preserve"> adopt</w:t>
      </w:r>
      <w:r w:rsidR="00203FE5" w:rsidRPr="00F0486B">
        <w:rPr>
          <w:sz w:val="24"/>
          <w:szCs w:val="24"/>
        </w:rPr>
        <w:t>ing</w:t>
      </w:r>
      <w:r w:rsidRPr="00F0486B">
        <w:rPr>
          <w:sz w:val="24"/>
          <w:szCs w:val="24"/>
        </w:rPr>
        <w:t xml:space="preserve"> the first two </w:t>
      </w:r>
      <w:r w:rsidR="00974E0F" w:rsidRPr="00F0486B">
        <w:rPr>
          <w:sz w:val="24"/>
          <w:szCs w:val="24"/>
        </w:rPr>
        <w:t>prong</w:t>
      </w:r>
      <w:r w:rsidRPr="00F0486B">
        <w:rPr>
          <w:sz w:val="24"/>
          <w:szCs w:val="24"/>
        </w:rPr>
        <w:t xml:space="preserve">s of the per curiam opinion. The NPRM favored Judge O’Scannlain’s formulation of the </w:t>
      </w:r>
      <w:r w:rsidR="00185357" w:rsidRPr="00F0486B">
        <w:rPr>
          <w:sz w:val="24"/>
          <w:szCs w:val="24"/>
        </w:rPr>
        <w:t>second</w:t>
      </w:r>
      <w:r w:rsidRPr="00F0486B">
        <w:rPr>
          <w:sz w:val="24"/>
          <w:szCs w:val="24"/>
        </w:rPr>
        <w:t xml:space="preserve"> </w:t>
      </w:r>
      <w:r w:rsidR="00974E0F" w:rsidRPr="00F0486B">
        <w:rPr>
          <w:sz w:val="24"/>
          <w:szCs w:val="24"/>
        </w:rPr>
        <w:t>prong</w:t>
      </w:r>
      <w:r w:rsidRPr="00F0486B">
        <w:rPr>
          <w:sz w:val="24"/>
          <w:szCs w:val="24"/>
        </w:rPr>
        <w:t xml:space="preserve"> given the significant constitutional difficulties that </w:t>
      </w:r>
      <w:r w:rsidR="00203FE5" w:rsidRPr="00F0486B">
        <w:rPr>
          <w:sz w:val="24"/>
          <w:szCs w:val="24"/>
        </w:rPr>
        <w:t>accompany determining whether an organization is “primarily” religious. The NPRM also proposed to revise Judge O’Scannlain’s phraseology, that the entity be engaged “in activity” consistent with those religious purposes, with the requirement that the entity be engaged “in exercise of religion” consistent with a religious purpose. No material change was int</w:t>
      </w:r>
      <w:r w:rsidR="0056773F" w:rsidRPr="00F0486B">
        <w:rPr>
          <w:sz w:val="24"/>
          <w:szCs w:val="24"/>
        </w:rPr>
        <w:t>ended by this adjustment;</w:t>
      </w:r>
      <w:r w:rsidR="00203FE5" w:rsidRPr="00F0486B">
        <w:rPr>
          <w:sz w:val="24"/>
          <w:szCs w:val="24"/>
        </w:rPr>
        <w:t xml:space="preserve"> it was meant to capture in succinct regulatory text Judge O</w:t>
      </w:r>
      <w:r w:rsidR="00003B10" w:rsidRPr="00F0486B">
        <w:rPr>
          <w:sz w:val="24"/>
          <w:szCs w:val="24"/>
        </w:rPr>
        <w:t>’Scannlain’s lengthy discussion</w:t>
      </w:r>
      <w:r w:rsidR="00203FE5" w:rsidRPr="00F0486B">
        <w:rPr>
          <w:sz w:val="24"/>
          <w:szCs w:val="24"/>
        </w:rPr>
        <w:t xml:space="preserve"> that the kind of activity contemplated under this prong is religious exercise. </w:t>
      </w:r>
      <w:r w:rsidR="00203FE5" w:rsidRPr="00F0486B">
        <w:rPr>
          <w:i/>
          <w:sz w:val="24"/>
          <w:szCs w:val="24"/>
        </w:rPr>
        <w:t xml:space="preserve">See </w:t>
      </w:r>
      <w:r w:rsidR="00203FE5" w:rsidRPr="00F0486B">
        <w:rPr>
          <w:sz w:val="24"/>
          <w:szCs w:val="24"/>
        </w:rPr>
        <w:t xml:space="preserve">84 </w:t>
      </w:r>
      <w:r w:rsidR="00DF73A4">
        <w:rPr>
          <w:sz w:val="24"/>
          <w:szCs w:val="24"/>
        </w:rPr>
        <w:t>FR</w:t>
      </w:r>
      <w:r w:rsidR="00A93A4E">
        <w:rPr>
          <w:sz w:val="24"/>
          <w:szCs w:val="24"/>
        </w:rPr>
        <w:t xml:space="preserve"> at</w:t>
      </w:r>
      <w:r w:rsidR="00203FE5" w:rsidRPr="00F0486B">
        <w:rPr>
          <w:sz w:val="24"/>
          <w:szCs w:val="24"/>
        </w:rPr>
        <w:t xml:space="preserve"> 41</w:t>
      </w:r>
      <w:r w:rsidR="00A93A4E">
        <w:rPr>
          <w:sz w:val="24"/>
          <w:szCs w:val="24"/>
        </w:rPr>
        <w:t>,</w:t>
      </w:r>
      <w:r w:rsidR="00203FE5" w:rsidRPr="00F0486B">
        <w:rPr>
          <w:sz w:val="24"/>
          <w:szCs w:val="24"/>
        </w:rPr>
        <w:t xml:space="preserve">683; </w:t>
      </w:r>
      <w:r w:rsidR="00203FE5" w:rsidRPr="00F0486B">
        <w:rPr>
          <w:i/>
          <w:sz w:val="24"/>
          <w:szCs w:val="24"/>
        </w:rPr>
        <w:t>see also World Vision</w:t>
      </w:r>
      <w:r w:rsidR="00203FE5" w:rsidRPr="00F0486B">
        <w:rPr>
          <w:sz w:val="24"/>
          <w:szCs w:val="24"/>
        </w:rPr>
        <w:t>, 633 F.3d at 737–38</w:t>
      </w:r>
      <w:r w:rsidR="005047CF" w:rsidRPr="00F0486B">
        <w:rPr>
          <w:sz w:val="24"/>
          <w:szCs w:val="24"/>
        </w:rPr>
        <w:t xml:space="preserve"> (O’Scannlain, J., concurring)</w:t>
      </w:r>
      <w:r w:rsidR="00203FE5" w:rsidRPr="00F0486B">
        <w:rPr>
          <w:sz w:val="24"/>
          <w:szCs w:val="24"/>
        </w:rPr>
        <w:t>.</w:t>
      </w:r>
      <w:r w:rsidR="009379FE" w:rsidRPr="00F0486B">
        <w:rPr>
          <w:sz w:val="24"/>
          <w:szCs w:val="24"/>
        </w:rPr>
        <w:t xml:space="preserve"> </w:t>
      </w:r>
      <w:r w:rsidR="00083D68" w:rsidRPr="00F0486B">
        <w:rPr>
          <w:sz w:val="24"/>
          <w:szCs w:val="24"/>
        </w:rPr>
        <w:t xml:space="preserve">Finally, the NPRM proposed not </w:t>
      </w:r>
      <w:r w:rsidR="005047CF" w:rsidRPr="00F0486B">
        <w:rPr>
          <w:sz w:val="24"/>
          <w:szCs w:val="24"/>
        </w:rPr>
        <w:t>to</w:t>
      </w:r>
      <w:r w:rsidR="00083D68" w:rsidRPr="00F0486B">
        <w:rPr>
          <w:sz w:val="24"/>
          <w:szCs w:val="24"/>
        </w:rPr>
        <w:t xml:space="preserve"> adopt the fourth prong of the test, on grounds that a no-charging rule would exclude many bona fide religious organizations, especially in the government contracting context, and that an absolute bar on for-profit organizations was tenuous given other court decisions and the Supreme Court’s more recent </w:t>
      </w:r>
      <w:r w:rsidR="005047CF" w:rsidRPr="00F0486B">
        <w:rPr>
          <w:sz w:val="24"/>
          <w:szCs w:val="24"/>
        </w:rPr>
        <w:t>decision in</w:t>
      </w:r>
      <w:r w:rsidR="00083D68" w:rsidRPr="00F0486B">
        <w:rPr>
          <w:sz w:val="24"/>
          <w:szCs w:val="24"/>
        </w:rPr>
        <w:t xml:space="preserve"> </w:t>
      </w:r>
      <w:r w:rsidR="00083D68" w:rsidRPr="00F0486B">
        <w:rPr>
          <w:i/>
          <w:sz w:val="24"/>
          <w:szCs w:val="24"/>
        </w:rPr>
        <w:t>Hobby Lobby</w:t>
      </w:r>
      <w:r w:rsidR="00083D68" w:rsidRPr="00F0486B">
        <w:rPr>
          <w:sz w:val="24"/>
          <w:szCs w:val="24"/>
        </w:rPr>
        <w:t xml:space="preserve">. </w:t>
      </w:r>
      <w:r w:rsidR="00083D68" w:rsidRPr="00F0486B">
        <w:rPr>
          <w:i/>
          <w:sz w:val="24"/>
          <w:szCs w:val="24"/>
        </w:rPr>
        <w:t xml:space="preserve">See </w:t>
      </w:r>
      <w:r w:rsidR="00083D68" w:rsidRPr="00F0486B">
        <w:rPr>
          <w:sz w:val="24"/>
          <w:szCs w:val="24"/>
        </w:rPr>
        <w:t xml:space="preserve">84 </w:t>
      </w:r>
      <w:r w:rsidR="00DF73A4">
        <w:rPr>
          <w:sz w:val="24"/>
          <w:szCs w:val="24"/>
        </w:rPr>
        <w:t>FR</w:t>
      </w:r>
      <w:r w:rsidR="00A93A4E">
        <w:rPr>
          <w:sz w:val="24"/>
          <w:szCs w:val="24"/>
        </w:rPr>
        <w:t xml:space="preserve"> at</w:t>
      </w:r>
      <w:r w:rsidR="00083D68" w:rsidRPr="00F0486B">
        <w:rPr>
          <w:sz w:val="24"/>
          <w:szCs w:val="24"/>
        </w:rPr>
        <w:t xml:space="preserve"> 41</w:t>
      </w:r>
      <w:r w:rsidR="00A93A4E">
        <w:rPr>
          <w:sz w:val="24"/>
          <w:szCs w:val="24"/>
        </w:rPr>
        <w:t>,</w:t>
      </w:r>
      <w:r w:rsidR="00083D68" w:rsidRPr="00F0486B">
        <w:rPr>
          <w:sz w:val="24"/>
          <w:szCs w:val="24"/>
        </w:rPr>
        <w:t>684.</w:t>
      </w:r>
      <w:r w:rsidR="00731037" w:rsidRPr="00F0486B">
        <w:rPr>
          <w:sz w:val="24"/>
          <w:szCs w:val="24"/>
        </w:rPr>
        <w:t xml:space="preserve"> The proposed rule could also be viewed as essentially following Judge O’Scannlain’s concurrence save for his requirement that the entity be nonprofit to qualify for the exemption.</w:t>
      </w:r>
    </w:p>
    <w:p w14:paraId="630A3AE4" w14:textId="77777777" w:rsidR="00D462E0" w:rsidRPr="00F0486B" w:rsidRDefault="005C3424" w:rsidP="003A4C31">
      <w:pPr>
        <w:spacing w:line="480" w:lineRule="auto"/>
        <w:ind w:firstLine="720"/>
        <w:rPr>
          <w:sz w:val="24"/>
          <w:szCs w:val="24"/>
        </w:rPr>
      </w:pPr>
      <w:r w:rsidRPr="00F0486B">
        <w:rPr>
          <w:sz w:val="24"/>
          <w:szCs w:val="24"/>
        </w:rPr>
        <w:t xml:space="preserve">In response to comments and a subsequent reevaluation of </w:t>
      </w:r>
      <w:r w:rsidRPr="00F0486B">
        <w:rPr>
          <w:i/>
          <w:iCs/>
          <w:sz w:val="24"/>
          <w:szCs w:val="24"/>
        </w:rPr>
        <w:t xml:space="preserve">World Vision </w:t>
      </w:r>
      <w:r w:rsidRPr="00F0486B">
        <w:rPr>
          <w:sz w:val="24"/>
          <w:szCs w:val="24"/>
        </w:rPr>
        <w:t>and other case law,</w:t>
      </w:r>
      <w:r w:rsidRPr="00F0486B">
        <w:rPr>
          <w:i/>
          <w:iCs/>
          <w:sz w:val="24"/>
          <w:szCs w:val="24"/>
        </w:rPr>
        <w:t xml:space="preserve"> </w:t>
      </w:r>
      <w:r w:rsidR="7978763C" w:rsidRPr="00F0486B">
        <w:rPr>
          <w:sz w:val="24"/>
          <w:szCs w:val="24"/>
        </w:rPr>
        <w:t>OFCCP</w:t>
      </w:r>
      <w:r w:rsidRPr="00F0486B">
        <w:rPr>
          <w:sz w:val="24"/>
          <w:szCs w:val="24"/>
        </w:rPr>
        <w:t xml:space="preserve"> </w:t>
      </w:r>
      <w:r w:rsidR="6D4773B8" w:rsidRPr="00F0486B">
        <w:rPr>
          <w:sz w:val="24"/>
          <w:szCs w:val="24"/>
        </w:rPr>
        <w:t xml:space="preserve">is </w:t>
      </w:r>
      <w:r w:rsidRPr="00F0486B">
        <w:rPr>
          <w:sz w:val="24"/>
          <w:szCs w:val="24"/>
        </w:rPr>
        <w:t>revis</w:t>
      </w:r>
      <w:r w:rsidR="6D4773B8" w:rsidRPr="00F0486B">
        <w:rPr>
          <w:sz w:val="24"/>
          <w:szCs w:val="24"/>
        </w:rPr>
        <w:t>ing</w:t>
      </w:r>
      <w:r w:rsidRPr="00F0486B">
        <w:rPr>
          <w:sz w:val="24"/>
          <w:szCs w:val="24"/>
        </w:rPr>
        <w:t xml:space="preserve"> the </w:t>
      </w:r>
      <w:r w:rsidR="347DD26A" w:rsidRPr="00F0486B">
        <w:rPr>
          <w:sz w:val="24"/>
          <w:szCs w:val="24"/>
        </w:rPr>
        <w:t xml:space="preserve">proposed </w:t>
      </w:r>
      <w:r w:rsidR="11420504" w:rsidRPr="00F0486B">
        <w:rPr>
          <w:sz w:val="24"/>
          <w:szCs w:val="24"/>
        </w:rPr>
        <w:t>regulatory text</w:t>
      </w:r>
      <w:r w:rsidR="7978763C" w:rsidRPr="00F0486B">
        <w:rPr>
          <w:sz w:val="24"/>
          <w:szCs w:val="24"/>
        </w:rPr>
        <w:t xml:space="preserve"> in this final rule</w:t>
      </w:r>
      <w:r w:rsidR="11420504" w:rsidRPr="00F0486B">
        <w:rPr>
          <w:sz w:val="24"/>
          <w:szCs w:val="24"/>
        </w:rPr>
        <w:t xml:space="preserve">. </w:t>
      </w:r>
      <w:r w:rsidR="347DD26A" w:rsidRPr="00F0486B">
        <w:rPr>
          <w:sz w:val="24"/>
          <w:szCs w:val="24"/>
        </w:rPr>
        <w:t>T</w:t>
      </w:r>
      <w:r w:rsidR="7EF221A1" w:rsidRPr="00F0486B">
        <w:rPr>
          <w:sz w:val="24"/>
          <w:szCs w:val="24"/>
        </w:rPr>
        <w:t>he</w:t>
      </w:r>
      <w:r w:rsidR="339D1523" w:rsidRPr="00F0486B">
        <w:rPr>
          <w:sz w:val="24"/>
          <w:szCs w:val="24"/>
        </w:rPr>
        <w:t xml:space="preserve"> final rule’s</w:t>
      </w:r>
      <w:r w:rsidR="7EF221A1" w:rsidRPr="00F0486B">
        <w:rPr>
          <w:sz w:val="24"/>
          <w:szCs w:val="24"/>
        </w:rPr>
        <w:t xml:space="preserve"> test can be viewed as </w:t>
      </w:r>
      <w:r w:rsidR="347DD26A" w:rsidRPr="00F0486B">
        <w:rPr>
          <w:sz w:val="24"/>
          <w:szCs w:val="24"/>
        </w:rPr>
        <w:t xml:space="preserve">generally </w:t>
      </w:r>
      <w:r w:rsidR="7EF221A1" w:rsidRPr="00F0486B">
        <w:rPr>
          <w:sz w:val="24"/>
          <w:szCs w:val="24"/>
        </w:rPr>
        <w:t xml:space="preserve">adopting Judge O’Scannlain’s concurrence in </w:t>
      </w:r>
      <w:r w:rsidR="7EF221A1" w:rsidRPr="00F0486B">
        <w:rPr>
          <w:i/>
          <w:iCs/>
          <w:sz w:val="24"/>
          <w:szCs w:val="24"/>
        </w:rPr>
        <w:t>World Vision</w:t>
      </w:r>
      <w:r w:rsidR="0F67828B" w:rsidRPr="00F0486B">
        <w:rPr>
          <w:sz w:val="24"/>
          <w:szCs w:val="24"/>
        </w:rPr>
        <w:t xml:space="preserve">, including by adopting a fourth </w:t>
      </w:r>
      <w:r w:rsidR="797F7508" w:rsidRPr="00F0486B">
        <w:rPr>
          <w:sz w:val="24"/>
          <w:szCs w:val="24"/>
        </w:rPr>
        <w:t>prong</w:t>
      </w:r>
      <w:r w:rsidR="7EF221A1" w:rsidRPr="00F0486B">
        <w:rPr>
          <w:i/>
          <w:iCs/>
          <w:sz w:val="24"/>
          <w:szCs w:val="24"/>
        </w:rPr>
        <w:t>.</w:t>
      </w:r>
      <w:r w:rsidR="11420504" w:rsidRPr="00F0486B">
        <w:rPr>
          <w:sz w:val="24"/>
          <w:szCs w:val="24"/>
        </w:rPr>
        <w:t xml:space="preserve"> Satisfaction of</w:t>
      </w:r>
      <w:r w:rsidR="7EF221A1" w:rsidRPr="00F0486B">
        <w:rPr>
          <w:sz w:val="24"/>
          <w:szCs w:val="24"/>
        </w:rPr>
        <w:t xml:space="preserve"> this test will be</w:t>
      </w:r>
      <w:r w:rsidR="11420504" w:rsidRPr="00F0486B">
        <w:rPr>
          <w:sz w:val="24"/>
          <w:szCs w:val="24"/>
        </w:rPr>
        <w:t xml:space="preserve"> sufficient to qualify for the exemption, and OFCCP believes that this is the means by which most organizations interested in the exemption </w:t>
      </w:r>
      <w:r w:rsidR="74F2F843" w:rsidRPr="00F0486B">
        <w:rPr>
          <w:sz w:val="24"/>
          <w:szCs w:val="24"/>
        </w:rPr>
        <w:t>will</w:t>
      </w:r>
      <w:r w:rsidR="11420504" w:rsidRPr="00F0486B">
        <w:rPr>
          <w:sz w:val="24"/>
          <w:szCs w:val="24"/>
        </w:rPr>
        <w:t xml:space="preserve"> qualify. </w:t>
      </w:r>
      <w:r w:rsidR="347DD26A" w:rsidRPr="00F0486B">
        <w:rPr>
          <w:sz w:val="24"/>
          <w:szCs w:val="24"/>
        </w:rPr>
        <w:t xml:space="preserve">However, </w:t>
      </w:r>
      <w:r w:rsidR="11420504" w:rsidRPr="00F0486B">
        <w:rPr>
          <w:sz w:val="24"/>
          <w:szCs w:val="24"/>
        </w:rPr>
        <w:t>OFCCP acknowledges that in certain rare circumstances</w:t>
      </w:r>
      <w:r w:rsidR="7978763C" w:rsidRPr="00F0486B">
        <w:rPr>
          <w:sz w:val="24"/>
          <w:szCs w:val="24"/>
        </w:rPr>
        <w:t>,</w:t>
      </w:r>
      <w:r w:rsidR="11420504" w:rsidRPr="00F0486B">
        <w:rPr>
          <w:sz w:val="24"/>
          <w:szCs w:val="24"/>
        </w:rPr>
        <w:t xml:space="preserve"> an organization might not satisfy </w:t>
      </w:r>
      <w:r w:rsidR="189CAFE0" w:rsidRPr="00F0486B">
        <w:rPr>
          <w:sz w:val="24"/>
          <w:szCs w:val="24"/>
        </w:rPr>
        <w:t>the non-profit prong of the</w:t>
      </w:r>
      <w:r w:rsidR="11420504" w:rsidRPr="00F0486B">
        <w:rPr>
          <w:sz w:val="24"/>
          <w:szCs w:val="24"/>
        </w:rPr>
        <w:t xml:space="preserve"> </w:t>
      </w:r>
      <w:r w:rsidR="11420504" w:rsidRPr="00F0486B">
        <w:rPr>
          <w:i/>
          <w:iCs/>
          <w:sz w:val="24"/>
          <w:szCs w:val="24"/>
        </w:rPr>
        <w:t xml:space="preserve">World Vision </w:t>
      </w:r>
      <w:r w:rsidR="11420504" w:rsidRPr="00F0486B">
        <w:rPr>
          <w:sz w:val="24"/>
          <w:szCs w:val="24"/>
        </w:rPr>
        <w:t>test yet still</w:t>
      </w:r>
      <w:r w:rsidR="339D1523" w:rsidRPr="00F0486B">
        <w:rPr>
          <w:sz w:val="24"/>
          <w:szCs w:val="24"/>
        </w:rPr>
        <w:t xml:space="preserve"> present strong evidence that it</w:t>
      </w:r>
      <w:r w:rsidR="00191EB0" w:rsidRPr="00F0486B">
        <w:rPr>
          <w:sz w:val="24"/>
          <w:szCs w:val="24"/>
        </w:rPr>
        <w:t xml:space="preserve"> possesses a substantial religious purpose</w:t>
      </w:r>
      <w:r w:rsidR="7EF221A1" w:rsidRPr="00F0486B">
        <w:rPr>
          <w:sz w:val="24"/>
          <w:szCs w:val="24"/>
        </w:rPr>
        <w:t xml:space="preserve">. Thus the regulatory text includes an alternative means of </w:t>
      </w:r>
      <w:r w:rsidR="347DD26A" w:rsidRPr="00F0486B">
        <w:rPr>
          <w:sz w:val="24"/>
          <w:szCs w:val="24"/>
        </w:rPr>
        <w:t>satisfying the fourth prong</w:t>
      </w:r>
      <w:r w:rsidR="339D1523" w:rsidRPr="00F0486B">
        <w:rPr>
          <w:sz w:val="24"/>
          <w:szCs w:val="24"/>
        </w:rPr>
        <w:t>:</w:t>
      </w:r>
      <w:r w:rsidR="7EF221A1" w:rsidRPr="00F0486B">
        <w:rPr>
          <w:sz w:val="24"/>
          <w:szCs w:val="24"/>
        </w:rPr>
        <w:t xml:space="preserve"> when</w:t>
      </w:r>
      <w:r w:rsidR="339D1523" w:rsidRPr="00F0486B">
        <w:rPr>
          <w:sz w:val="24"/>
          <w:szCs w:val="24"/>
        </w:rPr>
        <w:t xml:space="preserve"> an organization does not operate on a not-for-profit basis, it must present “other strong evidence that it</w:t>
      </w:r>
      <w:r w:rsidR="00E05565">
        <w:rPr>
          <w:sz w:val="24"/>
          <w:szCs w:val="24"/>
        </w:rPr>
        <w:t xml:space="preserve"> possesse</w:t>
      </w:r>
      <w:r w:rsidR="339D1523" w:rsidRPr="00F0486B">
        <w:rPr>
          <w:sz w:val="24"/>
          <w:szCs w:val="24"/>
        </w:rPr>
        <w:t xml:space="preserve">s </w:t>
      </w:r>
      <w:r w:rsidR="00E05565">
        <w:rPr>
          <w:sz w:val="24"/>
          <w:szCs w:val="24"/>
        </w:rPr>
        <w:t xml:space="preserve">a substantial religious </w:t>
      </w:r>
      <w:r w:rsidR="339D1523" w:rsidRPr="00F0486B">
        <w:rPr>
          <w:sz w:val="24"/>
          <w:szCs w:val="24"/>
        </w:rPr>
        <w:t>purpose.</w:t>
      </w:r>
      <w:r w:rsidR="7EF221A1" w:rsidRPr="00F0486B">
        <w:rPr>
          <w:sz w:val="24"/>
          <w:szCs w:val="24"/>
        </w:rPr>
        <w:t xml:space="preserve">” </w:t>
      </w:r>
      <w:r w:rsidR="7CDECF54" w:rsidRPr="00F0486B">
        <w:rPr>
          <w:sz w:val="24"/>
          <w:szCs w:val="24"/>
        </w:rPr>
        <w:t>The final rule also adds several examples to illustrate how the test will be applied.</w:t>
      </w:r>
      <w:r w:rsidR="003A4C31">
        <w:rPr>
          <w:sz w:val="24"/>
          <w:szCs w:val="24"/>
        </w:rPr>
        <w:t xml:space="preserve"> The final rule also adds a clarifying provision regarding the meaning of “consistent with and in furtherance of” a religious purpose, a phrase used in one of the test’s prongs.</w:t>
      </w:r>
      <w:r w:rsidR="2F611D40" w:rsidRPr="00F0486B">
        <w:rPr>
          <w:sz w:val="24"/>
          <w:szCs w:val="24"/>
        </w:rPr>
        <w:t xml:space="preserve"> </w:t>
      </w:r>
      <w:r w:rsidR="1EBE208A" w:rsidRPr="00F0486B">
        <w:rPr>
          <w:sz w:val="24"/>
          <w:szCs w:val="24"/>
        </w:rPr>
        <w:t>The Department does not anticipate</w:t>
      </w:r>
      <w:r w:rsidR="187BFF9F" w:rsidRPr="00F0486B">
        <w:rPr>
          <w:sz w:val="24"/>
          <w:szCs w:val="24"/>
        </w:rPr>
        <w:t xml:space="preserve"> </w:t>
      </w:r>
      <w:r w:rsidR="1EBE208A" w:rsidRPr="00F0486B">
        <w:rPr>
          <w:sz w:val="24"/>
          <w:szCs w:val="24"/>
        </w:rPr>
        <w:t xml:space="preserve">many for-profit organizations </w:t>
      </w:r>
      <w:r w:rsidR="1C586081" w:rsidRPr="00F0486B">
        <w:rPr>
          <w:sz w:val="24"/>
          <w:szCs w:val="24"/>
        </w:rPr>
        <w:t>claiming</w:t>
      </w:r>
      <w:r w:rsidR="1EBE208A" w:rsidRPr="00F0486B">
        <w:rPr>
          <w:sz w:val="24"/>
          <w:szCs w:val="24"/>
        </w:rPr>
        <w:t xml:space="preserve"> the exemption, and as explained through the examples and their accompanying discussion, it may be quite difficult for such organizations to do so.</w:t>
      </w:r>
    </w:p>
    <w:p w14:paraId="1A8235FD" w14:textId="77777777" w:rsidR="00D462E0" w:rsidRPr="00F0486B" w:rsidRDefault="005C3424" w:rsidP="00461E12">
      <w:pPr>
        <w:spacing w:line="480" w:lineRule="auto"/>
        <w:ind w:firstLine="720"/>
        <w:rPr>
          <w:sz w:val="24"/>
          <w:szCs w:val="24"/>
        </w:rPr>
      </w:pPr>
      <w:r w:rsidRPr="00F0486B">
        <w:rPr>
          <w:sz w:val="24"/>
          <w:szCs w:val="24"/>
        </w:rPr>
        <w:t xml:space="preserve">This section of the preamble addresses this topic as well as other comments regarding OFCCP’s </w:t>
      </w:r>
      <w:r w:rsidR="005047CF" w:rsidRPr="00F0486B">
        <w:rPr>
          <w:sz w:val="24"/>
          <w:szCs w:val="24"/>
        </w:rPr>
        <w:t xml:space="preserve">proposed </w:t>
      </w:r>
      <w:r w:rsidRPr="00F0486B">
        <w:rPr>
          <w:sz w:val="24"/>
          <w:szCs w:val="24"/>
        </w:rPr>
        <w:t xml:space="preserve">definition of </w:t>
      </w:r>
      <w:r w:rsidRPr="00F0486B">
        <w:rPr>
          <w:i/>
          <w:sz w:val="24"/>
          <w:szCs w:val="24"/>
        </w:rPr>
        <w:t>Religious corporation, association, educational institution, or society</w:t>
      </w:r>
      <w:r w:rsidRPr="00F0486B">
        <w:rPr>
          <w:sz w:val="24"/>
          <w:szCs w:val="24"/>
        </w:rPr>
        <w:t>.</w:t>
      </w:r>
      <w:r w:rsidR="0074470A" w:rsidRPr="00F0486B">
        <w:rPr>
          <w:sz w:val="24"/>
          <w:szCs w:val="24"/>
        </w:rPr>
        <w:t xml:space="preserve"> OFCCP believes its definition is reasonable in light of Title VII and Supreme Court case law and that it will contribute to</w:t>
      </w:r>
      <w:r w:rsidR="005A340E" w:rsidRPr="00F0486B">
        <w:rPr>
          <w:sz w:val="24"/>
          <w:szCs w:val="24"/>
        </w:rPr>
        <w:t xml:space="preserve"> one of OFCCP’s primary goals in this rulemaking, which is to increase economy and efficiency in government contracting by providing for a broader pool of government contractors and subcontractors. </w:t>
      </w:r>
      <w:r w:rsidR="00A91164" w:rsidRPr="00F0486B">
        <w:rPr>
          <w:sz w:val="24"/>
          <w:szCs w:val="24"/>
        </w:rPr>
        <w:t xml:space="preserve">Issues specific to the EEOC’s view on this matter are </w:t>
      </w:r>
      <w:r w:rsidR="00816CCF" w:rsidRPr="00F0486B">
        <w:rPr>
          <w:sz w:val="24"/>
          <w:szCs w:val="24"/>
        </w:rPr>
        <w:t xml:space="preserve">also </w:t>
      </w:r>
      <w:r w:rsidR="00A91164" w:rsidRPr="00F0486B">
        <w:rPr>
          <w:sz w:val="24"/>
          <w:szCs w:val="24"/>
        </w:rPr>
        <w:t>discussed</w:t>
      </w:r>
      <w:r w:rsidR="00816CCF" w:rsidRPr="00F0486B">
        <w:rPr>
          <w:sz w:val="24"/>
          <w:szCs w:val="24"/>
        </w:rPr>
        <w:t xml:space="preserve"> below and later</w:t>
      </w:r>
      <w:r w:rsidR="00A91164" w:rsidRPr="00F0486B">
        <w:rPr>
          <w:sz w:val="24"/>
          <w:szCs w:val="24"/>
        </w:rPr>
        <w:t xml:space="preserve"> in a separate part of this preamble.</w:t>
      </w:r>
    </w:p>
    <w:p w14:paraId="105DF9BD" w14:textId="77777777" w:rsidR="00C25B7A" w:rsidRPr="00F0486B" w:rsidRDefault="005C3424" w:rsidP="00461E12">
      <w:pPr>
        <w:pStyle w:val="Heading4"/>
        <w:jc w:val="left"/>
      </w:pPr>
      <w:r w:rsidRPr="00F0486B">
        <w:t>a</w:t>
      </w:r>
      <w:r w:rsidR="00F365C3" w:rsidRPr="00F0486B">
        <w:t xml:space="preserve">. </w:t>
      </w:r>
      <w:r w:rsidR="00D462E0" w:rsidRPr="00F0486B">
        <w:t xml:space="preserve">The </w:t>
      </w:r>
      <w:r w:rsidRPr="00F0486B">
        <w:t>S</w:t>
      </w:r>
      <w:r w:rsidR="00D462E0" w:rsidRPr="00F0486B">
        <w:t xml:space="preserve">election of </w:t>
      </w:r>
      <w:r w:rsidR="00D462E0" w:rsidRPr="00F0486B">
        <w:rPr>
          <w:i/>
        </w:rPr>
        <w:t>World Vision</w:t>
      </w:r>
      <w:r w:rsidR="00D462E0" w:rsidRPr="00F0486B">
        <w:t xml:space="preserve"> as the </w:t>
      </w:r>
      <w:r w:rsidRPr="00F0486B">
        <w:t>B</w:t>
      </w:r>
      <w:r w:rsidR="00D462E0" w:rsidRPr="00F0486B">
        <w:t xml:space="preserve">asis for </w:t>
      </w:r>
      <w:r w:rsidRPr="00F0486B">
        <w:t>the</w:t>
      </w:r>
      <w:r w:rsidR="00D462E0" w:rsidRPr="00F0486B">
        <w:t xml:space="preserve"> </w:t>
      </w:r>
      <w:r w:rsidRPr="00F0486B">
        <w:t>R</w:t>
      </w:r>
      <w:r w:rsidR="00D462E0" w:rsidRPr="00F0486B">
        <w:t>eligious</w:t>
      </w:r>
      <w:r w:rsidRPr="00F0486B">
        <w:t xml:space="preserve"> O</w:t>
      </w:r>
      <w:r w:rsidR="00D462E0" w:rsidRPr="00F0486B">
        <w:t xml:space="preserve">rganization </w:t>
      </w:r>
      <w:r w:rsidRPr="00F0486B">
        <w:t>T</w:t>
      </w:r>
      <w:r w:rsidR="00D462E0" w:rsidRPr="00F0486B">
        <w:t>est</w:t>
      </w:r>
    </w:p>
    <w:p w14:paraId="00427E70" w14:textId="77777777" w:rsidR="00C25B7A" w:rsidRPr="00F0486B" w:rsidRDefault="005C3424" w:rsidP="001F6AF4">
      <w:pPr>
        <w:pStyle w:val="BodyText"/>
        <w:spacing w:line="480" w:lineRule="auto"/>
        <w:ind w:left="0" w:firstLine="720"/>
      </w:pPr>
      <w:r w:rsidRPr="00F0486B">
        <w:t xml:space="preserve">OFCCP received </w:t>
      </w:r>
      <w:r w:rsidR="00EA6373" w:rsidRPr="00F0486B">
        <w:t>numerous public comments on its</w:t>
      </w:r>
      <w:r w:rsidRPr="00F0486B">
        <w:t xml:space="preserve"> proposed definition, including comments on OFCCP’s discussion of the shortcomings</w:t>
      </w:r>
      <w:r w:rsidR="00320DDB" w:rsidRPr="00F0486B">
        <w:t xml:space="preserve"> in some </w:t>
      </w:r>
      <w:r w:rsidRPr="00F0486B">
        <w:t xml:space="preserve">Title VII case law. Some commenters agreed that OFCCP should reject </w:t>
      </w:r>
      <w:r w:rsidR="000F266D" w:rsidRPr="00F0486B">
        <w:t>non-</w:t>
      </w:r>
      <w:r w:rsidR="000F266D" w:rsidRPr="00F0486B">
        <w:rPr>
          <w:i/>
        </w:rPr>
        <w:t>World Vision</w:t>
      </w:r>
      <w:r w:rsidRPr="00F0486B">
        <w:t xml:space="preserve"> tests based on these shortcomings. For example, a religious legal organization commented that the proposed test “eliminates the subjectivity inherent in the </w:t>
      </w:r>
      <w:r w:rsidRPr="00F0486B">
        <w:rPr>
          <w:i/>
          <w:iCs/>
        </w:rPr>
        <w:t xml:space="preserve">LeBoon </w:t>
      </w:r>
      <w:r w:rsidRPr="00F0486B">
        <w:t>tests. It further eliminates the Establishment Clause violation present when a court determines whether an organization is ‘religious enough,’ and it also prevents inter-religion discrimination.”</w:t>
      </w:r>
    </w:p>
    <w:p w14:paraId="11F939B3" w14:textId="77777777" w:rsidR="00185357" w:rsidRPr="00F0486B" w:rsidRDefault="005C3424" w:rsidP="00461E12">
      <w:pPr>
        <w:spacing w:line="480" w:lineRule="auto"/>
        <w:ind w:firstLine="720"/>
        <w:rPr>
          <w:sz w:val="24"/>
          <w:szCs w:val="24"/>
        </w:rPr>
      </w:pPr>
      <w:r w:rsidRPr="00F0486B">
        <w:rPr>
          <w:sz w:val="24"/>
          <w:szCs w:val="24"/>
        </w:rPr>
        <w:t>Some commenters who supported OFCCP’s proposed definition commented that it provided important clarification that would be helpful to religious organizations in meeting their missions. For example, a religious school association commented</w:t>
      </w:r>
      <w:r w:rsidR="6A115CC6" w:rsidRPr="00F0486B">
        <w:rPr>
          <w:sz w:val="24"/>
          <w:szCs w:val="24"/>
        </w:rPr>
        <w:t xml:space="preserve"> that the proposal </w:t>
      </w:r>
      <w:r w:rsidR="055CF04C" w:rsidRPr="00F0486B">
        <w:rPr>
          <w:sz w:val="24"/>
          <w:szCs w:val="24"/>
        </w:rPr>
        <w:t>i</w:t>
      </w:r>
      <w:r w:rsidR="6A115CC6" w:rsidRPr="00F0486B">
        <w:rPr>
          <w:sz w:val="24"/>
          <w:szCs w:val="24"/>
        </w:rPr>
        <w:t xml:space="preserve">s especially important </w:t>
      </w:r>
      <w:r w:rsidR="3C09CDEF" w:rsidRPr="00F0486B">
        <w:rPr>
          <w:sz w:val="24"/>
          <w:szCs w:val="24"/>
        </w:rPr>
        <w:t xml:space="preserve">considering that local control and leadership are central </w:t>
      </w:r>
      <w:r w:rsidR="6A115CC6" w:rsidRPr="00F0486B">
        <w:rPr>
          <w:sz w:val="24"/>
          <w:szCs w:val="24"/>
        </w:rPr>
        <w:t>to many of its participating schools</w:t>
      </w:r>
      <w:r w:rsidR="4F82CA94" w:rsidRPr="00F0486B">
        <w:rPr>
          <w:sz w:val="24"/>
          <w:szCs w:val="24"/>
        </w:rPr>
        <w:t>’ beliefs.</w:t>
      </w:r>
      <w:r w:rsidR="7E211B99" w:rsidRPr="00F0486B">
        <w:rPr>
          <w:sz w:val="24"/>
          <w:szCs w:val="24"/>
        </w:rPr>
        <w:t xml:space="preserve"> </w:t>
      </w:r>
      <w:r w:rsidRPr="00F0486B">
        <w:rPr>
          <w:sz w:val="24"/>
          <w:szCs w:val="24"/>
        </w:rPr>
        <w:t xml:space="preserve"> A religious charities organization commented</w:t>
      </w:r>
      <w:r w:rsidR="0B13D419" w:rsidRPr="00F0486B">
        <w:rPr>
          <w:sz w:val="24"/>
          <w:szCs w:val="24"/>
        </w:rPr>
        <w:t xml:space="preserve"> that the </w:t>
      </w:r>
      <w:r w:rsidR="618D41DA" w:rsidRPr="00F0486B">
        <w:rPr>
          <w:sz w:val="24"/>
          <w:szCs w:val="24"/>
        </w:rPr>
        <w:t xml:space="preserve">proposed definition would </w:t>
      </w:r>
      <w:r w:rsidR="6BE89547" w:rsidRPr="00F0486B">
        <w:rPr>
          <w:sz w:val="24"/>
          <w:szCs w:val="24"/>
        </w:rPr>
        <w:t>help it advance</w:t>
      </w:r>
      <w:r w:rsidR="618D41DA" w:rsidRPr="00F0486B">
        <w:rPr>
          <w:sz w:val="24"/>
          <w:szCs w:val="24"/>
        </w:rPr>
        <w:t xml:space="preserve"> its</w:t>
      </w:r>
      <w:r w:rsidR="556867F5" w:rsidRPr="00F0486B">
        <w:rPr>
          <w:sz w:val="24"/>
          <w:szCs w:val="24"/>
        </w:rPr>
        <w:t xml:space="preserve"> mission of</w:t>
      </w:r>
      <w:r w:rsidR="618D41DA" w:rsidRPr="00F0486B">
        <w:rPr>
          <w:sz w:val="24"/>
          <w:szCs w:val="24"/>
        </w:rPr>
        <w:t xml:space="preserve"> prov</w:t>
      </w:r>
      <w:r w:rsidR="502C36C7" w:rsidRPr="00F0486B">
        <w:rPr>
          <w:sz w:val="24"/>
          <w:szCs w:val="24"/>
        </w:rPr>
        <w:t>iding</w:t>
      </w:r>
      <w:r w:rsidR="618D41DA" w:rsidRPr="00F0486B">
        <w:rPr>
          <w:sz w:val="24"/>
          <w:szCs w:val="24"/>
        </w:rPr>
        <w:t xml:space="preserve"> essential services to people in need</w:t>
      </w:r>
      <w:r w:rsidR="11443367" w:rsidRPr="00F0486B">
        <w:rPr>
          <w:sz w:val="24"/>
          <w:szCs w:val="24"/>
        </w:rPr>
        <w:t xml:space="preserve">—a mission </w:t>
      </w:r>
      <w:r w:rsidR="618D41DA" w:rsidRPr="00F0486B">
        <w:rPr>
          <w:sz w:val="24"/>
          <w:szCs w:val="24"/>
        </w:rPr>
        <w:t>rooted in its religious convictions.</w:t>
      </w:r>
      <w:r w:rsidRPr="00F0486B">
        <w:rPr>
          <w:sz w:val="24"/>
          <w:szCs w:val="24"/>
        </w:rPr>
        <w:t xml:space="preserve"> </w:t>
      </w:r>
    </w:p>
    <w:p w14:paraId="2127458C" w14:textId="77777777" w:rsidR="00C25B7A" w:rsidRPr="00F0486B" w:rsidRDefault="005C3424" w:rsidP="00461E12">
      <w:pPr>
        <w:spacing w:line="480" w:lineRule="auto"/>
        <w:ind w:firstLine="720"/>
        <w:rPr>
          <w:sz w:val="24"/>
          <w:szCs w:val="24"/>
        </w:rPr>
      </w:pPr>
      <w:r w:rsidRPr="00F0486B">
        <w:rPr>
          <w:sz w:val="24"/>
          <w:szCs w:val="24"/>
        </w:rPr>
        <w:t xml:space="preserve">Other commenters disagreed with OFCCP’s characterization of the existing religious employer tests in Title VII case law. For example, a legal professional organization </w:t>
      </w:r>
      <w:r w:rsidR="564D9EB8" w:rsidRPr="00F0486B">
        <w:rPr>
          <w:sz w:val="24"/>
          <w:szCs w:val="24"/>
        </w:rPr>
        <w:t>noted</w:t>
      </w:r>
      <w:r w:rsidR="58C3B921" w:rsidRPr="00F0486B">
        <w:rPr>
          <w:sz w:val="24"/>
          <w:szCs w:val="24"/>
        </w:rPr>
        <w:t xml:space="preserve"> that courts have generally agreed that the following factors are relevant </w:t>
      </w:r>
      <w:r w:rsidR="670DE581" w:rsidRPr="00F0486B">
        <w:rPr>
          <w:sz w:val="24"/>
          <w:szCs w:val="24"/>
        </w:rPr>
        <w:t>in</w:t>
      </w:r>
      <w:r w:rsidR="58C3B921" w:rsidRPr="00F0486B">
        <w:rPr>
          <w:sz w:val="24"/>
          <w:szCs w:val="24"/>
        </w:rPr>
        <w:t xml:space="preserve"> deciding whether an organization qualifies for the religious exemption</w:t>
      </w:r>
      <w:r w:rsidRPr="00F0486B">
        <w:rPr>
          <w:sz w:val="24"/>
          <w:szCs w:val="24"/>
        </w:rPr>
        <w:t>:</w:t>
      </w:r>
      <w:r w:rsidR="31199A53" w:rsidRPr="00F0486B">
        <w:rPr>
          <w:sz w:val="24"/>
          <w:szCs w:val="24"/>
        </w:rPr>
        <w:t xml:space="preserve"> (1) the purpose or mission of the organization</w:t>
      </w:r>
      <w:r w:rsidR="7CB04721" w:rsidRPr="00F0486B">
        <w:rPr>
          <w:sz w:val="24"/>
          <w:szCs w:val="24"/>
        </w:rPr>
        <w:t>;</w:t>
      </w:r>
      <w:r w:rsidR="31199A53" w:rsidRPr="00F0486B">
        <w:rPr>
          <w:sz w:val="24"/>
          <w:szCs w:val="24"/>
        </w:rPr>
        <w:t xml:space="preserve"> (2) the ownership, affiliation, or source of financial support of the organization</w:t>
      </w:r>
      <w:r w:rsidR="6411CD51" w:rsidRPr="00F0486B">
        <w:rPr>
          <w:sz w:val="24"/>
          <w:szCs w:val="24"/>
        </w:rPr>
        <w:t>;</w:t>
      </w:r>
      <w:r w:rsidR="31199A53" w:rsidRPr="00F0486B">
        <w:rPr>
          <w:sz w:val="24"/>
          <w:szCs w:val="24"/>
        </w:rPr>
        <w:t xml:space="preserve"> (3) requirements placed upon staff and members of the organization</w:t>
      </w:r>
      <w:r w:rsidR="03A21F4A" w:rsidRPr="00F0486B">
        <w:rPr>
          <w:sz w:val="24"/>
          <w:szCs w:val="24"/>
        </w:rPr>
        <w:t>;</w:t>
      </w:r>
      <w:r w:rsidR="31199A53" w:rsidRPr="00F0486B">
        <w:rPr>
          <w:sz w:val="24"/>
          <w:szCs w:val="24"/>
        </w:rPr>
        <w:t xml:space="preserve"> and (4) the extent of religious practices in or the religious nature of products and services offered by the organization.</w:t>
      </w:r>
    </w:p>
    <w:p w14:paraId="7AA3D292" w14:textId="77777777" w:rsidR="00192A62" w:rsidRPr="00F0486B" w:rsidRDefault="005C3424" w:rsidP="00461E12">
      <w:pPr>
        <w:spacing w:line="480" w:lineRule="auto"/>
        <w:ind w:firstLine="720"/>
        <w:rPr>
          <w:sz w:val="24"/>
          <w:szCs w:val="24"/>
        </w:rPr>
      </w:pPr>
      <w:r w:rsidRPr="00F0486B">
        <w:rPr>
          <w:sz w:val="24"/>
          <w:szCs w:val="24"/>
        </w:rPr>
        <w:t xml:space="preserve">Other commenters opposed the proposed definition because they viewed it as too broad and unsupported by Title VII case law. For example, an organization that advocates separation of church and state </w:t>
      </w:r>
      <w:r w:rsidR="00763C1D" w:rsidRPr="00F0486B">
        <w:rPr>
          <w:sz w:val="24"/>
          <w:szCs w:val="24"/>
        </w:rPr>
        <w:t>asserted</w:t>
      </w:r>
      <w:r w:rsidRPr="00F0486B">
        <w:rPr>
          <w:sz w:val="24"/>
          <w:szCs w:val="24"/>
        </w:rPr>
        <w:t xml:space="preserve"> </w:t>
      </w:r>
      <w:r w:rsidR="04B6597D" w:rsidRPr="00F0486B">
        <w:rPr>
          <w:sz w:val="24"/>
          <w:szCs w:val="24"/>
        </w:rPr>
        <w:t xml:space="preserve">that </w:t>
      </w:r>
      <w:r w:rsidR="219C2EED" w:rsidRPr="00F0486B">
        <w:rPr>
          <w:sz w:val="24"/>
          <w:szCs w:val="24"/>
        </w:rPr>
        <w:t>the</w:t>
      </w:r>
      <w:r w:rsidR="76BA4BAA" w:rsidRPr="00F0486B">
        <w:rPr>
          <w:sz w:val="24"/>
          <w:szCs w:val="24"/>
        </w:rPr>
        <w:t xml:space="preserve"> </w:t>
      </w:r>
      <w:r w:rsidRPr="00F0486B">
        <w:rPr>
          <w:sz w:val="24"/>
          <w:szCs w:val="24"/>
        </w:rPr>
        <w:t xml:space="preserve">definition in the proposed rule </w:t>
      </w:r>
      <w:r w:rsidR="6FB68F56" w:rsidRPr="00F0486B">
        <w:rPr>
          <w:sz w:val="24"/>
          <w:szCs w:val="24"/>
        </w:rPr>
        <w:t>has not been proposed or used by any federal court</w:t>
      </w:r>
      <w:r w:rsidR="62B4ECF7" w:rsidRPr="00F0486B">
        <w:rPr>
          <w:sz w:val="24"/>
          <w:szCs w:val="24"/>
        </w:rPr>
        <w:t xml:space="preserve"> and </w:t>
      </w:r>
      <w:r w:rsidR="587211F5" w:rsidRPr="00F0486B">
        <w:rPr>
          <w:sz w:val="24"/>
          <w:szCs w:val="24"/>
        </w:rPr>
        <w:t>represents</w:t>
      </w:r>
      <w:r w:rsidR="62B4ECF7" w:rsidRPr="00F0486B">
        <w:rPr>
          <w:sz w:val="24"/>
          <w:szCs w:val="24"/>
        </w:rPr>
        <w:t xml:space="preserve"> an attempt by OFCCP to </w:t>
      </w:r>
      <w:r w:rsidRPr="00F0486B">
        <w:rPr>
          <w:sz w:val="24"/>
          <w:szCs w:val="24"/>
        </w:rPr>
        <w:t>vastly expand the scope of the existing narrow exemption</w:t>
      </w:r>
      <w:r w:rsidR="6D2F219C" w:rsidRPr="00F0486B">
        <w:rPr>
          <w:sz w:val="24"/>
          <w:szCs w:val="24"/>
        </w:rPr>
        <w:t>.</w:t>
      </w:r>
      <w:r w:rsidRPr="00F0486B">
        <w:rPr>
          <w:sz w:val="24"/>
          <w:szCs w:val="24"/>
        </w:rPr>
        <w:t xml:space="preserve"> A labor organization </w:t>
      </w:r>
      <w:r w:rsidR="764F17CF" w:rsidRPr="00F0486B">
        <w:rPr>
          <w:sz w:val="24"/>
          <w:szCs w:val="24"/>
        </w:rPr>
        <w:t xml:space="preserve">likewise </w:t>
      </w:r>
      <w:r w:rsidRPr="00F0486B">
        <w:rPr>
          <w:sz w:val="24"/>
          <w:szCs w:val="24"/>
        </w:rPr>
        <w:t>commented that</w:t>
      </w:r>
      <w:r w:rsidR="005B3ACE" w:rsidRPr="00F0486B">
        <w:rPr>
          <w:sz w:val="24"/>
          <w:szCs w:val="24"/>
        </w:rPr>
        <w:t>, in its view,</w:t>
      </w:r>
      <w:r w:rsidRPr="00F0486B">
        <w:rPr>
          <w:sz w:val="24"/>
          <w:szCs w:val="24"/>
        </w:rPr>
        <w:t xml:space="preserve"> the definition </w:t>
      </w:r>
      <w:r w:rsidR="6BF00F54" w:rsidRPr="00F0486B">
        <w:rPr>
          <w:sz w:val="24"/>
          <w:szCs w:val="24"/>
        </w:rPr>
        <w:t xml:space="preserve">in the proposed rule </w:t>
      </w:r>
      <w:r w:rsidR="7DEC2171" w:rsidRPr="00F0486B">
        <w:rPr>
          <w:sz w:val="24"/>
          <w:szCs w:val="24"/>
        </w:rPr>
        <w:t>is contrary to law and does not reflect</w:t>
      </w:r>
      <w:r w:rsidR="012EFA8E" w:rsidRPr="00F0486B">
        <w:rPr>
          <w:sz w:val="24"/>
          <w:szCs w:val="24"/>
        </w:rPr>
        <w:t xml:space="preserve"> the Title VII definition.</w:t>
      </w:r>
    </w:p>
    <w:p w14:paraId="79D21EBA" w14:textId="77777777" w:rsidR="00C25B7A" w:rsidRPr="00F0486B" w:rsidRDefault="005C3424" w:rsidP="00461E12">
      <w:pPr>
        <w:spacing w:line="480" w:lineRule="auto"/>
        <w:ind w:firstLine="720"/>
        <w:rPr>
          <w:sz w:val="24"/>
          <w:szCs w:val="24"/>
        </w:rPr>
      </w:pPr>
      <w:r w:rsidRPr="00F0486B">
        <w:rPr>
          <w:sz w:val="24"/>
          <w:szCs w:val="24"/>
        </w:rPr>
        <w:t xml:space="preserve">Some commenters objected generally to OFCCP’s selection or modification of the </w:t>
      </w:r>
      <w:r w:rsidRPr="00F0486B">
        <w:rPr>
          <w:i/>
          <w:sz w:val="24"/>
          <w:szCs w:val="24"/>
        </w:rPr>
        <w:t>World Vision</w:t>
      </w:r>
      <w:r w:rsidRPr="00F0486B">
        <w:rPr>
          <w:sz w:val="24"/>
          <w:szCs w:val="24"/>
        </w:rPr>
        <w:t xml:space="preserve"> test. For example, one contractor association commented</w:t>
      </w:r>
      <w:r w:rsidR="52891E6A" w:rsidRPr="00F0486B">
        <w:rPr>
          <w:sz w:val="24"/>
          <w:szCs w:val="24"/>
        </w:rPr>
        <w:t xml:space="preserve"> that the proposed rule removes critical limit</w:t>
      </w:r>
      <w:r w:rsidR="5595ED6E" w:rsidRPr="00F0486B">
        <w:rPr>
          <w:sz w:val="24"/>
          <w:szCs w:val="24"/>
        </w:rPr>
        <w:t>s</w:t>
      </w:r>
      <w:r w:rsidR="52891E6A" w:rsidRPr="00F0486B">
        <w:rPr>
          <w:sz w:val="24"/>
          <w:szCs w:val="24"/>
        </w:rPr>
        <w:t xml:space="preserve"> </w:t>
      </w:r>
      <w:r w:rsidR="23745BAC" w:rsidRPr="00F0486B">
        <w:rPr>
          <w:sz w:val="24"/>
          <w:szCs w:val="24"/>
        </w:rPr>
        <w:t>on</w:t>
      </w:r>
      <w:r w:rsidR="009E239F" w:rsidRPr="00F0486B">
        <w:rPr>
          <w:sz w:val="24"/>
          <w:szCs w:val="24"/>
        </w:rPr>
        <w:t xml:space="preserve"> </w:t>
      </w:r>
      <w:r w:rsidRPr="00F0486B">
        <w:rPr>
          <w:sz w:val="24"/>
          <w:szCs w:val="24"/>
        </w:rPr>
        <w:t>the standard set forth by Judge O’Scannlain</w:t>
      </w:r>
      <w:r w:rsidR="63782D43" w:rsidRPr="00F0486B">
        <w:rPr>
          <w:sz w:val="24"/>
          <w:szCs w:val="24"/>
        </w:rPr>
        <w:t>.</w:t>
      </w:r>
      <w:r w:rsidRPr="00F0486B">
        <w:rPr>
          <w:sz w:val="24"/>
          <w:szCs w:val="24"/>
        </w:rPr>
        <w:t xml:space="preserve">  Another contractor association </w:t>
      </w:r>
      <w:r w:rsidR="59DE2BED" w:rsidRPr="00F0486B">
        <w:rPr>
          <w:sz w:val="24"/>
          <w:szCs w:val="24"/>
        </w:rPr>
        <w:t>emphasized</w:t>
      </w:r>
      <w:r w:rsidR="71B5343E" w:rsidRPr="00F0486B">
        <w:rPr>
          <w:sz w:val="24"/>
          <w:szCs w:val="24"/>
        </w:rPr>
        <w:t xml:space="preserve"> that </w:t>
      </w:r>
      <w:r w:rsidRPr="00F0486B">
        <w:rPr>
          <w:i/>
          <w:iCs/>
          <w:sz w:val="24"/>
          <w:szCs w:val="24"/>
        </w:rPr>
        <w:t xml:space="preserve">World Vision </w:t>
      </w:r>
      <w:r w:rsidR="53A9BE34" w:rsidRPr="00F0486B">
        <w:rPr>
          <w:sz w:val="24"/>
          <w:szCs w:val="24"/>
        </w:rPr>
        <w:t>involved</w:t>
      </w:r>
      <w:r w:rsidRPr="00F0486B">
        <w:rPr>
          <w:sz w:val="24"/>
          <w:szCs w:val="24"/>
        </w:rPr>
        <w:t xml:space="preserve"> </w:t>
      </w:r>
      <w:r w:rsidR="6C19749D" w:rsidRPr="00F0486B">
        <w:rPr>
          <w:sz w:val="24"/>
          <w:szCs w:val="24"/>
        </w:rPr>
        <w:t xml:space="preserve">the </w:t>
      </w:r>
      <w:r w:rsidR="005B3ACE" w:rsidRPr="00F0486B">
        <w:rPr>
          <w:sz w:val="24"/>
          <w:szCs w:val="24"/>
        </w:rPr>
        <w:t>removal</w:t>
      </w:r>
      <w:r w:rsidR="6C19749D" w:rsidRPr="00F0486B">
        <w:rPr>
          <w:sz w:val="24"/>
          <w:szCs w:val="24"/>
        </w:rPr>
        <w:t xml:space="preserve"> of two </w:t>
      </w:r>
      <w:r w:rsidR="400C3130" w:rsidRPr="00F0486B">
        <w:rPr>
          <w:sz w:val="24"/>
          <w:szCs w:val="24"/>
        </w:rPr>
        <w:t>employees by</w:t>
      </w:r>
      <w:r w:rsidRPr="00F0486B">
        <w:rPr>
          <w:sz w:val="24"/>
          <w:szCs w:val="24"/>
        </w:rPr>
        <w:t xml:space="preserve"> a religious organization</w:t>
      </w:r>
      <w:r w:rsidR="6CCFA34B" w:rsidRPr="00F0486B">
        <w:rPr>
          <w:sz w:val="24"/>
          <w:szCs w:val="24"/>
        </w:rPr>
        <w:t xml:space="preserve"> based on the employees’ failure to adhere to </w:t>
      </w:r>
      <w:r w:rsidRPr="00F0486B">
        <w:rPr>
          <w:sz w:val="24"/>
          <w:szCs w:val="24"/>
        </w:rPr>
        <w:t xml:space="preserve">the </w:t>
      </w:r>
      <w:r w:rsidR="2CA55223" w:rsidRPr="00F0486B">
        <w:rPr>
          <w:sz w:val="24"/>
          <w:szCs w:val="24"/>
        </w:rPr>
        <w:t xml:space="preserve">organization’s </w:t>
      </w:r>
      <w:r w:rsidRPr="00F0486B">
        <w:rPr>
          <w:sz w:val="24"/>
          <w:szCs w:val="24"/>
        </w:rPr>
        <w:t>religi</w:t>
      </w:r>
      <w:r w:rsidR="1F925B16" w:rsidRPr="00F0486B">
        <w:rPr>
          <w:sz w:val="24"/>
          <w:szCs w:val="24"/>
        </w:rPr>
        <w:t xml:space="preserve">ous views. </w:t>
      </w:r>
      <w:r w:rsidR="057975D1" w:rsidRPr="00F0486B">
        <w:rPr>
          <w:sz w:val="24"/>
          <w:szCs w:val="24"/>
        </w:rPr>
        <w:t>T</w:t>
      </w:r>
      <w:r w:rsidR="22E4E175" w:rsidRPr="00F0486B">
        <w:rPr>
          <w:sz w:val="24"/>
          <w:szCs w:val="24"/>
        </w:rPr>
        <w:t>herefore</w:t>
      </w:r>
      <w:r w:rsidR="43DE45EB" w:rsidRPr="00F0486B">
        <w:rPr>
          <w:sz w:val="24"/>
          <w:szCs w:val="24"/>
        </w:rPr>
        <w:t xml:space="preserve">, according to the association, the </w:t>
      </w:r>
      <w:r w:rsidR="7F8752E4" w:rsidRPr="00F0486B">
        <w:rPr>
          <w:i/>
          <w:sz w:val="24"/>
          <w:szCs w:val="24"/>
        </w:rPr>
        <w:t>World Vision</w:t>
      </w:r>
      <w:r w:rsidR="7F8752E4" w:rsidRPr="00F0486B">
        <w:rPr>
          <w:sz w:val="24"/>
          <w:szCs w:val="24"/>
        </w:rPr>
        <w:t xml:space="preserve"> </w:t>
      </w:r>
      <w:r w:rsidR="43DE45EB" w:rsidRPr="00F0486B">
        <w:rPr>
          <w:sz w:val="24"/>
          <w:szCs w:val="24"/>
        </w:rPr>
        <w:t>test</w:t>
      </w:r>
      <w:r w:rsidR="22E4E175" w:rsidRPr="00F0486B">
        <w:rPr>
          <w:sz w:val="24"/>
          <w:szCs w:val="24"/>
        </w:rPr>
        <w:t xml:space="preserve"> </w:t>
      </w:r>
      <w:r w:rsidR="7C47861A" w:rsidRPr="00F0486B">
        <w:rPr>
          <w:sz w:val="24"/>
          <w:szCs w:val="24"/>
        </w:rPr>
        <w:t>should</w:t>
      </w:r>
      <w:r w:rsidR="22E4E175" w:rsidRPr="00F0486B">
        <w:rPr>
          <w:sz w:val="24"/>
          <w:szCs w:val="24"/>
        </w:rPr>
        <w:t xml:space="preserve"> not </w:t>
      </w:r>
      <w:r w:rsidR="0C55A8D9" w:rsidRPr="00F0486B">
        <w:rPr>
          <w:sz w:val="24"/>
          <w:szCs w:val="24"/>
        </w:rPr>
        <w:t>apply</w:t>
      </w:r>
      <w:r w:rsidRPr="00F0486B">
        <w:rPr>
          <w:sz w:val="24"/>
          <w:szCs w:val="24"/>
        </w:rPr>
        <w:t xml:space="preserve"> to for-profit organization</w:t>
      </w:r>
      <w:r w:rsidR="595D9992" w:rsidRPr="00F0486B">
        <w:rPr>
          <w:sz w:val="24"/>
          <w:szCs w:val="24"/>
        </w:rPr>
        <w:t>s</w:t>
      </w:r>
      <w:r w:rsidRPr="00F0486B">
        <w:rPr>
          <w:sz w:val="24"/>
          <w:szCs w:val="24"/>
        </w:rPr>
        <w:t xml:space="preserve"> holding </w:t>
      </w:r>
      <w:r w:rsidR="466BE8E6" w:rsidRPr="00F0486B">
        <w:rPr>
          <w:sz w:val="24"/>
          <w:szCs w:val="24"/>
        </w:rPr>
        <w:t>themselves</w:t>
      </w:r>
      <w:r w:rsidRPr="00F0486B">
        <w:rPr>
          <w:sz w:val="24"/>
          <w:szCs w:val="24"/>
        </w:rPr>
        <w:t xml:space="preserve"> out as religiously motivated. A group of U.S. Senators </w:t>
      </w:r>
      <w:r w:rsidR="16541ACC" w:rsidRPr="00F0486B">
        <w:rPr>
          <w:sz w:val="24"/>
          <w:szCs w:val="24"/>
        </w:rPr>
        <w:t xml:space="preserve">criticized the proposal not only for </w:t>
      </w:r>
      <w:r w:rsidR="186F1E94" w:rsidRPr="00F0486B">
        <w:rPr>
          <w:sz w:val="24"/>
          <w:szCs w:val="24"/>
        </w:rPr>
        <w:t>adopting</w:t>
      </w:r>
      <w:r w:rsidR="16541ACC" w:rsidRPr="00F0486B">
        <w:rPr>
          <w:sz w:val="24"/>
          <w:szCs w:val="24"/>
        </w:rPr>
        <w:t xml:space="preserve"> the test </w:t>
      </w:r>
      <w:r w:rsidR="186F1E94" w:rsidRPr="00F0486B">
        <w:rPr>
          <w:sz w:val="24"/>
          <w:szCs w:val="24"/>
        </w:rPr>
        <w:t>set forth in the concurrence,</w:t>
      </w:r>
      <w:r w:rsidR="16541ACC" w:rsidRPr="00F0486B">
        <w:rPr>
          <w:sz w:val="24"/>
          <w:szCs w:val="24"/>
        </w:rPr>
        <w:t xml:space="preserve"> but also for </w:t>
      </w:r>
      <w:r w:rsidR="00763C1D" w:rsidRPr="00F0486B">
        <w:rPr>
          <w:sz w:val="24"/>
          <w:szCs w:val="24"/>
        </w:rPr>
        <w:t>modifying</w:t>
      </w:r>
      <w:r w:rsidR="16541ACC" w:rsidRPr="00F0486B">
        <w:rPr>
          <w:sz w:val="24"/>
          <w:szCs w:val="24"/>
        </w:rPr>
        <w:t xml:space="preserve"> </w:t>
      </w:r>
      <w:r w:rsidR="00763C1D" w:rsidRPr="00F0486B">
        <w:rPr>
          <w:sz w:val="24"/>
          <w:szCs w:val="24"/>
        </w:rPr>
        <w:t>part</w:t>
      </w:r>
      <w:r w:rsidR="186F1E94" w:rsidRPr="00F0486B">
        <w:rPr>
          <w:sz w:val="24"/>
          <w:szCs w:val="24"/>
        </w:rPr>
        <w:t xml:space="preserve"> of t</w:t>
      </w:r>
      <w:r w:rsidR="7274DF68" w:rsidRPr="00F0486B">
        <w:rPr>
          <w:sz w:val="24"/>
          <w:szCs w:val="24"/>
        </w:rPr>
        <w:t>h</w:t>
      </w:r>
      <w:r w:rsidR="00763C1D" w:rsidRPr="00F0486B">
        <w:rPr>
          <w:sz w:val="24"/>
          <w:szCs w:val="24"/>
        </w:rPr>
        <w:t>at</w:t>
      </w:r>
      <w:r w:rsidR="7274DF68" w:rsidRPr="00F0486B">
        <w:rPr>
          <w:sz w:val="24"/>
          <w:szCs w:val="24"/>
        </w:rPr>
        <w:t xml:space="preserve"> test.</w:t>
      </w:r>
      <w:r w:rsidR="186F1E94" w:rsidRPr="00F0486B">
        <w:rPr>
          <w:sz w:val="24"/>
          <w:szCs w:val="24"/>
        </w:rPr>
        <w:t xml:space="preserve">  </w:t>
      </w:r>
    </w:p>
    <w:p w14:paraId="0CF1B0CC" w14:textId="77777777" w:rsidR="00E804D6" w:rsidRPr="00F0486B" w:rsidRDefault="005C3424" w:rsidP="00461E12">
      <w:pPr>
        <w:spacing w:line="480" w:lineRule="auto"/>
        <w:ind w:firstLine="720"/>
        <w:rPr>
          <w:sz w:val="24"/>
          <w:szCs w:val="24"/>
        </w:rPr>
      </w:pPr>
      <w:r w:rsidRPr="00F0486B">
        <w:rPr>
          <w:sz w:val="24"/>
          <w:szCs w:val="24"/>
        </w:rPr>
        <w:t xml:space="preserve">A legal think tank </w:t>
      </w:r>
      <w:r w:rsidR="00EC00CC" w:rsidRPr="00F0486B">
        <w:rPr>
          <w:sz w:val="24"/>
          <w:szCs w:val="24"/>
        </w:rPr>
        <w:t xml:space="preserve">asserted </w:t>
      </w:r>
      <w:r w:rsidR="397C1D66" w:rsidRPr="00F0486B">
        <w:rPr>
          <w:sz w:val="24"/>
          <w:szCs w:val="24"/>
        </w:rPr>
        <w:t>that</w:t>
      </w:r>
      <w:r w:rsidR="6E8DEE4A" w:rsidRPr="00F0486B">
        <w:rPr>
          <w:sz w:val="24"/>
          <w:szCs w:val="24"/>
        </w:rPr>
        <w:t xml:space="preserve"> OFCCP </w:t>
      </w:r>
      <w:r w:rsidR="57E41FAE" w:rsidRPr="00F0486B">
        <w:rPr>
          <w:sz w:val="24"/>
          <w:szCs w:val="24"/>
        </w:rPr>
        <w:t xml:space="preserve">appeared to </w:t>
      </w:r>
      <w:r w:rsidR="1582D2AC" w:rsidRPr="00F0486B">
        <w:rPr>
          <w:sz w:val="24"/>
          <w:szCs w:val="24"/>
        </w:rPr>
        <w:t>ha</w:t>
      </w:r>
      <w:r w:rsidR="7E04F730" w:rsidRPr="00F0486B">
        <w:rPr>
          <w:sz w:val="24"/>
          <w:szCs w:val="24"/>
        </w:rPr>
        <w:t>ve</w:t>
      </w:r>
      <w:r w:rsidR="6E8DEE4A" w:rsidRPr="00F0486B">
        <w:rPr>
          <w:sz w:val="24"/>
          <w:szCs w:val="24"/>
        </w:rPr>
        <w:t xml:space="preserve"> created its own</w:t>
      </w:r>
      <w:r w:rsidR="6CBB3713" w:rsidRPr="00F0486B">
        <w:rPr>
          <w:sz w:val="24"/>
          <w:szCs w:val="24"/>
        </w:rPr>
        <w:t xml:space="preserve"> test,</w:t>
      </w:r>
      <w:r w:rsidRPr="00F0486B">
        <w:rPr>
          <w:sz w:val="24"/>
          <w:szCs w:val="24"/>
        </w:rPr>
        <w:t xml:space="preserve"> designed to qualify more types of contractors for the exemption. This commenter went on to say</w:t>
      </w:r>
      <w:r w:rsidR="174FA003" w:rsidRPr="00F0486B">
        <w:rPr>
          <w:sz w:val="24"/>
          <w:szCs w:val="24"/>
        </w:rPr>
        <w:t xml:space="preserve"> that the “exceedingly more expansive criteria” proposed by OFCC</w:t>
      </w:r>
      <w:r w:rsidR="009E239F" w:rsidRPr="00F0486B">
        <w:rPr>
          <w:sz w:val="24"/>
          <w:szCs w:val="24"/>
        </w:rPr>
        <w:t>P</w:t>
      </w:r>
      <w:r w:rsidR="174FA003" w:rsidRPr="00F0486B">
        <w:rPr>
          <w:sz w:val="24"/>
          <w:szCs w:val="24"/>
        </w:rPr>
        <w:t xml:space="preserve"> are </w:t>
      </w:r>
      <w:r w:rsidRPr="00F0486B">
        <w:rPr>
          <w:sz w:val="24"/>
          <w:szCs w:val="24"/>
        </w:rPr>
        <w:t xml:space="preserve">untethered to Title VII case law and </w:t>
      </w:r>
      <w:r w:rsidR="04A42242" w:rsidRPr="00F0486B">
        <w:rPr>
          <w:sz w:val="24"/>
          <w:szCs w:val="24"/>
        </w:rPr>
        <w:t>not in line with</w:t>
      </w:r>
      <w:r w:rsidRPr="00F0486B">
        <w:rPr>
          <w:sz w:val="24"/>
          <w:szCs w:val="24"/>
        </w:rPr>
        <w:t xml:space="preserve"> the </w:t>
      </w:r>
      <w:r w:rsidR="4DBF13CB" w:rsidRPr="00F0486B">
        <w:rPr>
          <w:sz w:val="24"/>
          <w:szCs w:val="24"/>
        </w:rPr>
        <w:t>“</w:t>
      </w:r>
      <w:r w:rsidRPr="00F0486B">
        <w:rPr>
          <w:sz w:val="24"/>
          <w:szCs w:val="24"/>
        </w:rPr>
        <w:t>measured</w:t>
      </w:r>
      <w:r w:rsidR="7E459CA5" w:rsidRPr="00F0486B">
        <w:rPr>
          <w:sz w:val="24"/>
          <w:szCs w:val="24"/>
        </w:rPr>
        <w:t>”</w:t>
      </w:r>
      <w:r w:rsidRPr="00F0486B">
        <w:rPr>
          <w:sz w:val="24"/>
          <w:szCs w:val="24"/>
        </w:rPr>
        <w:t xml:space="preserve"> exemption required by the Establishment Clause</w:t>
      </w:r>
      <w:r w:rsidR="00A93A4E">
        <w:rPr>
          <w:sz w:val="24"/>
          <w:szCs w:val="24"/>
        </w:rPr>
        <w:t>,</w:t>
      </w:r>
      <w:r w:rsidRPr="00F0486B">
        <w:rPr>
          <w:sz w:val="24"/>
          <w:szCs w:val="24"/>
        </w:rPr>
        <w:t xml:space="preserve"> quoting </w:t>
      </w:r>
      <w:r w:rsidRPr="00F0486B">
        <w:rPr>
          <w:i/>
          <w:iCs/>
          <w:sz w:val="24"/>
          <w:szCs w:val="24"/>
        </w:rPr>
        <w:t>Cutter v. Wilkinson</w:t>
      </w:r>
      <w:r w:rsidRPr="00F0486B">
        <w:rPr>
          <w:iCs/>
          <w:sz w:val="24"/>
          <w:szCs w:val="24"/>
        </w:rPr>
        <w:t>, 544 U.S. 709, 722 (2005) (“Our decisions indicate that an accommodation [of religious observances] must be measured so that it does not override other significant interests.”).</w:t>
      </w:r>
    </w:p>
    <w:p w14:paraId="2F1832E4" w14:textId="77777777" w:rsidR="0013354F" w:rsidRPr="00F0486B" w:rsidRDefault="005C3424" w:rsidP="00461E12">
      <w:pPr>
        <w:pStyle w:val="BodyText"/>
        <w:spacing w:line="480" w:lineRule="auto"/>
        <w:ind w:left="0" w:firstLine="720"/>
      </w:pPr>
      <w:r w:rsidRPr="00F0486B">
        <w:t xml:space="preserve">As explained in the NPRM, OFCCP believes that a </w:t>
      </w:r>
      <w:r w:rsidRPr="00F0486B">
        <w:rPr>
          <w:i/>
        </w:rPr>
        <w:t>LeBoon</w:t>
      </w:r>
      <w:r w:rsidRPr="00F0486B">
        <w:t xml:space="preserve">-type test invites subjectivity and uncertainty. </w:t>
      </w:r>
      <w:r w:rsidR="00C03D12" w:rsidRPr="00F0486B">
        <w:rPr>
          <w:i/>
        </w:rPr>
        <w:t>See</w:t>
      </w:r>
      <w:r w:rsidR="00C03D12" w:rsidRPr="00F0486B">
        <w:t xml:space="preserve"> </w:t>
      </w:r>
      <w:r w:rsidR="00C03D12" w:rsidRPr="00F0486B">
        <w:rPr>
          <w:i/>
        </w:rPr>
        <w:t>LeBoon v. Lancaster Jewish Cmty. Ctr. Ass’n</w:t>
      </w:r>
      <w:r w:rsidR="00C03D12" w:rsidRPr="00F0486B">
        <w:t>, 503 F.3d 217 (3d Cir. 2007).</w:t>
      </w:r>
      <w:r w:rsidRPr="00F0486B">
        <w:t xml:space="preserve"> That is problematic in any circumstance, but especially so in the context of government contracting, where parties’ obligations should be as clear as possible. OFCCP also declines to attempt </w:t>
      </w:r>
      <w:r w:rsidR="00763C1D" w:rsidRPr="00F0486B">
        <w:t xml:space="preserve">to </w:t>
      </w:r>
      <w:r w:rsidR="005B3ACE" w:rsidRPr="00F0486B">
        <w:t>writ</w:t>
      </w:r>
      <w:r w:rsidR="00763C1D" w:rsidRPr="00F0486B">
        <w:t>e</w:t>
      </w:r>
      <w:r w:rsidR="005B3ACE" w:rsidRPr="00F0486B">
        <w:t xml:space="preserve"> a definition that purports to</w:t>
      </w:r>
      <w:r w:rsidRPr="00F0486B">
        <w:t xml:space="preserve"> synthesi</w:t>
      </w:r>
      <w:r w:rsidR="005B3ACE" w:rsidRPr="00F0486B">
        <w:t>ze</w:t>
      </w:r>
      <w:r w:rsidRPr="00F0486B">
        <w:t xml:space="preserve"> all the Title VII case law on this subject. OFCCP is doubtful that such a task could be done, especially </w:t>
      </w:r>
      <w:r w:rsidR="005047CF" w:rsidRPr="00F0486B">
        <w:t xml:space="preserve">given Judge O’Scannlain’s observation </w:t>
      </w:r>
      <w:r w:rsidR="005B3ACE" w:rsidRPr="00F0486B">
        <w:t>(with which Judge Kleinfeld agreed)</w:t>
      </w:r>
      <w:r w:rsidR="005047CF" w:rsidRPr="00F0486B">
        <w:t xml:space="preserve"> </w:t>
      </w:r>
      <w:r w:rsidRPr="00F0486B">
        <w:t xml:space="preserve">that several factors used by other courts are constitutionally suspect, including, </w:t>
      </w:r>
      <w:r w:rsidR="001A3BD2" w:rsidRPr="00F0486B">
        <w:t xml:space="preserve">contrary to </w:t>
      </w:r>
      <w:r w:rsidRPr="00F0486B">
        <w:t>the commenter</w:t>
      </w:r>
      <w:r w:rsidR="001A3BD2" w:rsidRPr="00F0486B">
        <w:t>’s suggestion</w:t>
      </w:r>
      <w:r w:rsidRPr="00F0486B">
        <w:t xml:space="preserve"> above, an assessment of the religious nature of an organization’s products and services. </w:t>
      </w:r>
      <w:r w:rsidRPr="00F0486B">
        <w:rPr>
          <w:i/>
        </w:rPr>
        <w:t>See World Vision</w:t>
      </w:r>
      <w:r w:rsidRPr="00F0486B">
        <w:t>, 633 F.3d at 730–32</w:t>
      </w:r>
      <w:r w:rsidR="005047CF" w:rsidRPr="00F0486B">
        <w:t xml:space="preserve"> (O’Scannlain, J., concurring)</w:t>
      </w:r>
      <w:r w:rsidR="005B3ACE" w:rsidRPr="00F0486B">
        <w:t xml:space="preserve">; </w:t>
      </w:r>
      <w:r w:rsidR="005B3ACE" w:rsidRPr="00F0486B">
        <w:rPr>
          <w:i/>
        </w:rPr>
        <w:t xml:space="preserve">id. </w:t>
      </w:r>
      <w:r w:rsidR="005B3ACE" w:rsidRPr="00F0486B">
        <w:t>at 741 (Kleinfeld, J., concurring)</w:t>
      </w:r>
      <w:r w:rsidRPr="00F0486B">
        <w:t xml:space="preserve">. </w:t>
      </w:r>
      <w:r w:rsidR="005047CF" w:rsidRPr="00F0486B">
        <w:t>OFCCP’s approach in the final rule</w:t>
      </w:r>
      <w:r w:rsidR="005B3ACE" w:rsidRPr="00F0486B">
        <w:t xml:space="preserve">, like </w:t>
      </w:r>
      <w:r w:rsidR="005B3ACE" w:rsidRPr="00F0486B">
        <w:rPr>
          <w:i/>
        </w:rPr>
        <w:t>World Vision</w:t>
      </w:r>
      <w:r w:rsidR="005B3ACE" w:rsidRPr="00F0486B">
        <w:t>,</w:t>
      </w:r>
      <w:r w:rsidR="00974E0F" w:rsidRPr="00F0486B">
        <w:rPr>
          <w:i/>
        </w:rPr>
        <w:t xml:space="preserve"> </w:t>
      </w:r>
      <w:r w:rsidR="001A3BD2" w:rsidRPr="00F0486B">
        <w:t>instead</w:t>
      </w:r>
      <w:r w:rsidRPr="00F0486B">
        <w:t xml:space="preserve"> requires consideration of a discrete set of factors that can be reliably ascertained in </w:t>
      </w:r>
      <w:r w:rsidR="00A93A4E">
        <w:t>each</w:t>
      </w:r>
      <w:r w:rsidRPr="00F0486B">
        <w:t xml:space="preserve"> case.</w:t>
      </w:r>
    </w:p>
    <w:p w14:paraId="4E6511D2" w14:textId="77777777" w:rsidR="0013354F" w:rsidRPr="00F0486B" w:rsidRDefault="005C3424" w:rsidP="00461E12">
      <w:pPr>
        <w:pStyle w:val="BodyText"/>
        <w:spacing w:line="480" w:lineRule="auto"/>
        <w:ind w:left="0" w:firstLine="720"/>
        <w:rPr>
          <w:i/>
        </w:rPr>
      </w:pPr>
      <w:r w:rsidRPr="00F0486B">
        <w:t xml:space="preserve">OFCCP acknowledges that the definition it is promulgating here modifies the </w:t>
      </w:r>
      <w:r w:rsidR="00140C95" w:rsidRPr="00F0486B">
        <w:rPr>
          <w:i/>
        </w:rPr>
        <w:t xml:space="preserve">World Vision </w:t>
      </w:r>
      <w:r w:rsidR="00140C95" w:rsidRPr="00F0486B">
        <w:t>test in some respects</w:t>
      </w:r>
      <w:r w:rsidR="001A3BD2" w:rsidRPr="00F0486B">
        <w:t>, or alternatively can be viewed as following Judge O’Scannlain’s concurrence</w:t>
      </w:r>
      <w:r w:rsidR="0051259B" w:rsidRPr="00F0486B">
        <w:t xml:space="preserve"> with one addition</w:t>
      </w:r>
      <w:r w:rsidR="00140C95" w:rsidRPr="00F0486B">
        <w:t xml:space="preserve">. OFCCP describes those modifications in more detail below along with its reasons for </w:t>
      </w:r>
      <w:r w:rsidR="0051259B" w:rsidRPr="00F0486B">
        <w:t>making them</w:t>
      </w:r>
      <w:r w:rsidR="18317B8B" w:rsidRPr="00F0486B">
        <w:t xml:space="preserve">, including </w:t>
      </w:r>
      <w:r w:rsidR="0051259B" w:rsidRPr="00F0486B">
        <w:t>the need to provide</w:t>
      </w:r>
      <w:r w:rsidR="18317B8B" w:rsidRPr="00F0486B">
        <w:t xml:space="preserve"> clarity to contractors and enforcement staff</w:t>
      </w:r>
      <w:r w:rsidR="60254643" w:rsidRPr="00F0486B">
        <w:t>.</w:t>
      </w:r>
      <w:r w:rsidR="00140C95" w:rsidRPr="00F0486B">
        <w:t xml:space="preserve"> </w:t>
      </w:r>
      <w:r w:rsidR="00D44B90" w:rsidRPr="00F0486B">
        <w:t xml:space="preserve">OFCCP </w:t>
      </w:r>
      <w:r w:rsidR="00BE6F63" w:rsidRPr="00F0486B">
        <w:t>disputes the relevance of</w:t>
      </w:r>
      <w:r w:rsidR="00D44B90" w:rsidRPr="00F0486B">
        <w:t xml:space="preserve"> commenters’ </w:t>
      </w:r>
      <w:r w:rsidR="00BE6F63" w:rsidRPr="00F0486B">
        <w:t xml:space="preserve">assertions </w:t>
      </w:r>
      <w:r w:rsidR="00D44B90" w:rsidRPr="00F0486B">
        <w:t>that these modifications are being made for the purpose of qualifying more organizations for the exemption.</w:t>
      </w:r>
      <w:r w:rsidR="00E804D6" w:rsidRPr="00F0486B">
        <w:t xml:space="preserve"> </w:t>
      </w:r>
      <w:r w:rsidR="00BE6F63" w:rsidRPr="00F0486B">
        <w:t>OFCCP acknowledges that the modifications may allow marginally more organizations to qualify for the exemption</w:t>
      </w:r>
      <w:r w:rsidR="00163030" w:rsidRPr="00F0486B">
        <w:t xml:space="preserve"> and that the final rule is intended to increase the pool of federal contractors</w:t>
      </w:r>
      <w:r w:rsidR="00BE6F63" w:rsidRPr="00F0486B">
        <w:t>. But, as described herein, OFCCP believes the test</w:t>
      </w:r>
      <w:r w:rsidR="00E804D6" w:rsidRPr="00F0486B">
        <w:t xml:space="preserve"> </w:t>
      </w:r>
      <w:r w:rsidR="00BE6F63" w:rsidRPr="00F0486B">
        <w:t xml:space="preserve">adopted by this final rule </w:t>
      </w:r>
      <w:r w:rsidR="00E804D6" w:rsidRPr="00F0486B">
        <w:t>is appropriately measured and serves the purpose of qualifying only genuinely religious organizations for the exemption.</w:t>
      </w:r>
    </w:p>
    <w:p w14:paraId="16697996" w14:textId="77777777" w:rsidR="00E00355" w:rsidRPr="00F0486B" w:rsidRDefault="005C3424" w:rsidP="00461E12">
      <w:pPr>
        <w:pStyle w:val="Heading4"/>
        <w:jc w:val="left"/>
      </w:pPr>
      <w:r w:rsidRPr="00F0486B">
        <w:t>b. OFCCP’s Application of t</w:t>
      </w:r>
      <w:r w:rsidR="001C5B01" w:rsidRPr="00F0486B">
        <w:t xml:space="preserve">he </w:t>
      </w:r>
      <w:r w:rsidRPr="00F0486B">
        <w:t>D</w:t>
      </w:r>
      <w:r w:rsidR="001C5B01" w:rsidRPr="00F0486B">
        <w:t xml:space="preserve">efinition </w:t>
      </w:r>
      <w:r w:rsidRPr="00F0486B">
        <w:t>G</w:t>
      </w:r>
      <w:r w:rsidR="001C5B01" w:rsidRPr="00F0486B">
        <w:t>enerally</w:t>
      </w:r>
    </w:p>
    <w:p w14:paraId="676A303A" w14:textId="69B47BCF" w:rsidR="0076425D" w:rsidRPr="00F0486B" w:rsidRDefault="005C3424" w:rsidP="00461E12">
      <w:pPr>
        <w:spacing w:line="480" w:lineRule="auto"/>
        <w:ind w:firstLine="720"/>
        <w:rPr>
          <w:sz w:val="24"/>
          <w:szCs w:val="24"/>
        </w:rPr>
      </w:pPr>
      <w:r w:rsidRPr="00F0486B">
        <w:rPr>
          <w:sz w:val="24"/>
          <w:szCs w:val="24"/>
        </w:rPr>
        <w:t>The NPRM proposed</w:t>
      </w:r>
      <w:r w:rsidR="00003B10" w:rsidRPr="00F0486B">
        <w:rPr>
          <w:sz w:val="24"/>
          <w:szCs w:val="24"/>
        </w:rPr>
        <w:t xml:space="preserve"> how OFCCP would apply the factors in its proposed test for religious organizations.</w:t>
      </w:r>
      <w:r w:rsidRPr="00F0486B">
        <w:rPr>
          <w:sz w:val="24"/>
          <w:szCs w:val="24"/>
        </w:rPr>
        <w:t xml:space="preserve"> The NPRM stated “that it would be inappropriate and constitutionally suspect for OFCCP to contradict a claim, found to be sincere, that a particular activity or purpose has religious meaning”; that “all the factors </w:t>
      </w:r>
      <w:r w:rsidR="005047CF" w:rsidRPr="00F0486B">
        <w:rPr>
          <w:sz w:val="24"/>
          <w:szCs w:val="24"/>
        </w:rPr>
        <w:t>. . .</w:t>
      </w:r>
      <w:r w:rsidRPr="00F0486B">
        <w:rPr>
          <w:sz w:val="24"/>
          <w:szCs w:val="24"/>
        </w:rPr>
        <w:t xml:space="preserve"> are determined with reference to the contractor’s own sincerely held view of its religious purposes and the religious meaning (or not) of its practices”; and that the proposed three-factor test would be exclusive “stand-alone components and not factors guiding an ultimate inquiry into whether an organizations is ‘primarily religious’ or secular as a whole.” 84 </w:t>
      </w:r>
      <w:r w:rsidR="00DF73A4">
        <w:rPr>
          <w:sz w:val="24"/>
          <w:szCs w:val="24"/>
        </w:rPr>
        <w:t>FR</w:t>
      </w:r>
      <w:r w:rsidR="00A93A4E">
        <w:rPr>
          <w:sz w:val="24"/>
          <w:szCs w:val="24"/>
        </w:rPr>
        <w:t xml:space="preserve"> at</w:t>
      </w:r>
      <w:r w:rsidRPr="00F0486B">
        <w:rPr>
          <w:sz w:val="24"/>
          <w:szCs w:val="24"/>
        </w:rPr>
        <w:t xml:space="preserve"> 41682–83.</w:t>
      </w:r>
    </w:p>
    <w:p w14:paraId="6FC91EDF" w14:textId="4BFE9A53" w:rsidR="001C5B01" w:rsidRPr="00F0486B" w:rsidRDefault="005C3424" w:rsidP="00461E12">
      <w:pPr>
        <w:spacing w:line="480" w:lineRule="auto"/>
        <w:ind w:firstLine="720"/>
        <w:rPr>
          <w:sz w:val="24"/>
          <w:szCs w:val="24"/>
        </w:rPr>
      </w:pPr>
      <w:r w:rsidRPr="00F0486B">
        <w:rPr>
          <w:sz w:val="24"/>
          <w:szCs w:val="24"/>
        </w:rPr>
        <w:t>The NPRM</w:t>
      </w:r>
      <w:r w:rsidR="0076425D" w:rsidRPr="00F0486B">
        <w:rPr>
          <w:sz w:val="24"/>
          <w:szCs w:val="24"/>
        </w:rPr>
        <w:t xml:space="preserve"> proposed this approach for several reasons. The NPRM relied</w:t>
      </w:r>
      <w:r w:rsidRPr="00F0486B">
        <w:rPr>
          <w:sz w:val="24"/>
          <w:szCs w:val="24"/>
        </w:rPr>
        <w:t xml:space="preserve"> on </w:t>
      </w:r>
      <w:r w:rsidRPr="00F0486B">
        <w:rPr>
          <w:i/>
          <w:sz w:val="24"/>
          <w:szCs w:val="24"/>
        </w:rPr>
        <w:t>World Vision</w:t>
      </w:r>
      <w:r w:rsidRPr="00F0486B">
        <w:rPr>
          <w:sz w:val="24"/>
          <w:szCs w:val="24"/>
        </w:rPr>
        <w:t>’s concerns about courts</w:t>
      </w:r>
      <w:r w:rsidR="005047CF" w:rsidRPr="00F0486B">
        <w:rPr>
          <w:sz w:val="24"/>
          <w:szCs w:val="24"/>
        </w:rPr>
        <w:t>’</w:t>
      </w:r>
      <w:r w:rsidRPr="00F0486B">
        <w:rPr>
          <w:sz w:val="24"/>
          <w:szCs w:val="24"/>
        </w:rPr>
        <w:t xml:space="preserve"> substituting their own judgment for what has religious meanin</w:t>
      </w:r>
      <w:r w:rsidR="002848DB" w:rsidRPr="00F0486B">
        <w:rPr>
          <w:sz w:val="24"/>
          <w:szCs w:val="24"/>
        </w:rPr>
        <w:t>g when the question is disputed:</w:t>
      </w:r>
      <w:r w:rsidRPr="00F0486B">
        <w:rPr>
          <w:sz w:val="24"/>
          <w:szCs w:val="24"/>
        </w:rPr>
        <w:t xml:space="preserve"> “The very act of making that determination </w:t>
      </w:r>
      <w:r w:rsidR="005047CF" w:rsidRPr="00F0486B">
        <w:rPr>
          <w:sz w:val="24"/>
          <w:szCs w:val="24"/>
        </w:rPr>
        <w:t>. . .</w:t>
      </w:r>
      <w:r w:rsidRPr="00F0486B">
        <w:rPr>
          <w:sz w:val="24"/>
          <w:szCs w:val="24"/>
        </w:rPr>
        <w:t xml:space="preserve"> runs</w:t>
      </w:r>
      <w:r w:rsidR="0076425D" w:rsidRPr="00F0486B">
        <w:rPr>
          <w:sz w:val="24"/>
          <w:szCs w:val="24"/>
        </w:rPr>
        <w:t xml:space="preserve"> counter to the ‘core of the constitutional guarantee against religious establishment.’” </w:t>
      </w:r>
      <w:r w:rsidR="002848DB" w:rsidRPr="00F0486B">
        <w:rPr>
          <w:i/>
          <w:sz w:val="24"/>
          <w:szCs w:val="24"/>
        </w:rPr>
        <w:t>World Vision</w:t>
      </w:r>
      <w:r w:rsidR="002848DB" w:rsidRPr="00F0486B">
        <w:rPr>
          <w:sz w:val="24"/>
          <w:szCs w:val="24"/>
        </w:rPr>
        <w:t>, 633 F.3d</w:t>
      </w:r>
      <w:r w:rsidR="0076425D" w:rsidRPr="00F0486B">
        <w:rPr>
          <w:sz w:val="24"/>
          <w:szCs w:val="24"/>
        </w:rPr>
        <w:t xml:space="preserve"> at 731 (O’Scannlain, J., concurring) (quoting </w:t>
      </w:r>
      <w:r w:rsidR="0076425D" w:rsidRPr="00F0486B">
        <w:rPr>
          <w:i/>
          <w:sz w:val="24"/>
          <w:szCs w:val="24"/>
        </w:rPr>
        <w:t>New York v. Cathedral Acad.</w:t>
      </w:r>
      <w:r w:rsidR="0076425D" w:rsidRPr="00F0486B">
        <w:rPr>
          <w:sz w:val="24"/>
          <w:szCs w:val="24"/>
        </w:rPr>
        <w:t xml:space="preserve">, 434 U.S. 125, 133 (1977)). “[I]nquiry into . . . religious views . . . is not only unnecessary but also offensive. It is well established . . . that courts should refrain from trolling through a person’s or institution’s religious beliefs.” </w:t>
      </w:r>
      <w:r w:rsidR="0076425D" w:rsidRPr="00F0486B">
        <w:rPr>
          <w:i/>
          <w:sz w:val="24"/>
          <w:szCs w:val="24"/>
        </w:rPr>
        <w:t>Id.</w:t>
      </w:r>
      <w:r w:rsidR="0076425D" w:rsidRPr="00F0486B">
        <w:rPr>
          <w:sz w:val="24"/>
          <w:szCs w:val="24"/>
        </w:rPr>
        <w:t xml:space="preserve"> (alterations in original) (quoting </w:t>
      </w:r>
      <w:r w:rsidR="0076425D" w:rsidRPr="00F0486B">
        <w:rPr>
          <w:i/>
          <w:sz w:val="24"/>
          <w:szCs w:val="24"/>
        </w:rPr>
        <w:t>Mitchell v. Helms</w:t>
      </w:r>
      <w:r w:rsidR="0076425D" w:rsidRPr="00F0486B">
        <w:rPr>
          <w:sz w:val="24"/>
          <w:szCs w:val="24"/>
        </w:rPr>
        <w:t xml:space="preserve">, 530 U.S. 793, 828 (2000) (plurality opinion) (internal quotation marks omitted)). </w:t>
      </w:r>
      <w:r w:rsidR="001A3BD2" w:rsidRPr="00F0486B">
        <w:rPr>
          <w:sz w:val="24"/>
          <w:szCs w:val="24"/>
        </w:rPr>
        <w:t>Further, such inquiries</w:t>
      </w:r>
      <w:r w:rsidR="0076425D" w:rsidRPr="00F0486B">
        <w:rPr>
          <w:sz w:val="24"/>
          <w:szCs w:val="24"/>
        </w:rPr>
        <w:t xml:space="preserve"> could lead to discrimination among religions. </w:t>
      </w:r>
      <w:r w:rsidR="0076425D" w:rsidRPr="00F0486B">
        <w:rPr>
          <w:i/>
          <w:sz w:val="24"/>
          <w:szCs w:val="24"/>
        </w:rPr>
        <w:t xml:space="preserve">See id. </w:t>
      </w:r>
      <w:r w:rsidR="0076425D" w:rsidRPr="00F0486B">
        <w:rPr>
          <w:sz w:val="24"/>
          <w:szCs w:val="24"/>
        </w:rPr>
        <w:t>at 732 &amp; n.8.</w:t>
      </w:r>
      <w:r w:rsidR="002848DB" w:rsidRPr="00F0486B">
        <w:rPr>
          <w:sz w:val="24"/>
          <w:szCs w:val="24"/>
        </w:rPr>
        <w:t xml:space="preserve"> The NPRM also drew on Supreme Court and Title VII case law showing the constitutional and practical difficulties of determining whether a</w:t>
      </w:r>
      <w:r w:rsidR="008F26DC" w:rsidRPr="00F0486B">
        <w:rPr>
          <w:sz w:val="24"/>
          <w:szCs w:val="24"/>
        </w:rPr>
        <w:t xml:space="preserve"> particular</w:t>
      </w:r>
      <w:r w:rsidR="002848DB" w:rsidRPr="00F0486B">
        <w:rPr>
          <w:sz w:val="24"/>
          <w:szCs w:val="24"/>
        </w:rPr>
        <w:t xml:space="preserve"> </w:t>
      </w:r>
      <w:r w:rsidR="008F26DC" w:rsidRPr="00F0486B">
        <w:rPr>
          <w:sz w:val="24"/>
          <w:szCs w:val="24"/>
        </w:rPr>
        <w:t xml:space="preserve">religious belief is “central” to one’s faith or whether an organization is “primarily” religious. </w:t>
      </w:r>
      <w:r w:rsidR="008F26DC" w:rsidRPr="00F0486B">
        <w:rPr>
          <w:i/>
          <w:sz w:val="24"/>
          <w:szCs w:val="24"/>
        </w:rPr>
        <w:t xml:space="preserve">See </w:t>
      </w:r>
      <w:r w:rsidR="008F26DC" w:rsidRPr="00F0486B">
        <w:rPr>
          <w:sz w:val="24"/>
          <w:szCs w:val="24"/>
        </w:rPr>
        <w:t xml:space="preserve">84 </w:t>
      </w:r>
      <w:r w:rsidR="00DF73A4">
        <w:rPr>
          <w:sz w:val="24"/>
          <w:szCs w:val="24"/>
        </w:rPr>
        <w:t>FR</w:t>
      </w:r>
      <w:r w:rsidR="00A93A4E">
        <w:rPr>
          <w:sz w:val="24"/>
          <w:szCs w:val="24"/>
        </w:rPr>
        <w:t xml:space="preserve"> at</w:t>
      </w:r>
      <w:r w:rsidR="008F26DC" w:rsidRPr="00F0486B">
        <w:rPr>
          <w:sz w:val="24"/>
          <w:szCs w:val="24"/>
        </w:rPr>
        <w:t xml:space="preserve"> 41</w:t>
      </w:r>
      <w:r w:rsidR="00A93A4E">
        <w:rPr>
          <w:sz w:val="24"/>
          <w:szCs w:val="24"/>
        </w:rPr>
        <w:t>,</w:t>
      </w:r>
      <w:r w:rsidR="008F26DC" w:rsidRPr="00F0486B">
        <w:rPr>
          <w:sz w:val="24"/>
          <w:szCs w:val="24"/>
        </w:rPr>
        <w:t>682–83.</w:t>
      </w:r>
    </w:p>
    <w:p w14:paraId="11B2503E" w14:textId="77777777" w:rsidR="00C25B7A" w:rsidRPr="00F0486B" w:rsidRDefault="005C3424" w:rsidP="00461E12">
      <w:pPr>
        <w:spacing w:line="480" w:lineRule="auto"/>
        <w:ind w:firstLine="720"/>
        <w:rPr>
          <w:sz w:val="24"/>
          <w:szCs w:val="24"/>
        </w:rPr>
      </w:pPr>
      <w:r w:rsidRPr="00F0486B">
        <w:rPr>
          <w:sz w:val="24"/>
          <w:szCs w:val="24"/>
        </w:rPr>
        <w:t>Commenters expressed a variety of views on the NPRM’s proposed approach. Some were supportive. For instance, a religious legal organization commented</w:t>
      </w:r>
      <w:r w:rsidR="05276C33" w:rsidRPr="00F0486B">
        <w:rPr>
          <w:sz w:val="24"/>
          <w:szCs w:val="24"/>
        </w:rPr>
        <w:t xml:space="preserve"> that </w:t>
      </w:r>
      <w:r w:rsidRPr="00F0486B">
        <w:rPr>
          <w:sz w:val="24"/>
          <w:szCs w:val="24"/>
        </w:rPr>
        <w:t xml:space="preserve">Judge O’Scannlain’s test requires little judicial </w:t>
      </w:r>
      <w:r w:rsidR="007D7727" w:rsidRPr="00F0486B">
        <w:rPr>
          <w:sz w:val="24"/>
          <w:szCs w:val="24"/>
        </w:rPr>
        <w:t xml:space="preserve">“‘trolling’ through” </w:t>
      </w:r>
      <w:r w:rsidRPr="00F0486B">
        <w:rPr>
          <w:sz w:val="24"/>
          <w:szCs w:val="24"/>
        </w:rPr>
        <w:t xml:space="preserve">an organization’s religious beliefs, because it is based exclusively on information the organization makes public. </w:t>
      </w:r>
      <w:r w:rsidR="35B2CA9E" w:rsidRPr="00F0486B">
        <w:rPr>
          <w:sz w:val="24"/>
          <w:szCs w:val="24"/>
        </w:rPr>
        <w:t>Relatedly, t</w:t>
      </w:r>
      <w:r w:rsidRPr="00F0486B">
        <w:rPr>
          <w:sz w:val="24"/>
          <w:szCs w:val="24"/>
        </w:rPr>
        <w:t xml:space="preserve">he same commenter </w:t>
      </w:r>
      <w:r w:rsidR="4D940686" w:rsidRPr="00F0486B">
        <w:rPr>
          <w:sz w:val="24"/>
          <w:szCs w:val="24"/>
        </w:rPr>
        <w:t xml:space="preserve">observed </w:t>
      </w:r>
      <w:r w:rsidR="3813FD61" w:rsidRPr="00F0486B">
        <w:rPr>
          <w:sz w:val="24"/>
          <w:szCs w:val="24"/>
        </w:rPr>
        <w:t xml:space="preserve">that </w:t>
      </w:r>
      <w:r w:rsidR="00B5164B" w:rsidRPr="00F0486B">
        <w:rPr>
          <w:sz w:val="24"/>
          <w:szCs w:val="24"/>
        </w:rPr>
        <w:t xml:space="preserve">OFCCP </w:t>
      </w:r>
      <w:r w:rsidRPr="00F0486B">
        <w:rPr>
          <w:sz w:val="24"/>
          <w:szCs w:val="24"/>
        </w:rPr>
        <w:t xml:space="preserve">staff can easily and consistently apply the </w:t>
      </w:r>
      <w:r w:rsidR="45E44F60" w:rsidRPr="00F0486B">
        <w:rPr>
          <w:sz w:val="24"/>
          <w:szCs w:val="24"/>
        </w:rPr>
        <w:t>test</w:t>
      </w:r>
      <w:r w:rsidRPr="00F0486B">
        <w:rPr>
          <w:sz w:val="24"/>
          <w:szCs w:val="24"/>
        </w:rPr>
        <w:t>, w</w:t>
      </w:r>
      <w:r w:rsidR="1ED04570" w:rsidRPr="00F0486B">
        <w:rPr>
          <w:sz w:val="24"/>
          <w:szCs w:val="24"/>
        </w:rPr>
        <w:t>ith positive implications for the rule of law.</w:t>
      </w:r>
      <w:r w:rsidR="009E239F" w:rsidRPr="00F0486B">
        <w:rPr>
          <w:sz w:val="24"/>
          <w:szCs w:val="24"/>
        </w:rPr>
        <w:t xml:space="preserve"> </w:t>
      </w:r>
      <w:r w:rsidRPr="00F0486B">
        <w:rPr>
          <w:sz w:val="24"/>
          <w:szCs w:val="24"/>
        </w:rPr>
        <w:t xml:space="preserve">Other commenters objected generally to OFCCP’s description of how it would determine whether a contractor had met the test. For example, a civil liberties organization </w:t>
      </w:r>
      <w:r w:rsidR="3EEB94DD" w:rsidRPr="00F0486B">
        <w:rPr>
          <w:sz w:val="24"/>
          <w:szCs w:val="24"/>
        </w:rPr>
        <w:t>expressed concern</w:t>
      </w:r>
      <w:r w:rsidR="6606C6B4" w:rsidRPr="00F0486B">
        <w:rPr>
          <w:sz w:val="24"/>
          <w:szCs w:val="24"/>
        </w:rPr>
        <w:t xml:space="preserve"> that OFCCP </w:t>
      </w:r>
      <w:r w:rsidR="0DA4CA24" w:rsidRPr="00F0486B">
        <w:rPr>
          <w:sz w:val="24"/>
          <w:szCs w:val="24"/>
        </w:rPr>
        <w:t>would</w:t>
      </w:r>
      <w:r w:rsidR="710661DA" w:rsidRPr="00F0486B">
        <w:rPr>
          <w:sz w:val="24"/>
          <w:szCs w:val="24"/>
        </w:rPr>
        <w:t xml:space="preserve"> </w:t>
      </w:r>
      <w:r w:rsidRPr="00F0486B">
        <w:rPr>
          <w:sz w:val="24"/>
          <w:szCs w:val="24"/>
        </w:rPr>
        <w:t xml:space="preserve">not enforce baseline evidentiary standards </w:t>
      </w:r>
      <w:r w:rsidR="225EB68B" w:rsidRPr="00F0486B">
        <w:rPr>
          <w:sz w:val="24"/>
          <w:szCs w:val="24"/>
        </w:rPr>
        <w:t>in determining</w:t>
      </w:r>
      <w:r w:rsidR="673BE5D5" w:rsidRPr="00F0486B">
        <w:rPr>
          <w:sz w:val="24"/>
          <w:szCs w:val="24"/>
        </w:rPr>
        <w:t xml:space="preserve"> whether an entity meets the</w:t>
      </w:r>
      <w:r w:rsidR="7FA88989" w:rsidRPr="00F0486B">
        <w:rPr>
          <w:sz w:val="24"/>
          <w:szCs w:val="24"/>
        </w:rPr>
        <w:t xml:space="preserve"> test’s factors.</w:t>
      </w:r>
      <w:r w:rsidRPr="00F0486B">
        <w:rPr>
          <w:sz w:val="24"/>
          <w:szCs w:val="24"/>
        </w:rPr>
        <w:t xml:space="preserve"> A contractor association commented that the modified </w:t>
      </w:r>
      <w:r w:rsidRPr="00F0486B">
        <w:rPr>
          <w:i/>
          <w:sz w:val="24"/>
          <w:szCs w:val="24"/>
        </w:rPr>
        <w:t>World Vision</w:t>
      </w:r>
      <w:r w:rsidRPr="00F0486B">
        <w:rPr>
          <w:sz w:val="24"/>
          <w:szCs w:val="24"/>
        </w:rPr>
        <w:t xml:space="preserve"> test “is unclear on its face and problematic in application.” A transgender civil rights organization commented</w:t>
      </w:r>
      <w:r w:rsidR="1F95F4C5" w:rsidRPr="00F0486B">
        <w:rPr>
          <w:sz w:val="24"/>
          <w:szCs w:val="24"/>
        </w:rPr>
        <w:t xml:space="preserve"> that the test </w:t>
      </w:r>
      <w:r w:rsidR="798F14B1" w:rsidRPr="00F0486B">
        <w:rPr>
          <w:sz w:val="24"/>
          <w:szCs w:val="24"/>
        </w:rPr>
        <w:t>relies on</w:t>
      </w:r>
      <w:r w:rsidRPr="00F0486B">
        <w:rPr>
          <w:sz w:val="24"/>
          <w:szCs w:val="24"/>
        </w:rPr>
        <w:t xml:space="preserve"> ill-defined criteria that must be measured from the perspective of the employer.</w:t>
      </w:r>
    </w:p>
    <w:p w14:paraId="00BD1E7D" w14:textId="77777777" w:rsidR="00C25B7A" w:rsidRPr="00F0486B" w:rsidRDefault="005C3424" w:rsidP="005A29E8">
      <w:pPr>
        <w:spacing w:line="480" w:lineRule="auto"/>
        <w:ind w:firstLine="720"/>
        <w:rPr>
          <w:sz w:val="24"/>
          <w:szCs w:val="24"/>
        </w:rPr>
      </w:pPr>
      <w:r w:rsidRPr="00F0486B">
        <w:rPr>
          <w:sz w:val="24"/>
          <w:szCs w:val="24"/>
        </w:rPr>
        <w:t xml:space="preserve">Many of the commenters who opposed the proposed definition expressed concern that it would have negative consequences. For example, a legal professional association </w:t>
      </w:r>
      <w:r w:rsidR="00F31D53" w:rsidRPr="00F0486B">
        <w:rPr>
          <w:sz w:val="24"/>
          <w:szCs w:val="24"/>
        </w:rPr>
        <w:t xml:space="preserve">asserted </w:t>
      </w:r>
      <w:r w:rsidR="601763B7" w:rsidRPr="00F0486B">
        <w:rPr>
          <w:sz w:val="24"/>
          <w:szCs w:val="24"/>
        </w:rPr>
        <w:t>that the proposal would allow even nominally religious entities to discriminate</w:t>
      </w:r>
      <w:r w:rsidR="5594CF04" w:rsidRPr="00F0486B">
        <w:rPr>
          <w:sz w:val="24"/>
          <w:szCs w:val="24"/>
        </w:rPr>
        <w:t xml:space="preserve"> on the basis of religion in hiring, potentially</w:t>
      </w:r>
      <w:r w:rsidR="2316DB35" w:rsidRPr="00F0486B">
        <w:rPr>
          <w:sz w:val="24"/>
          <w:szCs w:val="24"/>
        </w:rPr>
        <w:t xml:space="preserve"> exposing them to </w:t>
      </w:r>
      <w:r w:rsidR="01A9ADC1" w:rsidRPr="00F0486B">
        <w:rPr>
          <w:sz w:val="24"/>
          <w:szCs w:val="24"/>
        </w:rPr>
        <w:t>legal liability</w:t>
      </w:r>
      <w:r w:rsidR="5594CF04" w:rsidRPr="00F0486B">
        <w:rPr>
          <w:sz w:val="24"/>
          <w:szCs w:val="24"/>
        </w:rPr>
        <w:t xml:space="preserve"> under federal and state law </w:t>
      </w:r>
      <w:r w:rsidR="694647CC" w:rsidRPr="00F0486B">
        <w:rPr>
          <w:sz w:val="24"/>
          <w:szCs w:val="24"/>
        </w:rPr>
        <w:t>despite their ability to</w:t>
      </w:r>
      <w:r w:rsidR="5594CF04" w:rsidRPr="00F0486B">
        <w:rPr>
          <w:sz w:val="24"/>
          <w:szCs w:val="24"/>
        </w:rPr>
        <w:t xml:space="preserve"> retain their status as federal contractors</w:t>
      </w:r>
      <w:r w:rsidR="70CA93F8" w:rsidRPr="00F0486B">
        <w:rPr>
          <w:sz w:val="24"/>
          <w:szCs w:val="24"/>
        </w:rPr>
        <w:t>.</w:t>
      </w:r>
      <w:r w:rsidR="00985257" w:rsidRPr="00F0486B">
        <w:rPr>
          <w:sz w:val="24"/>
          <w:szCs w:val="24"/>
        </w:rPr>
        <w:t xml:space="preserve"> </w:t>
      </w:r>
      <w:r w:rsidRPr="00F0486B">
        <w:rPr>
          <w:sz w:val="24"/>
          <w:szCs w:val="24"/>
        </w:rPr>
        <w:t xml:space="preserve">A group of state attorneys general </w:t>
      </w:r>
      <w:r w:rsidR="00F31D53" w:rsidRPr="00F0486B">
        <w:rPr>
          <w:sz w:val="24"/>
          <w:szCs w:val="24"/>
        </w:rPr>
        <w:t xml:space="preserve">stated </w:t>
      </w:r>
      <w:r w:rsidRPr="00F0486B">
        <w:rPr>
          <w:sz w:val="24"/>
          <w:szCs w:val="24"/>
        </w:rPr>
        <w:t xml:space="preserve">that OFCCP’s proposed test </w:t>
      </w:r>
      <w:r w:rsidR="22796A24" w:rsidRPr="00F0486B">
        <w:rPr>
          <w:sz w:val="24"/>
          <w:szCs w:val="24"/>
        </w:rPr>
        <w:t xml:space="preserve">represents a </w:t>
      </w:r>
      <w:r w:rsidR="377B9D0D" w:rsidRPr="00F0486B">
        <w:rPr>
          <w:sz w:val="24"/>
          <w:szCs w:val="24"/>
        </w:rPr>
        <w:t>sharp departure</w:t>
      </w:r>
      <w:r w:rsidRPr="00F0486B">
        <w:rPr>
          <w:sz w:val="24"/>
          <w:szCs w:val="24"/>
        </w:rPr>
        <w:t xml:space="preserve"> from precedent and thus would be difficult for OFCCP staff and adjudicators to apply</w:t>
      </w:r>
      <w:r w:rsidR="3065E26D" w:rsidRPr="00F0486B">
        <w:rPr>
          <w:sz w:val="24"/>
          <w:szCs w:val="24"/>
        </w:rPr>
        <w:t>. The attorneys general also commented that the test</w:t>
      </w:r>
      <w:r w:rsidR="4CF75937" w:rsidRPr="00F0486B">
        <w:rPr>
          <w:sz w:val="24"/>
          <w:szCs w:val="24"/>
        </w:rPr>
        <w:t xml:space="preserve"> </w:t>
      </w:r>
      <w:r w:rsidR="55BFC0DC" w:rsidRPr="00F0486B">
        <w:rPr>
          <w:sz w:val="24"/>
          <w:szCs w:val="24"/>
        </w:rPr>
        <w:t>would</w:t>
      </w:r>
      <w:r w:rsidRPr="00F0486B">
        <w:rPr>
          <w:sz w:val="24"/>
          <w:szCs w:val="24"/>
        </w:rPr>
        <w:t xml:space="preserve"> </w:t>
      </w:r>
      <w:r w:rsidR="45076820" w:rsidRPr="00F0486B">
        <w:rPr>
          <w:sz w:val="24"/>
          <w:szCs w:val="24"/>
        </w:rPr>
        <w:t xml:space="preserve">likely cause non-compliance by </w:t>
      </w:r>
      <w:r w:rsidRPr="00F0486B">
        <w:rPr>
          <w:sz w:val="24"/>
          <w:szCs w:val="24"/>
        </w:rPr>
        <w:t>increas</w:t>
      </w:r>
      <w:r w:rsidR="54D59839" w:rsidRPr="00F0486B">
        <w:rPr>
          <w:sz w:val="24"/>
          <w:szCs w:val="24"/>
        </w:rPr>
        <w:t>ing</w:t>
      </w:r>
      <w:r w:rsidRPr="00F0486B">
        <w:rPr>
          <w:sz w:val="24"/>
          <w:szCs w:val="24"/>
        </w:rPr>
        <w:t xml:space="preserve"> legal uncertainty about which organizations qualify.</w:t>
      </w:r>
    </w:p>
    <w:p w14:paraId="72474B38" w14:textId="77777777" w:rsidR="0084253F" w:rsidRPr="00F0486B" w:rsidRDefault="005C3424" w:rsidP="00461E12">
      <w:pPr>
        <w:spacing w:line="480" w:lineRule="auto"/>
        <w:ind w:firstLine="720"/>
        <w:rPr>
          <w:sz w:val="24"/>
          <w:szCs w:val="24"/>
        </w:rPr>
      </w:pPr>
      <w:r w:rsidRPr="00F0486B">
        <w:rPr>
          <w:sz w:val="24"/>
          <w:szCs w:val="24"/>
        </w:rPr>
        <w:t>Other commenters requested clarity. Regarding the NPRM’s statement that the three factors would be standalone provisions rather than factors guiding an ultimate “primarily religious” inquiry, a</w:t>
      </w:r>
      <w:r w:rsidR="004421E2" w:rsidRPr="00F0486B">
        <w:rPr>
          <w:sz w:val="24"/>
          <w:szCs w:val="24"/>
        </w:rPr>
        <w:t xml:space="preserve"> </w:t>
      </w:r>
      <w:r w:rsidRPr="00F0486B">
        <w:rPr>
          <w:sz w:val="24"/>
          <w:szCs w:val="24"/>
        </w:rPr>
        <w:t>contractor association commented</w:t>
      </w:r>
      <w:r w:rsidR="003F4DFA" w:rsidRPr="00F0486B">
        <w:rPr>
          <w:sz w:val="24"/>
          <w:szCs w:val="24"/>
        </w:rPr>
        <w:t xml:space="preserve"> that, in its view, the statement was unclear and did not</w:t>
      </w:r>
      <w:r w:rsidRPr="00F0486B">
        <w:rPr>
          <w:sz w:val="24"/>
          <w:szCs w:val="24"/>
        </w:rPr>
        <w:t xml:space="preserve"> lend credence to OFCCP’s assertion that the test </w:t>
      </w:r>
      <w:r w:rsidR="003F4DFA" w:rsidRPr="00F0486B">
        <w:rPr>
          <w:sz w:val="24"/>
          <w:szCs w:val="24"/>
        </w:rPr>
        <w:t>would be</w:t>
      </w:r>
      <w:r w:rsidRPr="00F0486B">
        <w:rPr>
          <w:sz w:val="24"/>
          <w:szCs w:val="24"/>
        </w:rPr>
        <w:t xml:space="preserve"> easy to apply or likely to be consistent in application. The commenter asked for clarification as to how OFCCP would apply the factors of the test as standalone factors, rather than as factors leading to the ultimate determination whether the contractor is primarily religious or secular. The commenter sought explanation from OFCCP as to how it </w:t>
      </w:r>
      <w:r w:rsidR="003F4DFA" w:rsidRPr="00F0486B">
        <w:rPr>
          <w:sz w:val="24"/>
          <w:szCs w:val="24"/>
        </w:rPr>
        <w:t>could</w:t>
      </w:r>
      <w:r w:rsidRPr="00F0486B">
        <w:rPr>
          <w:sz w:val="24"/>
          <w:szCs w:val="24"/>
        </w:rPr>
        <w:t xml:space="preserve"> easily conduct </w:t>
      </w:r>
      <w:r w:rsidR="15FC4706" w:rsidRPr="00F0486B">
        <w:rPr>
          <w:sz w:val="24"/>
          <w:szCs w:val="24"/>
        </w:rPr>
        <w:t>the r</w:t>
      </w:r>
      <w:r w:rsidR="589C8FD3" w:rsidRPr="00F0486B">
        <w:rPr>
          <w:sz w:val="24"/>
          <w:szCs w:val="24"/>
        </w:rPr>
        <w:t>equired</w:t>
      </w:r>
      <w:r w:rsidRPr="00F0486B">
        <w:rPr>
          <w:sz w:val="24"/>
          <w:szCs w:val="24"/>
        </w:rPr>
        <w:t xml:space="preserve"> analysis </w:t>
      </w:r>
      <w:r w:rsidR="0DB99F85" w:rsidRPr="00F0486B">
        <w:rPr>
          <w:sz w:val="24"/>
          <w:szCs w:val="24"/>
        </w:rPr>
        <w:t xml:space="preserve">when </w:t>
      </w:r>
      <w:r w:rsidR="5E317E19" w:rsidRPr="00F0486B">
        <w:rPr>
          <w:sz w:val="24"/>
          <w:szCs w:val="24"/>
        </w:rPr>
        <w:t>even</w:t>
      </w:r>
      <w:r w:rsidRPr="00F0486B">
        <w:rPr>
          <w:sz w:val="24"/>
          <w:szCs w:val="24"/>
        </w:rPr>
        <w:t xml:space="preserve"> the courts </w:t>
      </w:r>
      <w:r w:rsidR="076E0E2A" w:rsidRPr="00F0486B">
        <w:rPr>
          <w:sz w:val="24"/>
          <w:szCs w:val="24"/>
        </w:rPr>
        <w:t xml:space="preserve">struggle to </w:t>
      </w:r>
      <w:r w:rsidRPr="00F0486B">
        <w:rPr>
          <w:sz w:val="24"/>
          <w:szCs w:val="24"/>
        </w:rPr>
        <w:t xml:space="preserve">do so. The commenter requested more specific examples of how the proposed test will apply and </w:t>
      </w:r>
      <w:r w:rsidR="7D4B9C29" w:rsidRPr="00F0486B">
        <w:rPr>
          <w:sz w:val="24"/>
          <w:szCs w:val="24"/>
        </w:rPr>
        <w:t>asked</w:t>
      </w:r>
      <w:r w:rsidRPr="00F0486B">
        <w:rPr>
          <w:sz w:val="24"/>
          <w:szCs w:val="24"/>
        </w:rPr>
        <w:t xml:space="preserve"> that the contractor community </w:t>
      </w:r>
      <w:r w:rsidR="28C03ED4" w:rsidRPr="00F0486B">
        <w:rPr>
          <w:sz w:val="24"/>
          <w:szCs w:val="24"/>
        </w:rPr>
        <w:t xml:space="preserve">be consulted </w:t>
      </w:r>
      <w:r w:rsidRPr="00F0486B">
        <w:rPr>
          <w:sz w:val="24"/>
          <w:szCs w:val="24"/>
        </w:rPr>
        <w:t xml:space="preserve">before a test is </w:t>
      </w:r>
      <w:r w:rsidR="7E8B2C7D" w:rsidRPr="00F0486B">
        <w:rPr>
          <w:sz w:val="24"/>
          <w:szCs w:val="24"/>
        </w:rPr>
        <w:t>adopted</w:t>
      </w:r>
      <w:r w:rsidRPr="00F0486B">
        <w:rPr>
          <w:sz w:val="24"/>
          <w:szCs w:val="24"/>
        </w:rPr>
        <w:t>.</w:t>
      </w:r>
    </w:p>
    <w:p w14:paraId="341D8AD2" w14:textId="77777777" w:rsidR="008F26DC" w:rsidRPr="00F0486B" w:rsidRDefault="005C3424" w:rsidP="00461E12">
      <w:pPr>
        <w:spacing w:line="480" w:lineRule="auto"/>
        <w:ind w:firstLine="720"/>
        <w:rPr>
          <w:sz w:val="24"/>
          <w:szCs w:val="24"/>
        </w:rPr>
      </w:pPr>
      <w:r w:rsidRPr="00F0486B">
        <w:rPr>
          <w:sz w:val="24"/>
          <w:szCs w:val="24"/>
        </w:rPr>
        <w:t xml:space="preserve">OFCCP appreciates these comments and has </w:t>
      </w:r>
      <w:r w:rsidR="00A3217E" w:rsidRPr="00F0486B">
        <w:rPr>
          <w:sz w:val="24"/>
          <w:szCs w:val="24"/>
        </w:rPr>
        <w:t>re-</w:t>
      </w:r>
      <w:r w:rsidRPr="00F0486B">
        <w:rPr>
          <w:sz w:val="24"/>
          <w:szCs w:val="24"/>
        </w:rPr>
        <w:t xml:space="preserve">reviewed </w:t>
      </w:r>
      <w:r w:rsidRPr="00F0486B">
        <w:rPr>
          <w:i/>
          <w:sz w:val="24"/>
          <w:szCs w:val="24"/>
        </w:rPr>
        <w:t xml:space="preserve">World Vision </w:t>
      </w:r>
      <w:r w:rsidRPr="00F0486B">
        <w:rPr>
          <w:sz w:val="24"/>
          <w:szCs w:val="24"/>
        </w:rPr>
        <w:t>and other rele</w:t>
      </w:r>
      <w:r w:rsidR="005D482D" w:rsidRPr="00F0486B">
        <w:rPr>
          <w:sz w:val="24"/>
          <w:szCs w:val="24"/>
        </w:rPr>
        <w:t xml:space="preserve">vant case law in light of them. </w:t>
      </w:r>
      <w:r w:rsidR="00A3217E" w:rsidRPr="00F0486B">
        <w:rPr>
          <w:i/>
          <w:sz w:val="24"/>
          <w:szCs w:val="24"/>
        </w:rPr>
        <w:t xml:space="preserve">World Vision </w:t>
      </w:r>
      <w:r w:rsidR="00A3217E" w:rsidRPr="00F0486B">
        <w:rPr>
          <w:sz w:val="24"/>
          <w:szCs w:val="24"/>
        </w:rPr>
        <w:t xml:space="preserve">and its antecedent cases in the Ninth Circuit, as well as </w:t>
      </w:r>
      <w:r w:rsidR="00A3217E" w:rsidRPr="00F0486B">
        <w:rPr>
          <w:i/>
          <w:sz w:val="24"/>
          <w:szCs w:val="24"/>
        </w:rPr>
        <w:t xml:space="preserve">LeBoon </w:t>
      </w:r>
      <w:r w:rsidR="00A3217E" w:rsidRPr="00F0486B">
        <w:rPr>
          <w:sz w:val="24"/>
          <w:szCs w:val="24"/>
        </w:rPr>
        <w:t>in the Third Circuit, be</w:t>
      </w:r>
      <w:r w:rsidR="003140B9" w:rsidRPr="00F0486B">
        <w:rPr>
          <w:sz w:val="24"/>
          <w:szCs w:val="24"/>
        </w:rPr>
        <w:t>gi</w:t>
      </w:r>
      <w:r w:rsidR="00A3217E" w:rsidRPr="00F0486B">
        <w:rPr>
          <w:sz w:val="24"/>
          <w:szCs w:val="24"/>
        </w:rPr>
        <w:t xml:space="preserve">n from the premise that the religious exemption should </w:t>
      </w:r>
      <w:r w:rsidR="003F4DFA" w:rsidRPr="00F0486B">
        <w:rPr>
          <w:sz w:val="24"/>
          <w:szCs w:val="24"/>
        </w:rPr>
        <w:t>cover</w:t>
      </w:r>
      <w:r w:rsidR="00A3217E" w:rsidRPr="00F0486B">
        <w:rPr>
          <w:sz w:val="24"/>
          <w:szCs w:val="24"/>
        </w:rPr>
        <w:t xml:space="preserve"> only organizations that are</w:t>
      </w:r>
      <w:r w:rsidR="00C03D12" w:rsidRPr="00F0486B">
        <w:rPr>
          <w:sz w:val="24"/>
          <w:szCs w:val="24"/>
        </w:rPr>
        <w:t>,</w:t>
      </w:r>
      <w:r w:rsidR="00A3217E" w:rsidRPr="00F0486B">
        <w:rPr>
          <w:sz w:val="24"/>
          <w:szCs w:val="24"/>
        </w:rPr>
        <w:t xml:space="preserve"> in fact</w:t>
      </w:r>
      <w:r w:rsidR="00C03D12" w:rsidRPr="00F0486B">
        <w:rPr>
          <w:sz w:val="24"/>
          <w:szCs w:val="24"/>
        </w:rPr>
        <w:t>,</w:t>
      </w:r>
      <w:r w:rsidR="003140B9" w:rsidRPr="00F0486B">
        <w:rPr>
          <w:sz w:val="24"/>
          <w:szCs w:val="24"/>
        </w:rPr>
        <w:t xml:space="preserve"> primarily</w:t>
      </w:r>
      <w:r w:rsidR="00A3217E" w:rsidRPr="00F0486B">
        <w:rPr>
          <w:sz w:val="24"/>
          <w:szCs w:val="24"/>
        </w:rPr>
        <w:t xml:space="preserve"> religious. </w:t>
      </w:r>
      <w:r w:rsidR="00AA4E96" w:rsidRPr="00F0486B">
        <w:rPr>
          <w:sz w:val="24"/>
          <w:szCs w:val="24"/>
        </w:rPr>
        <w:t>But c</w:t>
      </w:r>
      <w:r w:rsidR="00A3217E" w:rsidRPr="00F0486B">
        <w:rPr>
          <w:sz w:val="24"/>
          <w:szCs w:val="24"/>
        </w:rPr>
        <w:t xml:space="preserve">ourts have </w:t>
      </w:r>
      <w:r w:rsidR="00437C55" w:rsidRPr="00F0486B">
        <w:rPr>
          <w:sz w:val="24"/>
          <w:szCs w:val="24"/>
        </w:rPr>
        <w:t>labored over</w:t>
      </w:r>
      <w:r w:rsidR="00A3217E" w:rsidRPr="00F0486B">
        <w:rPr>
          <w:sz w:val="24"/>
          <w:szCs w:val="24"/>
        </w:rPr>
        <w:t xml:space="preserve"> </w:t>
      </w:r>
      <w:r w:rsidR="00437C55" w:rsidRPr="00F0486B">
        <w:rPr>
          <w:sz w:val="24"/>
          <w:szCs w:val="24"/>
        </w:rPr>
        <w:t xml:space="preserve">how to </w:t>
      </w:r>
      <w:r w:rsidR="00A3217E" w:rsidRPr="00F0486B">
        <w:rPr>
          <w:sz w:val="24"/>
          <w:szCs w:val="24"/>
        </w:rPr>
        <w:t>operationalize that requirement into a set of factors that can be applied neu</w:t>
      </w:r>
      <w:r w:rsidR="00437C55" w:rsidRPr="00F0486B">
        <w:rPr>
          <w:sz w:val="24"/>
          <w:szCs w:val="24"/>
        </w:rPr>
        <w:t>trally, objectively, and with minimal</w:t>
      </w:r>
      <w:r w:rsidR="00A3217E" w:rsidRPr="00F0486B">
        <w:rPr>
          <w:sz w:val="24"/>
          <w:szCs w:val="24"/>
        </w:rPr>
        <w:t xml:space="preserve"> const</w:t>
      </w:r>
      <w:r w:rsidR="00437C55" w:rsidRPr="00F0486B">
        <w:rPr>
          <w:sz w:val="24"/>
          <w:szCs w:val="24"/>
        </w:rPr>
        <w:t>itutional entanglement.</w:t>
      </w:r>
      <w:r w:rsidR="00AA4E96" w:rsidRPr="00F0486B">
        <w:rPr>
          <w:sz w:val="24"/>
          <w:szCs w:val="24"/>
        </w:rPr>
        <w:t xml:space="preserve"> </w:t>
      </w:r>
      <w:r w:rsidR="00AA4E96" w:rsidRPr="00F0486B">
        <w:rPr>
          <w:i/>
          <w:sz w:val="24"/>
          <w:szCs w:val="24"/>
        </w:rPr>
        <w:t>See World Vision</w:t>
      </w:r>
      <w:r w:rsidR="00AA4E96" w:rsidRPr="00F0486B">
        <w:rPr>
          <w:sz w:val="24"/>
          <w:szCs w:val="24"/>
        </w:rPr>
        <w:t>, 633 F.3d at 729 (O’Scannlain, J., concurring) (“Though our precedent provides us with the fundamental</w:t>
      </w:r>
      <w:r w:rsidR="00F00627" w:rsidRPr="00F0486B">
        <w:rPr>
          <w:sz w:val="24"/>
          <w:szCs w:val="24"/>
        </w:rPr>
        <w:t xml:space="preserve"> </w:t>
      </w:r>
      <w:r w:rsidR="00AA4E96" w:rsidRPr="00F0486B">
        <w:rPr>
          <w:sz w:val="24"/>
          <w:szCs w:val="24"/>
        </w:rPr>
        <w:t xml:space="preserve">question—whether the general picture of World Vision is primarily religious—we must assess the manner in which we are to answer that question in the case at hand.”); </w:t>
      </w:r>
      <w:r w:rsidR="00AA4E96" w:rsidRPr="00F0486B">
        <w:rPr>
          <w:i/>
          <w:sz w:val="24"/>
          <w:szCs w:val="24"/>
        </w:rPr>
        <w:t>LeBoon</w:t>
      </w:r>
      <w:r w:rsidR="00AA4E96" w:rsidRPr="00F0486B">
        <w:rPr>
          <w:sz w:val="24"/>
          <w:szCs w:val="24"/>
        </w:rPr>
        <w:t>, 503 F.3d at 226.</w:t>
      </w:r>
      <w:r w:rsidR="004421E2" w:rsidRPr="00F0486B">
        <w:rPr>
          <w:i/>
          <w:sz w:val="24"/>
          <w:szCs w:val="24"/>
        </w:rPr>
        <w:t xml:space="preserve"> </w:t>
      </w:r>
      <w:r w:rsidR="00437C55" w:rsidRPr="00F0486B">
        <w:rPr>
          <w:sz w:val="24"/>
          <w:szCs w:val="24"/>
        </w:rPr>
        <w:t>That does not mean that courts have dispensed with an organization’s need to present evidence in order to claim the exemption. Rather, it means that the evidence</w:t>
      </w:r>
      <w:r w:rsidR="0084253F" w:rsidRPr="00F0486B">
        <w:rPr>
          <w:sz w:val="24"/>
          <w:szCs w:val="24"/>
        </w:rPr>
        <w:t xml:space="preserve"> </w:t>
      </w:r>
      <w:r w:rsidR="001A3BD2" w:rsidRPr="00F0486B">
        <w:rPr>
          <w:sz w:val="24"/>
          <w:szCs w:val="24"/>
        </w:rPr>
        <w:t xml:space="preserve">required </w:t>
      </w:r>
      <w:r w:rsidR="00437C55" w:rsidRPr="00F0486B">
        <w:rPr>
          <w:sz w:val="24"/>
          <w:szCs w:val="24"/>
        </w:rPr>
        <w:t>must be of a kind that courts are competent to evaluate</w:t>
      </w:r>
      <w:r w:rsidR="003140B9" w:rsidRPr="00F0486B">
        <w:rPr>
          <w:sz w:val="24"/>
          <w:szCs w:val="24"/>
        </w:rPr>
        <w:t xml:space="preserve"> and </w:t>
      </w:r>
      <w:r w:rsidR="004A5168">
        <w:rPr>
          <w:sz w:val="24"/>
          <w:szCs w:val="24"/>
        </w:rPr>
        <w:t>that</w:t>
      </w:r>
      <w:r w:rsidR="004A5168" w:rsidRPr="00F0486B">
        <w:rPr>
          <w:sz w:val="24"/>
          <w:szCs w:val="24"/>
        </w:rPr>
        <w:t xml:space="preserve"> </w:t>
      </w:r>
      <w:r w:rsidR="003140B9" w:rsidRPr="00F0486B">
        <w:rPr>
          <w:sz w:val="24"/>
          <w:szCs w:val="24"/>
        </w:rPr>
        <w:t>avoids entanglement</w:t>
      </w:r>
      <w:r w:rsidR="0084253F" w:rsidRPr="00F0486B">
        <w:rPr>
          <w:sz w:val="24"/>
          <w:szCs w:val="24"/>
        </w:rPr>
        <w:t xml:space="preserve">. </w:t>
      </w:r>
      <w:r w:rsidR="0084253F" w:rsidRPr="00F0486B">
        <w:rPr>
          <w:i/>
          <w:sz w:val="24"/>
          <w:szCs w:val="24"/>
        </w:rPr>
        <w:t>See World Vision</w:t>
      </w:r>
      <w:r w:rsidR="0084253F" w:rsidRPr="00F0486B">
        <w:rPr>
          <w:sz w:val="24"/>
          <w:szCs w:val="24"/>
        </w:rPr>
        <w:t>, 633 F.3d at 730–33</w:t>
      </w:r>
      <w:r w:rsidR="00C03D12" w:rsidRPr="00F0486B">
        <w:rPr>
          <w:sz w:val="24"/>
          <w:szCs w:val="24"/>
        </w:rPr>
        <w:t xml:space="preserve"> (O’Scannlain, J., concurring)</w:t>
      </w:r>
      <w:r w:rsidR="0084253F" w:rsidRPr="00F0486B">
        <w:rPr>
          <w:sz w:val="24"/>
          <w:szCs w:val="24"/>
        </w:rPr>
        <w:t xml:space="preserve">; </w:t>
      </w:r>
      <w:r w:rsidR="003E07F4" w:rsidRPr="00F0486B">
        <w:rPr>
          <w:i/>
          <w:sz w:val="24"/>
          <w:szCs w:val="24"/>
        </w:rPr>
        <w:t>cf.</w:t>
      </w:r>
      <w:r w:rsidR="0084253F" w:rsidRPr="00F0486B">
        <w:rPr>
          <w:i/>
          <w:sz w:val="24"/>
          <w:szCs w:val="24"/>
        </w:rPr>
        <w:t xml:space="preserve"> NLRB v. Catholic Bishop of Chi.</w:t>
      </w:r>
      <w:r w:rsidR="0084253F" w:rsidRPr="00F0486B">
        <w:rPr>
          <w:sz w:val="24"/>
          <w:szCs w:val="24"/>
        </w:rPr>
        <w:t>, 440 U.S. 490, 502 &amp; n.10</w:t>
      </w:r>
      <w:r w:rsidR="00F920CA" w:rsidRPr="00F0486B">
        <w:rPr>
          <w:sz w:val="24"/>
          <w:szCs w:val="24"/>
        </w:rPr>
        <w:t xml:space="preserve"> (1979); </w:t>
      </w:r>
      <w:r w:rsidR="00F920CA" w:rsidRPr="00F0486B">
        <w:rPr>
          <w:i/>
          <w:sz w:val="24"/>
          <w:szCs w:val="24"/>
        </w:rPr>
        <w:t xml:space="preserve">id. </w:t>
      </w:r>
      <w:r w:rsidR="00F920CA" w:rsidRPr="00F0486B">
        <w:rPr>
          <w:sz w:val="24"/>
          <w:szCs w:val="24"/>
        </w:rPr>
        <w:t>at</w:t>
      </w:r>
      <w:r w:rsidR="0084253F" w:rsidRPr="00F0486B">
        <w:rPr>
          <w:sz w:val="24"/>
          <w:szCs w:val="24"/>
        </w:rPr>
        <w:t xml:space="preserve"> 507–08 (appendix).</w:t>
      </w:r>
      <w:r w:rsidR="004A3705" w:rsidRPr="00F0486B">
        <w:rPr>
          <w:sz w:val="24"/>
          <w:szCs w:val="24"/>
        </w:rPr>
        <w:t xml:space="preserve"> Indeed, </w:t>
      </w:r>
      <w:r w:rsidR="00C03D12" w:rsidRPr="00F0486B">
        <w:rPr>
          <w:sz w:val="24"/>
          <w:szCs w:val="24"/>
        </w:rPr>
        <w:t>one of the</w:t>
      </w:r>
      <w:r w:rsidR="004A3705" w:rsidRPr="00F0486B">
        <w:rPr>
          <w:sz w:val="24"/>
          <w:szCs w:val="24"/>
        </w:rPr>
        <w:t xml:space="preserve"> purpose</w:t>
      </w:r>
      <w:r w:rsidR="00C03D12" w:rsidRPr="00F0486B">
        <w:rPr>
          <w:sz w:val="24"/>
          <w:szCs w:val="24"/>
        </w:rPr>
        <w:t>s</w:t>
      </w:r>
      <w:r w:rsidR="004A3705" w:rsidRPr="00F0486B">
        <w:rPr>
          <w:sz w:val="24"/>
          <w:szCs w:val="24"/>
        </w:rPr>
        <w:t xml:space="preserve"> of </w:t>
      </w:r>
      <w:r w:rsidR="00C03D12" w:rsidRPr="00F0486B">
        <w:rPr>
          <w:sz w:val="24"/>
          <w:szCs w:val="24"/>
        </w:rPr>
        <w:t>Congress’s</w:t>
      </w:r>
      <w:r w:rsidR="004A3705" w:rsidRPr="00F0486B">
        <w:rPr>
          <w:sz w:val="24"/>
          <w:szCs w:val="24"/>
        </w:rPr>
        <w:t xml:space="preserve"> expansion </w:t>
      </w:r>
      <w:r w:rsidR="00C03D12" w:rsidRPr="00F0486B">
        <w:rPr>
          <w:sz w:val="24"/>
          <w:szCs w:val="24"/>
        </w:rPr>
        <w:t>of the Title VII religious exemption</w:t>
      </w:r>
      <w:r w:rsidR="004A3705" w:rsidRPr="00F0486B">
        <w:rPr>
          <w:sz w:val="24"/>
          <w:szCs w:val="24"/>
        </w:rPr>
        <w:t xml:space="preserve"> to cover all </w:t>
      </w:r>
      <w:r w:rsidR="00C03D12" w:rsidRPr="00F0486B">
        <w:rPr>
          <w:sz w:val="24"/>
          <w:szCs w:val="24"/>
        </w:rPr>
        <w:t>of an</w:t>
      </w:r>
      <w:r w:rsidR="004A3705" w:rsidRPr="00F0486B">
        <w:rPr>
          <w:sz w:val="24"/>
          <w:szCs w:val="24"/>
        </w:rPr>
        <w:t xml:space="preserve"> employe</w:t>
      </w:r>
      <w:r w:rsidR="00C03D12" w:rsidRPr="00F0486B">
        <w:rPr>
          <w:sz w:val="24"/>
          <w:szCs w:val="24"/>
        </w:rPr>
        <w:t>r’s</w:t>
      </w:r>
      <w:r w:rsidR="004A3705" w:rsidRPr="00F0486B">
        <w:rPr>
          <w:sz w:val="24"/>
          <w:szCs w:val="24"/>
        </w:rPr>
        <w:t xml:space="preserve"> activities, rather than simply </w:t>
      </w:r>
      <w:r w:rsidR="00C03D12" w:rsidRPr="00F0486B">
        <w:rPr>
          <w:sz w:val="24"/>
          <w:szCs w:val="24"/>
        </w:rPr>
        <w:t>its</w:t>
      </w:r>
      <w:r w:rsidR="004A3705" w:rsidRPr="00F0486B">
        <w:rPr>
          <w:sz w:val="24"/>
          <w:szCs w:val="24"/>
        </w:rPr>
        <w:t xml:space="preserve"> religious activities, was to avoid difficult line-drawing between religious and secular activities and the </w:t>
      </w:r>
      <w:r w:rsidR="00ED0F09" w:rsidRPr="00F0486B">
        <w:rPr>
          <w:sz w:val="24"/>
          <w:szCs w:val="24"/>
        </w:rPr>
        <w:t>interference with</w:t>
      </w:r>
      <w:r w:rsidR="003E07F4" w:rsidRPr="00F0486B">
        <w:rPr>
          <w:sz w:val="24"/>
          <w:szCs w:val="24"/>
        </w:rPr>
        <w:t xml:space="preserve"> religious</w:t>
      </w:r>
      <w:r w:rsidR="004A3705" w:rsidRPr="00F0486B">
        <w:rPr>
          <w:sz w:val="24"/>
          <w:szCs w:val="24"/>
        </w:rPr>
        <w:t xml:space="preserve"> organizations</w:t>
      </w:r>
      <w:r w:rsidR="00ED0F09" w:rsidRPr="00F0486B">
        <w:rPr>
          <w:sz w:val="24"/>
          <w:szCs w:val="24"/>
        </w:rPr>
        <w:t xml:space="preserve"> that could result</w:t>
      </w:r>
      <w:r w:rsidR="004A3705" w:rsidRPr="00F0486B">
        <w:rPr>
          <w:sz w:val="24"/>
          <w:szCs w:val="24"/>
        </w:rPr>
        <w:t xml:space="preserve">. </w:t>
      </w:r>
      <w:r w:rsidR="004A3705" w:rsidRPr="00F0486B">
        <w:rPr>
          <w:i/>
          <w:sz w:val="24"/>
          <w:szCs w:val="24"/>
        </w:rPr>
        <w:t>See</w:t>
      </w:r>
      <w:r w:rsidR="00C03D12" w:rsidRPr="00F0486B">
        <w:rPr>
          <w:sz w:val="24"/>
          <w:szCs w:val="24"/>
        </w:rPr>
        <w:t xml:space="preserve"> </w:t>
      </w:r>
      <w:r w:rsidR="00C03D12" w:rsidRPr="00F0486B">
        <w:rPr>
          <w:i/>
          <w:sz w:val="24"/>
          <w:szCs w:val="24"/>
        </w:rPr>
        <w:t>Amos</w:t>
      </w:r>
      <w:r w:rsidR="00C03D12" w:rsidRPr="00F0486B">
        <w:rPr>
          <w:sz w:val="24"/>
          <w:szCs w:val="24"/>
        </w:rPr>
        <w:t xml:space="preserve">, 483 U.S. </w:t>
      </w:r>
      <w:r w:rsidR="004A5168">
        <w:rPr>
          <w:sz w:val="24"/>
          <w:szCs w:val="24"/>
        </w:rPr>
        <w:t>at</w:t>
      </w:r>
      <w:r w:rsidR="00C03D12" w:rsidRPr="00F0486B">
        <w:rPr>
          <w:sz w:val="24"/>
          <w:szCs w:val="24"/>
        </w:rPr>
        <w:t xml:space="preserve"> 336</w:t>
      </w:r>
      <w:r w:rsidR="004A3705" w:rsidRPr="00F0486B">
        <w:rPr>
          <w:sz w:val="24"/>
          <w:szCs w:val="24"/>
        </w:rPr>
        <w:t>.</w:t>
      </w:r>
      <w:r w:rsidR="0084253F" w:rsidRPr="00F0486B">
        <w:rPr>
          <w:i/>
          <w:sz w:val="24"/>
          <w:szCs w:val="24"/>
        </w:rPr>
        <w:t xml:space="preserve"> </w:t>
      </w:r>
      <w:r w:rsidR="00437C55" w:rsidRPr="00F0486B">
        <w:rPr>
          <w:sz w:val="24"/>
          <w:szCs w:val="24"/>
        </w:rPr>
        <w:t xml:space="preserve">In OFCCP’s view, </w:t>
      </w:r>
      <w:r w:rsidR="00437C55" w:rsidRPr="00F0486B">
        <w:rPr>
          <w:i/>
          <w:sz w:val="24"/>
          <w:szCs w:val="24"/>
        </w:rPr>
        <w:t>World Vision</w:t>
      </w:r>
      <w:r w:rsidR="001A3BD2" w:rsidRPr="00F0486B">
        <w:rPr>
          <w:i/>
          <w:sz w:val="24"/>
          <w:szCs w:val="24"/>
        </w:rPr>
        <w:t xml:space="preserve"> </w:t>
      </w:r>
      <w:r w:rsidR="001A3BD2" w:rsidRPr="00F0486B">
        <w:rPr>
          <w:sz w:val="24"/>
          <w:szCs w:val="24"/>
        </w:rPr>
        <w:t>generally, and Judge O’Scannlain’s concurrence in particular,</w:t>
      </w:r>
      <w:r w:rsidR="00437C55" w:rsidRPr="00F0486B">
        <w:rPr>
          <w:i/>
          <w:sz w:val="24"/>
          <w:szCs w:val="24"/>
        </w:rPr>
        <w:t xml:space="preserve"> </w:t>
      </w:r>
      <w:r w:rsidR="00437C55" w:rsidRPr="00F0486B">
        <w:rPr>
          <w:sz w:val="24"/>
          <w:szCs w:val="24"/>
        </w:rPr>
        <w:t>has done the best job</w:t>
      </w:r>
      <w:r w:rsidR="001A3BD2" w:rsidRPr="00F0486B">
        <w:rPr>
          <w:sz w:val="24"/>
          <w:szCs w:val="24"/>
        </w:rPr>
        <w:t xml:space="preserve"> of</w:t>
      </w:r>
      <w:r w:rsidR="00437C55" w:rsidRPr="00F0486B">
        <w:rPr>
          <w:sz w:val="24"/>
          <w:szCs w:val="24"/>
        </w:rPr>
        <w:t xml:space="preserve"> formulating a test </w:t>
      </w:r>
      <w:r w:rsidR="004A3705" w:rsidRPr="00F0486B">
        <w:rPr>
          <w:sz w:val="24"/>
          <w:szCs w:val="24"/>
        </w:rPr>
        <w:t>that meets the</w:t>
      </w:r>
      <w:r w:rsidR="0084253F" w:rsidRPr="00F0486B">
        <w:rPr>
          <w:sz w:val="24"/>
          <w:szCs w:val="24"/>
        </w:rPr>
        <w:t xml:space="preserve"> competing and delicate</w:t>
      </w:r>
      <w:r w:rsidR="004A3705" w:rsidRPr="00F0486B">
        <w:rPr>
          <w:sz w:val="24"/>
          <w:szCs w:val="24"/>
        </w:rPr>
        <w:t xml:space="preserve">ly balanced goals of giving the exemption only its proper </w:t>
      </w:r>
      <w:r w:rsidR="003140B9" w:rsidRPr="00F0486B">
        <w:rPr>
          <w:sz w:val="24"/>
          <w:szCs w:val="24"/>
        </w:rPr>
        <w:t>reach while employing useable</w:t>
      </w:r>
      <w:r w:rsidR="004A3705" w:rsidRPr="00F0486B">
        <w:rPr>
          <w:sz w:val="24"/>
          <w:szCs w:val="24"/>
        </w:rPr>
        <w:t xml:space="preserve"> and constitutionally proper inquiries.</w:t>
      </w:r>
    </w:p>
    <w:p w14:paraId="6C6379D2" w14:textId="01735219" w:rsidR="00E31194" w:rsidRPr="00F0486B" w:rsidRDefault="005C3424" w:rsidP="00461E12">
      <w:pPr>
        <w:spacing w:line="480" w:lineRule="auto"/>
        <w:ind w:firstLine="720"/>
        <w:rPr>
          <w:sz w:val="24"/>
          <w:szCs w:val="24"/>
        </w:rPr>
      </w:pPr>
      <w:r w:rsidRPr="00F0486B">
        <w:rPr>
          <w:sz w:val="24"/>
          <w:szCs w:val="24"/>
        </w:rPr>
        <w:t>With t</w:t>
      </w:r>
      <w:r w:rsidR="00ED0F09" w:rsidRPr="00F0486B">
        <w:rPr>
          <w:sz w:val="24"/>
          <w:szCs w:val="24"/>
        </w:rPr>
        <w:t xml:space="preserve">hat in mind, OFCCP </w:t>
      </w:r>
      <w:r w:rsidR="00C03D12" w:rsidRPr="00F0486B">
        <w:rPr>
          <w:sz w:val="24"/>
          <w:szCs w:val="24"/>
        </w:rPr>
        <w:t>clarifies</w:t>
      </w:r>
      <w:r w:rsidR="00ED0F09" w:rsidRPr="00F0486B">
        <w:rPr>
          <w:sz w:val="24"/>
          <w:szCs w:val="24"/>
        </w:rPr>
        <w:t xml:space="preserve"> here its general approach to</w:t>
      </w:r>
      <w:r w:rsidR="004A770A" w:rsidRPr="00F0486B">
        <w:rPr>
          <w:sz w:val="24"/>
          <w:szCs w:val="24"/>
        </w:rPr>
        <w:t xml:space="preserve"> applying the exemption</w:t>
      </w:r>
      <w:r w:rsidR="00C03D12" w:rsidRPr="00F0486B">
        <w:rPr>
          <w:sz w:val="24"/>
          <w:szCs w:val="24"/>
        </w:rPr>
        <w:t>,</w:t>
      </w:r>
      <w:r w:rsidR="004A770A" w:rsidRPr="00F0486B">
        <w:rPr>
          <w:sz w:val="24"/>
          <w:szCs w:val="24"/>
        </w:rPr>
        <w:t xml:space="preserve"> </w:t>
      </w:r>
      <w:r w:rsidR="00C03D12" w:rsidRPr="00F0486B">
        <w:rPr>
          <w:sz w:val="24"/>
          <w:szCs w:val="24"/>
        </w:rPr>
        <w:t>addresses the particular evidence needed for each factor, and adds to the regulatory text examples with accompanying explanation to further illustrate its approach.</w:t>
      </w:r>
      <w:r w:rsidR="00ED0F09" w:rsidRPr="00F0486B">
        <w:rPr>
          <w:sz w:val="24"/>
          <w:szCs w:val="24"/>
        </w:rPr>
        <w:t xml:space="preserve"> First, OFCCP acknowledges the need to clarify and revise its statement that the factors are “stand-alone components</w:t>
      </w:r>
      <w:r w:rsidR="00F04B57" w:rsidRPr="00F0486B">
        <w:rPr>
          <w:sz w:val="24"/>
          <w:szCs w:val="24"/>
        </w:rPr>
        <w:t xml:space="preserve"> and not factors guiding an ultimate inquiry</w:t>
      </w:r>
      <w:r w:rsidR="00ED0F09" w:rsidRPr="00F0486B">
        <w:rPr>
          <w:sz w:val="24"/>
          <w:szCs w:val="24"/>
        </w:rPr>
        <w:t>” in order to make clear the agency’s intent.</w:t>
      </w:r>
      <w:r w:rsidR="007C3A26" w:rsidRPr="00F0486B">
        <w:rPr>
          <w:sz w:val="24"/>
          <w:szCs w:val="24"/>
        </w:rPr>
        <w:t xml:space="preserve"> 84 </w:t>
      </w:r>
      <w:r w:rsidR="00DF73A4">
        <w:rPr>
          <w:sz w:val="24"/>
          <w:szCs w:val="24"/>
        </w:rPr>
        <w:t>FR</w:t>
      </w:r>
      <w:r w:rsidR="007C3A26" w:rsidRPr="00F0486B">
        <w:rPr>
          <w:sz w:val="24"/>
          <w:szCs w:val="24"/>
        </w:rPr>
        <w:t xml:space="preserve"> at 41</w:t>
      </w:r>
      <w:r w:rsidR="004A5168">
        <w:rPr>
          <w:sz w:val="24"/>
          <w:szCs w:val="24"/>
        </w:rPr>
        <w:t>,</w:t>
      </w:r>
      <w:r w:rsidR="007C3A26" w:rsidRPr="00F0486B">
        <w:rPr>
          <w:sz w:val="24"/>
          <w:szCs w:val="24"/>
        </w:rPr>
        <w:t>683.</w:t>
      </w:r>
      <w:r w:rsidR="00ED0F09" w:rsidRPr="00F0486B">
        <w:rPr>
          <w:sz w:val="24"/>
          <w:szCs w:val="24"/>
        </w:rPr>
        <w:t xml:space="preserve"> OFCCP agrees with commenters that the aim of any test</w:t>
      </w:r>
      <w:r w:rsidR="001A3BD2" w:rsidRPr="00F0486B">
        <w:rPr>
          <w:sz w:val="24"/>
          <w:szCs w:val="24"/>
        </w:rPr>
        <w:t xml:space="preserve"> in this context</w:t>
      </w:r>
      <w:r w:rsidR="00ED0F09" w:rsidRPr="00F0486B">
        <w:rPr>
          <w:sz w:val="24"/>
          <w:szCs w:val="24"/>
        </w:rPr>
        <w:t xml:space="preserve"> is to determine whether the organization qualifies</w:t>
      </w:r>
      <w:r w:rsidR="00F04B57" w:rsidRPr="00F0486B">
        <w:rPr>
          <w:sz w:val="24"/>
          <w:szCs w:val="24"/>
        </w:rPr>
        <w:t xml:space="preserve"> as a religious organization</w:t>
      </w:r>
      <w:r w:rsidR="00715A40" w:rsidRPr="00F0486B">
        <w:rPr>
          <w:sz w:val="24"/>
          <w:szCs w:val="24"/>
        </w:rPr>
        <w:t xml:space="preserve">, and </w:t>
      </w:r>
      <w:r w:rsidR="00F0178C" w:rsidRPr="00F0486B">
        <w:rPr>
          <w:sz w:val="24"/>
          <w:szCs w:val="24"/>
        </w:rPr>
        <w:t xml:space="preserve">that </w:t>
      </w:r>
      <w:r w:rsidR="00715A40" w:rsidRPr="00F0486B">
        <w:rPr>
          <w:sz w:val="24"/>
          <w:szCs w:val="24"/>
        </w:rPr>
        <w:t xml:space="preserve">any </w:t>
      </w:r>
      <w:r w:rsidR="00F31D53" w:rsidRPr="00F0486B">
        <w:rPr>
          <w:sz w:val="24"/>
          <w:szCs w:val="24"/>
        </w:rPr>
        <w:t xml:space="preserve">components </w:t>
      </w:r>
      <w:r w:rsidR="00EE66D4" w:rsidRPr="00F0486B">
        <w:rPr>
          <w:sz w:val="24"/>
          <w:szCs w:val="24"/>
        </w:rPr>
        <w:t>are intended to guide or define</w:t>
      </w:r>
      <w:r w:rsidR="00715A40" w:rsidRPr="00F0486B">
        <w:rPr>
          <w:sz w:val="24"/>
          <w:szCs w:val="24"/>
        </w:rPr>
        <w:t xml:space="preserve"> that ultimate inquiry</w:t>
      </w:r>
      <w:r w:rsidR="00F04B57" w:rsidRPr="00F0486B">
        <w:rPr>
          <w:sz w:val="24"/>
          <w:szCs w:val="24"/>
        </w:rPr>
        <w:t>. The NPRM’s statement was intended to mean that OFCCP would apply th</w:t>
      </w:r>
      <w:r w:rsidR="008379A4" w:rsidRPr="00F0486B">
        <w:rPr>
          <w:sz w:val="24"/>
          <w:szCs w:val="24"/>
        </w:rPr>
        <w:t>e</w:t>
      </w:r>
      <w:r w:rsidR="0074470A" w:rsidRPr="00F0486B">
        <w:rPr>
          <w:sz w:val="24"/>
          <w:szCs w:val="24"/>
        </w:rPr>
        <w:t xml:space="preserve"> proposed</w:t>
      </w:r>
      <w:r w:rsidR="008379A4" w:rsidRPr="00F0486B">
        <w:rPr>
          <w:sz w:val="24"/>
          <w:szCs w:val="24"/>
        </w:rPr>
        <w:t xml:space="preserve"> three factors as </w:t>
      </w:r>
      <w:r w:rsidR="0074470A" w:rsidRPr="00F0486B">
        <w:rPr>
          <w:sz w:val="24"/>
          <w:szCs w:val="24"/>
        </w:rPr>
        <w:t xml:space="preserve">the exclusive </w:t>
      </w:r>
      <w:r w:rsidR="00985257" w:rsidRPr="00F0486B">
        <w:rPr>
          <w:sz w:val="24"/>
          <w:szCs w:val="24"/>
        </w:rPr>
        <w:t>elements</w:t>
      </w:r>
      <w:r w:rsidR="00F04B57" w:rsidRPr="00F0486B">
        <w:rPr>
          <w:sz w:val="24"/>
          <w:szCs w:val="24"/>
        </w:rPr>
        <w:t xml:space="preserve"> for ascertaining whether an organization qualifies for the religious exemption,</w:t>
      </w:r>
      <w:r w:rsidR="00715A40" w:rsidRPr="00F0486B">
        <w:rPr>
          <w:sz w:val="24"/>
          <w:szCs w:val="24"/>
        </w:rPr>
        <w:t xml:space="preserve"> rather than as mere considerations to be weighed along with other facts and circumstances.</w:t>
      </w:r>
      <w:r w:rsidRPr="00F0486B">
        <w:rPr>
          <w:sz w:val="24"/>
          <w:szCs w:val="24"/>
        </w:rPr>
        <w:t xml:space="preserve"> </w:t>
      </w:r>
    </w:p>
    <w:p w14:paraId="3F455DD5" w14:textId="77777777" w:rsidR="00E31194" w:rsidRPr="00F0486B" w:rsidRDefault="005C3424" w:rsidP="00461E12">
      <w:pPr>
        <w:spacing w:line="480" w:lineRule="auto"/>
        <w:ind w:firstLine="720"/>
        <w:rPr>
          <w:sz w:val="24"/>
          <w:szCs w:val="24"/>
        </w:rPr>
      </w:pPr>
      <w:r w:rsidRPr="00F0486B">
        <w:rPr>
          <w:sz w:val="24"/>
          <w:szCs w:val="24"/>
        </w:rPr>
        <w:t>OFCCP affirms that approach here</w:t>
      </w:r>
      <w:r w:rsidR="001A3BD2" w:rsidRPr="00F0486B">
        <w:rPr>
          <w:sz w:val="24"/>
          <w:szCs w:val="24"/>
        </w:rPr>
        <w:t xml:space="preserve"> as the predominant path by which organizations are anticipated to qualify for the exemption</w:t>
      </w:r>
      <w:r w:rsidRPr="00F0486B">
        <w:rPr>
          <w:sz w:val="24"/>
          <w:szCs w:val="24"/>
        </w:rPr>
        <w:t>.</w:t>
      </w:r>
      <w:r w:rsidR="00F04B57" w:rsidRPr="00F0486B">
        <w:rPr>
          <w:sz w:val="24"/>
          <w:szCs w:val="24"/>
        </w:rPr>
        <w:t xml:space="preserve"> </w:t>
      </w:r>
      <w:r w:rsidR="00E63668" w:rsidRPr="00F0486B">
        <w:rPr>
          <w:sz w:val="24"/>
          <w:szCs w:val="24"/>
        </w:rPr>
        <w:t>T</w:t>
      </w:r>
      <w:r w:rsidRPr="00F0486B">
        <w:rPr>
          <w:sz w:val="24"/>
          <w:szCs w:val="24"/>
        </w:rPr>
        <w:t>h</w:t>
      </w:r>
      <w:r w:rsidR="00E63668" w:rsidRPr="00F0486B">
        <w:rPr>
          <w:sz w:val="24"/>
          <w:szCs w:val="24"/>
        </w:rPr>
        <w:t>is</w:t>
      </w:r>
      <w:r w:rsidRPr="00F0486B">
        <w:rPr>
          <w:sz w:val="24"/>
          <w:szCs w:val="24"/>
        </w:rPr>
        <w:t xml:space="preserve"> approach</w:t>
      </w:r>
      <w:r w:rsidR="00F04B57" w:rsidRPr="00F0486B">
        <w:rPr>
          <w:sz w:val="24"/>
          <w:szCs w:val="24"/>
        </w:rPr>
        <w:t xml:space="preserve"> is</w:t>
      </w:r>
      <w:r w:rsidR="00E63668" w:rsidRPr="00F0486B">
        <w:rPr>
          <w:sz w:val="24"/>
          <w:szCs w:val="24"/>
        </w:rPr>
        <w:t xml:space="preserve"> </w:t>
      </w:r>
      <w:r w:rsidR="00F04B57" w:rsidRPr="00F0486B">
        <w:rPr>
          <w:sz w:val="24"/>
          <w:szCs w:val="24"/>
        </w:rPr>
        <w:t xml:space="preserve">consistent with </w:t>
      </w:r>
      <w:r w:rsidR="00F04B57" w:rsidRPr="00F0486B">
        <w:rPr>
          <w:i/>
          <w:sz w:val="24"/>
          <w:szCs w:val="24"/>
        </w:rPr>
        <w:t>World Vision</w:t>
      </w:r>
      <w:r w:rsidR="00F04B57" w:rsidRPr="00F0486B">
        <w:rPr>
          <w:sz w:val="24"/>
          <w:szCs w:val="24"/>
        </w:rPr>
        <w:t>. The per curiam opinion and both concurrences provided</w:t>
      </w:r>
      <w:r w:rsidRPr="00F0486B">
        <w:rPr>
          <w:sz w:val="24"/>
          <w:szCs w:val="24"/>
        </w:rPr>
        <w:t xml:space="preserve"> slightly different factors, but in each instance the factors were </w:t>
      </w:r>
      <w:r w:rsidR="008379A4" w:rsidRPr="00F0486B">
        <w:rPr>
          <w:sz w:val="24"/>
          <w:szCs w:val="24"/>
        </w:rPr>
        <w:t>presented as sufficient to determine an organization’s entitlement to the exemption</w:t>
      </w:r>
      <w:r w:rsidRPr="00F0486B">
        <w:rPr>
          <w:sz w:val="24"/>
          <w:szCs w:val="24"/>
        </w:rPr>
        <w:t xml:space="preserve">. </w:t>
      </w:r>
      <w:r w:rsidRPr="00F0486B">
        <w:rPr>
          <w:i/>
          <w:sz w:val="24"/>
          <w:szCs w:val="24"/>
        </w:rPr>
        <w:t xml:space="preserve">See </w:t>
      </w:r>
      <w:r w:rsidR="00C03D12" w:rsidRPr="00F0486B">
        <w:rPr>
          <w:i/>
          <w:sz w:val="24"/>
          <w:szCs w:val="24"/>
        </w:rPr>
        <w:t>World Vision</w:t>
      </w:r>
      <w:r w:rsidR="00C03D12" w:rsidRPr="00F0486B">
        <w:rPr>
          <w:sz w:val="24"/>
          <w:szCs w:val="24"/>
        </w:rPr>
        <w:t>,</w:t>
      </w:r>
      <w:r w:rsidRPr="00F0486B">
        <w:rPr>
          <w:sz w:val="24"/>
          <w:szCs w:val="24"/>
        </w:rPr>
        <w:t xml:space="preserve"> 633 F.3d at 724 (per curiam) (</w:t>
      </w:r>
      <w:r w:rsidR="004A5168">
        <w:rPr>
          <w:sz w:val="24"/>
          <w:szCs w:val="24"/>
        </w:rPr>
        <w:t xml:space="preserve">holding </w:t>
      </w:r>
      <w:r w:rsidRPr="00F0486B">
        <w:rPr>
          <w:bCs/>
          <w:sz w:val="24"/>
          <w:szCs w:val="24"/>
        </w:rPr>
        <w:t xml:space="preserve">“an entity is eligible for the </w:t>
      </w:r>
      <w:r w:rsidR="00C03D12" w:rsidRPr="00F0486B">
        <w:rPr>
          <w:bCs/>
          <w:sz w:val="24"/>
          <w:szCs w:val="24"/>
        </w:rPr>
        <w:t>. . .</w:t>
      </w:r>
      <w:r w:rsidRPr="00F0486B">
        <w:rPr>
          <w:bCs/>
          <w:sz w:val="24"/>
          <w:szCs w:val="24"/>
        </w:rPr>
        <w:t xml:space="preserve"> exemption, </w:t>
      </w:r>
      <w:r w:rsidRPr="00F0486B">
        <w:rPr>
          <w:i/>
          <w:sz w:val="24"/>
          <w:szCs w:val="24"/>
        </w:rPr>
        <w:t>at least</w:t>
      </w:r>
      <w:r w:rsidRPr="00F0486B">
        <w:rPr>
          <w:bCs/>
          <w:sz w:val="24"/>
          <w:szCs w:val="24"/>
        </w:rPr>
        <w:t>,</w:t>
      </w:r>
      <w:r w:rsidR="00E06AE9" w:rsidRPr="00F0486B">
        <w:rPr>
          <w:bCs/>
          <w:sz w:val="24"/>
          <w:szCs w:val="24"/>
        </w:rPr>
        <w:t xml:space="preserve"> if it” meets four factors</w:t>
      </w:r>
      <w:r w:rsidR="009965F3" w:rsidRPr="00F0486B">
        <w:rPr>
          <w:bCs/>
          <w:sz w:val="24"/>
          <w:szCs w:val="24"/>
        </w:rPr>
        <w:t xml:space="preserve"> (emphasis added)</w:t>
      </w:r>
      <w:r w:rsidRPr="00F0486B">
        <w:rPr>
          <w:bCs/>
          <w:sz w:val="24"/>
          <w:szCs w:val="24"/>
        </w:rPr>
        <w:t xml:space="preserve">); </w:t>
      </w:r>
      <w:r w:rsidRPr="00F0486B">
        <w:rPr>
          <w:bCs/>
          <w:i/>
          <w:sz w:val="24"/>
          <w:szCs w:val="24"/>
        </w:rPr>
        <w:t xml:space="preserve">id. </w:t>
      </w:r>
      <w:r w:rsidRPr="00F0486B">
        <w:rPr>
          <w:bCs/>
          <w:sz w:val="24"/>
          <w:szCs w:val="24"/>
        </w:rPr>
        <w:t>at 734 (O’</w:t>
      </w:r>
      <w:r w:rsidR="00E06AE9" w:rsidRPr="00F0486B">
        <w:rPr>
          <w:bCs/>
          <w:sz w:val="24"/>
          <w:szCs w:val="24"/>
        </w:rPr>
        <w:t>Scannlain, J., concurring) (</w:t>
      </w:r>
      <w:r w:rsidR="004A5168">
        <w:rPr>
          <w:bCs/>
          <w:sz w:val="24"/>
          <w:szCs w:val="24"/>
        </w:rPr>
        <w:t xml:space="preserve">holding </w:t>
      </w:r>
      <w:r w:rsidR="00E06AE9" w:rsidRPr="00F0486B">
        <w:rPr>
          <w:bCs/>
          <w:sz w:val="24"/>
          <w:szCs w:val="24"/>
        </w:rPr>
        <w:t xml:space="preserve">“a nonprofit entity qualifies for the </w:t>
      </w:r>
      <w:r w:rsidR="00C03D12" w:rsidRPr="00F0486B">
        <w:rPr>
          <w:bCs/>
          <w:sz w:val="24"/>
          <w:szCs w:val="24"/>
        </w:rPr>
        <w:t>. . .</w:t>
      </w:r>
      <w:r w:rsidR="00E06AE9" w:rsidRPr="00F0486B">
        <w:rPr>
          <w:bCs/>
          <w:sz w:val="24"/>
          <w:szCs w:val="24"/>
        </w:rPr>
        <w:t xml:space="preserve"> exemption if it establishes that it” satisfies three factors (footnote omitted)); </w:t>
      </w:r>
      <w:r w:rsidR="00E06AE9" w:rsidRPr="00F0486B">
        <w:rPr>
          <w:bCs/>
          <w:i/>
          <w:sz w:val="24"/>
          <w:szCs w:val="24"/>
        </w:rPr>
        <w:t xml:space="preserve">id. </w:t>
      </w:r>
      <w:r w:rsidR="00E06AE9" w:rsidRPr="00F0486B">
        <w:rPr>
          <w:bCs/>
          <w:sz w:val="24"/>
          <w:szCs w:val="24"/>
        </w:rPr>
        <w:t>at 748 (Kleinfeld, J., concurring) (“</w:t>
      </w:r>
      <w:r w:rsidR="004A5168">
        <w:rPr>
          <w:bCs/>
          <w:sz w:val="24"/>
          <w:szCs w:val="24"/>
        </w:rPr>
        <w:t>T</w:t>
      </w:r>
      <w:r w:rsidR="00E06AE9" w:rsidRPr="00F0486B">
        <w:rPr>
          <w:bCs/>
          <w:sz w:val="24"/>
          <w:szCs w:val="24"/>
        </w:rPr>
        <w:t xml:space="preserve">o determine whether an entity is a ‘religious corporation, association, or society,’ determine whether it </w:t>
      </w:r>
      <w:r w:rsidR="004A5168">
        <w:rPr>
          <w:bCs/>
          <w:sz w:val="24"/>
          <w:szCs w:val="24"/>
        </w:rPr>
        <w:t>[</w:t>
      </w:r>
      <w:r w:rsidR="00E06AE9" w:rsidRPr="00F0486B">
        <w:rPr>
          <w:bCs/>
          <w:sz w:val="24"/>
          <w:szCs w:val="24"/>
        </w:rPr>
        <w:t xml:space="preserve">satisfies </w:t>
      </w:r>
      <w:r w:rsidR="004A5168">
        <w:rPr>
          <w:bCs/>
          <w:sz w:val="24"/>
          <w:szCs w:val="24"/>
        </w:rPr>
        <w:t xml:space="preserve">the </w:t>
      </w:r>
      <w:r w:rsidR="00E06AE9" w:rsidRPr="00F0486B">
        <w:rPr>
          <w:bCs/>
          <w:sz w:val="24"/>
          <w:szCs w:val="24"/>
        </w:rPr>
        <w:t>four factors</w:t>
      </w:r>
      <w:r w:rsidR="004A5168">
        <w:rPr>
          <w:bCs/>
          <w:sz w:val="24"/>
          <w:szCs w:val="24"/>
        </w:rPr>
        <w:t>].”</w:t>
      </w:r>
      <w:r w:rsidR="00E06AE9" w:rsidRPr="00F0486B">
        <w:rPr>
          <w:bCs/>
          <w:sz w:val="24"/>
          <w:szCs w:val="24"/>
        </w:rPr>
        <w:t>).</w:t>
      </w:r>
    </w:p>
    <w:p w14:paraId="632D879F" w14:textId="77777777" w:rsidR="008668D0" w:rsidRPr="00F0486B" w:rsidRDefault="005C3424" w:rsidP="00461E12">
      <w:pPr>
        <w:spacing w:line="480" w:lineRule="auto"/>
        <w:ind w:firstLine="720"/>
        <w:rPr>
          <w:bCs/>
          <w:sz w:val="24"/>
          <w:szCs w:val="24"/>
        </w:rPr>
      </w:pPr>
      <w:r w:rsidRPr="00F0486B">
        <w:rPr>
          <w:bCs/>
          <w:sz w:val="24"/>
          <w:szCs w:val="24"/>
        </w:rPr>
        <w:t>Second, the</w:t>
      </w:r>
      <w:r w:rsidR="00A2031A" w:rsidRPr="00F0486B">
        <w:rPr>
          <w:bCs/>
          <w:sz w:val="24"/>
          <w:szCs w:val="24"/>
        </w:rPr>
        <w:t xml:space="preserve"> </w:t>
      </w:r>
      <w:r w:rsidR="00A2031A" w:rsidRPr="00F0486B">
        <w:rPr>
          <w:bCs/>
          <w:i/>
          <w:sz w:val="24"/>
          <w:szCs w:val="24"/>
        </w:rPr>
        <w:t>World Vision</w:t>
      </w:r>
      <w:r w:rsidR="00DC310B" w:rsidRPr="00F0486B">
        <w:rPr>
          <w:bCs/>
          <w:sz w:val="24"/>
          <w:szCs w:val="24"/>
        </w:rPr>
        <w:t>-</w:t>
      </w:r>
      <w:r w:rsidR="00A2031A" w:rsidRPr="00F0486B">
        <w:rPr>
          <w:bCs/>
          <w:sz w:val="24"/>
          <w:szCs w:val="24"/>
        </w:rPr>
        <w:t>derived</w:t>
      </w:r>
      <w:r w:rsidRPr="00F0486B">
        <w:rPr>
          <w:bCs/>
          <w:sz w:val="24"/>
          <w:szCs w:val="24"/>
        </w:rPr>
        <w:t xml:space="preserve"> test promulgated here is not a subjective one. OFCCP shares commenters’ </w:t>
      </w:r>
      <w:r w:rsidR="00E63668" w:rsidRPr="00F0486B">
        <w:rPr>
          <w:bCs/>
          <w:sz w:val="24"/>
          <w:szCs w:val="24"/>
        </w:rPr>
        <w:t>concern</w:t>
      </w:r>
      <w:r w:rsidRPr="00F0486B">
        <w:rPr>
          <w:bCs/>
          <w:sz w:val="24"/>
          <w:szCs w:val="24"/>
        </w:rPr>
        <w:t xml:space="preserve"> about contractors attempting to claim the exemption with little evidence other than their own testimony that theirs is a religious organization</w:t>
      </w:r>
      <w:r w:rsidR="000275D3" w:rsidRPr="00F0486B">
        <w:rPr>
          <w:bCs/>
          <w:sz w:val="24"/>
          <w:szCs w:val="24"/>
        </w:rPr>
        <w:t>. (T</w:t>
      </w:r>
      <w:r w:rsidRPr="00F0486B">
        <w:rPr>
          <w:bCs/>
          <w:sz w:val="24"/>
          <w:szCs w:val="24"/>
        </w:rPr>
        <w:t xml:space="preserve">hough OFCCP is also skeptical that many contractors </w:t>
      </w:r>
      <w:r w:rsidR="00E63668" w:rsidRPr="00F0486B">
        <w:rPr>
          <w:bCs/>
          <w:sz w:val="24"/>
          <w:szCs w:val="24"/>
        </w:rPr>
        <w:t>would attempt to do so</w:t>
      </w:r>
      <w:r w:rsidR="000275D3" w:rsidRPr="00F0486B">
        <w:rPr>
          <w:bCs/>
          <w:sz w:val="24"/>
          <w:szCs w:val="24"/>
        </w:rPr>
        <w:t>. As noted above, bad-faith claims to the Title VII exemption have been rare</w:t>
      </w:r>
      <w:r w:rsidR="00C03D12" w:rsidRPr="00F0486B">
        <w:rPr>
          <w:bCs/>
          <w:sz w:val="24"/>
          <w:szCs w:val="24"/>
        </w:rPr>
        <w:t>.</w:t>
      </w:r>
      <w:r w:rsidR="000275D3" w:rsidRPr="00F0486B">
        <w:rPr>
          <w:bCs/>
          <w:sz w:val="24"/>
          <w:szCs w:val="24"/>
        </w:rPr>
        <w:t>)</w:t>
      </w:r>
      <w:r w:rsidRPr="00F0486B">
        <w:rPr>
          <w:bCs/>
          <w:sz w:val="24"/>
          <w:szCs w:val="24"/>
        </w:rPr>
        <w:t xml:space="preserve"> </w:t>
      </w:r>
      <w:r w:rsidR="000275D3" w:rsidRPr="00F0486B">
        <w:rPr>
          <w:bCs/>
          <w:sz w:val="24"/>
          <w:szCs w:val="24"/>
        </w:rPr>
        <w:t xml:space="preserve">The </w:t>
      </w:r>
      <w:r w:rsidR="000275D3" w:rsidRPr="00F0486B">
        <w:rPr>
          <w:bCs/>
          <w:i/>
          <w:sz w:val="24"/>
          <w:szCs w:val="24"/>
        </w:rPr>
        <w:t>World Visio</w:t>
      </w:r>
      <w:r w:rsidR="00C34162" w:rsidRPr="00F0486B">
        <w:rPr>
          <w:bCs/>
          <w:i/>
          <w:sz w:val="24"/>
          <w:szCs w:val="24"/>
        </w:rPr>
        <w:softHyphen/>
      </w:r>
      <w:r w:rsidR="00C34162" w:rsidRPr="00F0486B">
        <w:rPr>
          <w:bCs/>
          <w:i/>
          <w:sz w:val="24"/>
          <w:szCs w:val="24"/>
        </w:rPr>
        <w:softHyphen/>
      </w:r>
      <w:r w:rsidR="000275D3" w:rsidRPr="00F0486B">
        <w:rPr>
          <w:bCs/>
          <w:i/>
          <w:sz w:val="24"/>
          <w:szCs w:val="24"/>
        </w:rPr>
        <w:t xml:space="preserve">n </w:t>
      </w:r>
      <w:r w:rsidR="000275D3" w:rsidRPr="00F0486B">
        <w:rPr>
          <w:bCs/>
          <w:sz w:val="24"/>
          <w:szCs w:val="24"/>
        </w:rPr>
        <w:t>factors have been selected because they</w:t>
      </w:r>
      <w:r w:rsidR="00E63668" w:rsidRPr="00F0486B">
        <w:rPr>
          <w:bCs/>
          <w:sz w:val="24"/>
          <w:szCs w:val="24"/>
        </w:rPr>
        <w:t xml:space="preserve"> </w:t>
      </w:r>
      <w:r w:rsidR="000275D3" w:rsidRPr="00F0486B">
        <w:rPr>
          <w:bCs/>
          <w:sz w:val="24"/>
          <w:szCs w:val="24"/>
        </w:rPr>
        <w:t>provide objective criteria for determining an organization’s religious status without</w:t>
      </w:r>
      <w:r w:rsidRPr="00F0486B">
        <w:rPr>
          <w:bCs/>
          <w:sz w:val="24"/>
          <w:szCs w:val="24"/>
        </w:rPr>
        <w:t xml:space="preserve"> the need for intrusive religious</w:t>
      </w:r>
      <w:r w:rsidR="000275D3" w:rsidRPr="00F0486B">
        <w:rPr>
          <w:bCs/>
          <w:sz w:val="24"/>
          <w:szCs w:val="24"/>
        </w:rPr>
        <w:t xml:space="preserve"> inquiries. </w:t>
      </w:r>
      <w:r w:rsidR="000275D3" w:rsidRPr="00F0486B">
        <w:rPr>
          <w:bCs/>
          <w:i/>
          <w:sz w:val="24"/>
          <w:szCs w:val="24"/>
        </w:rPr>
        <w:t xml:space="preserve">See id. </w:t>
      </w:r>
      <w:r w:rsidR="000275D3" w:rsidRPr="00F0486B">
        <w:rPr>
          <w:bCs/>
          <w:sz w:val="24"/>
          <w:szCs w:val="24"/>
        </w:rPr>
        <w:t>at 733 (O’Scannlain, J., concurring) (</w:t>
      </w:r>
      <w:r w:rsidR="004A5168">
        <w:rPr>
          <w:bCs/>
          <w:sz w:val="24"/>
          <w:szCs w:val="24"/>
        </w:rPr>
        <w:t xml:space="preserve">holding </w:t>
      </w:r>
      <w:r w:rsidR="000275D3" w:rsidRPr="00F0486B">
        <w:rPr>
          <w:bCs/>
          <w:sz w:val="24"/>
          <w:szCs w:val="24"/>
        </w:rPr>
        <w:t xml:space="preserve">where religious activities or purposes are “hotly contested, </w:t>
      </w:r>
      <w:r w:rsidR="00C03D12" w:rsidRPr="00F0486B">
        <w:rPr>
          <w:bCs/>
          <w:sz w:val="24"/>
          <w:szCs w:val="24"/>
        </w:rPr>
        <w:t>. . .</w:t>
      </w:r>
      <w:r w:rsidR="000275D3" w:rsidRPr="00F0486B">
        <w:rPr>
          <w:bCs/>
          <w:sz w:val="24"/>
          <w:szCs w:val="24"/>
        </w:rPr>
        <w:t xml:space="preserve"> we should stay our hand and rely on considerations that do not require us to engage in constitutionally precarious inquiries”).</w:t>
      </w:r>
      <w:r w:rsidR="00391212" w:rsidRPr="00F0486B">
        <w:rPr>
          <w:bCs/>
          <w:sz w:val="24"/>
          <w:szCs w:val="24"/>
        </w:rPr>
        <w:t xml:space="preserve"> The </w:t>
      </w:r>
      <w:r w:rsidR="00391212" w:rsidRPr="00F0486B">
        <w:rPr>
          <w:bCs/>
          <w:i/>
          <w:sz w:val="24"/>
          <w:szCs w:val="24"/>
        </w:rPr>
        <w:t xml:space="preserve">World Vision </w:t>
      </w:r>
      <w:r w:rsidR="00391212" w:rsidRPr="00F0486B">
        <w:rPr>
          <w:bCs/>
          <w:sz w:val="24"/>
          <w:szCs w:val="24"/>
        </w:rPr>
        <w:t>factors are similar to</w:t>
      </w:r>
      <w:r w:rsidR="00DB7149" w:rsidRPr="00F0486B">
        <w:rPr>
          <w:bCs/>
          <w:sz w:val="24"/>
          <w:szCs w:val="24"/>
        </w:rPr>
        <w:t xml:space="preserve"> a test</w:t>
      </w:r>
      <w:r w:rsidR="00391212" w:rsidRPr="00F0486B">
        <w:rPr>
          <w:bCs/>
          <w:sz w:val="24"/>
          <w:szCs w:val="24"/>
        </w:rPr>
        <w:t xml:space="preserve"> used in the National Labor Relations </w:t>
      </w:r>
      <w:r w:rsidR="00C03D12" w:rsidRPr="00F0486B">
        <w:rPr>
          <w:bCs/>
          <w:sz w:val="24"/>
          <w:szCs w:val="24"/>
        </w:rPr>
        <w:t xml:space="preserve">Act </w:t>
      </w:r>
      <w:r w:rsidR="00391212" w:rsidRPr="00F0486B">
        <w:rPr>
          <w:bCs/>
          <w:sz w:val="24"/>
          <w:szCs w:val="24"/>
        </w:rPr>
        <w:t xml:space="preserve">context, which similarly “avoids </w:t>
      </w:r>
      <w:r w:rsidR="00C03D12" w:rsidRPr="00F0486B">
        <w:rPr>
          <w:bCs/>
          <w:sz w:val="24"/>
          <w:szCs w:val="24"/>
        </w:rPr>
        <w:t>. . .</w:t>
      </w:r>
      <w:r w:rsidR="00391212" w:rsidRPr="00F0486B">
        <w:rPr>
          <w:bCs/>
          <w:sz w:val="24"/>
          <w:szCs w:val="24"/>
        </w:rPr>
        <w:t xml:space="preserve"> constitutional infirmities” while providing “some assurance that the institutions availing themselves of the </w:t>
      </w:r>
      <w:r w:rsidR="00391212" w:rsidRPr="00F0486B">
        <w:rPr>
          <w:bCs/>
          <w:i/>
          <w:sz w:val="24"/>
          <w:szCs w:val="24"/>
        </w:rPr>
        <w:t>Catholic Bishop</w:t>
      </w:r>
      <w:r w:rsidR="00DB7149" w:rsidRPr="00F0486B">
        <w:rPr>
          <w:bCs/>
          <w:sz w:val="24"/>
          <w:szCs w:val="24"/>
        </w:rPr>
        <w:t xml:space="preserve"> </w:t>
      </w:r>
      <w:r w:rsidR="00391212" w:rsidRPr="00F0486B">
        <w:rPr>
          <w:bCs/>
          <w:sz w:val="24"/>
          <w:szCs w:val="24"/>
        </w:rPr>
        <w:t xml:space="preserve">exemption are </w:t>
      </w:r>
      <w:r w:rsidR="00391212" w:rsidRPr="00F0486B">
        <w:rPr>
          <w:bCs/>
          <w:i/>
          <w:sz w:val="24"/>
          <w:szCs w:val="24"/>
        </w:rPr>
        <w:t xml:space="preserve">bona fide </w:t>
      </w:r>
      <w:r w:rsidR="00391212" w:rsidRPr="00F0486B">
        <w:rPr>
          <w:bCs/>
          <w:sz w:val="24"/>
          <w:szCs w:val="24"/>
        </w:rPr>
        <w:t>religious institutions.</w:t>
      </w:r>
      <w:r w:rsidR="00DB7149" w:rsidRPr="00F0486B">
        <w:rPr>
          <w:bCs/>
          <w:sz w:val="24"/>
          <w:szCs w:val="24"/>
        </w:rPr>
        <w:t xml:space="preserve">” </w:t>
      </w:r>
      <w:r w:rsidR="00DB7149" w:rsidRPr="00F0486B">
        <w:rPr>
          <w:bCs/>
          <w:i/>
          <w:sz w:val="24"/>
          <w:szCs w:val="24"/>
        </w:rPr>
        <w:t>Univ. of Great Falls v. NLRB</w:t>
      </w:r>
      <w:r w:rsidR="00DB7149" w:rsidRPr="00F0486B">
        <w:rPr>
          <w:bCs/>
          <w:sz w:val="24"/>
          <w:szCs w:val="24"/>
        </w:rPr>
        <w:t xml:space="preserve">, 278 F.3d 1335, 1344 (D.C. Cir. 2002); </w:t>
      </w:r>
      <w:r w:rsidR="00DB7149" w:rsidRPr="00F0486B">
        <w:rPr>
          <w:bCs/>
          <w:i/>
          <w:sz w:val="24"/>
          <w:szCs w:val="24"/>
        </w:rPr>
        <w:t>see also Duquesne Univ. of the Holy Spirit v. NLRB</w:t>
      </w:r>
      <w:r w:rsidR="00DB7149" w:rsidRPr="00F0486B">
        <w:rPr>
          <w:bCs/>
          <w:sz w:val="24"/>
          <w:szCs w:val="24"/>
        </w:rPr>
        <w:t>, 947 F.3d 824</w:t>
      </w:r>
      <w:r w:rsidRPr="00F0486B">
        <w:rPr>
          <w:bCs/>
          <w:sz w:val="24"/>
          <w:szCs w:val="24"/>
        </w:rPr>
        <w:t>, 831</w:t>
      </w:r>
      <w:r w:rsidR="00DB7149" w:rsidRPr="00F0486B">
        <w:rPr>
          <w:bCs/>
          <w:sz w:val="24"/>
          <w:szCs w:val="24"/>
        </w:rPr>
        <w:t xml:space="preserve"> (D.C. Cir. 2020)</w:t>
      </w:r>
      <w:r w:rsidRPr="00F0486B">
        <w:rPr>
          <w:bCs/>
          <w:sz w:val="24"/>
          <w:szCs w:val="24"/>
        </w:rPr>
        <w:t xml:space="preserve">. </w:t>
      </w:r>
    </w:p>
    <w:p w14:paraId="64B8D765" w14:textId="601D4D45" w:rsidR="008668D0" w:rsidRPr="00F0486B" w:rsidRDefault="005C3424" w:rsidP="00461E12">
      <w:pPr>
        <w:spacing w:line="480" w:lineRule="auto"/>
        <w:ind w:firstLine="720"/>
        <w:rPr>
          <w:bCs/>
          <w:sz w:val="24"/>
          <w:szCs w:val="24"/>
        </w:rPr>
      </w:pPr>
      <w:r w:rsidRPr="00F0486B">
        <w:rPr>
          <w:bCs/>
          <w:sz w:val="24"/>
          <w:szCs w:val="24"/>
        </w:rPr>
        <w:t xml:space="preserve">It is true that in applying the </w:t>
      </w:r>
      <w:r w:rsidRPr="00F0486B">
        <w:rPr>
          <w:bCs/>
          <w:i/>
          <w:sz w:val="24"/>
          <w:szCs w:val="24"/>
        </w:rPr>
        <w:t xml:space="preserve">World Vision </w:t>
      </w:r>
      <w:r w:rsidRPr="00F0486B">
        <w:rPr>
          <w:bCs/>
          <w:sz w:val="24"/>
          <w:szCs w:val="24"/>
        </w:rPr>
        <w:t xml:space="preserve">factors, OFCCP will not substitute its own judgment </w:t>
      </w:r>
      <w:r w:rsidR="003140B9" w:rsidRPr="00F0486B">
        <w:rPr>
          <w:bCs/>
          <w:sz w:val="24"/>
          <w:szCs w:val="24"/>
        </w:rPr>
        <w:t>for</w:t>
      </w:r>
      <w:r w:rsidRPr="00F0486B">
        <w:rPr>
          <w:bCs/>
          <w:sz w:val="24"/>
          <w:szCs w:val="24"/>
        </w:rPr>
        <w:t xml:space="preserve"> a </w:t>
      </w:r>
      <w:r w:rsidR="003140B9" w:rsidRPr="00F0486B">
        <w:rPr>
          <w:bCs/>
          <w:sz w:val="24"/>
          <w:szCs w:val="24"/>
        </w:rPr>
        <w:t>contractor’s view</w:t>
      </w:r>
      <w:r w:rsidR="00B73A5F" w:rsidRPr="00F0486B">
        <w:rPr>
          <w:bCs/>
          <w:sz w:val="24"/>
          <w:szCs w:val="24"/>
        </w:rPr>
        <w:t>—found to be sincere—</w:t>
      </w:r>
      <w:r w:rsidRPr="00F0486B">
        <w:rPr>
          <w:bCs/>
          <w:sz w:val="24"/>
          <w:szCs w:val="24"/>
        </w:rPr>
        <w:t>that a particular activity, purpose, or belief has religious meaning.</w:t>
      </w:r>
      <w:r w:rsidR="004E614C" w:rsidRPr="00F0486B">
        <w:rPr>
          <w:bCs/>
          <w:sz w:val="24"/>
          <w:szCs w:val="24"/>
        </w:rPr>
        <w:t xml:space="preserve"> For </w:t>
      </w:r>
      <w:r w:rsidR="004A770A" w:rsidRPr="00F0486B">
        <w:rPr>
          <w:bCs/>
          <w:sz w:val="24"/>
          <w:szCs w:val="24"/>
        </w:rPr>
        <w:t>instance, OFCCP w</w:t>
      </w:r>
      <w:r w:rsidR="00B73A5F" w:rsidRPr="00F0486B">
        <w:rPr>
          <w:bCs/>
          <w:sz w:val="24"/>
          <w:szCs w:val="24"/>
        </w:rPr>
        <w:t>ould not contradict</w:t>
      </w:r>
      <w:r w:rsidR="004E614C" w:rsidRPr="00F0486B">
        <w:rPr>
          <w:bCs/>
          <w:sz w:val="24"/>
          <w:szCs w:val="24"/>
        </w:rPr>
        <w:t xml:space="preserve"> a drug-rehabilitation center’s view, found to be sincere, that its work</w:t>
      </w:r>
      <w:r w:rsidR="00B73A5F" w:rsidRPr="00F0486B">
        <w:rPr>
          <w:bCs/>
          <w:sz w:val="24"/>
          <w:szCs w:val="24"/>
        </w:rPr>
        <w:t xml:space="preserve"> is a religious healing ministry by stating that its work is merely secular healthcare delivery.</w:t>
      </w:r>
      <w:r w:rsidR="002D12FD" w:rsidRPr="00F0486B">
        <w:rPr>
          <w:bCs/>
          <w:sz w:val="24"/>
          <w:szCs w:val="24"/>
        </w:rPr>
        <w:t xml:space="preserve"> </w:t>
      </w:r>
      <w:r w:rsidR="002D12FD" w:rsidRPr="00F0486B">
        <w:rPr>
          <w:bCs/>
          <w:i/>
          <w:sz w:val="24"/>
          <w:szCs w:val="24"/>
        </w:rPr>
        <w:t>See Amos</w:t>
      </w:r>
      <w:r w:rsidR="002D12FD" w:rsidRPr="00F0486B">
        <w:rPr>
          <w:bCs/>
          <w:sz w:val="24"/>
          <w:szCs w:val="24"/>
        </w:rPr>
        <w:t>, 483 U.S. at 344 (Brennan, J., concurring) (</w:t>
      </w:r>
      <w:r w:rsidR="004A5168">
        <w:rPr>
          <w:bCs/>
          <w:sz w:val="24"/>
          <w:szCs w:val="24"/>
        </w:rPr>
        <w:t xml:space="preserve">finding </w:t>
      </w:r>
      <w:r w:rsidR="002D12FD" w:rsidRPr="00F0486B">
        <w:rPr>
          <w:bCs/>
          <w:sz w:val="24"/>
          <w:szCs w:val="24"/>
        </w:rPr>
        <w:t xml:space="preserve">religious organizations “often regard the provision of [community] services as a means of fulfilling religious duty”); </w:t>
      </w:r>
      <w:r w:rsidR="002D12FD" w:rsidRPr="00F0486B">
        <w:rPr>
          <w:bCs/>
          <w:i/>
          <w:sz w:val="24"/>
          <w:szCs w:val="24"/>
        </w:rPr>
        <w:t>c</w:t>
      </w:r>
      <w:r w:rsidR="00FE6056" w:rsidRPr="00F0486B">
        <w:rPr>
          <w:bCs/>
          <w:i/>
          <w:sz w:val="24"/>
          <w:szCs w:val="24"/>
        </w:rPr>
        <w:t>f. World Vision</w:t>
      </w:r>
      <w:r w:rsidR="00FE6056" w:rsidRPr="00F0486B">
        <w:rPr>
          <w:bCs/>
          <w:sz w:val="24"/>
          <w:szCs w:val="24"/>
        </w:rPr>
        <w:t>, 633 F.3d at 745 (Kleinfeld, J., concurring) (“Religious missionaries and Peace Corps volunteers both perform humanitarian work, but only the latter is secular.”).</w:t>
      </w:r>
      <w:r w:rsidR="00B73A5F" w:rsidRPr="00F0486B">
        <w:rPr>
          <w:bCs/>
          <w:sz w:val="24"/>
          <w:szCs w:val="24"/>
        </w:rPr>
        <w:t xml:space="preserve"> </w:t>
      </w:r>
      <w:r w:rsidRPr="00F0486B">
        <w:rPr>
          <w:bCs/>
          <w:sz w:val="24"/>
          <w:szCs w:val="24"/>
        </w:rPr>
        <w:t>Any other course would risk severe constitutional difficulties. “The prospect of church and state litigating in court about what does or does not have religious meaning touches the very core of the constitutional guarantee against religious establishment</w:t>
      </w:r>
      <w:r w:rsidR="004A5168">
        <w:rPr>
          <w:bCs/>
          <w:sz w:val="24"/>
          <w:szCs w:val="24"/>
        </w:rPr>
        <w:t> . . . .</w:t>
      </w:r>
      <w:r w:rsidRPr="00F0486B">
        <w:rPr>
          <w:bCs/>
          <w:sz w:val="24"/>
          <w:szCs w:val="24"/>
        </w:rPr>
        <w:t xml:space="preserve">” </w:t>
      </w:r>
      <w:r w:rsidRPr="00F0486B">
        <w:rPr>
          <w:bCs/>
          <w:i/>
          <w:sz w:val="24"/>
          <w:szCs w:val="24"/>
        </w:rPr>
        <w:t>New York v. Cathedral Acad</w:t>
      </w:r>
      <w:r w:rsidR="00E000C6" w:rsidRPr="00F0486B">
        <w:rPr>
          <w:bCs/>
          <w:i/>
          <w:sz w:val="24"/>
          <w:szCs w:val="24"/>
        </w:rPr>
        <w:t>.</w:t>
      </w:r>
      <w:r w:rsidRPr="00F0486B">
        <w:rPr>
          <w:bCs/>
          <w:sz w:val="24"/>
          <w:szCs w:val="24"/>
        </w:rPr>
        <w:t>, 434 U.S. 125, 133 (1977).</w:t>
      </w:r>
      <w:r w:rsidR="004E614C" w:rsidRPr="00F0486B">
        <w:rPr>
          <w:bCs/>
          <w:sz w:val="24"/>
          <w:szCs w:val="24"/>
        </w:rPr>
        <w:t xml:space="preserve"> But a contractor must prove its sincerity, which is a question of f</w:t>
      </w:r>
      <w:r w:rsidR="00B73A5F" w:rsidRPr="00F0486B">
        <w:rPr>
          <w:bCs/>
          <w:sz w:val="24"/>
          <w:szCs w:val="24"/>
        </w:rPr>
        <w:t>act to</w:t>
      </w:r>
      <w:r w:rsidR="004E614C" w:rsidRPr="00F0486B">
        <w:rPr>
          <w:bCs/>
          <w:sz w:val="24"/>
          <w:szCs w:val="24"/>
        </w:rPr>
        <w:t xml:space="preserve"> be proved or disproved in the same manner a</w:t>
      </w:r>
      <w:r w:rsidR="00B73A5F" w:rsidRPr="00F0486B">
        <w:rPr>
          <w:bCs/>
          <w:sz w:val="24"/>
          <w:szCs w:val="24"/>
        </w:rPr>
        <w:t>s any other question of fact</w:t>
      </w:r>
      <w:r w:rsidR="003140B9" w:rsidRPr="00F0486B">
        <w:rPr>
          <w:bCs/>
          <w:sz w:val="24"/>
          <w:szCs w:val="24"/>
        </w:rPr>
        <w:t>. And questions about religious characterization apply to only some aspects of the test. For instance</w:t>
      </w:r>
      <w:r w:rsidR="002377DB" w:rsidRPr="00F0486B">
        <w:rPr>
          <w:bCs/>
          <w:sz w:val="24"/>
          <w:szCs w:val="24"/>
        </w:rPr>
        <w:t>, whether an organization operates on a nonprofit basis is a factual determination to which religious ch</w:t>
      </w:r>
      <w:r w:rsidR="003140B9" w:rsidRPr="00F0486B">
        <w:rPr>
          <w:bCs/>
          <w:sz w:val="24"/>
          <w:szCs w:val="24"/>
        </w:rPr>
        <w:t>aracterizations have little if any relevance. Similarly,</w:t>
      </w:r>
      <w:r w:rsidR="00E000C6" w:rsidRPr="00F0486B">
        <w:rPr>
          <w:bCs/>
          <w:sz w:val="24"/>
          <w:szCs w:val="24"/>
        </w:rPr>
        <w:t xml:space="preserve"> as clarified in this final rule</w:t>
      </w:r>
      <w:r w:rsidR="003140B9" w:rsidRPr="00F0486B">
        <w:rPr>
          <w:bCs/>
          <w:sz w:val="24"/>
          <w:szCs w:val="24"/>
        </w:rPr>
        <w:t>, an organization’s holding itself out as religious requires an objective evidentiary showing. Finally,</w:t>
      </w:r>
      <w:r w:rsidR="004E614C" w:rsidRPr="00F0486B">
        <w:rPr>
          <w:bCs/>
          <w:sz w:val="24"/>
          <w:szCs w:val="24"/>
        </w:rPr>
        <w:t xml:space="preserve"> </w:t>
      </w:r>
      <w:r w:rsidR="00B73A5F" w:rsidRPr="00F0486B">
        <w:rPr>
          <w:bCs/>
          <w:sz w:val="24"/>
          <w:szCs w:val="24"/>
        </w:rPr>
        <w:t>OFCCP does</w:t>
      </w:r>
      <w:r w:rsidR="004E614C" w:rsidRPr="00F0486B">
        <w:rPr>
          <w:bCs/>
          <w:sz w:val="24"/>
          <w:szCs w:val="24"/>
        </w:rPr>
        <w:t xml:space="preserve"> not </w:t>
      </w:r>
      <w:r w:rsidRPr="00F0486B">
        <w:rPr>
          <w:bCs/>
          <w:sz w:val="24"/>
          <w:szCs w:val="24"/>
        </w:rPr>
        <w:t>defer to a</w:t>
      </w:r>
      <w:r w:rsidR="00B73A5F" w:rsidRPr="00F0486B">
        <w:rPr>
          <w:bCs/>
          <w:sz w:val="24"/>
          <w:szCs w:val="24"/>
        </w:rPr>
        <w:t>ny</w:t>
      </w:r>
      <w:r w:rsidRPr="00F0486B">
        <w:rPr>
          <w:bCs/>
          <w:sz w:val="24"/>
          <w:szCs w:val="24"/>
        </w:rPr>
        <w:t xml:space="preserve"> contractor’s assessment that it is entitled to the exemption</w:t>
      </w:r>
      <w:r w:rsidR="004E614C" w:rsidRPr="00F0486B">
        <w:rPr>
          <w:bCs/>
          <w:sz w:val="24"/>
          <w:szCs w:val="24"/>
        </w:rPr>
        <w:t xml:space="preserve"> itself. Whether an organization is a religious</w:t>
      </w:r>
      <w:r w:rsidR="00B73A5F" w:rsidRPr="00F0486B">
        <w:rPr>
          <w:bCs/>
          <w:sz w:val="24"/>
          <w:szCs w:val="24"/>
        </w:rPr>
        <w:t xml:space="preserve"> corporation, association, educational institution, or society</w:t>
      </w:r>
      <w:r w:rsidR="004E614C" w:rsidRPr="00F0486B">
        <w:rPr>
          <w:bCs/>
          <w:sz w:val="24"/>
          <w:szCs w:val="24"/>
        </w:rPr>
        <w:t xml:space="preserve"> under </w:t>
      </w:r>
      <w:r w:rsidR="004A5168">
        <w:rPr>
          <w:bCs/>
          <w:sz w:val="24"/>
          <w:szCs w:val="24"/>
        </w:rPr>
        <w:t>E</w:t>
      </w:r>
      <w:r w:rsidR="00EC4862">
        <w:rPr>
          <w:bCs/>
          <w:sz w:val="24"/>
          <w:szCs w:val="24"/>
        </w:rPr>
        <w:t>.</w:t>
      </w:r>
      <w:r w:rsidR="004A5168">
        <w:rPr>
          <w:bCs/>
          <w:sz w:val="24"/>
          <w:szCs w:val="24"/>
        </w:rPr>
        <w:t>O</w:t>
      </w:r>
      <w:r w:rsidR="00EC4862">
        <w:rPr>
          <w:bCs/>
          <w:sz w:val="24"/>
          <w:szCs w:val="24"/>
        </w:rPr>
        <w:t>.</w:t>
      </w:r>
      <w:r w:rsidR="00E000C6" w:rsidRPr="00F0486B">
        <w:rPr>
          <w:bCs/>
          <w:sz w:val="24"/>
          <w:szCs w:val="24"/>
        </w:rPr>
        <w:t xml:space="preserve"> 11246 </w:t>
      </w:r>
      <w:r w:rsidR="004E614C" w:rsidRPr="00F0486B">
        <w:rPr>
          <w:bCs/>
          <w:sz w:val="24"/>
          <w:szCs w:val="24"/>
        </w:rPr>
        <w:t>is a legal determination</w:t>
      </w:r>
      <w:r w:rsidR="003140B9" w:rsidRPr="00F0486B">
        <w:rPr>
          <w:bCs/>
          <w:sz w:val="24"/>
          <w:szCs w:val="24"/>
        </w:rPr>
        <w:t xml:space="preserve"> based on whether the organization satisfies the relevant factors.</w:t>
      </w:r>
    </w:p>
    <w:p w14:paraId="222C2877" w14:textId="77777777" w:rsidR="001C5B01" w:rsidRPr="00F0486B" w:rsidRDefault="005C3424" w:rsidP="00461E12">
      <w:pPr>
        <w:spacing w:line="480" w:lineRule="auto"/>
        <w:ind w:firstLine="720"/>
        <w:rPr>
          <w:sz w:val="24"/>
          <w:szCs w:val="24"/>
        </w:rPr>
      </w:pPr>
      <w:r w:rsidRPr="00F0486B">
        <w:rPr>
          <w:bCs/>
          <w:sz w:val="24"/>
          <w:szCs w:val="24"/>
        </w:rPr>
        <w:t>OFCCP next addresses specific issues related to each factor, including the evidence necessary to satisfy each factor.</w:t>
      </w:r>
    </w:p>
    <w:p w14:paraId="131930DA" w14:textId="77777777" w:rsidR="00E00355" w:rsidRPr="00F0486B" w:rsidRDefault="005C3424" w:rsidP="00461E12">
      <w:pPr>
        <w:pStyle w:val="Heading4"/>
        <w:jc w:val="left"/>
      </w:pPr>
      <w:r w:rsidRPr="00F0486B">
        <w:t xml:space="preserve">c. The First </w:t>
      </w:r>
      <w:r w:rsidR="00EC0804" w:rsidRPr="00F0486B">
        <w:t>F</w:t>
      </w:r>
      <w:r w:rsidRPr="00F0486B">
        <w:t xml:space="preserve">actor: </w:t>
      </w:r>
      <w:r w:rsidR="00E000C6" w:rsidRPr="00F0486B">
        <w:t>T</w:t>
      </w:r>
      <w:r w:rsidRPr="00F0486B">
        <w:t xml:space="preserve">he Organization’s </w:t>
      </w:r>
      <w:r w:rsidR="00EC0804" w:rsidRPr="00F0486B">
        <w:t>R</w:t>
      </w:r>
      <w:r w:rsidRPr="00F0486B">
        <w:t xml:space="preserve">eligious </w:t>
      </w:r>
      <w:r w:rsidR="00EC0804" w:rsidRPr="00F0486B">
        <w:t>P</w:t>
      </w:r>
      <w:r w:rsidRPr="00F0486B">
        <w:t>urpose</w:t>
      </w:r>
    </w:p>
    <w:p w14:paraId="4873E9F2" w14:textId="77777777" w:rsidR="00C25B7A" w:rsidRPr="00F0486B" w:rsidRDefault="005C3424" w:rsidP="00461E12">
      <w:pPr>
        <w:spacing w:line="480" w:lineRule="auto"/>
        <w:ind w:firstLine="720"/>
        <w:rPr>
          <w:sz w:val="24"/>
          <w:szCs w:val="24"/>
        </w:rPr>
      </w:pPr>
      <w:r w:rsidRPr="00F0486B">
        <w:rPr>
          <w:sz w:val="24"/>
          <w:szCs w:val="24"/>
        </w:rPr>
        <w:t xml:space="preserve">As stated in the NPRM, </w:t>
      </w:r>
      <w:r w:rsidR="00852461" w:rsidRPr="00F0486B">
        <w:rPr>
          <w:sz w:val="24"/>
          <w:szCs w:val="24"/>
        </w:rPr>
        <w:t xml:space="preserve">to qualify for the religious exemption, </w:t>
      </w:r>
      <w:r w:rsidRPr="00F0486B">
        <w:rPr>
          <w:sz w:val="24"/>
          <w:szCs w:val="24"/>
        </w:rPr>
        <w:t xml:space="preserve">a contractor must be organized for a religious purpose, meaning that it was conceived with a self-identified religious purpose. This need not be the contractor’s only purpose. </w:t>
      </w:r>
      <w:r w:rsidRPr="00F0486B">
        <w:rPr>
          <w:i/>
          <w:sz w:val="24"/>
          <w:szCs w:val="24"/>
        </w:rPr>
        <w:t>Cf. Universidad Cent. de Bayamon</w:t>
      </w:r>
      <w:r w:rsidR="00852461" w:rsidRPr="00F0486B">
        <w:rPr>
          <w:i/>
          <w:sz w:val="24"/>
          <w:szCs w:val="24"/>
        </w:rPr>
        <w:t xml:space="preserve"> v. </w:t>
      </w:r>
      <w:r w:rsidR="004A5168">
        <w:rPr>
          <w:i/>
          <w:sz w:val="24"/>
          <w:szCs w:val="24"/>
        </w:rPr>
        <w:t>NLRB</w:t>
      </w:r>
      <w:r w:rsidRPr="00F0486B">
        <w:rPr>
          <w:sz w:val="24"/>
          <w:szCs w:val="24"/>
        </w:rPr>
        <w:t xml:space="preserve">, 793 F.2d </w:t>
      </w:r>
      <w:r w:rsidR="00852461" w:rsidRPr="00F0486B">
        <w:rPr>
          <w:sz w:val="24"/>
          <w:szCs w:val="24"/>
        </w:rPr>
        <w:t>383,</w:t>
      </w:r>
      <w:r w:rsidRPr="00F0486B">
        <w:rPr>
          <w:sz w:val="24"/>
          <w:szCs w:val="24"/>
        </w:rPr>
        <w:t xml:space="preserve"> 401</w:t>
      </w:r>
      <w:r w:rsidR="00852461" w:rsidRPr="00F0486B">
        <w:rPr>
          <w:sz w:val="24"/>
          <w:szCs w:val="24"/>
        </w:rPr>
        <w:t xml:space="preserve"> (1st Cir. 1985)</w:t>
      </w:r>
      <w:r w:rsidRPr="00F0486B">
        <w:rPr>
          <w:sz w:val="24"/>
          <w:szCs w:val="24"/>
        </w:rPr>
        <w:t xml:space="preserve"> (</w:t>
      </w:r>
      <w:r w:rsidR="00EE384B">
        <w:rPr>
          <w:sz w:val="24"/>
          <w:szCs w:val="24"/>
        </w:rPr>
        <w:t xml:space="preserve">finding </w:t>
      </w:r>
      <w:r w:rsidRPr="00F0486B">
        <w:rPr>
          <w:sz w:val="24"/>
          <w:szCs w:val="24"/>
        </w:rPr>
        <w:t xml:space="preserve">no NLRB jurisdiction when, among other things, an educational institution’s mission had “admittedly religious functions but whose predominant higher education mission is to provide . . . students with a secular education”). A religious purpose can be shown by articles of incorporation or other founding documents, but that is not the only type of evidence that can be used. </w:t>
      </w:r>
      <w:r w:rsidRPr="00F0486B">
        <w:rPr>
          <w:i/>
          <w:sz w:val="24"/>
          <w:szCs w:val="24"/>
        </w:rPr>
        <w:t>See World Vision</w:t>
      </w:r>
      <w:r w:rsidRPr="00F0486B">
        <w:rPr>
          <w:sz w:val="24"/>
          <w:szCs w:val="24"/>
        </w:rPr>
        <w:t xml:space="preserve">, 633 F.3d at 736 (O’Scannlain, J., concurring); </w:t>
      </w:r>
      <w:r w:rsidRPr="00F0486B">
        <w:rPr>
          <w:i/>
          <w:sz w:val="24"/>
          <w:szCs w:val="24"/>
        </w:rPr>
        <w:t xml:space="preserve">id. </w:t>
      </w:r>
      <w:r w:rsidRPr="00F0486B">
        <w:rPr>
          <w:sz w:val="24"/>
          <w:szCs w:val="24"/>
        </w:rPr>
        <w:t xml:space="preserve">at 745 (Kleinfeld, J., concurring) (noting that some religious entities have “no corporate apparatus”). And finally, “the decision whether an organization is ‘religious’ for purposes of the exemption cannot be based on its conformity to some preconceived notion of what a religious organization should do, but must be measured with reference to the particular religion identified by the organization.” </w:t>
      </w:r>
      <w:r w:rsidRPr="00F0486B">
        <w:rPr>
          <w:i/>
          <w:sz w:val="24"/>
          <w:szCs w:val="24"/>
        </w:rPr>
        <w:t xml:space="preserve">Id. </w:t>
      </w:r>
      <w:r w:rsidRPr="00F0486B">
        <w:rPr>
          <w:sz w:val="24"/>
          <w:szCs w:val="24"/>
        </w:rPr>
        <w:t xml:space="preserve">at 735–36 (O’Scannlain, J., concurring) (quoting </w:t>
      </w:r>
      <w:r w:rsidRPr="00F0486B">
        <w:rPr>
          <w:i/>
          <w:sz w:val="24"/>
          <w:szCs w:val="24"/>
        </w:rPr>
        <w:t>LeBoon</w:t>
      </w:r>
      <w:r w:rsidRPr="00F0486B">
        <w:rPr>
          <w:sz w:val="24"/>
          <w:szCs w:val="24"/>
        </w:rPr>
        <w:t>, 503 F.3d at 226–27).</w:t>
      </w:r>
    </w:p>
    <w:p w14:paraId="21E2BF15" w14:textId="77777777" w:rsidR="00C25B7A" w:rsidRPr="00F0486B" w:rsidRDefault="005C3424" w:rsidP="00461E12">
      <w:pPr>
        <w:spacing w:line="480" w:lineRule="auto"/>
        <w:ind w:firstLine="720"/>
        <w:rPr>
          <w:sz w:val="24"/>
          <w:szCs w:val="24"/>
        </w:rPr>
      </w:pPr>
      <w:r w:rsidRPr="00F0486B">
        <w:rPr>
          <w:sz w:val="24"/>
          <w:szCs w:val="24"/>
        </w:rPr>
        <w:t xml:space="preserve">Some commenters objected that </w:t>
      </w:r>
      <w:r w:rsidR="00916D33" w:rsidRPr="00F0486B">
        <w:rPr>
          <w:sz w:val="24"/>
          <w:szCs w:val="24"/>
        </w:rPr>
        <w:t>this</w:t>
      </w:r>
      <w:r w:rsidRPr="00F0486B">
        <w:rPr>
          <w:sz w:val="24"/>
          <w:szCs w:val="24"/>
        </w:rPr>
        <w:t xml:space="preserve"> factor, as described </w:t>
      </w:r>
      <w:r w:rsidR="0020073A" w:rsidRPr="00F0486B">
        <w:rPr>
          <w:sz w:val="24"/>
          <w:szCs w:val="24"/>
        </w:rPr>
        <w:t>in the NPRM and summarized</w:t>
      </w:r>
      <w:r w:rsidRPr="00F0486B">
        <w:rPr>
          <w:sz w:val="24"/>
          <w:szCs w:val="24"/>
        </w:rPr>
        <w:t xml:space="preserve"> above, was too relaxed or that OFCCP was proposing to accept insufficient evidence. Many of these commenters stated that the proposal was inconsistent with Judge O’Scannlain’s requirement of </w:t>
      </w:r>
      <w:r w:rsidR="00F31D53" w:rsidRPr="00F0486B">
        <w:rPr>
          <w:sz w:val="24"/>
          <w:szCs w:val="24"/>
        </w:rPr>
        <w:t xml:space="preserve">demonstrating </w:t>
      </w:r>
      <w:r w:rsidRPr="00F0486B">
        <w:rPr>
          <w:sz w:val="24"/>
          <w:szCs w:val="24"/>
        </w:rPr>
        <w:t xml:space="preserve">religious purpose through “Articles of Incorporation or similar foundational documents.” </w:t>
      </w:r>
      <w:r w:rsidRPr="00F0486B">
        <w:rPr>
          <w:i/>
          <w:sz w:val="24"/>
          <w:szCs w:val="24"/>
        </w:rPr>
        <w:t xml:space="preserve">Id. </w:t>
      </w:r>
      <w:r w:rsidRPr="00F0486B">
        <w:rPr>
          <w:sz w:val="24"/>
          <w:szCs w:val="24"/>
        </w:rPr>
        <w:t xml:space="preserve">at 734. For example, a labor union </w:t>
      </w:r>
      <w:r w:rsidR="00F31D53" w:rsidRPr="00F0486B">
        <w:rPr>
          <w:sz w:val="24"/>
          <w:szCs w:val="24"/>
        </w:rPr>
        <w:t xml:space="preserve">asserted </w:t>
      </w:r>
      <w:r w:rsidRPr="00F0486B">
        <w:rPr>
          <w:sz w:val="24"/>
          <w:szCs w:val="24"/>
        </w:rPr>
        <w:t xml:space="preserve">that OFCCP’s implementation of this factor would be “more lax than Judge O’Scannlain’s concurrence.” A contractor association </w:t>
      </w:r>
      <w:r w:rsidR="00F31D53" w:rsidRPr="00F0486B">
        <w:rPr>
          <w:sz w:val="24"/>
          <w:szCs w:val="24"/>
        </w:rPr>
        <w:t>stated</w:t>
      </w:r>
      <w:r w:rsidR="34D80915" w:rsidRPr="00F0486B">
        <w:rPr>
          <w:sz w:val="24"/>
          <w:szCs w:val="24"/>
        </w:rPr>
        <w:t xml:space="preserve"> that the test was vague and overly simple.</w:t>
      </w:r>
      <w:r w:rsidRPr="00F0486B">
        <w:rPr>
          <w:sz w:val="24"/>
          <w:szCs w:val="24"/>
        </w:rPr>
        <w:t xml:space="preserve"> An individual commenter requested more guidance as to what types of evidence OFCCP would accept to prove a contractor’s organization for a religious purpose. An organization that advocates separation of church and state commented</w:t>
      </w:r>
      <w:r w:rsidR="11D5AA18" w:rsidRPr="00F0486B">
        <w:rPr>
          <w:sz w:val="24"/>
          <w:szCs w:val="24"/>
        </w:rPr>
        <w:t xml:space="preserve"> that an organization</w:t>
      </w:r>
      <w:r w:rsidR="2467FFC6" w:rsidRPr="00F0486B">
        <w:rPr>
          <w:sz w:val="24"/>
          <w:szCs w:val="24"/>
        </w:rPr>
        <w:t xml:space="preserve"> that</w:t>
      </w:r>
      <w:r w:rsidR="11D5AA18" w:rsidRPr="00F0486B">
        <w:rPr>
          <w:sz w:val="24"/>
          <w:szCs w:val="24"/>
        </w:rPr>
        <w:t xml:space="preserve"> fail</w:t>
      </w:r>
      <w:r w:rsidR="5063819E" w:rsidRPr="00F0486B">
        <w:rPr>
          <w:sz w:val="24"/>
          <w:szCs w:val="24"/>
        </w:rPr>
        <w:t>s</w:t>
      </w:r>
      <w:r w:rsidR="11D5AA18" w:rsidRPr="00F0486B">
        <w:rPr>
          <w:sz w:val="24"/>
          <w:szCs w:val="24"/>
        </w:rPr>
        <w:t xml:space="preserve"> to document a religious purpose in</w:t>
      </w:r>
      <w:r w:rsidR="40B374EE" w:rsidRPr="00F0486B">
        <w:rPr>
          <w:sz w:val="24"/>
          <w:szCs w:val="24"/>
        </w:rPr>
        <w:t xml:space="preserve"> any of its </w:t>
      </w:r>
      <w:r w:rsidRPr="00F0486B">
        <w:rPr>
          <w:sz w:val="24"/>
          <w:szCs w:val="24"/>
        </w:rPr>
        <w:t>foundational documents</w:t>
      </w:r>
      <w:r w:rsidR="701CE77D" w:rsidRPr="00F0486B">
        <w:rPr>
          <w:sz w:val="24"/>
          <w:szCs w:val="24"/>
        </w:rPr>
        <w:t xml:space="preserve"> </w:t>
      </w:r>
      <w:r w:rsidRPr="00F0486B">
        <w:rPr>
          <w:sz w:val="24"/>
          <w:szCs w:val="24"/>
        </w:rPr>
        <w:t xml:space="preserve">was </w:t>
      </w:r>
      <w:r w:rsidR="24B4E598" w:rsidRPr="00F0486B">
        <w:rPr>
          <w:sz w:val="24"/>
          <w:szCs w:val="24"/>
        </w:rPr>
        <w:t>likely</w:t>
      </w:r>
      <w:r w:rsidR="710661DA" w:rsidRPr="00F0486B">
        <w:rPr>
          <w:sz w:val="24"/>
          <w:szCs w:val="24"/>
        </w:rPr>
        <w:t xml:space="preserve"> </w:t>
      </w:r>
      <w:r w:rsidRPr="00F0486B">
        <w:rPr>
          <w:sz w:val="24"/>
          <w:szCs w:val="24"/>
        </w:rPr>
        <w:t>not organized for a religious purpose.</w:t>
      </w:r>
    </w:p>
    <w:p w14:paraId="12C95E20" w14:textId="77777777" w:rsidR="00270D71" w:rsidRPr="00F0486B" w:rsidRDefault="005C3424" w:rsidP="00461E12">
      <w:pPr>
        <w:spacing w:line="480" w:lineRule="auto"/>
        <w:ind w:firstLine="720"/>
        <w:rPr>
          <w:sz w:val="24"/>
          <w:szCs w:val="24"/>
        </w:rPr>
      </w:pPr>
      <w:r w:rsidRPr="00F0486B">
        <w:rPr>
          <w:sz w:val="24"/>
          <w:szCs w:val="24"/>
        </w:rPr>
        <w:t>OFCCP appreci</w:t>
      </w:r>
      <w:r w:rsidR="00B31EEC" w:rsidRPr="00F0486B">
        <w:rPr>
          <w:sz w:val="24"/>
          <w:szCs w:val="24"/>
        </w:rPr>
        <w:t>ates these comments and is revis</w:t>
      </w:r>
      <w:r w:rsidRPr="00F0486B">
        <w:rPr>
          <w:sz w:val="24"/>
          <w:szCs w:val="24"/>
        </w:rPr>
        <w:t>ing its approach in response. OFCCP agrees that</w:t>
      </w:r>
      <w:r w:rsidR="00A85090" w:rsidRPr="00F0486B">
        <w:rPr>
          <w:sz w:val="24"/>
          <w:szCs w:val="24"/>
        </w:rPr>
        <w:t xml:space="preserve"> additional clarity </w:t>
      </w:r>
      <w:r w:rsidR="00B31EEC" w:rsidRPr="00F0486B">
        <w:rPr>
          <w:sz w:val="24"/>
          <w:szCs w:val="24"/>
        </w:rPr>
        <w:t>is needed here and</w:t>
      </w:r>
      <w:r w:rsidR="00A85090" w:rsidRPr="00F0486B">
        <w:rPr>
          <w:sz w:val="24"/>
          <w:szCs w:val="24"/>
        </w:rPr>
        <w:t xml:space="preserve"> that</w:t>
      </w:r>
      <w:r w:rsidRPr="00F0486B">
        <w:rPr>
          <w:sz w:val="24"/>
          <w:szCs w:val="24"/>
        </w:rPr>
        <w:t xml:space="preserve"> this factor should require documentary evidence of an organization’s religious purpose in its foundational documents. Judge O’Scannlain’s concurrence examined World Vision’s </w:t>
      </w:r>
      <w:r w:rsidR="00681598" w:rsidRPr="00F0486B">
        <w:rPr>
          <w:sz w:val="24"/>
          <w:szCs w:val="24"/>
        </w:rPr>
        <w:t xml:space="preserve">Articles of Incorporation, bylaws, core values, and mission statement. </w:t>
      </w:r>
      <w:r w:rsidR="00681598" w:rsidRPr="00F0486B">
        <w:rPr>
          <w:i/>
          <w:sz w:val="24"/>
          <w:szCs w:val="24"/>
        </w:rPr>
        <w:t xml:space="preserve">See id. </w:t>
      </w:r>
      <w:r w:rsidR="00681598" w:rsidRPr="00F0486B">
        <w:rPr>
          <w:sz w:val="24"/>
          <w:szCs w:val="24"/>
        </w:rPr>
        <w:t xml:space="preserve">at 736. </w:t>
      </w:r>
      <w:r w:rsidR="00A85090" w:rsidRPr="00F0486B">
        <w:rPr>
          <w:sz w:val="24"/>
          <w:szCs w:val="24"/>
        </w:rPr>
        <w:t xml:space="preserve">An organization may have other foundational documents, such </w:t>
      </w:r>
      <w:r w:rsidR="00B31EEC" w:rsidRPr="00F0486B">
        <w:rPr>
          <w:sz w:val="24"/>
          <w:szCs w:val="24"/>
        </w:rPr>
        <w:t>as a statement of faith</w:t>
      </w:r>
      <w:r w:rsidR="00B042AD" w:rsidRPr="00F0486B">
        <w:rPr>
          <w:sz w:val="24"/>
          <w:szCs w:val="24"/>
        </w:rPr>
        <w:t>, company code of conduct,</w:t>
      </w:r>
      <w:r w:rsidR="00B31EEC" w:rsidRPr="00F0486B">
        <w:rPr>
          <w:sz w:val="24"/>
          <w:szCs w:val="24"/>
        </w:rPr>
        <w:t xml:space="preserve"> </w:t>
      </w:r>
      <w:r w:rsidR="007C3A26" w:rsidRPr="00F0486B">
        <w:rPr>
          <w:sz w:val="24"/>
          <w:szCs w:val="24"/>
        </w:rPr>
        <w:t>business policies</w:t>
      </w:r>
      <w:r w:rsidR="00B042AD" w:rsidRPr="00F0486B">
        <w:rPr>
          <w:sz w:val="24"/>
          <w:szCs w:val="24"/>
        </w:rPr>
        <w:t>,</w:t>
      </w:r>
      <w:r w:rsidR="00B31EEC" w:rsidRPr="00F0486B">
        <w:rPr>
          <w:sz w:val="24"/>
          <w:szCs w:val="24"/>
        </w:rPr>
        <w:t xml:space="preserve"> or </w:t>
      </w:r>
      <w:r w:rsidR="00B042AD" w:rsidRPr="00F0486B">
        <w:rPr>
          <w:sz w:val="24"/>
          <w:szCs w:val="24"/>
        </w:rPr>
        <w:t>other</w:t>
      </w:r>
      <w:r w:rsidR="00B31EEC" w:rsidRPr="00F0486B">
        <w:rPr>
          <w:sz w:val="24"/>
          <w:szCs w:val="24"/>
        </w:rPr>
        <w:t xml:space="preserve"> </w:t>
      </w:r>
      <w:r w:rsidR="00EA0962" w:rsidRPr="00F0486B">
        <w:rPr>
          <w:sz w:val="24"/>
          <w:szCs w:val="24"/>
        </w:rPr>
        <w:t>governance documents</w:t>
      </w:r>
      <w:r w:rsidR="00A85090" w:rsidRPr="00F0486B">
        <w:rPr>
          <w:sz w:val="24"/>
          <w:szCs w:val="24"/>
        </w:rPr>
        <w:t xml:space="preserve"> demonstrating a religious purpose. No one particular document is necessary. For instance, some federal contractors may be unincorporated proprietorships or partnerships and thus not have </w:t>
      </w:r>
      <w:r w:rsidR="00EA0962" w:rsidRPr="00F0486B">
        <w:rPr>
          <w:sz w:val="24"/>
          <w:szCs w:val="24"/>
        </w:rPr>
        <w:t>formal corporate-formation</w:t>
      </w:r>
      <w:r w:rsidR="00A85090" w:rsidRPr="00F0486B">
        <w:rPr>
          <w:sz w:val="24"/>
          <w:szCs w:val="24"/>
        </w:rPr>
        <w:t xml:space="preserve"> documents. But the organization must be able to show</w:t>
      </w:r>
      <w:r w:rsidR="00EA0962" w:rsidRPr="00F0486B">
        <w:rPr>
          <w:sz w:val="24"/>
          <w:szCs w:val="24"/>
        </w:rPr>
        <w:t xml:space="preserve"> a religious purpose in documents that are central to the organization’s identity and purpose.</w:t>
      </w:r>
      <w:r w:rsidR="00A85090" w:rsidRPr="00F0486B">
        <w:rPr>
          <w:sz w:val="24"/>
          <w:szCs w:val="24"/>
        </w:rPr>
        <w:t xml:space="preserve"> OFCCP believes this requirement for documentary evidence will reduce uncertainty, provide objective means for the agency to </w:t>
      </w:r>
      <w:r w:rsidR="00496059" w:rsidRPr="00F0486B">
        <w:rPr>
          <w:sz w:val="24"/>
          <w:szCs w:val="24"/>
        </w:rPr>
        <w:t xml:space="preserve">confirm </w:t>
      </w:r>
      <w:r w:rsidR="00A85090" w:rsidRPr="00F0486B">
        <w:rPr>
          <w:sz w:val="24"/>
          <w:szCs w:val="24"/>
        </w:rPr>
        <w:t>an organization’s satisfaction of this factor of the test, and help contractors better understand the kind of showing they will need to make to satisfy this factor.</w:t>
      </w:r>
    </w:p>
    <w:p w14:paraId="522CAEC4" w14:textId="77777777" w:rsidR="00270D71" w:rsidRPr="00F0486B" w:rsidRDefault="005C3424" w:rsidP="00461E12">
      <w:pPr>
        <w:spacing w:line="480" w:lineRule="auto"/>
        <w:ind w:firstLine="720"/>
        <w:rPr>
          <w:sz w:val="24"/>
          <w:szCs w:val="24"/>
        </w:rPr>
      </w:pPr>
      <w:r w:rsidRPr="00F0486B">
        <w:rPr>
          <w:sz w:val="24"/>
          <w:szCs w:val="24"/>
        </w:rPr>
        <w:t xml:space="preserve">OFCCP emphasizes that it will not challenge a sincere claim characterizing a document’s statements as religious in the contractor’s view. </w:t>
      </w:r>
      <w:r w:rsidRPr="00F0486B">
        <w:rPr>
          <w:i/>
          <w:sz w:val="24"/>
          <w:szCs w:val="24"/>
        </w:rPr>
        <w:t>See</w:t>
      </w:r>
      <w:r w:rsidR="00A8762B" w:rsidRPr="00F0486B">
        <w:rPr>
          <w:i/>
          <w:sz w:val="24"/>
          <w:szCs w:val="24"/>
        </w:rPr>
        <w:t xml:space="preserve"> id. </w:t>
      </w:r>
      <w:r w:rsidRPr="00F0486B">
        <w:rPr>
          <w:sz w:val="24"/>
          <w:szCs w:val="24"/>
        </w:rPr>
        <w:t xml:space="preserve">at 735–36. But OFCCP will </w:t>
      </w:r>
      <w:r w:rsidR="001E2974" w:rsidRPr="00F0486B">
        <w:rPr>
          <w:sz w:val="24"/>
          <w:szCs w:val="24"/>
        </w:rPr>
        <w:t>rarely be able to</w:t>
      </w:r>
      <w:r w:rsidRPr="00F0486B">
        <w:rPr>
          <w:sz w:val="24"/>
          <w:szCs w:val="24"/>
        </w:rPr>
        <w:t xml:space="preserve"> fi</w:t>
      </w:r>
      <w:r w:rsidR="00A17F6F" w:rsidRPr="00F0486B">
        <w:rPr>
          <w:sz w:val="24"/>
          <w:szCs w:val="24"/>
        </w:rPr>
        <w:t>nd a claim</w:t>
      </w:r>
      <w:r w:rsidR="00B31EEC" w:rsidRPr="00F0486B">
        <w:rPr>
          <w:sz w:val="24"/>
          <w:szCs w:val="24"/>
        </w:rPr>
        <w:t xml:space="preserve"> of religious purpose</w:t>
      </w:r>
      <w:r w:rsidR="00A17F6F" w:rsidRPr="00F0486B">
        <w:rPr>
          <w:sz w:val="24"/>
          <w:szCs w:val="24"/>
        </w:rPr>
        <w:t xml:space="preserve"> to be sincere where the documents themselves are no different from standard corporate </w:t>
      </w:r>
      <w:r w:rsidR="00B31EEC" w:rsidRPr="00F0486B">
        <w:rPr>
          <w:sz w:val="24"/>
          <w:szCs w:val="24"/>
        </w:rPr>
        <w:t>documents or</w:t>
      </w:r>
      <w:r w:rsidR="00A17F6F" w:rsidRPr="00F0486B">
        <w:rPr>
          <w:sz w:val="24"/>
          <w:szCs w:val="24"/>
        </w:rPr>
        <w:t xml:space="preserve"> where an organization adds a religious purpose to its documents after it becomes aware of potential discrimination liability</w:t>
      </w:r>
      <w:r w:rsidR="007C3A26" w:rsidRPr="00F0486B">
        <w:rPr>
          <w:sz w:val="24"/>
          <w:szCs w:val="24"/>
        </w:rPr>
        <w:t xml:space="preserve"> or government scrutiny, including through an OFCCP compliance review</w:t>
      </w:r>
      <w:r w:rsidR="00B31EEC" w:rsidRPr="00F0486B">
        <w:rPr>
          <w:sz w:val="24"/>
          <w:szCs w:val="24"/>
        </w:rPr>
        <w:t>. Sincerity is a factual determination, so each case where sincerity is at issue will turn on its own particular circumstances</w:t>
      </w:r>
      <w:r w:rsidR="008D16B1" w:rsidRPr="00F0486B">
        <w:rPr>
          <w:sz w:val="24"/>
          <w:szCs w:val="24"/>
        </w:rPr>
        <w:t>.</w:t>
      </w:r>
      <w:r>
        <w:rPr>
          <w:rStyle w:val="FootnoteReference"/>
          <w:sz w:val="24"/>
          <w:szCs w:val="24"/>
        </w:rPr>
        <w:footnoteReference w:id="11"/>
      </w:r>
    </w:p>
    <w:p w14:paraId="17397770" w14:textId="77777777" w:rsidR="008D16B1" w:rsidRPr="00F0486B" w:rsidRDefault="005C3424" w:rsidP="00461E12">
      <w:pPr>
        <w:pStyle w:val="Heading4"/>
        <w:jc w:val="left"/>
      </w:pPr>
      <w:r w:rsidRPr="00F0486B">
        <w:t xml:space="preserve">d. The Second Factor: </w:t>
      </w:r>
      <w:r w:rsidR="00057E97" w:rsidRPr="00F0486B">
        <w:t xml:space="preserve">Engages in Activity </w:t>
      </w:r>
      <w:r w:rsidRPr="00F0486B">
        <w:t>Consistent with</w:t>
      </w:r>
      <w:r w:rsidR="00057E97" w:rsidRPr="00F0486B">
        <w:t>, and in Furtherance of,</w:t>
      </w:r>
      <w:r w:rsidRPr="00F0486B">
        <w:t xml:space="preserve"> </w:t>
      </w:r>
      <w:r w:rsidR="00496059" w:rsidRPr="00F0486B">
        <w:t xml:space="preserve">Its </w:t>
      </w:r>
      <w:r w:rsidRPr="00F0486B">
        <w:t>Religious Purpose</w:t>
      </w:r>
    </w:p>
    <w:p w14:paraId="12A7BC30" w14:textId="77777777" w:rsidR="00B83EFF" w:rsidRPr="00F0486B" w:rsidRDefault="005C3424" w:rsidP="00461E12">
      <w:pPr>
        <w:pStyle w:val="BodyText"/>
        <w:spacing w:line="480" w:lineRule="auto"/>
        <w:ind w:left="0" w:firstLine="720"/>
      </w:pPr>
      <w:r w:rsidRPr="00F0486B">
        <w:t xml:space="preserve">Second, the contractor must </w:t>
      </w:r>
      <w:r w:rsidR="00496059" w:rsidRPr="00F0486B">
        <w:t>engage in activity</w:t>
      </w:r>
      <w:r w:rsidRPr="00F0486B">
        <w:t xml:space="preserve"> consistent with, and in furtherance of, its religious purpose. Here too, “religious purpose” means religious as “measured with reference to the particular religion identified by the contractor.” </w:t>
      </w:r>
      <w:r w:rsidRPr="00F0486B">
        <w:rPr>
          <w:i/>
        </w:rPr>
        <w:t xml:space="preserve">Id. </w:t>
      </w:r>
      <w:r w:rsidRPr="00F0486B">
        <w:t xml:space="preserve">This factor is adopted from Judge O’Scannlain’s </w:t>
      </w:r>
      <w:r w:rsidRPr="00F0486B">
        <w:rPr>
          <w:i/>
        </w:rPr>
        <w:t xml:space="preserve">World Vision </w:t>
      </w:r>
      <w:r w:rsidRPr="00F0486B">
        <w:t>concurrence</w:t>
      </w:r>
      <w:r w:rsidRPr="00F0486B">
        <w:rPr>
          <w:i/>
        </w:rPr>
        <w:t xml:space="preserve"> </w:t>
      </w:r>
      <w:r w:rsidRPr="00F0486B">
        <w:t xml:space="preserve">rather than the per curiam opinion. </w:t>
      </w:r>
      <w:r w:rsidRPr="00F0486B">
        <w:rPr>
          <w:i/>
        </w:rPr>
        <w:t>Cf. id</w:t>
      </w:r>
      <w:r w:rsidRPr="00F0486B">
        <w:t>. at 734. The regulatory text</w:t>
      </w:r>
      <w:r w:rsidR="008D478F" w:rsidRPr="00F0486B">
        <w:t xml:space="preserve"> of the final rule</w:t>
      </w:r>
      <w:r w:rsidRPr="00F0486B">
        <w:t xml:space="preserve"> has been slightly revised from </w:t>
      </w:r>
      <w:r w:rsidR="008D478F" w:rsidRPr="00F0486B">
        <w:t xml:space="preserve">the proposed language </w:t>
      </w:r>
      <w:r w:rsidRPr="00F0486B">
        <w:t xml:space="preserve">to more closely reflect Judge O’Scannlain’s formulation. This factor is now the second factor in the test rather than the third. No material change is intended. </w:t>
      </w:r>
      <w:r w:rsidR="00C27C77" w:rsidRPr="00F0486B">
        <w:t>T</w:t>
      </w:r>
      <w:r w:rsidRPr="00F0486B">
        <w:t>his factor</w:t>
      </w:r>
      <w:r w:rsidR="00C27C77" w:rsidRPr="00F0486B">
        <w:t xml:space="preserve"> also</w:t>
      </w:r>
      <w:r w:rsidRPr="00F0486B">
        <w:t xml:space="preserve"> now states that the organization must exercise religion consistent with, and in furtherance of, “its” religious purpose, rather than “a” religious purpose. OFCCP does not </w:t>
      </w:r>
      <w:r w:rsidR="00CF6556" w:rsidRPr="00F0486B">
        <w:t>view</w:t>
      </w:r>
      <w:r w:rsidRPr="00F0486B">
        <w:t xml:space="preserve"> this change as </w:t>
      </w:r>
      <w:r w:rsidR="00CF6556" w:rsidRPr="00F0486B">
        <w:t>significant</w:t>
      </w:r>
      <w:r w:rsidR="008D478F" w:rsidRPr="00F0486B">
        <w:t>, since</w:t>
      </w:r>
      <w:r w:rsidRPr="00F0486B">
        <w:t xml:space="preserve"> a religious organization </w:t>
      </w:r>
      <w:r w:rsidR="008D478F" w:rsidRPr="00F0486B">
        <w:t>is quite unlikely</w:t>
      </w:r>
      <w:r w:rsidRPr="00F0486B">
        <w:t xml:space="preserve"> to further a religious purpose other than its own.</w:t>
      </w:r>
    </w:p>
    <w:p w14:paraId="47EB2F44" w14:textId="583F330D" w:rsidR="003166F6" w:rsidRPr="00F0486B" w:rsidRDefault="005C3424" w:rsidP="00461E12">
      <w:pPr>
        <w:pStyle w:val="BodyText"/>
        <w:spacing w:line="480" w:lineRule="auto"/>
        <w:ind w:left="0" w:firstLine="720"/>
      </w:pPr>
      <w:r w:rsidRPr="00F0486B">
        <w:t xml:space="preserve">As explained in the NPRM, OFCCP </w:t>
      </w:r>
      <w:r w:rsidR="00D441E4" w:rsidRPr="00F0486B">
        <w:t xml:space="preserve">proposed </w:t>
      </w:r>
      <w:r w:rsidR="00C44231" w:rsidRPr="00F0486B">
        <w:t xml:space="preserve">not </w:t>
      </w:r>
      <w:r w:rsidR="00D441E4" w:rsidRPr="00F0486B">
        <w:t xml:space="preserve">to </w:t>
      </w:r>
      <w:r w:rsidRPr="00F0486B">
        <w:t xml:space="preserve">follow the </w:t>
      </w:r>
      <w:r w:rsidRPr="00F0486B">
        <w:rPr>
          <w:i/>
        </w:rPr>
        <w:t xml:space="preserve">World Vision </w:t>
      </w:r>
      <w:r w:rsidRPr="00F0486B">
        <w:t xml:space="preserve">per curiam opinion’s formulation of this factor for both practical and legal reasons. The per curiam opinion would require a contractor to be “engaged </w:t>
      </w:r>
      <w:r w:rsidRPr="00F0486B">
        <w:rPr>
          <w:i/>
        </w:rPr>
        <w:t>primarily</w:t>
      </w:r>
      <w:r w:rsidRPr="00F0486B">
        <w:t xml:space="preserve"> in carrying out [its] religious purpose.” </w:t>
      </w:r>
      <w:r w:rsidRPr="00F0486B">
        <w:rPr>
          <w:i/>
        </w:rPr>
        <w:t xml:space="preserve">Id. </w:t>
      </w:r>
      <w:r w:rsidRPr="00F0486B">
        <w:t>at 724 (per curiam) (emphasis added). But such a formulation would invite OFCCP to balance things</w:t>
      </w:r>
      <w:r w:rsidR="008D16B1" w:rsidRPr="00F0486B">
        <w:t xml:space="preserve"> that cannot be </w:t>
      </w:r>
      <w:r w:rsidRPr="00F0486B">
        <w:t xml:space="preserve">balanced consistently and leave contractors without the kind of clarity that ought to prevail in contractual relations. Further, the Supreme Court and </w:t>
      </w:r>
      <w:r w:rsidR="008D478F" w:rsidRPr="00F0486B">
        <w:t>lower</w:t>
      </w:r>
      <w:r w:rsidRPr="00F0486B">
        <w:t xml:space="preserve"> courts have cautioned against drawing lines between religious</w:t>
      </w:r>
      <w:r w:rsidR="00921569" w:rsidRPr="00F0486B">
        <w:t xml:space="preserve"> activity or belief that is “central” or “primary” and religious activity or belief that is not. </w:t>
      </w:r>
      <w:r w:rsidR="00921569" w:rsidRPr="00F0486B">
        <w:rPr>
          <w:i/>
        </w:rPr>
        <w:t xml:space="preserve">See </w:t>
      </w:r>
      <w:r w:rsidR="00921569" w:rsidRPr="00F0486B">
        <w:t xml:space="preserve">84 </w:t>
      </w:r>
      <w:r w:rsidR="00DF73A4">
        <w:t>FR</w:t>
      </w:r>
      <w:r w:rsidR="00EE384B">
        <w:t xml:space="preserve"> at</w:t>
      </w:r>
      <w:r w:rsidR="00921569" w:rsidRPr="00F0486B">
        <w:t xml:space="preserve"> 41</w:t>
      </w:r>
      <w:r w:rsidR="00EE384B">
        <w:t>,</w:t>
      </w:r>
      <w:r w:rsidR="00921569" w:rsidRPr="00F0486B">
        <w:t>682, 41</w:t>
      </w:r>
      <w:r w:rsidR="00EE384B">
        <w:t>,</w:t>
      </w:r>
      <w:r w:rsidR="00921569" w:rsidRPr="00F0486B">
        <w:t>683.</w:t>
      </w:r>
    </w:p>
    <w:p w14:paraId="24811587" w14:textId="0B964ED8" w:rsidR="00921569" w:rsidRPr="00F0486B" w:rsidRDefault="005C3424" w:rsidP="00461E12">
      <w:pPr>
        <w:pStyle w:val="BodyText"/>
        <w:spacing w:line="480" w:lineRule="auto"/>
        <w:ind w:left="0" w:firstLine="720"/>
      </w:pPr>
      <w:r w:rsidRPr="00F0486B">
        <w:t xml:space="preserve">Also as explained in the NPRM, </w:t>
      </w:r>
      <w:r w:rsidR="00D441E4" w:rsidRPr="00F0486B">
        <w:t xml:space="preserve">OFCCP proposed to </w:t>
      </w:r>
      <w:r w:rsidR="008D16B1" w:rsidRPr="00F0486B">
        <w:t xml:space="preserve">use the phrase “engages in exercise of religion” rather than Judge O’Scannlain’s phrase, “engages in activity.” </w:t>
      </w:r>
      <w:r w:rsidR="008D16B1" w:rsidRPr="00F0486B">
        <w:rPr>
          <w:i/>
        </w:rPr>
        <w:t>See World Vision</w:t>
      </w:r>
      <w:r w:rsidR="008D16B1" w:rsidRPr="00F0486B">
        <w:t xml:space="preserve">, 633 F.3d at 734 (O’Scannlain, J., concurring) (“engaged in activity consistent with, and in furtherance of, those religious purposes”). </w:t>
      </w:r>
      <w:r w:rsidRPr="00F0486B">
        <w:t xml:space="preserve">No material change </w:t>
      </w:r>
      <w:r w:rsidR="00D441E4" w:rsidRPr="00F0486B">
        <w:t>wa</w:t>
      </w:r>
      <w:r w:rsidRPr="00F0486B">
        <w:t xml:space="preserve">s intended by this adjustment; it </w:t>
      </w:r>
      <w:r w:rsidR="00D441E4" w:rsidRPr="00F0486B">
        <w:t>wa</w:t>
      </w:r>
      <w:r w:rsidRPr="00F0486B">
        <w:t xml:space="preserve">s meant to capture in succinct regulatory text Judge O’Scannlain’s lengthy discussion that the kind of activity contemplated under this prong is religious exercise. </w:t>
      </w:r>
      <w:r w:rsidRPr="00F0486B">
        <w:rPr>
          <w:i/>
        </w:rPr>
        <w:t xml:space="preserve">See </w:t>
      </w:r>
      <w:r w:rsidRPr="00F0486B">
        <w:t xml:space="preserve">84 </w:t>
      </w:r>
      <w:r w:rsidR="00DF73A4">
        <w:t>FR</w:t>
      </w:r>
      <w:r w:rsidR="00EE384B">
        <w:t xml:space="preserve"> at</w:t>
      </w:r>
      <w:r w:rsidRPr="00F0486B">
        <w:t xml:space="preserve"> 41</w:t>
      </w:r>
      <w:r w:rsidR="00EE384B">
        <w:t>,</w:t>
      </w:r>
      <w:r w:rsidRPr="00F0486B">
        <w:t xml:space="preserve">683; </w:t>
      </w:r>
      <w:r w:rsidRPr="00F0486B">
        <w:rPr>
          <w:i/>
        </w:rPr>
        <w:t>see also World Vision</w:t>
      </w:r>
      <w:r w:rsidRPr="00F0486B">
        <w:t>, 633 F.3d at 737–38.</w:t>
      </w:r>
    </w:p>
    <w:p w14:paraId="07239D02" w14:textId="205B7522" w:rsidR="00AB6B74" w:rsidRPr="003A4C31" w:rsidRDefault="005C3424" w:rsidP="00461E12">
      <w:pPr>
        <w:pStyle w:val="BodyText"/>
        <w:spacing w:line="480" w:lineRule="auto"/>
        <w:ind w:left="0" w:firstLine="720"/>
      </w:pPr>
      <w:r w:rsidRPr="00F0486B">
        <w:t>OFCCP received many comments on this aspect of the NPRM. A</w:t>
      </w:r>
      <w:r w:rsidR="008D16B1" w:rsidRPr="00F0486B">
        <w:t xml:space="preserve"> religious organization asked OFCCP to clarify that “consistent” as used in the third factor does not mean that OFCCP will be assessing “the coherence or consistency of the contractor’s religious beliefs, </w:t>
      </w:r>
      <w:r w:rsidR="008D16B1" w:rsidRPr="00F0486B">
        <w:rPr>
          <w:i/>
          <w:iCs/>
        </w:rPr>
        <w:t>see Thomas v. Review B</w:t>
      </w:r>
      <w:r w:rsidR="009D1010" w:rsidRPr="00F0486B">
        <w:rPr>
          <w:i/>
          <w:iCs/>
        </w:rPr>
        <w:t>d.</w:t>
      </w:r>
      <w:r w:rsidR="008D16B1" w:rsidRPr="00F0486B">
        <w:t xml:space="preserve">, 450 U.S. 707 (1981) (forbidding such an inquiry), but only [making] a determination that the contractor is engaged in activity reflecting a religious, as opposed to a secular, purpose.” OFCCP confirms that its intent in including this element is to determine whether the contractor’s exercise of religion is consistent with </w:t>
      </w:r>
      <w:r w:rsidRPr="00F0486B">
        <w:t>its</w:t>
      </w:r>
      <w:r w:rsidR="008D16B1" w:rsidRPr="00F0486B">
        <w:t xml:space="preserve"> religious purpos</w:t>
      </w:r>
      <w:r w:rsidRPr="00F0486B">
        <w:t>e, not to test the internal consistency of a contractor’s religious beliefs.</w:t>
      </w:r>
      <w:r w:rsidR="003A4C31">
        <w:t xml:space="preserve"> To make this point as clear as possible, OFCCP has added regulatory text explaining that</w:t>
      </w:r>
      <w:r>
        <w:t xml:space="preserve"> “[w]hether an organization’s engagement in activity is </w:t>
      </w:r>
      <w:r w:rsidRPr="003A4C31">
        <w:t>consistent with</w:t>
      </w:r>
      <w:r>
        <w:t>,</w:t>
      </w:r>
      <w:r w:rsidRPr="003A4C31">
        <w:t xml:space="preserve"> and in furtherance of</w:t>
      </w:r>
      <w:r>
        <w:t xml:space="preserve">, its religious purpose is determined </w:t>
      </w:r>
      <w:r w:rsidR="002C2823">
        <w:t xml:space="preserve">by </w:t>
      </w:r>
      <w:r>
        <w:t>reference to the organization’s own sincere understanding of its religious tenets.”</w:t>
      </w:r>
    </w:p>
    <w:p w14:paraId="7C4B1BB5" w14:textId="77777777" w:rsidR="008D16B1" w:rsidRPr="00F0486B" w:rsidRDefault="005C3424" w:rsidP="00461E12">
      <w:pPr>
        <w:pStyle w:val="BodyText"/>
        <w:spacing w:line="480" w:lineRule="auto"/>
        <w:ind w:left="0" w:firstLine="720"/>
      </w:pPr>
      <w:r w:rsidRPr="00F0486B">
        <w:t xml:space="preserve">As with other factors, some commenters </w:t>
      </w:r>
      <w:r w:rsidR="007C1B00" w:rsidRPr="00F0486B">
        <w:t xml:space="preserve">asserted </w:t>
      </w:r>
      <w:r w:rsidRPr="00F0486B">
        <w:t xml:space="preserve">that this factor, as described </w:t>
      </w:r>
      <w:r w:rsidR="0020073A" w:rsidRPr="00F0486B">
        <w:t>in the NPRM and summarized</w:t>
      </w:r>
      <w:r w:rsidRPr="00F0486B">
        <w:t xml:space="preserve"> above, was too relaxed or that OFCCP was proposing to accept insufficient evidence. Many of these commenters </w:t>
      </w:r>
      <w:r w:rsidR="007C1B00" w:rsidRPr="00F0486B">
        <w:t xml:space="preserve">stated </w:t>
      </w:r>
      <w:r w:rsidRPr="00F0486B">
        <w:t xml:space="preserve">that the incorporation of “exercise of religion” as defined in RFRA into this factor further loosened the standard. For example, a group of state attorneys general </w:t>
      </w:r>
      <w:r w:rsidR="007C1B00" w:rsidRPr="00F0486B">
        <w:t xml:space="preserve">asserted </w:t>
      </w:r>
      <w:r w:rsidRPr="00F0486B">
        <w:t xml:space="preserve">that </w:t>
      </w:r>
      <w:r w:rsidR="40DA6F04" w:rsidRPr="00F0486B">
        <w:t xml:space="preserve">incorporation of the RFRA standard revealed </w:t>
      </w:r>
      <w:r w:rsidRPr="00F0486B">
        <w:t xml:space="preserve">confusion </w:t>
      </w:r>
      <w:r w:rsidR="2DAB00F3" w:rsidRPr="00F0486B">
        <w:t xml:space="preserve">on the part of OFCCP </w:t>
      </w:r>
      <w:r w:rsidR="03BE61D1" w:rsidRPr="00F0486B">
        <w:t>as to</w:t>
      </w:r>
      <w:r w:rsidRPr="00F0486B">
        <w:t xml:space="preserve"> the fundamental difference between the religious organization exemption and RFRA. The state attorneys general </w:t>
      </w:r>
      <w:r w:rsidR="00102389" w:rsidRPr="00F0486B">
        <w:t>stated</w:t>
      </w:r>
      <w:r w:rsidRPr="00F0486B">
        <w:t xml:space="preserve"> that the religious organization exemption</w:t>
      </w:r>
      <w:r w:rsidR="793262DB" w:rsidRPr="00F0486B">
        <w:t xml:space="preserve"> is triggered </w:t>
      </w:r>
      <w:r w:rsidR="6D0FDABF" w:rsidRPr="00F0486B">
        <w:t>only</w:t>
      </w:r>
      <w:r w:rsidR="793262DB" w:rsidRPr="00F0486B">
        <w:t xml:space="preserve"> when </w:t>
      </w:r>
      <w:r w:rsidR="40325756" w:rsidRPr="00F0486B">
        <w:t>an</w:t>
      </w:r>
      <w:r w:rsidR="793262DB" w:rsidRPr="00F0486B">
        <w:t xml:space="preserve"> organization’s exercise of religion </w:t>
      </w:r>
      <w:r w:rsidR="7C67C495" w:rsidRPr="00F0486B">
        <w:t>is so significant</w:t>
      </w:r>
      <w:r w:rsidR="793262DB" w:rsidRPr="00F0486B">
        <w:t xml:space="preserve"> that the organization’s overall identity becomes religious </w:t>
      </w:r>
      <w:r w:rsidR="4F314147" w:rsidRPr="00F0486B">
        <w:t xml:space="preserve">and criticized the proposed rule for </w:t>
      </w:r>
      <w:r w:rsidR="5771359C" w:rsidRPr="00F0486B">
        <w:t xml:space="preserve">focusing </w:t>
      </w:r>
      <w:r w:rsidR="1E6EF055" w:rsidRPr="00F0486B">
        <w:t xml:space="preserve">instead </w:t>
      </w:r>
      <w:r w:rsidR="5771359C" w:rsidRPr="00F0486B">
        <w:t xml:space="preserve">on </w:t>
      </w:r>
      <w:r w:rsidR="4F314147" w:rsidRPr="00F0486B">
        <w:t xml:space="preserve">whether an organization engages in exercises of religion generally. </w:t>
      </w:r>
      <w:r w:rsidRPr="00F0486B">
        <w:t>A civil liberties organization c</w:t>
      </w:r>
      <w:r w:rsidR="3C06D4F1" w:rsidRPr="00F0486B">
        <w:t xml:space="preserve">haracterized </w:t>
      </w:r>
      <w:r w:rsidR="3C88CDC9" w:rsidRPr="00F0486B">
        <w:t xml:space="preserve">the preamble </w:t>
      </w:r>
      <w:r w:rsidR="3C06D4F1" w:rsidRPr="00F0486B">
        <w:t xml:space="preserve">as </w:t>
      </w:r>
      <w:r w:rsidR="3C88CDC9" w:rsidRPr="00F0486B">
        <w:t>mistakenly</w:t>
      </w:r>
      <w:r w:rsidR="3C06D4F1" w:rsidRPr="00F0486B">
        <w:t xml:space="preserve"> stating</w:t>
      </w:r>
      <w:r w:rsidR="3C88CDC9" w:rsidRPr="00F0486B">
        <w:t xml:space="preserve"> that inquiry into the religious nature of entities’ actions is </w:t>
      </w:r>
      <w:r w:rsidR="3C06D4F1" w:rsidRPr="00F0486B">
        <w:t>impermissible</w:t>
      </w:r>
      <w:r w:rsidR="66272955" w:rsidRPr="00F0486B">
        <w:t xml:space="preserve">. </w:t>
      </w:r>
      <w:r w:rsidRPr="00F0486B">
        <w:t xml:space="preserve">A labor union commented that this aspect of OFCCP’s proposal </w:t>
      </w:r>
      <w:r w:rsidR="3AC9D4D4" w:rsidRPr="00F0486B">
        <w:t>could lead</w:t>
      </w:r>
      <w:r w:rsidR="00F0486B">
        <w:t xml:space="preserve"> </w:t>
      </w:r>
      <w:r w:rsidR="15DBD3CC" w:rsidRPr="00F0486B">
        <w:t>business</w:t>
      </w:r>
      <w:r w:rsidR="3390A344" w:rsidRPr="00F0486B">
        <w:t>es</w:t>
      </w:r>
      <w:r w:rsidR="15DBD3CC" w:rsidRPr="00F0486B">
        <w:t xml:space="preserve"> to </w:t>
      </w:r>
      <w:r w:rsidR="4015755A" w:rsidRPr="00F0486B">
        <w:t>feign religiosity solely for the purpose of cloaking discriminatory activity.</w:t>
      </w:r>
    </w:p>
    <w:p w14:paraId="6872E19E" w14:textId="77777777" w:rsidR="008D16B1" w:rsidRPr="00F0486B" w:rsidRDefault="005C3424" w:rsidP="00461E12">
      <w:pPr>
        <w:spacing w:line="480" w:lineRule="auto"/>
        <w:ind w:firstLine="720"/>
        <w:rPr>
          <w:sz w:val="24"/>
          <w:szCs w:val="24"/>
        </w:rPr>
      </w:pPr>
      <w:r w:rsidRPr="00F0486B">
        <w:rPr>
          <w:sz w:val="24"/>
          <w:szCs w:val="24"/>
        </w:rPr>
        <w:t xml:space="preserve">Some commenters also criticized the exclusion </w:t>
      </w:r>
      <w:r w:rsidR="007C1B00" w:rsidRPr="00F0486B">
        <w:rPr>
          <w:sz w:val="24"/>
          <w:szCs w:val="24"/>
        </w:rPr>
        <w:t xml:space="preserve">from OFCCP’s proposed test </w:t>
      </w:r>
      <w:r w:rsidRPr="00F0486B">
        <w:rPr>
          <w:sz w:val="24"/>
          <w:szCs w:val="24"/>
        </w:rPr>
        <w:t>of the requirement that a contractor be “primarily religious,” or “engaged primarily in carrying out that religious purpose</w:t>
      </w:r>
      <w:r w:rsidR="007C1B00" w:rsidRPr="00F0486B">
        <w:rPr>
          <w:sz w:val="24"/>
          <w:szCs w:val="24"/>
        </w:rPr>
        <w:t>.</w:t>
      </w:r>
      <w:r w:rsidRPr="00F0486B">
        <w:rPr>
          <w:sz w:val="24"/>
          <w:szCs w:val="24"/>
        </w:rPr>
        <w:t>” Some of these comments stated that OFCCP did not persuasively explain why it was excluding this element from the definition. A contractor association commented</w:t>
      </w:r>
      <w:r w:rsidR="585A7A27" w:rsidRPr="00F0486B">
        <w:rPr>
          <w:sz w:val="24"/>
          <w:szCs w:val="24"/>
        </w:rPr>
        <w:t xml:space="preserve"> that</w:t>
      </w:r>
      <w:r w:rsidR="00F71C73" w:rsidRPr="00F0486B">
        <w:rPr>
          <w:sz w:val="24"/>
          <w:szCs w:val="24"/>
        </w:rPr>
        <w:t xml:space="preserve"> </w:t>
      </w:r>
      <w:r w:rsidRPr="00F0486B">
        <w:rPr>
          <w:sz w:val="24"/>
          <w:szCs w:val="24"/>
        </w:rPr>
        <w:t xml:space="preserve">Title VII’s </w:t>
      </w:r>
      <w:r w:rsidR="25446319" w:rsidRPr="00F0486B">
        <w:rPr>
          <w:sz w:val="24"/>
          <w:szCs w:val="24"/>
        </w:rPr>
        <w:t xml:space="preserve">religious organization </w:t>
      </w:r>
      <w:r w:rsidRPr="00F0486B">
        <w:rPr>
          <w:sz w:val="24"/>
          <w:szCs w:val="24"/>
        </w:rPr>
        <w:t>exception</w:t>
      </w:r>
      <w:r w:rsidR="712EB335" w:rsidRPr="00F0486B">
        <w:rPr>
          <w:sz w:val="24"/>
          <w:szCs w:val="24"/>
        </w:rPr>
        <w:t xml:space="preserve"> </w:t>
      </w:r>
      <w:r w:rsidRPr="00F0486B">
        <w:rPr>
          <w:sz w:val="24"/>
          <w:szCs w:val="24"/>
        </w:rPr>
        <w:t xml:space="preserve">has </w:t>
      </w:r>
      <w:r w:rsidR="67761302" w:rsidRPr="00F0486B">
        <w:rPr>
          <w:sz w:val="24"/>
          <w:szCs w:val="24"/>
        </w:rPr>
        <w:t>traditionally</w:t>
      </w:r>
      <w:r w:rsidR="4BE67AF4" w:rsidRPr="00F0486B">
        <w:rPr>
          <w:sz w:val="24"/>
          <w:szCs w:val="24"/>
        </w:rPr>
        <w:t xml:space="preserve"> </w:t>
      </w:r>
      <w:r w:rsidRPr="00F0486B">
        <w:rPr>
          <w:sz w:val="24"/>
          <w:szCs w:val="24"/>
        </w:rPr>
        <w:t xml:space="preserve">been limited to institutions whose </w:t>
      </w:r>
      <w:r w:rsidR="379D55F5" w:rsidRPr="00F0486B">
        <w:rPr>
          <w:sz w:val="24"/>
          <w:szCs w:val="24"/>
        </w:rPr>
        <w:t>“</w:t>
      </w:r>
      <w:r w:rsidRPr="00F0486B">
        <w:rPr>
          <w:sz w:val="24"/>
          <w:szCs w:val="24"/>
        </w:rPr>
        <w:t>purpose and character are primarily religious</w:t>
      </w:r>
      <w:r w:rsidR="3473FFFD" w:rsidRPr="00F0486B">
        <w:rPr>
          <w:sz w:val="24"/>
          <w:szCs w:val="24"/>
        </w:rPr>
        <w:t>,</w:t>
      </w:r>
      <w:r w:rsidR="16F66FC4" w:rsidRPr="00F0486B">
        <w:rPr>
          <w:sz w:val="24"/>
          <w:szCs w:val="24"/>
        </w:rPr>
        <w:t>”</w:t>
      </w:r>
      <w:r w:rsidR="4BB1386C" w:rsidRPr="00F0486B">
        <w:rPr>
          <w:sz w:val="24"/>
          <w:szCs w:val="24"/>
        </w:rPr>
        <w:t xml:space="preserve"> and that</w:t>
      </w:r>
      <w:r w:rsidRPr="00F0486B">
        <w:rPr>
          <w:sz w:val="24"/>
          <w:szCs w:val="24"/>
        </w:rPr>
        <w:t xml:space="preserve"> OFCCP has no basis to depart from </w:t>
      </w:r>
      <w:r w:rsidR="2D7BF72F" w:rsidRPr="00F0486B">
        <w:rPr>
          <w:sz w:val="24"/>
          <w:szCs w:val="24"/>
        </w:rPr>
        <w:t>this principle</w:t>
      </w:r>
      <w:r w:rsidR="4BE67AF4" w:rsidRPr="00F0486B">
        <w:rPr>
          <w:sz w:val="24"/>
          <w:szCs w:val="24"/>
        </w:rPr>
        <w:t>.</w:t>
      </w:r>
      <w:r w:rsidRPr="00F0486B">
        <w:rPr>
          <w:sz w:val="24"/>
          <w:szCs w:val="24"/>
        </w:rPr>
        <w:t xml:space="preserve"> An anti-bigotry religious organization commented that OFCCP should consider all relevant circumstances </w:t>
      </w:r>
      <w:r w:rsidR="7191E267" w:rsidRPr="00F0486B">
        <w:rPr>
          <w:sz w:val="24"/>
          <w:szCs w:val="24"/>
        </w:rPr>
        <w:t>in determining</w:t>
      </w:r>
      <w:r w:rsidRPr="00F0486B">
        <w:rPr>
          <w:sz w:val="24"/>
          <w:szCs w:val="24"/>
        </w:rPr>
        <w:t xml:space="preserve"> whether a contractor is </w:t>
      </w:r>
      <w:r w:rsidR="18A9FB11" w:rsidRPr="00F0486B">
        <w:rPr>
          <w:sz w:val="24"/>
          <w:szCs w:val="24"/>
        </w:rPr>
        <w:t xml:space="preserve">indeed </w:t>
      </w:r>
      <w:r w:rsidRPr="00F0486B">
        <w:rPr>
          <w:sz w:val="24"/>
          <w:szCs w:val="24"/>
        </w:rPr>
        <w:t>religious</w:t>
      </w:r>
      <w:r w:rsidR="7060A316" w:rsidRPr="00F0486B">
        <w:rPr>
          <w:sz w:val="24"/>
          <w:szCs w:val="24"/>
        </w:rPr>
        <w:t>,</w:t>
      </w:r>
      <w:r w:rsidR="00F0486B">
        <w:rPr>
          <w:sz w:val="24"/>
          <w:szCs w:val="24"/>
        </w:rPr>
        <w:t xml:space="preserve"> </w:t>
      </w:r>
      <w:r w:rsidRPr="00F0486B">
        <w:rPr>
          <w:sz w:val="24"/>
          <w:szCs w:val="24"/>
        </w:rPr>
        <w:t xml:space="preserve">as OFCCP proposed to do for </w:t>
      </w:r>
      <w:r w:rsidRPr="00F0486B">
        <w:rPr>
          <w:i/>
          <w:sz w:val="24"/>
          <w:szCs w:val="24"/>
        </w:rPr>
        <w:t>Sincere</w:t>
      </w:r>
      <w:r w:rsidRPr="00F0486B">
        <w:rPr>
          <w:sz w:val="24"/>
          <w:szCs w:val="24"/>
        </w:rPr>
        <w:t xml:space="preserve"> (that is, taking into account all relevant facts). The organization commented that the Supreme Court in </w:t>
      </w:r>
      <w:r w:rsidRPr="00F0486B">
        <w:rPr>
          <w:i/>
          <w:sz w:val="24"/>
          <w:szCs w:val="24"/>
        </w:rPr>
        <w:t>Hosanna-Tabor</w:t>
      </w:r>
      <w:r w:rsidRPr="00F0486B">
        <w:rPr>
          <w:sz w:val="24"/>
          <w:szCs w:val="24"/>
        </w:rPr>
        <w:t xml:space="preserve"> reviewed the employee’s religious and secular functions, </w:t>
      </w:r>
      <w:r w:rsidR="7255B38B" w:rsidRPr="00F0486B">
        <w:rPr>
          <w:sz w:val="24"/>
          <w:szCs w:val="24"/>
        </w:rPr>
        <w:t xml:space="preserve">undermining </w:t>
      </w:r>
      <w:r w:rsidRPr="00F0486B">
        <w:rPr>
          <w:sz w:val="24"/>
          <w:szCs w:val="24"/>
        </w:rPr>
        <w:t xml:space="preserve">OFCCP’s </w:t>
      </w:r>
      <w:r w:rsidR="68B355B7" w:rsidRPr="00F0486B">
        <w:rPr>
          <w:sz w:val="24"/>
          <w:szCs w:val="24"/>
        </w:rPr>
        <w:t xml:space="preserve">claim that it </w:t>
      </w:r>
      <w:r w:rsidR="136A938B" w:rsidRPr="00F0486B">
        <w:rPr>
          <w:sz w:val="24"/>
          <w:szCs w:val="24"/>
        </w:rPr>
        <w:t>can</w:t>
      </w:r>
      <w:r w:rsidR="4BE67AF4" w:rsidRPr="00F0486B">
        <w:rPr>
          <w:sz w:val="24"/>
          <w:szCs w:val="24"/>
        </w:rPr>
        <w:t>not</w:t>
      </w:r>
      <w:r w:rsidRPr="00F0486B">
        <w:rPr>
          <w:sz w:val="24"/>
          <w:szCs w:val="24"/>
        </w:rPr>
        <w:t xml:space="preserve"> engage in a similar type of balancing</w:t>
      </w:r>
      <w:r w:rsidR="5A314C3D" w:rsidRPr="00F0486B">
        <w:rPr>
          <w:sz w:val="24"/>
          <w:szCs w:val="24"/>
        </w:rPr>
        <w:t>.</w:t>
      </w:r>
      <w:r w:rsidRPr="00F0486B">
        <w:rPr>
          <w:sz w:val="24"/>
          <w:szCs w:val="24"/>
        </w:rPr>
        <w:t xml:space="preserve"> </w:t>
      </w:r>
    </w:p>
    <w:p w14:paraId="1A4655C6" w14:textId="5F2A3D3C" w:rsidR="00D441E4" w:rsidRPr="00F0486B" w:rsidRDefault="005C3424" w:rsidP="00461E12">
      <w:pPr>
        <w:spacing w:line="480" w:lineRule="auto"/>
        <w:ind w:firstLine="720"/>
        <w:rPr>
          <w:sz w:val="24"/>
          <w:szCs w:val="24"/>
        </w:rPr>
      </w:pPr>
      <w:r w:rsidRPr="00F0486B">
        <w:rPr>
          <w:sz w:val="24"/>
          <w:szCs w:val="24"/>
        </w:rPr>
        <w:t>OFCCP disagrees with the idea that this factor</w:t>
      </w:r>
      <w:r w:rsidR="0020073A" w:rsidRPr="00F0486B">
        <w:rPr>
          <w:sz w:val="24"/>
          <w:szCs w:val="24"/>
        </w:rPr>
        <w:t>,</w:t>
      </w:r>
      <w:r w:rsidR="00381D4E" w:rsidRPr="00F0486B">
        <w:rPr>
          <w:sz w:val="24"/>
          <w:szCs w:val="24"/>
        </w:rPr>
        <w:t xml:space="preserve"> </w:t>
      </w:r>
      <w:r w:rsidR="0020073A" w:rsidRPr="00F0486B">
        <w:rPr>
          <w:sz w:val="24"/>
          <w:szCs w:val="24"/>
        </w:rPr>
        <w:t>either as proposed or as adopted in the final rule,</w:t>
      </w:r>
      <w:r w:rsidRPr="00F0486B">
        <w:rPr>
          <w:sz w:val="24"/>
          <w:szCs w:val="24"/>
        </w:rPr>
        <w:t xml:space="preserve"> confuses the religious exemption with RFRA. An organization that exercises religion under RFRA may not satisfy this factor of the test</w:t>
      </w:r>
      <w:r w:rsidR="00381D4E" w:rsidRPr="00F0486B">
        <w:rPr>
          <w:sz w:val="24"/>
          <w:szCs w:val="24"/>
        </w:rPr>
        <w:t xml:space="preserve">, yet even if it did, that alone would not satisfy the other factors of the test necessary to claim the </w:t>
      </w:r>
      <w:r w:rsidR="00EE384B">
        <w:rPr>
          <w:sz w:val="24"/>
          <w:szCs w:val="24"/>
        </w:rPr>
        <w:t>E</w:t>
      </w:r>
      <w:r w:rsidR="00EC4862">
        <w:rPr>
          <w:sz w:val="24"/>
          <w:szCs w:val="24"/>
        </w:rPr>
        <w:t>.</w:t>
      </w:r>
      <w:r w:rsidR="00EE384B">
        <w:rPr>
          <w:sz w:val="24"/>
          <w:szCs w:val="24"/>
        </w:rPr>
        <w:t>O</w:t>
      </w:r>
      <w:r w:rsidR="00EC4862">
        <w:rPr>
          <w:sz w:val="24"/>
          <w:szCs w:val="24"/>
        </w:rPr>
        <w:t>.</w:t>
      </w:r>
      <w:r w:rsidR="0020073A" w:rsidRPr="00F0486B">
        <w:rPr>
          <w:sz w:val="24"/>
          <w:szCs w:val="24"/>
        </w:rPr>
        <w:t xml:space="preserve"> 11246 religious </w:t>
      </w:r>
      <w:r w:rsidR="00381D4E" w:rsidRPr="00F0486B">
        <w:rPr>
          <w:sz w:val="24"/>
          <w:szCs w:val="24"/>
        </w:rPr>
        <w:t xml:space="preserve">exemption. </w:t>
      </w:r>
      <w:r w:rsidR="002D5DA8" w:rsidRPr="00F0486B">
        <w:rPr>
          <w:sz w:val="24"/>
          <w:szCs w:val="24"/>
        </w:rPr>
        <w:t xml:space="preserve">Further, as will be discussed shortly, OFCCP has revised </w:t>
      </w:r>
      <w:r w:rsidR="000428DB" w:rsidRPr="00F0486B">
        <w:rPr>
          <w:sz w:val="24"/>
          <w:szCs w:val="24"/>
        </w:rPr>
        <w:t>this prong</w:t>
      </w:r>
      <w:r w:rsidR="002D5DA8" w:rsidRPr="00F0486B">
        <w:rPr>
          <w:sz w:val="24"/>
          <w:szCs w:val="24"/>
        </w:rPr>
        <w:t xml:space="preserve"> to adhere to Judge O’Scannlain’s formulation, which should alleviate any confusion regarding RFRA.</w:t>
      </w:r>
      <w:r>
        <w:rPr>
          <w:rStyle w:val="FootnoteReference"/>
          <w:sz w:val="24"/>
          <w:szCs w:val="24"/>
        </w:rPr>
        <w:footnoteReference w:id="12"/>
      </w:r>
      <w:r w:rsidR="002D5DA8" w:rsidRPr="00F0486B">
        <w:rPr>
          <w:sz w:val="24"/>
          <w:szCs w:val="24"/>
        </w:rPr>
        <w:t xml:space="preserve"> </w:t>
      </w:r>
    </w:p>
    <w:p w14:paraId="17554B93" w14:textId="783C6EB6" w:rsidR="00667A03" w:rsidRPr="00F0486B" w:rsidRDefault="005C3424" w:rsidP="00461E12">
      <w:pPr>
        <w:spacing w:line="480" w:lineRule="auto"/>
        <w:ind w:firstLine="720"/>
        <w:rPr>
          <w:sz w:val="24"/>
          <w:szCs w:val="24"/>
        </w:rPr>
      </w:pPr>
      <w:r w:rsidRPr="00F0486B">
        <w:rPr>
          <w:sz w:val="24"/>
          <w:szCs w:val="24"/>
        </w:rPr>
        <w:t>OFCCP</w:t>
      </w:r>
      <w:r w:rsidR="002855D5" w:rsidRPr="00F0486B">
        <w:rPr>
          <w:sz w:val="24"/>
          <w:szCs w:val="24"/>
        </w:rPr>
        <w:t xml:space="preserve"> agrees with commenters that activity consistent with the contractor’s religious purpose must be a substantial aspect of</w:t>
      </w:r>
      <w:r w:rsidR="004421E2" w:rsidRPr="00F0486B">
        <w:rPr>
          <w:sz w:val="24"/>
          <w:szCs w:val="24"/>
        </w:rPr>
        <w:t xml:space="preserve"> </w:t>
      </w:r>
      <w:r w:rsidR="002855D5" w:rsidRPr="00F0486B">
        <w:rPr>
          <w:sz w:val="24"/>
          <w:szCs w:val="24"/>
        </w:rPr>
        <w:t>the contractor’s operations. Insofar as the NPRM could be read to suggest that a one-time or de minimis amount of religious activity would be sufficient, OFCCP clarif</w:t>
      </w:r>
      <w:r w:rsidR="007C1B00" w:rsidRPr="00F0486B">
        <w:rPr>
          <w:sz w:val="24"/>
          <w:szCs w:val="24"/>
        </w:rPr>
        <w:t>ies</w:t>
      </w:r>
      <w:r w:rsidR="002855D5" w:rsidRPr="00F0486B">
        <w:rPr>
          <w:sz w:val="24"/>
          <w:szCs w:val="24"/>
        </w:rPr>
        <w:t xml:space="preserve"> that understanding here. </w:t>
      </w:r>
      <w:r w:rsidR="00991591" w:rsidRPr="00F0486B">
        <w:rPr>
          <w:sz w:val="24"/>
          <w:szCs w:val="24"/>
        </w:rPr>
        <w:t>The need for a material amount of religious activity</w:t>
      </w:r>
      <w:r w:rsidR="009F6D93" w:rsidRPr="00F0486B">
        <w:rPr>
          <w:sz w:val="24"/>
          <w:szCs w:val="24"/>
        </w:rPr>
        <w:t xml:space="preserve"> flows from the text used in the regulation, that the entity “</w:t>
      </w:r>
      <w:r w:rsidR="009F6D93" w:rsidRPr="00F0486B">
        <w:rPr>
          <w:i/>
          <w:sz w:val="24"/>
          <w:szCs w:val="24"/>
        </w:rPr>
        <w:t>engage in</w:t>
      </w:r>
      <w:r w:rsidR="009F6D93" w:rsidRPr="00F0486B">
        <w:rPr>
          <w:sz w:val="24"/>
          <w:szCs w:val="24"/>
        </w:rPr>
        <w:t xml:space="preserve"> religious activity.”</w:t>
      </w:r>
      <w:r w:rsidR="0083191C" w:rsidRPr="00F0486B">
        <w:rPr>
          <w:sz w:val="24"/>
          <w:szCs w:val="24"/>
        </w:rPr>
        <w:t xml:space="preserve"> To engage is “[t]o employ or involve oneself; to take part in; to embark on,” Black’s Law Dictionary (11th ed. 2019), or to “involve oneself or become occupied; participate</w:t>
      </w:r>
      <w:r w:rsidR="0020073A" w:rsidRPr="00F0486B">
        <w:rPr>
          <w:sz w:val="24"/>
          <w:szCs w:val="24"/>
        </w:rPr>
        <w:t>,</w:t>
      </w:r>
      <w:r w:rsidR="0083191C" w:rsidRPr="00F0486B">
        <w:rPr>
          <w:sz w:val="24"/>
          <w:szCs w:val="24"/>
        </w:rPr>
        <w:t xml:space="preserve">” American Heritage Dictionary (5th ed. 2020). It suggests more than occasional </w:t>
      </w:r>
      <w:r w:rsidR="007B5996" w:rsidRPr="00F0486B">
        <w:rPr>
          <w:sz w:val="24"/>
          <w:szCs w:val="24"/>
        </w:rPr>
        <w:t>or half-hearted efforts. The case law further illustrat</w:t>
      </w:r>
      <w:r w:rsidR="00F61E13" w:rsidRPr="00F0486B">
        <w:rPr>
          <w:sz w:val="24"/>
          <w:szCs w:val="24"/>
        </w:rPr>
        <w:t>es that there must be a significant</w:t>
      </w:r>
      <w:r w:rsidR="007B5996" w:rsidRPr="00F0486B">
        <w:rPr>
          <w:sz w:val="24"/>
          <w:szCs w:val="24"/>
        </w:rPr>
        <w:t xml:space="preserve"> level of religious activity.</w:t>
      </w:r>
      <w:r w:rsidR="00F61E13" w:rsidRPr="00F0486B">
        <w:rPr>
          <w:sz w:val="24"/>
          <w:szCs w:val="24"/>
        </w:rPr>
        <w:t xml:space="preserve"> </w:t>
      </w:r>
      <w:r w:rsidR="007B5996" w:rsidRPr="00F0486B">
        <w:rPr>
          <w:sz w:val="24"/>
          <w:szCs w:val="24"/>
        </w:rPr>
        <w:t xml:space="preserve">For instance, World Vision easily satisfied that requirement since activity consistent with </w:t>
      </w:r>
      <w:r w:rsidR="002D5DA8" w:rsidRPr="00F0486B">
        <w:rPr>
          <w:sz w:val="24"/>
          <w:szCs w:val="24"/>
        </w:rPr>
        <w:t>its</w:t>
      </w:r>
      <w:r w:rsidR="007B5996" w:rsidRPr="00F0486B">
        <w:rPr>
          <w:sz w:val="24"/>
          <w:szCs w:val="24"/>
        </w:rPr>
        <w:t xml:space="preserve"> religious purpose was “essentially all World Vision appears to do.” </w:t>
      </w:r>
      <w:r w:rsidR="007B5996" w:rsidRPr="00F0486B">
        <w:rPr>
          <w:i/>
          <w:sz w:val="24"/>
          <w:szCs w:val="24"/>
        </w:rPr>
        <w:t>World Vision</w:t>
      </w:r>
      <w:r w:rsidR="007B5996" w:rsidRPr="00F0486B">
        <w:rPr>
          <w:sz w:val="24"/>
          <w:szCs w:val="24"/>
        </w:rPr>
        <w:t>, 633 F.3d at 737–38 (O’Scannlain, J., concurring).</w:t>
      </w:r>
      <w:r w:rsidR="00606723">
        <w:rPr>
          <w:sz w:val="24"/>
          <w:szCs w:val="24"/>
        </w:rPr>
        <w:t xml:space="preserve"> The examples added to the final regulatory text also help illustrate the religious activity needed to qualify for the exemption</w:t>
      </w:r>
    </w:p>
    <w:p w14:paraId="3E40F42F" w14:textId="41703F9E" w:rsidR="008F30D2" w:rsidRPr="00F0486B" w:rsidRDefault="005C3424" w:rsidP="008A3180">
      <w:pPr>
        <w:spacing w:line="480" w:lineRule="auto"/>
        <w:ind w:firstLine="720"/>
        <w:rPr>
          <w:sz w:val="24"/>
          <w:szCs w:val="24"/>
        </w:rPr>
      </w:pPr>
      <w:r w:rsidRPr="00F0486B">
        <w:rPr>
          <w:sz w:val="24"/>
          <w:szCs w:val="24"/>
        </w:rPr>
        <w:t xml:space="preserve">OFCCP disagrees with commenters to the extent they argue </w:t>
      </w:r>
      <w:r w:rsidR="005242E2" w:rsidRPr="00F0486B">
        <w:rPr>
          <w:sz w:val="24"/>
          <w:szCs w:val="24"/>
        </w:rPr>
        <w:t>that an organization must engage</w:t>
      </w:r>
      <w:r w:rsidRPr="00F0486B">
        <w:rPr>
          <w:sz w:val="24"/>
          <w:szCs w:val="24"/>
        </w:rPr>
        <w:t xml:space="preserve"> solely</w:t>
      </w:r>
      <w:r w:rsidR="005242E2" w:rsidRPr="00F0486B">
        <w:rPr>
          <w:sz w:val="24"/>
          <w:szCs w:val="24"/>
        </w:rPr>
        <w:t xml:space="preserve"> in religious activity (</w:t>
      </w:r>
      <w:r w:rsidR="0020073A" w:rsidRPr="00F0486B">
        <w:rPr>
          <w:sz w:val="24"/>
          <w:szCs w:val="24"/>
        </w:rPr>
        <w:t>and explains</w:t>
      </w:r>
      <w:r w:rsidR="005242E2" w:rsidRPr="00F0486B">
        <w:rPr>
          <w:sz w:val="24"/>
          <w:szCs w:val="24"/>
        </w:rPr>
        <w:t xml:space="preserve"> below </w:t>
      </w:r>
      <w:r w:rsidR="0020073A" w:rsidRPr="00F0486B">
        <w:rPr>
          <w:sz w:val="24"/>
          <w:szCs w:val="24"/>
        </w:rPr>
        <w:t xml:space="preserve">that </w:t>
      </w:r>
      <w:r w:rsidR="005242E2" w:rsidRPr="00F0486B">
        <w:rPr>
          <w:sz w:val="24"/>
          <w:szCs w:val="24"/>
        </w:rPr>
        <w:t xml:space="preserve">such an inquiry would be </w:t>
      </w:r>
      <w:r w:rsidR="0020073A" w:rsidRPr="00F0486B">
        <w:rPr>
          <w:sz w:val="24"/>
          <w:szCs w:val="24"/>
        </w:rPr>
        <w:t>difficult and</w:t>
      </w:r>
      <w:r w:rsidR="005242E2" w:rsidRPr="00F0486B">
        <w:rPr>
          <w:sz w:val="24"/>
          <w:szCs w:val="24"/>
        </w:rPr>
        <w:t xml:space="preserve"> constitutionally </w:t>
      </w:r>
      <w:r w:rsidR="0020073A" w:rsidRPr="00F0486B">
        <w:rPr>
          <w:sz w:val="24"/>
          <w:szCs w:val="24"/>
        </w:rPr>
        <w:t>im</w:t>
      </w:r>
      <w:r w:rsidR="005242E2" w:rsidRPr="00F0486B">
        <w:rPr>
          <w:sz w:val="24"/>
          <w:szCs w:val="24"/>
        </w:rPr>
        <w:t>prudent). W</w:t>
      </w:r>
      <w:r w:rsidR="009F6D93" w:rsidRPr="00F0486B">
        <w:rPr>
          <w:sz w:val="24"/>
          <w:szCs w:val="24"/>
        </w:rPr>
        <w:t xml:space="preserve">hen an </w:t>
      </w:r>
      <w:r w:rsidR="002855D5" w:rsidRPr="00F0486B">
        <w:rPr>
          <w:sz w:val="24"/>
          <w:szCs w:val="24"/>
        </w:rPr>
        <w:t xml:space="preserve">organization </w:t>
      </w:r>
      <w:r w:rsidR="009F6D93" w:rsidRPr="00F0486B">
        <w:rPr>
          <w:sz w:val="24"/>
          <w:szCs w:val="24"/>
        </w:rPr>
        <w:t>engages in other, secular</w:t>
      </w:r>
      <w:r w:rsidR="00E610CE" w:rsidRPr="00F0486B">
        <w:rPr>
          <w:sz w:val="24"/>
          <w:szCs w:val="24"/>
        </w:rPr>
        <w:t>,</w:t>
      </w:r>
      <w:r w:rsidR="009F6D93" w:rsidRPr="00F0486B">
        <w:rPr>
          <w:sz w:val="24"/>
          <w:szCs w:val="24"/>
        </w:rPr>
        <w:t xml:space="preserve"> activities, that</w:t>
      </w:r>
      <w:r w:rsidR="005242E2" w:rsidRPr="00F0486B">
        <w:rPr>
          <w:sz w:val="24"/>
          <w:szCs w:val="24"/>
        </w:rPr>
        <w:t xml:space="preserve"> alone</w:t>
      </w:r>
      <w:r w:rsidR="009F6D93" w:rsidRPr="00F0486B">
        <w:rPr>
          <w:sz w:val="24"/>
          <w:szCs w:val="24"/>
        </w:rPr>
        <w:t xml:space="preserve"> does not diminish its ability to satisfy this factor of the test.</w:t>
      </w:r>
      <w:r w:rsidR="00232110" w:rsidRPr="00F0486B">
        <w:rPr>
          <w:sz w:val="24"/>
          <w:szCs w:val="24"/>
        </w:rPr>
        <w:t xml:space="preserve"> </w:t>
      </w:r>
      <w:r w:rsidR="00232110" w:rsidRPr="00F0486B">
        <w:rPr>
          <w:i/>
          <w:sz w:val="24"/>
          <w:szCs w:val="24"/>
        </w:rPr>
        <w:t>See</w:t>
      </w:r>
      <w:r w:rsidR="0020073A" w:rsidRPr="00F0486B">
        <w:rPr>
          <w:i/>
          <w:sz w:val="24"/>
          <w:szCs w:val="24"/>
        </w:rPr>
        <w:t xml:space="preserve"> LeBoon</w:t>
      </w:r>
      <w:r w:rsidR="0020073A" w:rsidRPr="00F0486B">
        <w:rPr>
          <w:sz w:val="24"/>
          <w:szCs w:val="24"/>
        </w:rPr>
        <w:t xml:space="preserve">, 503 F.3d </w:t>
      </w:r>
      <w:r w:rsidR="00EE384B">
        <w:rPr>
          <w:sz w:val="24"/>
          <w:szCs w:val="24"/>
        </w:rPr>
        <w:t>at</w:t>
      </w:r>
      <w:r w:rsidR="0020073A" w:rsidRPr="00F0486B">
        <w:rPr>
          <w:sz w:val="24"/>
          <w:szCs w:val="24"/>
        </w:rPr>
        <w:t xml:space="preserve"> 229</w:t>
      </w:r>
      <w:r w:rsidR="00E51713" w:rsidRPr="00F0486B">
        <w:rPr>
          <w:sz w:val="24"/>
          <w:szCs w:val="24"/>
        </w:rPr>
        <w:t xml:space="preserve">; </w:t>
      </w:r>
      <w:r w:rsidR="00E51713" w:rsidRPr="00F0486B">
        <w:rPr>
          <w:i/>
          <w:sz w:val="24"/>
          <w:szCs w:val="24"/>
        </w:rPr>
        <w:t>cf.</w:t>
      </w:r>
      <w:r w:rsidR="0020073A" w:rsidRPr="00F0486B">
        <w:rPr>
          <w:bCs/>
          <w:i/>
          <w:sz w:val="24"/>
          <w:szCs w:val="24"/>
        </w:rPr>
        <w:t xml:space="preserve"> Univ. of Great Falls</w:t>
      </w:r>
      <w:r w:rsidR="0020073A" w:rsidRPr="00F0486B">
        <w:rPr>
          <w:bCs/>
          <w:sz w:val="24"/>
          <w:szCs w:val="24"/>
        </w:rPr>
        <w:t xml:space="preserve">, 278 F.3d </w:t>
      </w:r>
      <w:r w:rsidR="00EE384B">
        <w:rPr>
          <w:bCs/>
          <w:sz w:val="24"/>
          <w:szCs w:val="24"/>
        </w:rPr>
        <w:t>at</w:t>
      </w:r>
      <w:r w:rsidR="0020073A" w:rsidRPr="00F0486B">
        <w:rPr>
          <w:bCs/>
          <w:sz w:val="24"/>
          <w:szCs w:val="24"/>
        </w:rPr>
        <w:t xml:space="preserve"> 1342</w:t>
      </w:r>
      <w:r w:rsidR="00E51713" w:rsidRPr="00F0486B">
        <w:rPr>
          <w:sz w:val="24"/>
          <w:szCs w:val="24"/>
        </w:rPr>
        <w:t>.</w:t>
      </w:r>
      <w:r w:rsidR="00141C5D">
        <w:rPr>
          <w:sz w:val="24"/>
          <w:szCs w:val="24"/>
        </w:rPr>
        <w:t xml:space="preserve"> This is made clear by the text of the religious exemption. The Title VII exemption was expanded in 1972 (and that expanded language is used in </w:t>
      </w:r>
      <w:r w:rsidR="00EE384B">
        <w:rPr>
          <w:sz w:val="24"/>
          <w:szCs w:val="24"/>
        </w:rPr>
        <w:t>E</w:t>
      </w:r>
      <w:r w:rsidR="00EC4862">
        <w:rPr>
          <w:sz w:val="24"/>
          <w:szCs w:val="24"/>
        </w:rPr>
        <w:t>.</w:t>
      </w:r>
      <w:r w:rsidR="00EE384B">
        <w:rPr>
          <w:sz w:val="24"/>
          <w:szCs w:val="24"/>
        </w:rPr>
        <w:t>O</w:t>
      </w:r>
      <w:r w:rsidR="00EC4862">
        <w:rPr>
          <w:sz w:val="24"/>
          <w:szCs w:val="24"/>
        </w:rPr>
        <w:t>.</w:t>
      </w:r>
      <w:r w:rsidR="00141C5D">
        <w:rPr>
          <w:sz w:val="24"/>
          <w:szCs w:val="24"/>
        </w:rPr>
        <w:t xml:space="preserve"> 11246) to cover religious organizations’ employees engaged in any of the organization’s activities, rather than only</w:t>
      </w:r>
      <w:r w:rsidR="008A3180">
        <w:rPr>
          <w:sz w:val="24"/>
          <w:szCs w:val="24"/>
        </w:rPr>
        <w:t xml:space="preserve"> employees engaged</w:t>
      </w:r>
      <w:r w:rsidR="00141C5D">
        <w:rPr>
          <w:sz w:val="24"/>
          <w:szCs w:val="24"/>
        </w:rPr>
        <w:t xml:space="preserve"> in </w:t>
      </w:r>
      <w:r w:rsidR="008A3180">
        <w:rPr>
          <w:sz w:val="24"/>
          <w:szCs w:val="24"/>
        </w:rPr>
        <w:t xml:space="preserve">the organization’s </w:t>
      </w:r>
      <w:r w:rsidR="00141C5D">
        <w:rPr>
          <w:sz w:val="24"/>
          <w:szCs w:val="24"/>
        </w:rPr>
        <w:t xml:space="preserve">religious activities. </w:t>
      </w:r>
      <w:r w:rsidR="008A3180">
        <w:rPr>
          <w:sz w:val="24"/>
          <w:szCs w:val="24"/>
        </w:rPr>
        <w:t>Thus the exemption contemplates that religious organizations will engage in activities that are not religious, and it makes clear that religious organizations do not forfeit the exemption simply because they do.</w:t>
      </w:r>
      <w:r w:rsidRPr="00F0486B">
        <w:rPr>
          <w:sz w:val="24"/>
          <w:szCs w:val="24"/>
        </w:rPr>
        <w:t xml:space="preserve"> </w:t>
      </w:r>
    </w:p>
    <w:p w14:paraId="5CE4883D" w14:textId="77777777" w:rsidR="00667A03" w:rsidRPr="00F0486B" w:rsidRDefault="005C3424" w:rsidP="00461E12">
      <w:pPr>
        <w:spacing w:line="480" w:lineRule="auto"/>
        <w:ind w:firstLine="720"/>
        <w:rPr>
          <w:sz w:val="24"/>
          <w:szCs w:val="24"/>
        </w:rPr>
      </w:pPr>
      <w:r w:rsidRPr="00F0486B">
        <w:rPr>
          <w:sz w:val="24"/>
          <w:szCs w:val="24"/>
        </w:rPr>
        <w:t>OFCCP also disagrees with commenters who argue</w:t>
      </w:r>
      <w:r w:rsidR="0020073A" w:rsidRPr="00F0486B">
        <w:rPr>
          <w:sz w:val="24"/>
          <w:szCs w:val="24"/>
        </w:rPr>
        <w:t>d</w:t>
      </w:r>
      <w:r w:rsidRPr="00F0486B">
        <w:rPr>
          <w:sz w:val="24"/>
          <w:szCs w:val="24"/>
        </w:rPr>
        <w:t xml:space="preserve"> that the organization’s religious activity under this factor must be shown to “constitute a comprehensive religious identity.” That is simply a rephrasing of the </w:t>
      </w:r>
      <w:r w:rsidR="000D6B9B" w:rsidRPr="00F0486B">
        <w:rPr>
          <w:sz w:val="24"/>
          <w:szCs w:val="24"/>
        </w:rPr>
        <w:t>ultimate inquiry underlying</w:t>
      </w:r>
      <w:r w:rsidRPr="00F0486B">
        <w:rPr>
          <w:sz w:val="24"/>
          <w:szCs w:val="24"/>
        </w:rPr>
        <w:t xml:space="preserve"> the </w:t>
      </w:r>
      <w:r w:rsidRPr="00F0486B">
        <w:rPr>
          <w:i/>
          <w:sz w:val="24"/>
          <w:szCs w:val="24"/>
        </w:rPr>
        <w:t xml:space="preserve">World Vision </w:t>
      </w:r>
      <w:r w:rsidRPr="00F0486B">
        <w:rPr>
          <w:sz w:val="24"/>
          <w:szCs w:val="24"/>
        </w:rPr>
        <w:t>test</w:t>
      </w:r>
      <w:r w:rsidR="000D6B9B" w:rsidRPr="00F0486B">
        <w:rPr>
          <w:sz w:val="24"/>
          <w:szCs w:val="24"/>
        </w:rPr>
        <w:t xml:space="preserve">. This </w:t>
      </w:r>
      <w:r w:rsidRPr="00F0486B">
        <w:rPr>
          <w:sz w:val="24"/>
          <w:szCs w:val="24"/>
        </w:rPr>
        <w:t>factor</w:t>
      </w:r>
      <w:r w:rsidR="00232110" w:rsidRPr="00F0486B">
        <w:rPr>
          <w:sz w:val="24"/>
          <w:szCs w:val="24"/>
        </w:rPr>
        <w:t xml:space="preserve"> has a crucial ro</w:t>
      </w:r>
      <w:r w:rsidR="000D6B9B" w:rsidRPr="00F0486B">
        <w:rPr>
          <w:sz w:val="24"/>
          <w:szCs w:val="24"/>
        </w:rPr>
        <w:t>le to play in that inquiry</w:t>
      </w:r>
      <w:r w:rsidR="00232110" w:rsidRPr="00F0486B">
        <w:rPr>
          <w:sz w:val="24"/>
          <w:szCs w:val="24"/>
        </w:rPr>
        <w:t xml:space="preserve">, but it should not be mistaken for </w:t>
      </w:r>
      <w:r w:rsidR="00874D76" w:rsidRPr="00F0486B">
        <w:rPr>
          <w:sz w:val="24"/>
          <w:szCs w:val="24"/>
        </w:rPr>
        <w:t>the whole</w:t>
      </w:r>
      <w:r w:rsidR="002D5DA8" w:rsidRPr="00F0486B">
        <w:rPr>
          <w:sz w:val="24"/>
          <w:szCs w:val="24"/>
        </w:rPr>
        <w:t xml:space="preserve"> of it</w:t>
      </w:r>
      <w:r w:rsidRPr="00F0486B">
        <w:rPr>
          <w:sz w:val="24"/>
          <w:szCs w:val="24"/>
        </w:rPr>
        <w:t xml:space="preserve">. One of the most useful aspects of the </w:t>
      </w:r>
      <w:r w:rsidRPr="00F0486B">
        <w:rPr>
          <w:i/>
          <w:sz w:val="24"/>
          <w:szCs w:val="24"/>
        </w:rPr>
        <w:t xml:space="preserve">World Vision </w:t>
      </w:r>
      <w:r w:rsidRPr="00F0486B">
        <w:rPr>
          <w:sz w:val="24"/>
          <w:szCs w:val="24"/>
        </w:rPr>
        <w:t>test is that it provides a step-by-step framework for assessing an organization’s religious nature,</w:t>
      </w:r>
      <w:r w:rsidR="00232110" w:rsidRPr="00F0486B">
        <w:rPr>
          <w:sz w:val="24"/>
          <w:szCs w:val="24"/>
        </w:rPr>
        <w:t xml:space="preserve"> including this factor,</w:t>
      </w:r>
      <w:r w:rsidRPr="00F0486B">
        <w:rPr>
          <w:sz w:val="24"/>
          <w:szCs w:val="24"/>
        </w:rPr>
        <w:t xml:space="preserve"> rather than leaving the inquiry an open-ended assessm</w:t>
      </w:r>
      <w:r w:rsidR="00232110" w:rsidRPr="00F0486B">
        <w:rPr>
          <w:sz w:val="24"/>
          <w:szCs w:val="24"/>
        </w:rPr>
        <w:t xml:space="preserve">ent in which a religious organization is simply known when it is seen. </w:t>
      </w:r>
      <w:r w:rsidR="00232110" w:rsidRPr="00F0486B">
        <w:rPr>
          <w:i/>
          <w:sz w:val="24"/>
          <w:szCs w:val="24"/>
        </w:rPr>
        <w:t>Cf. Jacobellis v. State of Ohio</w:t>
      </w:r>
      <w:r w:rsidR="00232110" w:rsidRPr="00F0486B">
        <w:rPr>
          <w:sz w:val="24"/>
          <w:szCs w:val="24"/>
        </w:rPr>
        <w:t>, 378 U.S. 184, 197 (</w:t>
      </w:r>
      <w:r w:rsidR="00916D33" w:rsidRPr="00F0486B">
        <w:rPr>
          <w:sz w:val="24"/>
          <w:szCs w:val="24"/>
        </w:rPr>
        <w:t>1964)</w:t>
      </w:r>
      <w:r w:rsidR="00232110" w:rsidRPr="00F0486B">
        <w:rPr>
          <w:sz w:val="24"/>
          <w:szCs w:val="24"/>
        </w:rPr>
        <w:t xml:space="preserve"> (Stewart, J., concurring).</w:t>
      </w:r>
    </w:p>
    <w:p w14:paraId="464B6BD8" w14:textId="77777777" w:rsidR="000D6B9B" w:rsidRPr="00F0486B" w:rsidRDefault="005C3424" w:rsidP="00461E12">
      <w:pPr>
        <w:spacing w:line="480" w:lineRule="auto"/>
        <w:ind w:firstLine="720"/>
        <w:rPr>
          <w:sz w:val="24"/>
          <w:szCs w:val="24"/>
        </w:rPr>
      </w:pPr>
      <w:r w:rsidRPr="00F0486B">
        <w:rPr>
          <w:sz w:val="24"/>
          <w:szCs w:val="24"/>
        </w:rPr>
        <w:t>Regarding comments that applying Judge O’Scannlain’s concurrence rather than a “primarily engaged” factor is a</w:t>
      </w:r>
      <w:r w:rsidR="008F30D2" w:rsidRPr="00F0486B">
        <w:rPr>
          <w:sz w:val="24"/>
          <w:szCs w:val="24"/>
        </w:rPr>
        <w:t>n unjustified</w:t>
      </w:r>
      <w:r w:rsidRPr="00F0486B">
        <w:rPr>
          <w:sz w:val="24"/>
          <w:szCs w:val="24"/>
        </w:rPr>
        <w:t xml:space="preserve"> departure from Title VII jurisprudence</w:t>
      </w:r>
      <w:r w:rsidR="008F30D2" w:rsidRPr="00F0486B">
        <w:rPr>
          <w:sz w:val="24"/>
          <w:szCs w:val="24"/>
        </w:rPr>
        <w:t xml:space="preserve"> or reflects an overly prophylactic view of religious inquiry</w:t>
      </w:r>
      <w:r w:rsidRPr="00F0486B">
        <w:rPr>
          <w:sz w:val="24"/>
          <w:szCs w:val="24"/>
        </w:rPr>
        <w:t xml:space="preserve">, OFCCP </w:t>
      </w:r>
      <w:r w:rsidR="008F30D2" w:rsidRPr="00F0486B">
        <w:rPr>
          <w:sz w:val="24"/>
          <w:szCs w:val="24"/>
        </w:rPr>
        <w:t>respectfully disagrees</w:t>
      </w:r>
      <w:r w:rsidR="00E51713" w:rsidRPr="00F0486B">
        <w:rPr>
          <w:sz w:val="24"/>
          <w:szCs w:val="24"/>
        </w:rPr>
        <w:t xml:space="preserve">. </w:t>
      </w:r>
      <w:r w:rsidR="004E5E55" w:rsidRPr="00F0486B">
        <w:rPr>
          <w:sz w:val="24"/>
          <w:szCs w:val="24"/>
        </w:rPr>
        <w:t>OF</w:t>
      </w:r>
      <w:r w:rsidR="004E1B07" w:rsidRPr="00F0486B">
        <w:rPr>
          <w:sz w:val="24"/>
          <w:szCs w:val="24"/>
        </w:rPr>
        <w:t>C</w:t>
      </w:r>
      <w:r w:rsidR="004E5E55" w:rsidRPr="00F0486B">
        <w:rPr>
          <w:sz w:val="24"/>
          <w:szCs w:val="24"/>
        </w:rPr>
        <w:t>CP’s position</w:t>
      </w:r>
      <w:r w:rsidR="00E51713" w:rsidRPr="00F0486B">
        <w:rPr>
          <w:sz w:val="24"/>
          <w:szCs w:val="24"/>
        </w:rPr>
        <w:t xml:space="preserve"> requires being mindful of the distinction between the test’s underlying inquiry and the factors used to ascertain the answer to that inquiry. The test’s underlying inquiry is whether an organization’s “purpose and character are primarily religious.” </w:t>
      </w:r>
      <w:r w:rsidR="00E51713" w:rsidRPr="00F0486B">
        <w:rPr>
          <w:i/>
          <w:sz w:val="24"/>
          <w:szCs w:val="24"/>
        </w:rPr>
        <w:t>See, e.g.</w:t>
      </w:r>
      <w:r w:rsidR="00E51713" w:rsidRPr="00F0486B">
        <w:rPr>
          <w:sz w:val="24"/>
          <w:szCs w:val="24"/>
        </w:rPr>
        <w:t xml:space="preserve">, </w:t>
      </w:r>
      <w:r w:rsidR="00E51713" w:rsidRPr="00F0486B">
        <w:rPr>
          <w:i/>
          <w:sz w:val="24"/>
          <w:szCs w:val="24"/>
        </w:rPr>
        <w:t>World Vision</w:t>
      </w:r>
      <w:r w:rsidR="00E51713" w:rsidRPr="00F0486B">
        <w:rPr>
          <w:sz w:val="24"/>
          <w:szCs w:val="24"/>
        </w:rPr>
        <w:t xml:space="preserve">, 633 F.3d at 726 (O’Scannlain, J., concurring). </w:t>
      </w:r>
      <w:r w:rsidRPr="00F0486B">
        <w:rPr>
          <w:sz w:val="24"/>
          <w:szCs w:val="24"/>
        </w:rPr>
        <w:t>But</w:t>
      </w:r>
      <w:r w:rsidR="00E51713" w:rsidRPr="00F0486B">
        <w:rPr>
          <w:sz w:val="24"/>
          <w:szCs w:val="24"/>
        </w:rPr>
        <w:t xml:space="preserve"> </w:t>
      </w:r>
      <w:r w:rsidR="00E51713" w:rsidRPr="00F0486B">
        <w:rPr>
          <w:i/>
          <w:sz w:val="24"/>
          <w:szCs w:val="24"/>
        </w:rPr>
        <w:t xml:space="preserve">World Vision </w:t>
      </w:r>
      <w:r w:rsidRPr="00F0486B">
        <w:rPr>
          <w:sz w:val="24"/>
          <w:szCs w:val="24"/>
        </w:rPr>
        <w:t>operationalize</w:t>
      </w:r>
      <w:r w:rsidR="00916D33" w:rsidRPr="00F0486B">
        <w:rPr>
          <w:sz w:val="24"/>
          <w:szCs w:val="24"/>
        </w:rPr>
        <w:t>d</w:t>
      </w:r>
      <w:r w:rsidR="00E51713" w:rsidRPr="00F0486B">
        <w:rPr>
          <w:sz w:val="24"/>
          <w:szCs w:val="24"/>
        </w:rPr>
        <w:t xml:space="preserve"> that</w:t>
      </w:r>
      <w:r w:rsidRPr="00F0486B">
        <w:rPr>
          <w:sz w:val="24"/>
          <w:szCs w:val="24"/>
        </w:rPr>
        <w:t xml:space="preserve"> inquiry into four</w:t>
      </w:r>
      <w:r w:rsidR="00E51713" w:rsidRPr="00F0486B">
        <w:rPr>
          <w:sz w:val="24"/>
          <w:szCs w:val="24"/>
        </w:rPr>
        <w:t xml:space="preserve"> factors</w:t>
      </w:r>
      <w:r w:rsidRPr="00F0486B">
        <w:rPr>
          <w:sz w:val="24"/>
          <w:szCs w:val="24"/>
        </w:rPr>
        <w:t xml:space="preserve">. Thus any constitutional or practical problems regarding the inquiry’s “primarily religious” formulation are academic because OFCCP will be answering the inquiry </w:t>
      </w:r>
      <w:r w:rsidR="002D5DA8" w:rsidRPr="00F0486B">
        <w:rPr>
          <w:sz w:val="24"/>
          <w:szCs w:val="24"/>
        </w:rPr>
        <w:t>by means of applying</w:t>
      </w:r>
      <w:r w:rsidRPr="00F0486B">
        <w:rPr>
          <w:sz w:val="24"/>
          <w:szCs w:val="24"/>
        </w:rPr>
        <w:t xml:space="preserve"> the factors.</w:t>
      </w:r>
      <w:r w:rsidR="00AF2200" w:rsidRPr="00F0486B">
        <w:rPr>
          <w:sz w:val="24"/>
          <w:szCs w:val="24"/>
        </w:rPr>
        <w:t xml:space="preserve"> That is one of the reasons why OFCCP prefers the </w:t>
      </w:r>
      <w:r w:rsidR="00AF2200" w:rsidRPr="00F0486B">
        <w:rPr>
          <w:i/>
          <w:sz w:val="24"/>
          <w:szCs w:val="24"/>
        </w:rPr>
        <w:t xml:space="preserve">World Vision </w:t>
      </w:r>
      <w:r w:rsidR="00AF2200" w:rsidRPr="00F0486B">
        <w:rPr>
          <w:sz w:val="24"/>
          <w:szCs w:val="24"/>
        </w:rPr>
        <w:t>test to other formulations.</w:t>
      </w:r>
    </w:p>
    <w:p w14:paraId="56751595" w14:textId="77777777" w:rsidR="00D56987" w:rsidRPr="00F0486B" w:rsidRDefault="005C3424" w:rsidP="00461E12">
      <w:pPr>
        <w:spacing w:line="480" w:lineRule="auto"/>
        <w:ind w:firstLine="720"/>
        <w:rPr>
          <w:sz w:val="24"/>
          <w:szCs w:val="24"/>
        </w:rPr>
      </w:pPr>
      <w:r w:rsidRPr="00F0486B">
        <w:rPr>
          <w:sz w:val="24"/>
          <w:szCs w:val="24"/>
        </w:rPr>
        <w:t xml:space="preserve">When it comes to those four factors, however, the </w:t>
      </w:r>
      <w:r w:rsidRPr="00F0486B">
        <w:rPr>
          <w:i/>
          <w:sz w:val="24"/>
          <w:szCs w:val="24"/>
        </w:rPr>
        <w:t xml:space="preserve">World Vision </w:t>
      </w:r>
      <w:r w:rsidRPr="00F0486B">
        <w:rPr>
          <w:sz w:val="24"/>
          <w:szCs w:val="24"/>
        </w:rPr>
        <w:t>per curiam opinion carrie</w:t>
      </w:r>
      <w:r w:rsidR="00916D33" w:rsidRPr="00F0486B">
        <w:rPr>
          <w:sz w:val="24"/>
          <w:szCs w:val="24"/>
        </w:rPr>
        <w:t>d</w:t>
      </w:r>
      <w:r w:rsidRPr="00F0486B">
        <w:rPr>
          <w:sz w:val="24"/>
          <w:szCs w:val="24"/>
        </w:rPr>
        <w:t xml:space="preserve"> forward a “primarily” inquiry in </w:t>
      </w:r>
      <w:r w:rsidR="00784445" w:rsidRPr="00F0486B">
        <w:rPr>
          <w:sz w:val="24"/>
          <w:szCs w:val="24"/>
        </w:rPr>
        <w:t xml:space="preserve">two </w:t>
      </w:r>
      <w:r w:rsidRPr="00F0486B">
        <w:rPr>
          <w:sz w:val="24"/>
          <w:szCs w:val="24"/>
        </w:rPr>
        <w:t>of the factors</w:t>
      </w:r>
      <w:r w:rsidR="00963CFF" w:rsidRPr="00F0486B">
        <w:rPr>
          <w:sz w:val="24"/>
          <w:szCs w:val="24"/>
        </w:rPr>
        <w:t xml:space="preserve">: the organization </w:t>
      </w:r>
      <w:r w:rsidR="00784445" w:rsidRPr="00F0486B">
        <w:rPr>
          <w:sz w:val="24"/>
          <w:szCs w:val="24"/>
        </w:rPr>
        <w:t>must be</w:t>
      </w:r>
      <w:r w:rsidR="00963CFF" w:rsidRPr="00F0486B">
        <w:rPr>
          <w:sz w:val="24"/>
          <w:szCs w:val="24"/>
        </w:rPr>
        <w:t xml:space="preserve"> “engaged primarily in carrying out [its] religious purpose”</w:t>
      </w:r>
      <w:r w:rsidRPr="00F0486B">
        <w:rPr>
          <w:sz w:val="24"/>
          <w:szCs w:val="24"/>
        </w:rPr>
        <w:t xml:space="preserve"> </w:t>
      </w:r>
      <w:r w:rsidR="00784445" w:rsidRPr="00F0486B">
        <w:rPr>
          <w:sz w:val="24"/>
          <w:szCs w:val="24"/>
        </w:rPr>
        <w:t xml:space="preserve">and must “not engage primarily or substantially in the exchange of goods or services for money beyond nominal amounts.” </w:t>
      </w:r>
      <w:r w:rsidR="00784445" w:rsidRPr="00F0486B">
        <w:rPr>
          <w:i/>
          <w:sz w:val="24"/>
          <w:szCs w:val="24"/>
        </w:rPr>
        <w:t>Id.</w:t>
      </w:r>
      <w:r w:rsidR="00784445" w:rsidRPr="00F0486B">
        <w:rPr>
          <w:sz w:val="24"/>
          <w:szCs w:val="24"/>
        </w:rPr>
        <w:t xml:space="preserve"> at 724 (per curiam).</w:t>
      </w:r>
      <w:r w:rsidRPr="00F0486B">
        <w:rPr>
          <w:sz w:val="24"/>
          <w:szCs w:val="24"/>
        </w:rPr>
        <w:t xml:space="preserve"> Judge O’Scannlain’</w:t>
      </w:r>
      <w:r w:rsidR="00963CFF" w:rsidRPr="00F0486B">
        <w:rPr>
          <w:sz w:val="24"/>
          <w:szCs w:val="24"/>
        </w:rPr>
        <w:t>s well-reasoned concurrence use</w:t>
      </w:r>
      <w:r w:rsidR="00916D33" w:rsidRPr="00F0486B">
        <w:rPr>
          <w:sz w:val="24"/>
          <w:szCs w:val="24"/>
        </w:rPr>
        <w:t>d</w:t>
      </w:r>
      <w:r w:rsidR="00963CFF" w:rsidRPr="00F0486B">
        <w:rPr>
          <w:sz w:val="24"/>
          <w:szCs w:val="24"/>
        </w:rPr>
        <w:t xml:space="preserve"> an alternative formulation that avoid</w:t>
      </w:r>
      <w:r w:rsidR="00512673" w:rsidRPr="00F0486B">
        <w:rPr>
          <w:sz w:val="24"/>
          <w:szCs w:val="24"/>
        </w:rPr>
        <w:t>s</w:t>
      </w:r>
      <w:r w:rsidR="00963CFF" w:rsidRPr="00F0486B">
        <w:rPr>
          <w:sz w:val="24"/>
          <w:szCs w:val="24"/>
        </w:rPr>
        <w:t xml:space="preserve"> the “primarily” question</w:t>
      </w:r>
      <w:r w:rsidR="00CC6DB0" w:rsidRPr="00F0486B">
        <w:rPr>
          <w:sz w:val="24"/>
          <w:szCs w:val="24"/>
        </w:rPr>
        <w:t>s</w:t>
      </w:r>
      <w:r w:rsidRPr="00F0486B">
        <w:rPr>
          <w:sz w:val="24"/>
          <w:szCs w:val="24"/>
        </w:rPr>
        <w:t>. OFCCP believes the better choice is to adopt the concurrence.</w:t>
      </w:r>
      <w:r w:rsidR="00AF2200" w:rsidRPr="00F0486B">
        <w:rPr>
          <w:sz w:val="24"/>
          <w:szCs w:val="24"/>
        </w:rPr>
        <w:t xml:space="preserve"> The main problem with determining whether an organization is “primarily” engaged in its religious purpose—as opposed </w:t>
      </w:r>
      <w:r w:rsidR="002D5DA8" w:rsidRPr="00F0486B">
        <w:rPr>
          <w:sz w:val="24"/>
          <w:szCs w:val="24"/>
        </w:rPr>
        <w:t>to</w:t>
      </w:r>
      <w:r w:rsidR="00AF2200" w:rsidRPr="00F0486B">
        <w:rPr>
          <w:sz w:val="24"/>
          <w:szCs w:val="24"/>
        </w:rPr>
        <w:t xml:space="preserve"> substantially or materially or genuinely engaged in its religious purpose—is not that it requires a determination that the organization is engaged in </w:t>
      </w:r>
      <w:r w:rsidRPr="00F0486B">
        <w:rPr>
          <w:sz w:val="24"/>
          <w:szCs w:val="24"/>
        </w:rPr>
        <w:t xml:space="preserve">significant </w:t>
      </w:r>
      <w:r w:rsidR="00AF2200" w:rsidRPr="00F0486B">
        <w:rPr>
          <w:sz w:val="24"/>
          <w:szCs w:val="24"/>
        </w:rPr>
        <w:t xml:space="preserve">religious activity, something that can be ascertained easily enough, but rather that it requires </w:t>
      </w:r>
      <w:r w:rsidR="00AF2200" w:rsidRPr="00F0486B">
        <w:rPr>
          <w:i/>
          <w:sz w:val="24"/>
          <w:szCs w:val="24"/>
        </w:rPr>
        <w:t>comparison</w:t>
      </w:r>
      <w:r w:rsidR="00AF2200" w:rsidRPr="00F0486B">
        <w:rPr>
          <w:sz w:val="24"/>
          <w:szCs w:val="24"/>
        </w:rPr>
        <w:t xml:space="preserve"> between the amount of religious and secular activity at an organization. In essence, the organization must engage in a greater quantum of religious activity than secular activity</w:t>
      </w:r>
      <w:r w:rsidR="0074470A" w:rsidRPr="00F0486B">
        <w:rPr>
          <w:sz w:val="24"/>
          <w:szCs w:val="24"/>
        </w:rPr>
        <w:t>, though without specifying</w:t>
      </w:r>
      <w:r w:rsidR="00AF2200" w:rsidRPr="00F0486B">
        <w:rPr>
          <w:sz w:val="24"/>
          <w:szCs w:val="24"/>
        </w:rPr>
        <w:t xml:space="preserve"> whether the ratio must be 51:49, 70:30, or 99:1. </w:t>
      </w:r>
      <w:r w:rsidRPr="00F0486B">
        <w:rPr>
          <w:sz w:val="24"/>
          <w:szCs w:val="24"/>
        </w:rPr>
        <w:t>However, any attempt to so compare religious and secular activity</w:t>
      </w:r>
      <w:r w:rsidR="00AF2200" w:rsidRPr="00F0486B">
        <w:rPr>
          <w:sz w:val="24"/>
          <w:szCs w:val="24"/>
        </w:rPr>
        <w:t xml:space="preserve"> leads to </w:t>
      </w:r>
      <w:r w:rsidR="00CC6DB0" w:rsidRPr="00F0486B">
        <w:rPr>
          <w:sz w:val="24"/>
          <w:szCs w:val="24"/>
        </w:rPr>
        <w:t xml:space="preserve">additional </w:t>
      </w:r>
      <w:r w:rsidR="00AF2200" w:rsidRPr="00F0486B">
        <w:rPr>
          <w:sz w:val="24"/>
          <w:szCs w:val="24"/>
        </w:rPr>
        <w:t>problems</w:t>
      </w:r>
      <w:r w:rsidR="00CC6DB0" w:rsidRPr="00F0486B">
        <w:rPr>
          <w:sz w:val="24"/>
          <w:szCs w:val="24"/>
        </w:rPr>
        <w:t>:</w:t>
      </w:r>
      <w:r w:rsidR="00AF2200" w:rsidRPr="00F0486B">
        <w:rPr>
          <w:sz w:val="24"/>
          <w:szCs w:val="24"/>
        </w:rPr>
        <w:t xml:space="preserve"> </w:t>
      </w:r>
      <w:r w:rsidR="00CC6DB0" w:rsidRPr="00F0486B">
        <w:rPr>
          <w:sz w:val="24"/>
          <w:szCs w:val="24"/>
        </w:rPr>
        <w:t>S</w:t>
      </w:r>
      <w:r w:rsidR="00AF2200" w:rsidRPr="00F0486B">
        <w:rPr>
          <w:sz w:val="24"/>
          <w:szCs w:val="24"/>
        </w:rPr>
        <w:t>ome activities do not clearly fall on one side of the line or the other</w:t>
      </w:r>
      <w:r w:rsidR="00CC6DB0" w:rsidRPr="00F0486B">
        <w:rPr>
          <w:sz w:val="24"/>
          <w:szCs w:val="24"/>
        </w:rPr>
        <w:t xml:space="preserve">, and a court’s or an agency’s </w:t>
      </w:r>
      <w:r w:rsidRPr="00F0486B">
        <w:rPr>
          <w:sz w:val="24"/>
          <w:szCs w:val="24"/>
        </w:rPr>
        <w:t xml:space="preserve">attempts to determine </w:t>
      </w:r>
      <w:r w:rsidR="00CC6DB0" w:rsidRPr="00F0486B">
        <w:rPr>
          <w:sz w:val="24"/>
          <w:szCs w:val="24"/>
        </w:rPr>
        <w:t xml:space="preserve">on </w:t>
      </w:r>
      <w:r w:rsidRPr="00F0486B">
        <w:rPr>
          <w:sz w:val="24"/>
          <w:szCs w:val="24"/>
        </w:rPr>
        <w:t>which side of the line those activities fall can lead to constitutionally intrusive inquiries</w:t>
      </w:r>
      <w:r w:rsidR="00CC6DB0" w:rsidRPr="00F0486B">
        <w:rPr>
          <w:sz w:val="24"/>
          <w:szCs w:val="24"/>
        </w:rPr>
        <w:t>.</w:t>
      </w:r>
      <w:r w:rsidR="00CC6DB0" w:rsidRPr="00F0486B">
        <w:rPr>
          <w:rFonts w:eastAsiaTheme="minorHAnsi"/>
          <w:i/>
          <w:sz w:val="24"/>
          <w:szCs w:val="24"/>
        </w:rPr>
        <w:t xml:space="preserve"> </w:t>
      </w:r>
      <w:r w:rsidR="00CC6DB0" w:rsidRPr="00F0486B">
        <w:rPr>
          <w:i/>
          <w:sz w:val="24"/>
          <w:szCs w:val="24"/>
        </w:rPr>
        <w:t>See, e.g.</w:t>
      </w:r>
      <w:r w:rsidR="00CC6DB0" w:rsidRPr="00F0486B">
        <w:rPr>
          <w:sz w:val="24"/>
          <w:szCs w:val="24"/>
        </w:rPr>
        <w:t xml:space="preserve">, </w:t>
      </w:r>
      <w:r w:rsidR="00CC6DB0" w:rsidRPr="00F0486B">
        <w:rPr>
          <w:i/>
          <w:sz w:val="24"/>
          <w:szCs w:val="24"/>
        </w:rPr>
        <w:t>Cathedral Acad.</w:t>
      </w:r>
      <w:r w:rsidR="00CC6DB0" w:rsidRPr="00F0486B">
        <w:rPr>
          <w:sz w:val="24"/>
          <w:szCs w:val="24"/>
        </w:rPr>
        <w:t xml:space="preserve">, 434 U.S. </w:t>
      </w:r>
      <w:r w:rsidR="00EE384B">
        <w:rPr>
          <w:sz w:val="24"/>
          <w:szCs w:val="24"/>
        </w:rPr>
        <w:t>at</w:t>
      </w:r>
      <w:r w:rsidR="00CC6DB0" w:rsidRPr="00F0486B">
        <w:rPr>
          <w:sz w:val="24"/>
          <w:szCs w:val="24"/>
        </w:rPr>
        <w:t xml:space="preserve"> 133 (</w:t>
      </w:r>
      <w:r w:rsidR="00E000C6" w:rsidRPr="00F0486B">
        <w:rPr>
          <w:sz w:val="24"/>
          <w:szCs w:val="24"/>
        </w:rPr>
        <w:t>observing the “excessive state involvement in religious affairs” that may result from litigation over “</w:t>
      </w:r>
      <w:r w:rsidR="00CC6DB0" w:rsidRPr="00F0486B">
        <w:rPr>
          <w:sz w:val="24"/>
          <w:szCs w:val="24"/>
        </w:rPr>
        <w:t>what does or does not have religious meaning”). Moreover,</w:t>
      </w:r>
      <w:r w:rsidRPr="00F0486B">
        <w:rPr>
          <w:sz w:val="24"/>
          <w:szCs w:val="24"/>
        </w:rPr>
        <w:t xml:space="preserve"> even when all activities are properly categorized, it is unclear what weight each should have. </w:t>
      </w:r>
      <w:r w:rsidR="00CC6DB0" w:rsidRPr="00F0486B">
        <w:rPr>
          <w:i/>
          <w:sz w:val="24"/>
          <w:szCs w:val="24"/>
        </w:rPr>
        <w:t>See, e.g.</w:t>
      </w:r>
      <w:r w:rsidR="00CC6DB0" w:rsidRPr="00F0486B">
        <w:rPr>
          <w:sz w:val="24"/>
          <w:szCs w:val="24"/>
        </w:rPr>
        <w:t xml:space="preserve">, </w:t>
      </w:r>
      <w:r w:rsidR="00CC6DB0" w:rsidRPr="00F0486B">
        <w:rPr>
          <w:i/>
          <w:sz w:val="24"/>
          <w:szCs w:val="24"/>
        </w:rPr>
        <w:t>Univ. of Great Falls</w:t>
      </w:r>
      <w:r w:rsidR="00CC6DB0" w:rsidRPr="00F0486B">
        <w:rPr>
          <w:sz w:val="24"/>
          <w:szCs w:val="24"/>
        </w:rPr>
        <w:t xml:space="preserve">, 278 F.3d at 1343 (observing that a test that requires ascertaining an entity’s “substantial religious character” or lack thereof “boils down to ‘is it </w:t>
      </w:r>
      <w:r w:rsidR="00CC6DB0" w:rsidRPr="00F0486B">
        <w:rPr>
          <w:i/>
          <w:sz w:val="24"/>
          <w:szCs w:val="24"/>
        </w:rPr>
        <w:t xml:space="preserve">sufficiently </w:t>
      </w:r>
      <w:r w:rsidR="00CC6DB0" w:rsidRPr="00F0486B">
        <w:rPr>
          <w:sz w:val="24"/>
          <w:szCs w:val="24"/>
        </w:rPr>
        <w:t>religious?’”). OFCCP avoid</w:t>
      </w:r>
      <w:r w:rsidR="00102389" w:rsidRPr="00F0486B">
        <w:rPr>
          <w:sz w:val="24"/>
          <w:szCs w:val="24"/>
        </w:rPr>
        <w:t>s</w:t>
      </w:r>
      <w:r w:rsidR="00CC6DB0" w:rsidRPr="00F0486B">
        <w:rPr>
          <w:sz w:val="24"/>
          <w:szCs w:val="24"/>
        </w:rPr>
        <w:t xml:space="preserve"> these problems by adopting Judge O’Scannlain’s </w:t>
      </w:r>
      <w:r w:rsidR="00102389" w:rsidRPr="00F0486B">
        <w:rPr>
          <w:sz w:val="24"/>
          <w:szCs w:val="24"/>
        </w:rPr>
        <w:t>formulation of this prong</w:t>
      </w:r>
      <w:r w:rsidR="00CC6DB0" w:rsidRPr="00F0486B">
        <w:rPr>
          <w:sz w:val="24"/>
          <w:szCs w:val="24"/>
        </w:rPr>
        <w:t>.</w:t>
      </w:r>
    </w:p>
    <w:p w14:paraId="64C9E658" w14:textId="77777777" w:rsidR="00381D4E" w:rsidRPr="00F0486B" w:rsidRDefault="005C3424" w:rsidP="00461E12">
      <w:pPr>
        <w:spacing w:line="480" w:lineRule="auto"/>
        <w:ind w:firstLine="720"/>
        <w:rPr>
          <w:sz w:val="24"/>
          <w:szCs w:val="24"/>
        </w:rPr>
      </w:pPr>
      <w:r w:rsidRPr="00F0486B">
        <w:rPr>
          <w:sz w:val="24"/>
          <w:szCs w:val="24"/>
        </w:rPr>
        <w:t xml:space="preserve">OFCCP agrees with commenters that some courts have nonetheless undertaken </w:t>
      </w:r>
      <w:r w:rsidR="00391180" w:rsidRPr="00F0486B">
        <w:rPr>
          <w:sz w:val="24"/>
          <w:szCs w:val="24"/>
        </w:rPr>
        <w:t xml:space="preserve">the </w:t>
      </w:r>
      <w:r w:rsidRPr="00F0486B">
        <w:rPr>
          <w:sz w:val="24"/>
          <w:szCs w:val="24"/>
        </w:rPr>
        <w:t>task</w:t>
      </w:r>
      <w:r w:rsidR="00391180" w:rsidRPr="00F0486B">
        <w:rPr>
          <w:sz w:val="24"/>
          <w:szCs w:val="24"/>
        </w:rPr>
        <w:t xml:space="preserve"> of comparing secular and religious activity</w:t>
      </w:r>
      <w:r w:rsidRPr="00F0486B">
        <w:rPr>
          <w:sz w:val="24"/>
          <w:szCs w:val="24"/>
        </w:rPr>
        <w:t xml:space="preserve"> when examining the religious exemption.</w:t>
      </w:r>
      <w:r w:rsidR="4FB9A891" w:rsidRPr="00F0486B">
        <w:rPr>
          <w:sz w:val="24"/>
          <w:szCs w:val="24"/>
        </w:rPr>
        <w:t xml:space="preserve"> </w:t>
      </w:r>
      <w:r w:rsidR="21ADA638" w:rsidRPr="00F0486B">
        <w:rPr>
          <w:i/>
          <w:sz w:val="24"/>
          <w:szCs w:val="24"/>
        </w:rPr>
        <w:t>See LeBoon</w:t>
      </w:r>
      <w:r w:rsidR="21ADA638" w:rsidRPr="00F0486B">
        <w:rPr>
          <w:sz w:val="24"/>
          <w:szCs w:val="24"/>
        </w:rPr>
        <w:t xml:space="preserve">, 503 F.3d 217; </w:t>
      </w:r>
      <w:r w:rsidR="3D0EC813" w:rsidRPr="00F0486B">
        <w:rPr>
          <w:i/>
          <w:sz w:val="24"/>
          <w:szCs w:val="24"/>
        </w:rPr>
        <w:t>Kamehameha Sch.</w:t>
      </w:r>
      <w:r w:rsidR="3D0EC813" w:rsidRPr="00F0486B">
        <w:rPr>
          <w:sz w:val="24"/>
          <w:szCs w:val="24"/>
        </w:rPr>
        <w:t>, 990 F.2d 458</w:t>
      </w:r>
      <w:r w:rsidR="333F8C41" w:rsidRPr="00F0486B">
        <w:rPr>
          <w:sz w:val="24"/>
          <w:szCs w:val="24"/>
        </w:rPr>
        <w:t>;</w:t>
      </w:r>
      <w:r w:rsidR="221533A7" w:rsidRPr="00F0486B">
        <w:rPr>
          <w:sz w:val="24"/>
          <w:szCs w:val="24"/>
        </w:rPr>
        <w:t xml:space="preserve"> </w:t>
      </w:r>
      <w:r w:rsidR="221533A7" w:rsidRPr="00F0486B">
        <w:rPr>
          <w:i/>
          <w:sz w:val="24"/>
          <w:szCs w:val="24"/>
        </w:rPr>
        <w:t>Boydston v. Mercy Hosp. Ardmore, Inc</w:t>
      </w:r>
      <w:r w:rsidR="221533A7" w:rsidRPr="00F0486B">
        <w:rPr>
          <w:sz w:val="24"/>
          <w:szCs w:val="24"/>
        </w:rPr>
        <w:t>., No. CIV-18-444-G, 2020 WL 1448112 (W.D. Okla. Mar. 25, 2020).</w:t>
      </w:r>
      <w:r w:rsidRPr="00F0486B">
        <w:rPr>
          <w:sz w:val="24"/>
          <w:szCs w:val="24"/>
        </w:rPr>
        <w:t xml:space="preserve"> OFCCP disagrees that it </w:t>
      </w:r>
      <w:r w:rsidR="00A2403D" w:rsidRPr="00F0486B">
        <w:rPr>
          <w:sz w:val="24"/>
          <w:szCs w:val="24"/>
        </w:rPr>
        <w:t xml:space="preserve">also </w:t>
      </w:r>
      <w:r w:rsidRPr="00F0486B">
        <w:rPr>
          <w:sz w:val="24"/>
          <w:szCs w:val="24"/>
        </w:rPr>
        <w:t>must do so when Judge O’Scannlain’s concurrence provides a viable alternative. That alternative is especially attractive to OFCCP as an enforcement agency and as a regulator of government contract</w:t>
      </w:r>
      <w:r w:rsidR="00784445" w:rsidRPr="00F0486B">
        <w:rPr>
          <w:sz w:val="24"/>
          <w:szCs w:val="24"/>
        </w:rPr>
        <w:t>or</w:t>
      </w:r>
      <w:r w:rsidRPr="00F0486B">
        <w:rPr>
          <w:sz w:val="24"/>
          <w:szCs w:val="24"/>
        </w:rPr>
        <w:t>s. In both instances a factor that offers more clarity</w:t>
      </w:r>
      <w:r w:rsidR="00393DB7" w:rsidRPr="00F0486B">
        <w:rPr>
          <w:sz w:val="24"/>
          <w:szCs w:val="24"/>
        </w:rPr>
        <w:t xml:space="preserve"> than another gives better notice to contractors, better guidance to field staff, and crisper lines to the bargain between the two parties.</w:t>
      </w:r>
    </w:p>
    <w:p w14:paraId="3096A96B" w14:textId="77777777" w:rsidR="00A8762B" w:rsidRPr="00F0486B" w:rsidRDefault="005C3424" w:rsidP="00461E12">
      <w:pPr>
        <w:pStyle w:val="Heading4"/>
        <w:jc w:val="left"/>
      </w:pPr>
      <w:r w:rsidRPr="00F0486B">
        <w:t>e. The T</w:t>
      </w:r>
      <w:r w:rsidR="008D16B1" w:rsidRPr="00F0486B">
        <w:t>hird</w:t>
      </w:r>
      <w:r w:rsidRPr="00F0486B">
        <w:t xml:space="preserve"> Factor: </w:t>
      </w:r>
      <w:r w:rsidR="00916D33" w:rsidRPr="00F0486B">
        <w:t>H</w:t>
      </w:r>
      <w:r w:rsidRPr="00F0486B">
        <w:t>olding Itself Out as Religious</w:t>
      </w:r>
    </w:p>
    <w:p w14:paraId="1EEE337B" w14:textId="6FA969D2" w:rsidR="00C25B7A" w:rsidRPr="00F0486B" w:rsidRDefault="005C3424" w:rsidP="00461E12">
      <w:pPr>
        <w:pStyle w:val="BodyText"/>
        <w:spacing w:line="480" w:lineRule="auto"/>
        <w:ind w:left="0" w:firstLine="720"/>
      </w:pPr>
      <w:r w:rsidRPr="00F0486B">
        <w:t>Third, the contractor must hold itself out to the public as carrying out a religious purpose. Again here,</w:t>
      </w:r>
      <w:r w:rsidR="00A8762B" w:rsidRPr="00F0486B">
        <w:t xml:space="preserve"> and as explained in the NPRM,</w:t>
      </w:r>
      <w:r w:rsidRPr="00F0486B">
        <w:t xml:space="preserve"> “religious purpose” “must be measured with reference to the particular religion identified by the contractor.”</w:t>
      </w:r>
      <w:r w:rsidR="00916D33" w:rsidRPr="00F0486B">
        <w:rPr>
          <w:i/>
        </w:rPr>
        <w:t xml:space="preserve"> World Vision</w:t>
      </w:r>
      <w:r w:rsidR="00916D33" w:rsidRPr="00F0486B">
        <w:t>, 633 F.3d at 736 (O’Scannlain, J., concurring)</w:t>
      </w:r>
      <w:r w:rsidRPr="00F0486B">
        <w:t xml:space="preserve">. </w:t>
      </w:r>
      <w:r w:rsidR="00A8762B" w:rsidRPr="00F0486B">
        <w:t>The NPRM proposed that a contractor could</w:t>
      </w:r>
      <w:r w:rsidRPr="00F0486B">
        <w:t xml:space="preserve"> satisfy this requirement in a variety of ways, including by evidence of a religious purpose on its website, publications, advertisements, letterhead, or other public-facing materials, or by affirming a religious purpose in response to inquiries from a member of the public or a government entity.</w:t>
      </w:r>
      <w:r w:rsidR="00A8762B" w:rsidRPr="00F0486B">
        <w:t xml:space="preserve"> </w:t>
      </w:r>
      <w:r w:rsidR="00A8762B" w:rsidRPr="00F0486B">
        <w:rPr>
          <w:i/>
        </w:rPr>
        <w:t xml:space="preserve">See </w:t>
      </w:r>
      <w:r w:rsidR="00A8762B" w:rsidRPr="00F0486B">
        <w:t xml:space="preserve">84 </w:t>
      </w:r>
      <w:r w:rsidR="00DF73A4">
        <w:t>FR</w:t>
      </w:r>
      <w:r w:rsidR="006853D4">
        <w:t xml:space="preserve"> at</w:t>
      </w:r>
      <w:r w:rsidR="00A8762B" w:rsidRPr="00F0486B">
        <w:t xml:space="preserve"> 41</w:t>
      </w:r>
      <w:r w:rsidR="006853D4">
        <w:t>,</w:t>
      </w:r>
      <w:r w:rsidR="00A8762B" w:rsidRPr="00F0486B">
        <w:t>683.</w:t>
      </w:r>
    </w:p>
    <w:p w14:paraId="3339C5B5" w14:textId="77777777" w:rsidR="00C25B7A" w:rsidRPr="00F0486B" w:rsidRDefault="005C3424" w:rsidP="00461E12">
      <w:pPr>
        <w:pStyle w:val="BodyText"/>
        <w:spacing w:line="480" w:lineRule="auto"/>
        <w:ind w:left="0" w:firstLine="720"/>
      </w:pPr>
      <w:r w:rsidRPr="00F0486B">
        <w:t xml:space="preserve">Again, some commenters </w:t>
      </w:r>
      <w:r w:rsidR="009C3DFF" w:rsidRPr="00F0486B">
        <w:t>stated</w:t>
      </w:r>
      <w:r w:rsidRPr="00F0486B">
        <w:t xml:space="preserve"> that this factor, as described in the NRPM and summarized above, was too relaxed or that OFCCP was proposing to accept insufficient evidence. Many of these commenters criticized OFCCP’s proposal for allowing a contractor to meet this requirement by declaring its religious purpose in response to an inquiry from a government entity such as OFCCP itself. Commenters </w:t>
      </w:r>
      <w:r w:rsidR="009C3DFF" w:rsidRPr="00F0486B">
        <w:t>asserted</w:t>
      </w:r>
      <w:r w:rsidRPr="00F0486B">
        <w:t xml:space="preserve"> that, as a result, almost any employer could designate itself a religious organization. Commenters also stated that taxpayers, employees, and applicants therefore would not necessarily have notice that the religious exemption could be applied. Commenters stated that this factor would thus not serve as the “market check” that Judge O’Scannlain envisioned. </w:t>
      </w:r>
      <w:r w:rsidRPr="00F0486B">
        <w:rPr>
          <w:i/>
        </w:rPr>
        <w:t>World Vision</w:t>
      </w:r>
      <w:r w:rsidRPr="00F0486B">
        <w:t>, 633 F.3d at 735 (</w:t>
      </w:r>
      <w:r w:rsidR="00734478" w:rsidRPr="00F0486B">
        <w:t>O’Scannlain, J., concurring)</w:t>
      </w:r>
      <w:r w:rsidRPr="00F0486B">
        <w:t xml:space="preserve"> (quoting </w:t>
      </w:r>
      <w:r w:rsidRPr="00F0486B">
        <w:rPr>
          <w:i/>
        </w:rPr>
        <w:t>Univ. of Great Falls</w:t>
      </w:r>
      <w:r w:rsidRPr="00F0486B">
        <w:t xml:space="preserve">, 278 F.3d at 1344). A group of state attorneys general, for example, criticized OFCCP’s proposal for </w:t>
      </w:r>
      <w:r w:rsidR="00C51C84" w:rsidRPr="00F0486B">
        <w:t>purportedly</w:t>
      </w:r>
      <w:r w:rsidRPr="00F0486B">
        <w:t xml:space="preserve"> relaxing Judge O’Scannlain’s “‘market check’ that would come from requiring an organization to hold itself out to the public as religious,” which “could come at a cost in terms of broader public support.” One contractor association </w:t>
      </w:r>
      <w:r w:rsidR="513E690C" w:rsidRPr="00F0486B">
        <w:t>remarked</w:t>
      </w:r>
      <w:r w:rsidR="17B2808D" w:rsidRPr="00F0486B">
        <w:t xml:space="preserve"> that,</w:t>
      </w:r>
      <w:r w:rsidR="710661DA" w:rsidRPr="00F0486B">
        <w:t xml:space="preserve"> </w:t>
      </w:r>
      <w:r w:rsidR="764E6CBD" w:rsidRPr="00F0486B">
        <w:t>u</w:t>
      </w:r>
      <w:r w:rsidR="710661DA" w:rsidRPr="00F0486B">
        <w:t>nder</w:t>
      </w:r>
      <w:r w:rsidRPr="00F0486B">
        <w:t xml:space="preserve"> the proposed rule, a federal contractor could </w:t>
      </w:r>
      <w:r w:rsidR="0815091D" w:rsidRPr="00F0486B">
        <w:t>satisfy</w:t>
      </w:r>
      <w:r w:rsidR="710661DA" w:rsidRPr="00F0486B">
        <w:t xml:space="preserve"> </w:t>
      </w:r>
      <w:r w:rsidRPr="00F0486B">
        <w:t xml:space="preserve">this factor simply by responding to an OFCCP inquiry, whereas World </w:t>
      </w:r>
      <w:r w:rsidRPr="00F0486B">
        <w:rPr>
          <w:iCs/>
        </w:rPr>
        <w:t>Vision</w:t>
      </w:r>
      <w:r w:rsidRPr="00F0486B">
        <w:t xml:space="preserve"> </w:t>
      </w:r>
      <w:r w:rsidR="4BA06988" w:rsidRPr="00F0486B">
        <w:t>had</w:t>
      </w:r>
      <w:r w:rsidR="002E560F" w:rsidRPr="00F0486B">
        <w:t xml:space="preserve"> </w:t>
      </w:r>
      <w:r w:rsidRPr="00F0486B">
        <w:t xml:space="preserve">always identified itself as a Christian organization, requiring its descriptor statement </w:t>
      </w:r>
      <w:r w:rsidR="58B24948" w:rsidRPr="00F0486B">
        <w:t xml:space="preserve">on all its communications. </w:t>
      </w:r>
      <w:r w:rsidRPr="00F0486B">
        <w:t>Another contractor association commented: “Making such a showing [for example, in response to an inquiry] is very easy and may or may not actually align with actual corporate purpose.”</w:t>
      </w:r>
    </w:p>
    <w:p w14:paraId="4A628A4B" w14:textId="77777777" w:rsidR="00487818" w:rsidRPr="00F0486B" w:rsidRDefault="005C3424" w:rsidP="00461E12">
      <w:pPr>
        <w:pStyle w:val="BodyText"/>
        <w:spacing w:line="480" w:lineRule="auto"/>
        <w:ind w:left="0" w:firstLine="720"/>
      </w:pPr>
      <w:r w:rsidRPr="00F0486B">
        <w:t>OFCCP appreciates these comments and, here too, is</w:t>
      </w:r>
      <w:r w:rsidR="005B6181" w:rsidRPr="00F0486B">
        <w:t xml:space="preserve"> clarifying</w:t>
      </w:r>
      <w:r w:rsidRPr="00F0486B">
        <w:t xml:space="preserve"> its approach in response.</w:t>
      </w:r>
      <w:r w:rsidR="005B6181" w:rsidRPr="00F0486B">
        <w:t xml:space="preserve"> OFCCP agrees that a contractor could not satisfy this factor simply by affirming a religious purpose in response to one public or government inquiry, if that was all the contractor could put forward as evidence. More would be needed to show that the public </w:t>
      </w:r>
      <w:r w:rsidR="00916D33" w:rsidRPr="00F0486B">
        <w:t>was</w:t>
      </w:r>
      <w:r w:rsidR="005B6181" w:rsidRPr="00F0486B">
        <w:t xml:space="preserve"> on notice of the organization’s religious nature.</w:t>
      </w:r>
      <w:r w:rsidR="00557B30" w:rsidRPr="00F0486B">
        <w:t xml:space="preserve"> </w:t>
      </w:r>
    </w:p>
    <w:p w14:paraId="41603B68" w14:textId="77777777" w:rsidR="005B6181" w:rsidRPr="00F0486B" w:rsidRDefault="005C3424" w:rsidP="00461E12">
      <w:pPr>
        <w:pStyle w:val="BodyText"/>
        <w:spacing w:line="480" w:lineRule="auto"/>
        <w:ind w:left="0" w:firstLine="720"/>
        <w:rPr>
          <w:i/>
        </w:rPr>
      </w:pPr>
      <w:r w:rsidRPr="00F0486B">
        <w:t xml:space="preserve">How much more is a factual question that cannot be defined with complete specificity, but the case law provides some guideposts. World Vision easily satisfied this requirement: its logo was a stylized cross; religious artwork and texts were displayed throughout its campus; its communications guidelines required references to its Christian identity in all external communications; and its employment guidelines expressly </w:t>
      </w:r>
      <w:r w:rsidR="00092462" w:rsidRPr="00F0486B">
        <w:t xml:space="preserve">required subscription to particular Christian beliefs. </w:t>
      </w:r>
      <w:r w:rsidR="00092462" w:rsidRPr="00F0486B">
        <w:rPr>
          <w:i/>
        </w:rPr>
        <w:t>See</w:t>
      </w:r>
      <w:r w:rsidR="00916D33" w:rsidRPr="00F0486B">
        <w:t xml:space="preserve"> </w:t>
      </w:r>
      <w:r w:rsidR="00916D33" w:rsidRPr="00F0486B">
        <w:rPr>
          <w:i/>
        </w:rPr>
        <w:t>id.</w:t>
      </w:r>
      <w:r w:rsidR="00092462" w:rsidRPr="00F0486B">
        <w:rPr>
          <w:i/>
        </w:rPr>
        <w:t xml:space="preserve"> </w:t>
      </w:r>
      <w:r w:rsidR="00092462" w:rsidRPr="00F0486B">
        <w:t>at 738–40.</w:t>
      </w:r>
      <w:r w:rsidRPr="00F0486B">
        <w:t xml:space="preserve"> Very recently, a </w:t>
      </w:r>
      <w:r w:rsidR="00916D33" w:rsidRPr="00F0486B">
        <w:t>district court held that a</w:t>
      </w:r>
      <w:r w:rsidRPr="00F0486B">
        <w:t xml:space="preserve"> Catholic hospital and its affiliates </w:t>
      </w:r>
      <w:r w:rsidR="00916D33" w:rsidRPr="00F0486B">
        <w:t>satisfied</w:t>
      </w:r>
      <w:r w:rsidRPr="00F0486B">
        <w:t xml:space="preserve"> the requirement when they held “themselves out to the public as sectarian through their display of religious symbols in their facilities and through their sectarian mission statement and values statements displayed on [their] public website.” </w:t>
      </w:r>
      <w:r w:rsidRPr="00F0486B">
        <w:rPr>
          <w:i/>
        </w:rPr>
        <w:t>Boydston</w:t>
      </w:r>
      <w:r w:rsidRPr="00F0486B">
        <w:t xml:space="preserve">, 2020 WL 1448112, at *5. </w:t>
      </w:r>
      <w:r w:rsidR="00092462" w:rsidRPr="00F0486B">
        <w:t>In the analogous NLR</w:t>
      </w:r>
      <w:r w:rsidR="00320486" w:rsidRPr="00F0486B">
        <w:t>A</w:t>
      </w:r>
      <w:r w:rsidR="00092462" w:rsidRPr="00F0486B">
        <w:t xml:space="preserve"> context, a university satisfied the test when, “in its course catalogue, mission statement, student bulletin, and other public documents, it unquestionably holds itself out to students, faculty, and the broader community as providing an education that, although primarily secular, is presented in an overtly religious, Catholic environment.” </w:t>
      </w:r>
      <w:r w:rsidR="00320486" w:rsidRPr="00F0486B">
        <w:rPr>
          <w:i/>
        </w:rPr>
        <w:t xml:space="preserve">Univ. of </w:t>
      </w:r>
      <w:r w:rsidR="00092462" w:rsidRPr="00F0486B">
        <w:rPr>
          <w:i/>
        </w:rPr>
        <w:t>Great Falls</w:t>
      </w:r>
      <w:r w:rsidR="00092462" w:rsidRPr="00F0486B">
        <w:t xml:space="preserve">, 278 F.3d at 1345. </w:t>
      </w:r>
      <w:r w:rsidRPr="00F0486B">
        <w:t xml:space="preserve">The university also filled its campus, classrooms, and offices “with Catholic icons, not merely as art, but it claims as an expression of faith.” </w:t>
      </w:r>
      <w:r w:rsidRPr="00F0486B">
        <w:rPr>
          <w:i/>
        </w:rPr>
        <w:t>Id.</w:t>
      </w:r>
    </w:p>
    <w:p w14:paraId="23D3EEA8" w14:textId="77777777" w:rsidR="00557B30" w:rsidRPr="00F0486B" w:rsidRDefault="005C3424" w:rsidP="008A3180">
      <w:pPr>
        <w:pStyle w:val="BodyText"/>
        <w:spacing w:line="480" w:lineRule="auto"/>
        <w:ind w:left="0" w:firstLine="720"/>
      </w:pPr>
      <w:r w:rsidRPr="00F0486B">
        <w:t xml:space="preserve">In short, a contractor satisfies this requirement when the contractor makes it reasonably </w:t>
      </w:r>
      <w:r w:rsidR="00487818" w:rsidRPr="00F0486B">
        <w:t>clear to the public</w:t>
      </w:r>
      <w:r w:rsidRPr="00F0486B">
        <w:t xml:space="preserve"> that it has a religious purpose. As noted in the NPRM, evidence of a religious purpose can come from the contractor’s website, publications, advertisements, letterhead, or other public-facing materials, and in statements to members of the public</w:t>
      </w:r>
      <w:r w:rsidR="008A3180">
        <w:t>.</w:t>
      </w:r>
      <w:r w:rsidRPr="00F0486B">
        <w:t xml:space="preserve"> Evidence can also include religiously inspired logos, mottos, or the like; and religious art, texts, music, or other displays of religion in the workplace.</w:t>
      </w:r>
      <w:r w:rsidR="008A3180">
        <w:t xml:space="preserve"> Statements to the government in the ordinary course of business, such as corporate documents or tax filings, can also be probative. Such statements should be distinguished from statements to the government made in the course of an investigation or litigation</w:t>
      </w:r>
      <w:r w:rsidR="00722EC3">
        <w:t xml:space="preserve"> in which the contractor’s religious purpose is at issue</w:t>
      </w:r>
      <w:r w:rsidR="008A3180">
        <w:t>.</w:t>
      </w:r>
      <w:r w:rsidR="007457D7" w:rsidRPr="00F0486B">
        <w:t xml:space="preserve"> </w:t>
      </w:r>
      <w:r w:rsidR="00487818" w:rsidRPr="00F0486B">
        <w:t>No one piece of evidence is required or, most likely, sufficient. But together the evidence must show that the contractor is presenting itself to the outside world as religious.</w:t>
      </w:r>
    </w:p>
    <w:p w14:paraId="14776FC3" w14:textId="77777777" w:rsidR="00393DB7" w:rsidRPr="00F0486B" w:rsidRDefault="005C3424" w:rsidP="00461E12">
      <w:pPr>
        <w:pStyle w:val="Heading4"/>
        <w:jc w:val="left"/>
      </w:pPr>
      <w:r w:rsidRPr="00F0486B">
        <w:t xml:space="preserve">f. The Fourth Factor: </w:t>
      </w:r>
      <w:r w:rsidR="00320486" w:rsidRPr="00F0486B">
        <w:t>O</w:t>
      </w:r>
      <w:r w:rsidRPr="00F0486B">
        <w:t>perating on a Not-for-Profit Basis</w:t>
      </w:r>
    </w:p>
    <w:p w14:paraId="45073F51" w14:textId="0A4561D9" w:rsidR="00C25B7A" w:rsidRPr="00F0486B" w:rsidRDefault="005C3424" w:rsidP="00461E12">
      <w:pPr>
        <w:pStyle w:val="BodyText"/>
        <w:spacing w:line="480" w:lineRule="auto"/>
        <w:ind w:left="0" w:firstLine="720"/>
      </w:pPr>
      <w:r w:rsidRPr="00F0486B">
        <w:t xml:space="preserve">OFCCP proposed not to adopt the fourth factor set out in </w:t>
      </w:r>
      <w:r w:rsidRPr="00F0486B">
        <w:rPr>
          <w:i/>
        </w:rPr>
        <w:t>World Vision</w:t>
      </w:r>
      <w:r w:rsidR="00CC0370" w:rsidRPr="00F0486B">
        <w:t>:</w:t>
      </w:r>
      <w:r w:rsidRPr="00F0486B">
        <w:t xml:space="preserve"> that the entity seeking exemption “not engage primarily or substantially in the exchange of goods or services for money beyond nominal amounts.” 633 F.3d at 724 (per curiam). </w:t>
      </w:r>
      <w:r w:rsidR="00393DB7" w:rsidRPr="00F0486B">
        <w:t xml:space="preserve">The NPRM proposed this course for several reasons: many religious entities </w:t>
      </w:r>
      <w:r w:rsidRPr="00F0486B">
        <w:t>may operate discount retail stores or othe</w:t>
      </w:r>
      <w:r w:rsidR="00393DB7" w:rsidRPr="00F0486B">
        <w:t>rwise engage in the marketplace;</w:t>
      </w:r>
      <w:r>
        <w:rPr>
          <w:rStyle w:val="FootnoteReference"/>
        </w:rPr>
        <w:footnoteReference w:id="13"/>
      </w:r>
      <w:r w:rsidR="00393DB7" w:rsidRPr="00F0486B">
        <w:t xml:space="preserve"> r</w:t>
      </w:r>
      <w:r w:rsidRPr="00F0486B">
        <w:t>eligiously oriented hospitals, senior-living facilit</w:t>
      </w:r>
      <w:r w:rsidR="00393DB7" w:rsidRPr="00F0486B">
        <w:t xml:space="preserve">ies, and hospices may </w:t>
      </w:r>
      <w:r w:rsidRPr="00F0486B">
        <w:t>engage in substantial a</w:t>
      </w:r>
      <w:r w:rsidR="00393DB7" w:rsidRPr="00F0486B">
        <w:t>nd frequent financial exchanges;</w:t>
      </w:r>
      <w:r>
        <w:rPr>
          <w:rStyle w:val="FootnoteReference"/>
        </w:rPr>
        <w:footnoteReference w:id="14"/>
      </w:r>
      <w:r w:rsidR="00393DB7" w:rsidRPr="00F0486B">
        <w:t xml:space="preserve"> the religious exemption in E</w:t>
      </w:r>
      <w:r w:rsidR="00EC4862">
        <w:t>.</w:t>
      </w:r>
      <w:r w:rsidR="00393DB7" w:rsidRPr="00F0486B">
        <w:t>O</w:t>
      </w:r>
      <w:r w:rsidR="00EC4862">
        <w:t>.</w:t>
      </w:r>
      <w:r w:rsidR="00393DB7" w:rsidRPr="00F0486B">
        <w:t xml:space="preserve"> 11246 pertains to government contracting,</w:t>
      </w:r>
      <w:r w:rsidRPr="00F0486B">
        <w:t xml:space="preserve"> an economic activity in which most parti</w:t>
      </w:r>
      <w:r w:rsidR="00393DB7" w:rsidRPr="00F0486B">
        <w:t>cipants are for-profit entities;</w:t>
      </w:r>
      <w:r>
        <w:rPr>
          <w:rStyle w:val="FootnoteReference"/>
        </w:rPr>
        <w:footnoteReference w:id="15"/>
      </w:r>
      <w:r w:rsidR="00393DB7" w:rsidRPr="00F0486B">
        <w:t xml:space="preserve"> other courts have not considered dispositive an organization’s for-profit or nonprofit status, or the volume or amount of its financial transactions; </w:t>
      </w:r>
      <w:r w:rsidR="00393DB7" w:rsidRPr="00F0486B">
        <w:rPr>
          <w:i/>
        </w:rPr>
        <w:t xml:space="preserve">Amos </w:t>
      </w:r>
      <w:r w:rsidR="00393DB7" w:rsidRPr="00F0486B">
        <w:t xml:space="preserve">left open the question of whether for-profit organizations could qualify for the exemption; and the Supreme Court’s more recent decision in </w:t>
      </w:r>
      <w:r w:rsidR="00393DB7" w:rsidRPr="00F0486B">
        <w:rPr>
          <w:i/>
        </w:rPr>
        <w:t>Hobby Lobby</w:t>
      </w:r>
      <w:r w:rsidR="002B65CA" w:rsidRPr="00F0486B">
        <w:t xml:space="preserve">, which held that for-profit organizations can exercise religion, counseled against an absolute </w:t>
      </w:r>
      <w:r w:rsidR="00CC0370" w:rsidRPr="00F0486B">
        <w:t>prohibition on allowing</w:t>
      </w:r>
      <w:r w:rsidR="002B65CA" w:rsidRPr="00F0486B">
        <w:t xml:space="preserve"> for-profit organizations </w:t>
      </w:r>
      <w:r w:rsidR="00CC0370" w:rsidRPr="00F0486B">
        <w:t>to qualify for the exemption</w:t>
      </w:r>
      <w:r w:rsidR="002B65CA" w:rsidRPr="00F0486B">
        <w:t>.</w:t>
      </w:r>
    </w:p>
    <w:p w14:paraId="4214D819" w14:textId="77777777" w:rsidR="00C25B7A" w:rsidRPr="00F0486B" w:rsidRDefault="005C3424" w:rsidP="001F6AF4">
      <w:pPr>
        <w:pStyle w:val="BodyText"/>
        <w:spacing w:line="480" w:lineRule="auto"/>
        <w:ind w:left="0" w:firstLine="720"/>
      </w:pPr>
      <w:r w:rsidRPr="00F0486B">
        <w:t xml:space="preserve">OFCCP received a wide variety of comments on </w:t>
      </w:r>
      <w:r w:rsidR="00630102" w:rsidRPr="00F0486B">
        <w:t xml:space="preserve">this aspect of the NPRM. </w:t>
      </w:r>
      <w:r w:rsidRPr="00F0486B">
        <w:t>Some commenters agreed with OFCCP’s reason</w:t>
      </w:r>
      <w:r w:rsidR="00CC0370" w:rsidRPr="00F0486B">
        <w:t>s</w:t>
      </w:r>
      <w:r w:rsidRPr="00F0486B">
        <w:t xml:space="preserve"> for </w:t>
      </w:r>
      <w:r w:rsidR="00985A9B" w:rsidRPr="00F0486B">
        <w:t xml:space="preserve">declining to </w:t>
      </w:r>
      <w:r w:rsidRPr="00F0486B">
        <w:t>requir</w:t>
      </w:r>
      <w:r w:rsidR="00985A9B" w:rsidRPr="00F0486B">
        <w:t>e</w:t>
      </w:r>
      <w:r w:rsidRPr="00F0486B">
        <w:t xml:space="preserve"> that a contractor “not engage primarily or substantially in the exchange of goods or services for money beyond nominal amounts.” For example, a religious liberties organization commented</w:t>
      </w:r>
      <w:r w:rsidR="50774193" w:rsidRPr="00F0486B">
        <w:t xml:space="preserve"> that federal contractors</w:t>
      </w:r>
      <w:r w:rsidR="00F0486B">
        <w:t xml:space="preserve"> </w:t>
      </w:r>
      <w:r w:rsidRPr="00F0486B">
        <w:t xml:space="preserve">typically engage in substantial exchanges of goods and services, and therefore </w:t>
      </w:r>
      <w:r w:rsidR="4350185F" w:rsidRPr="00F0486B">
        <w:t>religious organizations</w:t>
      </w:r>
      <w:r w:rsidR="710661DA" w:rsidRPr="00F0486B">
        <w:t xml:space="preserve"> would </w:t>
      </w:r>
      <w:r w:rsidR="05D13C49" w:rsidRPr="00F0486B">
        <w:t>be</w:t>
      </w:r>
      <w:r w:rsidRPr="00F0486B">
        <w:t xml:space="preserve"> categorically denied the section 204(c) exemption if th</w:t>
      </w:r>
      <w:r w:rsidR="001F6AF4">
        <w:t xml:space="preserve">ey became federal contractors. </w:t>
      </w:r>
      <w:r w:rsidRPr="00F0486B">
        <w:t>Other commenters opposed the exclusion of the requirement that a contractor “not engage primarily or substantially in the exchange of goods or services for money beyond nominal amounts.” A group of U.S. Senators commented</w:t>
      </w:r>
      <w:r w:rsidR="6BF696C4" w:rsidRPr="00F0486B">
        <w:t xml:space="preserve"> that </w:t>
      </w:r>
      <w:r w:rsidR="46F8BD99" w:rsidRPr="00F0486B">
        <w:t>the existence of a financial motive</w:t>
      </w:r>
      <w:r w:rsidR="710661DA" w:rsidRPr="00F0486B">
        <w:t xml:space="preserve"> </w:t>
      </w:r>
      <w:r w:rsidR="2340E658" w:rsidRPr="00F0486B">
        <w:t>constitutes</w:t>
      </w:r>
      <w:r w:rsidRPr="00F0486B">
        <w:t xml:space="preserve"> strong evidence that the exercise of religion is not the objective of the entity. Some of these commenters stated that OFCCP did not persuasively explain why it was excluding this element from the definition.</w:t>
      </w:r>
    </w:p>
    <w:p w14:paraId="34B31079" w14:textId="5B78AC03" w:rsidR="008331DB" w:rsidRPr="00F0486B" w:rsidRDefault="005C3424" w:rsidP="00461E12">
      <w:pPr>
        <w:spacing w:line="480" w:lineRule="auto"/>
        <w:ind w:firstLine="720"/>
        <w:rPr>
          <w:sz w:val="24"/>
          <w:szCs w:val="24"/>
        </w:rPr>
      </w:pPr>
      <w:r w:rsidRPr="00F0486B">
        <w:rPr>
          <w:sz w:val="24"/>
          <w:szCs w:val="24"/>
        </w:rPr>
        <w:t xml:space="preserve">OFCCP declines to restrict the exemption to those religious entities that charge little or nothing for </w:t>
      </w:r>
      <w:r w:rsidR="001600C7" w:rsidRPr="00F0486B">
        <w:rPr>
          <w:sz w:val="24"/>
          <w:szCs w:val="24"/>
        </w:rPr>
        <w:t xml:space="preserve">their services. </w:t>
      </w:r>
      <w:r w:rsidR="001E2A05" w:rsidRPr="00F0486B">
        <w:rPr>
          <w:i/>
          <w:sz w:val="24"/>
          <w:szCs w:val="24"/>
        </w:rPr>
        <w:t>Contra Wo</w:t>
      </w:r>
      <w:r w:rsidR="001600C7" w:rsidRPr="00F0486B">
        <w:rPr>
          <w:i/>
          <w:sz w:val="24"/>
          <w:szCs w:val="24"/>
        </w:rPr>
        <w:t>rld Vision</w:t>
      </w:r>
      <w:r w:rsidR="001600C7" w:rsidRPr="00F0486B">
        <w:rPr>
          <w:sz w:val="24"/>
          <w:szCs w:val="24"/>
        </w:rPr>
        <w:t xml:space="preserve">, 633 F.3d at </w:t>
      </w:r>
      <w:r w:rsidR="00320486" w:rsidRPr="00F0486B">
        <w:rPr>
          <w:sz w:val="24"/>
          <w:szCs w:val="24"/>
        </w:rPr>
        <w:t>724 (per curiam)</w:t>
      </w:r>
      <w:r w:rsidR="006853D4">
        <w:rPr>
          <w:sz w:val="24"/>
          <w:szCs w:val="24"/>
        </w:rPr>
        <w:t xml:space="preserve">; </w:t>
      </w:r>
      <w:r w:rsidR="006853D4">
        <w:rPr>
          <w:i/>
          <w:sz w:val="24"/>
          <w:szCs w:val="24"/>
        </w:rPr>
        <w:t>id.</w:t>
      </w:r>
      <w:r w:rsidR="006853D4">
        <w:rPr>
          <w:sz w:val="24"/>
          <w:szCs w:val="24"/>
        </w:rPr>
        <w:t xml:space="preserve"> at</w:t>
      </w:r>
      <w:r w:rsidR="001600C7" w:rsidRPr="00F0486B">
        <w:rPr>
          <w:sz w:val="24"/>
          <w:szCs w:val="24"/>
        </w:rPr>
        <w:t xml:space="preserve"> 747 (Kleinfeld, J., concurring). First, </w:t>
      </w:r>
      <w:r w:rsidR="006853D4">
        <w:rPr>
          <w:sz w:val="24"/>
          <w:szCs w:val="24"/>
        </w:rPr>
        <w:t>E</w:t>
      </w:r>
      <w:r w:rsidR="00EC4862">
        <w:rPr>
          <w:sz w:val="24"/>
          <w:szCs w:val="24"/>
        </w:rPr>
        <w:t>.</w:t>
      </w:r>
      <w:r w:rsidR="006853D4">
        <w:rPr>
          <w:sz w:val="24"/>
          <w:szCs w:val="24"/>
        </w:rPr>
        <w:t>O</w:t>
      </w:r>
      <w:r w:rsidR="00EC4862">
        <w:rPr>
          <w:sz w:val="24"/>
          <w:szCs w:val="24"/>
        </w:rPr>
        <w:t>.</w:t>
      </w:r>
      <w:r w:rsidR="001600C7" w:rsidRPr="00F0486B">
        <w:rPr>
          <w:sz w:val="24"/>
          <w:szCs w:val="24"/>
        </w:rPr>
        <w:t xml:space="preserve"> 11246 gov</w:t>
      </w:r>
      <w:r w:rsidRPr="00F0486B">
        <w:rPr>
          <w:sz w:val="24"/>
          <w:szCs w:val="24"/>
        </w:rPr>
        <w:t xml:space="preserve">erns federal contractors, </w:t>
      </w:r>
      <w:r w:rsidR="001600C7" w:rsidRPr="00F0486B">
        <w:rPr>
          <w:sz w:val="24"/>
          <w:szCs w:val="24"/>
        </w:rPr>
        <w:t xml:space="preserve">not grantees. Contractors by definition charge for their goods and services, even if they are nonprofits. </w:t>
      </w:r>
      <w:r w:rsidR="00320486" w:rsidRPr="00F0486B">
        <w:rPr>
          <w:sz w:val="24"/>
          <w:szCs w:val="24"/>
        </w:rPr>
        <w:t>E</w:t>
      </w:r>
      <w:r w:rsidR="00EC4862">
        <w:rPr>
          <w:sz w:val="24"/>
          <w:szCs w:val="24"/>
        </w:rPr>
        <w:t>.</w:t>
      </w:r>
      <w:r w:rsidR="00320486" w:rsidRPr="00F0486B">
        <w:rPr>
          <w:sz w:val="24"/>
          <w:szCs w:val="24"/>
        </w:rPr>
        <w:t>O</w:t>
      </w:r>
      <w:r w:rsidR="00EC4862">
        <w:rPr>
          <w:sz w:val="24"/>
          <w:szCs w:val="24"/>
        </w:rPr>
        <w:t>.</w:t>
      </w:r>
      <w:r w:rsidR="00320486" w:rsidRPr="00F0486B">
        <w:rPr>
          <w:sz w:val="24"/>
          <w:szCs w:val="24"/>
        </w:rPr>
        <w:t xml:space="preserve"> 11246</w:t>
      </w:r>
      <w:r w:rsidR="004D1259" w:rsidRPr="00F0486B">
        <w:rPr>
          <w:sz w:val="24"/>
          <w:szCs w:val="24"/>
        </w:rPr>
        <w:t>’s</w:t>
      </w:r>
      <w:r w:rsidR="00320486" w:rsidRPr="00F0486B">
        <w:rPr>
          <w:sz w:val="24"/>
          <w:szCs w:val="24"/>
        </w:rPr>
        <w:t xml:space="preserve"> </w:t>
      </w:r>
      <w:r w:rsidR="001600C7" w:rsidRPr="00F0486B">
        <w:rPr>
          <w:sz w:val="24"/>
          <w:szCs w:val="24"/>
        </w:rPr>
        <w:t xml:space="preserve">religious exemption would be a virtual nullity were it restricted to contractors </w:t>
      </w:r>
      <w:r w:rsidR="00320486" w:rsidRPr="00F0486B">
        <w:rPr>
          <w:sz w:val="24"/>
          <w:szCs w:val="24"/>
        </w:rPr>
        <w:t xml:space="preserve">that </w:t>
      </w:r>
      <w:r w:rsidR="001600C7" w:rsidRPr="00F0486B">
        <w:rPr>
          <w:sz w:val="24"/>
          <w:szCs w:val="24"/>
        </w:rPr>
        <w:t>do not charge.</w:t>
      </w:r>
      <w:r w:rsidR="006332D8" w:rsidRPr="00F0486B">
        <w:rPr>
          <w:sz w:val="24"/>
          <w:szCs w:val="24"/>
        </w:rPr>
        <w:t xml:space="preserve"> </w:t>
      </w:r>
      <w:r w:rsidR="001600C7" w:rsidRPr="00F0486B">
        <w:rPr>
          <w:sz w:val="24"/>
          <w:szCs w:val="24"/>
        </w:rPr>
        <w:t>Second, OFCCP agrees with Judge O’Scannlain that</w:t>
      </w:r>
      <w:r w:rsidR="00992FE9" w:rsidRPr="00F0486B">
        <w:rPr>
          <w:sz w:val="24"/>
          <w:szCs w:val="24"/>
        </w:rPr>
        <w:t xml:space="preserve"> nonprofit status is a sufficiently reliable proxy for religious identity,</w:t>
      </w:r>
      <w:r>
        <w:rPr>
          <w:rStyle w:val="FootnoteReference"/>
          <w:sz w:val="24"/>
          <w:szCs w:val="24"/>
        </w:rPr>
        <w:footnoteReference w:id="16"/>
      </w:r>
      <w:r w:rsidR="00992FE9" w:rsidRPr="00F0486B">
        <w:rPr>
          <w:sz w:val="24"/>
          <w:szCs w:val="24"/>
        </w:rPr>
        <w:t xml:space="preserve"> without the need to restrict this factor further to only those organizations that do not charge.</w:t>
      </w:r>
      <w:r w:rsidRPr="00F0486B">
        <w:rPr>
          <w:sz w:val="24"/>
          <w:szCs w:val="24"/>
        </w:rPr>
        <w:t xml:space="preserve"> Judge O’Scannlain explained that nonprofit status, and its restrictions on monetary gain, is reliable evidence that the organization has religious aims rather than purely pecuniary ones, </w:t>
      </w:r>
      <w:r w:rsidRPr="00F0486B">
        <w:rPr>
          <w:i/>
          <w:sz w:val="24"/>
          <w:szCs w:val="24"/>
        </w:rPr>
        <w:t xml:space="preserve">see id. </w:t>
      </w:r>
      <w:r w:rsidRPr="00F0486B">
        <w:rPr>
          <w:sz w:val="24"/>
          <w:szCs w:val="24"/>
        </w:rPr>
        <w:t>at 734–35</w:t>
      </w:r>
      <w:r w:rsidR="00320486" w:rsidRPr="00F0486B">
        <w:rPr>
          <w:sz w:val="24"/>
          <w:szCs w:val="24"/>
        </w:rPr>
        <w:t xml:space="preserve"> (O’Scannlain, J., concurring)</w:t>
      </w:r>
      <w:r w:rsidRPr="00F0486B">
        <w:rPr>
          <w:sz w:val="24"/>
          <w:szCs w:val="24"/>
        </w:rPr>
        <w:t>, and OFCCP agrees. Plus, the narrower formulation would exclude m</w:t>
      </w:r>
      <w:r w:rsidR="00992FE9" w:rsidRPr="00F0486B">
        <w:rPr>
          <w:sz w:val="24"/>
          <w:szCs w:val="24"/>
        </w:rPr>
        <w:t>any bo</w:t>
      </w:r>
      <w:r w:rsidRPr="00F0486B">
        <w:rPr>
          <w:sz w:val="24"/>
          <w:szCs w:val="24"/>
        </w:rPr>
        <w:t>na fide religious organizations, like certain hos</w:t>
      </w:r>
      <w:r w:rsidR="006A3D72">
        <w:rPr>
          <w:sz w:val="24"/>
          <w:szCs w:val="24"/>
        </w:rPr>
        <w:t xml:space="preserve">pitals and care facilities, </w:t>
      </w:r>
      <w:r w:rsidRPr="00F0486B">
        <w:rPr>
          <w:sz w:val="24"/>
          <w:szCs w:val="24"/>
        </w:rPr>
        <w:t>that engage in substantial and frequent market transactions, including by charging sums to beneficiaries of their goods and services. And while religious educational institutions have their own particular exemption, it would seem odd to think that their charging for books, tuitions, and dorm</w:t>
      </w:r>
      <w:r w:rsidR="004D1259" w:rsidRPr="00F0486B">
        <w:rPr>
          <w:sz w:val="24"/>
          <w:szCs w:val="24"/>
        </w:rPr>
        <w:t>itorie</w:t>
      </w:r>
      <w:r w:rsidRPr="00F0486B">
        <w:rPr>
          <w:sz w:val="24"/>
          <w:szCs w:val="24"/>
        </w:rPr>
        <w:t xml:space="preserve">s would call into question their religious status. </w:t>
      </w:r>
      <w:r w:rsidR="0045472B" w:rsidRPr="00F0486B">
        <w:rPr>
          <w:sz w:val="24"/>
          <w:szCs w:val="24"/>
        </w:rPr>
        <w:t>Third, o</w:t>
      </w:r>
      <w:r w:rsidRPr="00F0486B">
        <w:rPr>
          <w:sz w:val="24"/>
          <w:szCs w:val="24"/>
        </w:rPr>
        <w:t>ne of the reasons OFCCP is promulgating this ru</w:t>
      </w:r>
      <w:r w:rsidR="0045472B" w:rsidRPr="00F0486B">
        <w:rPr>
          <w:sz w:val="24"/>
          <w:szCs w:val="24"/>
        </w:rPr>
        <w:t>le is to encourage broader participation</w:t>
      </w:r>
      <w:r w:rsidRPr="00F0486B">
        <w:rPr>
          <w:sz w:val="24"/>
          <w:szCs w:val="24"/>
        </w:rPr>
        <w:t xml:space="preserve"> in government contracting and subcontracting. </w:t>
      </w:r>
      <w:r w:rsidR="0045472B" w:rsidRPr="00F0486B">
        <w:rPr>
          <w:sz w:val="24"/>
          <w:szCs w:val="24"/>
        </w:rPr>
        <w:t>Restrictions that would unduly restrict the exemption’s availability could affect the size of the pool, to the detriment of the government’s interests in a competitive and diverse field of potential contractors.</w:t>
      </w:r>
    </w:p>
    <w:p w14:paraId="548BC02E" w14:textId="77777777" w:rsidR="00630102" w:rsidRPr="00F0486B" w:rsidRDefault="005C3424" w:rsidP="00461E12">
      <w:pPr>
        <w:spacing w:line="480" w:lineRule="auto"/>
        <w:ind w:firstLine="720"/>
        <w:rPr>
          <w:sz w:val="24"/>
          <w:szCs w:val="24"/>
        </w:rPr>
      </w:pPr>
      <w:r w:rsidRPr="00F0486B">
        <w:rPr>
          <w:sz w:val="24"/>
          <w:szCs w:val="24"/>
        </w:rPr>
        <w:t>OFCCP also received many comments on its proposal to remove the requirement that organizations be nonprofit to qualify for the exempt</w:t>
      </w:r>
      <w:r w:rsidR="00B758BA" w:rsidRPr="00F0486B">
        <w:rPr>
          <w:sz w:val="24"/>
          <w:szCs w:val="24"/>
        </w:rPr>
        <w:t>ion. As mentioned above</w:t>
      </w:r>
      <w:r w:rsidRPr="00F0486B">
        <w:rPr>
          <w:sz w:val="24"/>
          <w:szCs w:val="24"/>
        </w:rPr>
        <w:t>, OFCCP has substantially revised this aspect of the rule in response to commenters’ concerns.</w:t>
      </w:r>
      <w:r w:rsidR="00F0486B">
        <w:rPr>
          <w:sz w:val="24"/>
          <w:szCs w:val="24"/>
        </w:rPr>
        <w:t xml:space="preserve"> </w:t>
      </w:r>
      <w:r w:rsidRPr="00F0486B">
        <w:rPr>
          <w:sz w:val="24"/>
          <w:szCs w:val="24"/>
        </w:rPr>
        <w:t xml:space="preserve">Some commenters agreed with the proposal that it was not necessary for a contractor to “be nonprofit.” For example, a religious civil rights organization </w:t>
      </w:r>
      <w:r w:rsidR="015602A3" w:rsidRPr="00F0486B">
        <w:rPr>
          <w:sz w:val="24"/>
          <w:szCs w:val="24"/>
        </w:rPr>
        <w:t>commended</w:t>
      </w:r>
      <w:r w:rsidR="26BEA9EC" w:rsidRPr="00F0486B">
        <w:rPr>
          <w:sz w:val="24"/>
          <w:szCs w:val="24"/>
        </w:rPr>
        <w:t xml:space="preserve"> the proposal</w:t>
      </w:r>
      <w:r w:rsidR="27B4840F" w:rsidRPr="00F0486B">
        <w:rPr>
          <w:sz w:val="24"/>
          <w:szCs w:val="24"/>
        </w:rPr>
        <w:t xml:space="preserve"> for</w:t>
      </w:r>
      <w:r w:rsidR="26BEA9EC" w:rsidRPr="00F0486B">
        <w:rPr>
          <w:sz w:val="24"/>
          <w:szCs w:val="24"/>
        </w:rPr>
        <w:t xml:space="preserve"> </w:t>
      </w:r>
      <w:r w:rsidR="169E7962" w:rsidRPr="00F0486B">
        <w:rPr>
          <w:sz w:val="24"/>
          <w:szCs w:val="24"/>
        </w:rPr>
        <w:t>affirm</w:t>
      </w:r>
      <w:r w:rsidR="182E86F6" w:rsidRPr="00F0486B">
        <w:rPr>
          <w:sz w:val="24"/>
          <w:szCs w:val="24"/>
        </w:rPr>
        <w:t>ing</w:t>
      </w:r>
      <w:r w:rsidR="169E7962" w:rsidRPr="00F0486B">
        <w:rPr>
          <w:sz w:val="24"/>
          <w:szCs w:val="24"/>
        </w:rPr>
        <w:t xml:space="preserve"> that the owners of for-profit entities </w:t>
      </w:r>
      <w:r w:rsidR="606E332C" w:rsidRPr="00F0486B">
        <w:rPr>
          <w:sz w:val="24"/>
          <w:szCs w:val="24"/>
        </w:rPr>
        <w:t xml:space="preserve">do </w:t>
      </w:r>
      <w:r w:rsidR="169E7962" w:rsidRPr="00F0486B">
        <w:rPr>
          <w:sz w:val="24"/>
          <w:szCs w:val="24"/>
        </w:rPr>
        <w:t xml:space="preserve">not have to forfeit their religious convictions. </w:t>
      </w:r>
      <w:r w:rsidR="086E563A" w:rsidRPr="00F0486B">
        <w:rPr>
          <w:sz w:val="24"/>
          <w:szCs w:val="24"/>
        </w:rPr>
        <w:t xml:space="preserve"> </w:t>
      </w:r>
      <w:r w:rsidRPr="00F0486B">
        <w:rPr>
          <w:sz w:val="24"/>
          <w:szCs w:val="24"/>
        </w:rPr>
        <w:t xml:space="preserve">Those commenters agreed with OFCCP’s explanation that </w:t>
      </w:r>
      <w:r w:rsidRPr="00F0486B">
        <w:rPr>
          <w:i/>
          <w:sz w:val="24"/>
          <w:szCs w:val="24"/>
        </w:rPr>
        <w:t>Hobby Lobby</w:t>
      </w:r>
      <w:r w:rsidRPr="00F0486B">
        <w:rPr>
          <w:sz w:val="24"/>
          <w:szCs w:val="24"/>
        </w:rPr>
        <w:t xml:space="preserve"> counsels against a stark distinction between nonprofit and for-profit corporations. For example, a religious legal organization commented: “[A]s the Supreme Court noted in </w:t>
      </w:r>
      <w:r w:rsidRPr="00F0486B">
        <w:rPr>
          <w:i/>
          <w:iCs/>
          <w:sz w:val="24"/>
          <w:szCs w:val="24"/>
        </w:rPr>
        <w:t>Hobby Lobby</w:t>
      </w:r>
      <w:r w:rsidRPr="00F0486B">
        <w:rPr>
          <w:sz w:val="24"/>
          <w:szCs w:val="24"/>
        </w:rPr>
        <w:t>, a for-profit corporation substantially engaged in an exchange of goods and services can exercise religion.”</w:t>
      </w:r>
    </w:p>
    <w:p w14:paraId="105896D4" w14:textId="77777777" w:rsidR="00C25B7A" w:rsidRPr="00F0486B" w:rsidRDefault="005C3424" w:rsidP="00461E12">
      <w:pPr>
        <w:spacing w:line="480" w:lineRule="auto"/>
        <w:ind w:firstLine="720"/>
        <w:rPr>
          <w:sz w:val="24"/>
          <w:szCs w:val="24"/>
        </w:rPr>
      </w:pPr>
      <w:r w:rsidRPr="00F0486B">
        <w:rPr>
          <w:sz w:val="24"/>
          <w:szCs w:val="24"/>
        </w:rPr>
        <w:t xml:space="preserve">Other commenters opposed the proposal </w:t>
      </w:r>
      <w:r w:rsidR="00E83434" w:rsidRPr="00F0486B">
        <w:rPr>
          <w:sz w:val="24"/>
          <w:szCs w:val="24"/>
        </w:rPr>
        <w:t>not</w:t>
      </w:r>
      <w:r w:rsidRPr="00F0486B">
        <w:rPr>
          <w:sz w:val="24"/>
          <w:szCs w:val="24"/>
        </w:rPr>
        <w:t xml:space="preserve"> to make nonprofit status a determinative factor. For example, an anti-bigotry religious organization </w:t>
      </w:r>
      <w:r w:rsidR="139E0557" w:rsidRPr="00F0486B">
        <w:rPr>
          <w:sz w:val="24"/>
          <w:szCs w:val="24"/>
        </w:rPr>
        <w:t>emphasized</w:t>
      </w:r>
      <w:r w:rsidR="33FC7452" w:rsidRPr="00F0486B">
        <w:rPr>
          <w:sz w:val="24"/>
          <w:szCs w:val="24"/>
        </w:rPr>
        <w:t xml:space="preserve"> that Judge O’Scannlain’s concurrence in </w:t>
      </w:r>
      <w:r w:rsidR="33FC7452" w:rsidRPr="00F0486B">
        <w:rPr>
          <w:i/>
          <w:sz w:val="24"/>
          <w:szCs w:val="24"/>
        </w:rPr>
        <w:t>World Vision</w:t>
      </w:r>
      <w:r w:rsidR="33FC7452" w:rsidRPr="00F0486B">
        <w:rPr>
          <w:sz w:val="24"/>
          <w:szCs w:val="24"/>
        </w:rPr>
        <w:t xml:space="preserve"> focused on wh</w:t>
      </w:r>
      <w:r w:rsidR="73AF9A08" w:rsidRPr="00F0486B">
        <w:rPr>
          <w:sz w:val="24"/>
          <w:szCs w:val="24"/>
        </w:rPr>
        <w:t>ether the employer’s purpose is non-pecuniary</w:t>
      </w:r>
      <w:r w:rsidR="6AA22D47" w:rsidRPr="00F0486B">
        <w:rPr>
          <w:sz w:val="24"/>
          <w:szCs w:val="24"/>
        </w:rPr>
        <w:t>,</w:t>
      </w:r>
      <w:r w:rsidR="73AF9A08" w:rsidRPr="00F0486B">
        <w:rPr>
          <w:sz w:val="24"/>
          <w:szCs w:val="24"/>
        </w:rPr>
        <w:t xml:space="preserve"> while</w:t>
      </w:r>
      <w:r w:rsidR="4AFDA241" w:rsidRPr="00F0486B">
        <w:rPr>
          <w:sz w:val="24"/>
          <w:szCs w:val="24"/>
        </w:rPr>
        <w:t xml:space="preserve"> Judge </w:t>
      </w:r>
      <w:r w:rsidR="76FD8163" w:rsidRPr="00F0486B">
        <w:rPr>
          <w:sz w:val="24"/>
          <w:szCs w:val="24"/>
        </w:rPr>
        <w:t>Kleinfeld</w:t>
      </w:r>
      <w:r w:rsidR="7D655DFD" w:rsidRPr="00F0486B">
        <w:rPr>
          <w:sz w:val="24"/>
          <w:szCs w:val="24"/>
        </w:rPr>
        <w:t>’s analysis</w:t>
      </w:r>
      <w:r w:rsidR="4AFDA241" w:rsidRPr="00F0486B">
        <w:rPr>
          <w:sz w:val="24"/>
          <w:szCs w:val="24"/>
        </w:rPr>
        <w:t xml:space="preserve"> </w:t>
      </w:r>
      <w:r w:rsidR="76FD8163" w:rsidRPr="00F0486B">
        <w:rPr>
          <w:sz w:val="24"/>
          <w:szCs w:val="24"/>
        </w:rPr>
        <w:t xml:space="preserve">focused on whether </w:t>
      </w:r>
      <w:r w:rsidR="36587CE6" w:rsidRPr="00F0486B">
        <w:rPr>
          <w:sz w:val="24"/>
          <w:szCs w:val="24"/>
        </w:rPr>
        <w:t>the employer provided</w:t>
      </w:r>
      <w:r w:rsidR="4AFDA241" w:rsidRPr="00F0486B">
        <w:rPr>
          <w:sz w:val="24"/>
          <w:szCs w:val="24"/>
        </w:rPr>
        <w:t xml:space="preserve"> services at no</w:t>
      </w:r>
      <w:r w:rsidR="00F0486B">
        <w:rPr>
          <w:sz w:val="24"/>
          <w:szCs w:val="24"/>
        </w:rPr>
        <w:t xml:space="preserve"> </w:t>
      </w:r>
      <w:r w:rsidR="4AFDA241" w:rsidRPr="00F0486B">
        <w:rPr>
          <w:sz w:val="24"/>
          <w:szCs w:val="24"/>
        </w:rPr>
        <w:t>cost or for a nominal fee</w:t>
      </w:r>
      <w:r w:rsidR="2FB7E317" w:rsidRPr="00F0486B">
        <w:rPr>
          <w:sz w:val="24"/>
          <w:szCs w:val="24"/>
        </w:rPr>
        <w:t xml:space="preserve">. </w:t>
      </w:r>
      <w:r w:rsidR="12183CA7" w:rsidRPr="00F0486B">
        <w:rPr>
          <w:sz w:val="24"/>
          <w:szCs w:val="24"/>
        </w:rPr>
        <w:t>The organization criticized t</w:t>
      </w:r>
      <w:r w:rsidR="07485AB8" w:rsidRPr="00F0486B">
        <w:rPr>
          <w:sz w:val="24"/>
          <w:szCs w:val="24"/>
        </w:rPr>
        <w:t xml:space="preserve">he </w:t>
      </w:r>
      <w:r w:rsidR="24449B1E" w:rsidRPr="00F0486B">
        <w:rPr>
          <w:sz w:val="24"/>
          <w:szCs w:val="24"/>
        </w:rPr>
        <w:t>proposed rule for rejecting both factors.</w:t>
      </w:r>
      <w:r w:rsidR="006332D8" w:rsidRPr="00F0486B">
        <w:rPr>
          <w:sz w:val="24"/>
          <w:szCs w:val="24"/>
        </w:rPr>
        <w:t xml:space="preserve"> </w:t>
      </w:r>
      <w:r w:rsidRPr="00F0486B">
        <w:rPr>
          <w:sz w:val="24"/>
          <w:szCs w:val="24"/>
        </w:rPr>
        <w:t xml:space="preserve">Commenters </w:t>
      </w:r>
      <w:r w:rsidR="00DC28A8" w:rsidRPr="00F0486B">
        <w:rPr>
          <w:sz w:val="24"/>
          <w:szCs w:val="24"/>
        </w:rPr>
        <w:t>asserted</w:t>
      </w:r>
      <w:r w:rsidRPr="00F0486B">
        <w:rPr>
          <w:sz w:val="24"/>
          <w:szCs w:val="24"/>
        </w:rPr>
        <w:t xml:space="preserve"> that OFCCP’s proposal </w:t>
      </w:r>
      <w:r w:rsidR="006A7A9A" w:rsidRPr="00F0486B">
        <w:rPr>
          <w:sz w:val="24"/>
          <w:szCs w:val="24"/>
        </w:rPr>
        <w:t xml:space="preserve">not </w:t>
      </w:r>
      <w:r w:rsidRPr="00F0486B">
        <w:rPr>
          <w:sz w:val="24"/>
          <w:szCs w:val="24"/>
        </w:rPr>
        <w:t xml:space="preserve">to make nonprofit status a determinative factor would unacceptably broaden the exemption. A religious organization </w:t>
      </w:r>
      <w:r w:rsidR="005E1E57" w:rsidRPr="00F0486B">
        <w:rPr>
          <w:sz w:val="24"/>
          <w:szCs w:val="24"/>
        </w:rPr>
        <w:t xml:space="preserve">asserted </w:t>
      </w:r>
      <w:r w:rsidR="6EC84857" w:rsidRPr="00F0486B">
        <w:rPr>
          <w:sz w:val="24"/>
          <w:szCs w:val="24"/>
        </w:rPr>
        <w:t xml:space="preserve">that the proposed rule would allow for-profit corporations to exploit faith in order to justify </w:t>
      </w:r>
      <w:r w:rsidR="763C9107" w:rsidRPr="00F0486B">
        <w:rPr>
          <w:sz w:val="24"/>
          <w:szCs w:val="24"/>
        </w:rPr>
        <w:t>disc</w:t>
      </w:r>
      <w:r w:rsidR="6189EF48" w:rsidRPr="00F0486B">
        <w:rPr>
          <w:sz w:val="24"/>
          <w:szCs w:val="24"/>
        </w:rPr>
        <w:t>rimination</w:t>
      </w:r>
      <w:r w:rsidR="60F81B22" w:rsidRPr="00F0486B">
        <w:rPr>
          <w:sz w:val="24"/>
          <w:szCs w:val="24"/>
        </w:rPr>
        <w:t>,</w:t>
      </w:r>
      <w:r w:rsidR="1B1DE744" w:rsidRPr="00F0486B">
        <w:rPr>
          <w:sz w:val="24"/>
          <w:szCs w:val="24"/>
        </w:rPr>
        <w:t xml:space="preserve"> </w:t>
      </w:r>
      <w:r w:rsidR="53A71BA2" w:rsidRPr="00F0486B">
        <w:rPr>
          <w:sz w:val="24"/>
          <w:szCs w:val="24"/>
        </w:rPr>
        <w:t>and that</w:t>
      </w:r>
      <w:r w:rsidR="78F17E42" w:rsidRPr="00F0486B">
        <w:rPr>
          <w:sz w:val="24"/>
          <w:szCs w:val="24"/>
        </w:rPr>
        <w:t xml:space="preserve"> the spirit of religious institutions </w:t>
      </w:r>
      <w:r w:rsidR="02B2CDBC" w:rsidRPr="00F0486B">
        <w:rPr>
          <w:sz w:val="24"/>
          <w:szCs w:val="24"/>
        </w:rPr>
        <w:t>would be diminished if</w:t>
      </w:r>
      <w:r w:rsidR="78F17E42" w:rsidRPr="00F0486B">
        <w:rPr>
          <w:sz w:val="24"/>
          <w:szCs w:val="24"/>
        </w:rPr>
        <w:t xml:space="preserve"> houses of worship </w:t>
      </w:r>
      <w:r w:rsidR="604DA78C" w:rsidRPr="00F0486B">
        <w:rPr>
          <w:sz w:val="24"/>
          <w:szCs w:val="24"/>
        </w:rPr>
        <w:t>were placed</w:t>
      </w:r>
      <w:r w:rsidR="395E0C31" w:rsidRPr="00F0486B">
        <w:rPr>
          <w:sz w:val="24"/>
          <w:szCs w:val="24"/>
        </w:rPr>
        <w:t xml:space="preserve"> </w:t>
      </w:r>
      <w:r w:rsidR="78F17E42" w:rsidRPr="00F0486B">
        <w:rPr>
          <w:sz w:val="24"/>
          <w:szCs w:val="24"/>
        </w:rPr>
        <w:t>in the same category as for-profit institutions</w:t>
      </w:r>
      <w:r w:rsidR="395E0C31" w:rsidRPr="00F0486B">
        <w:rPr>
          <w:sz w:val="24"/>
          <w:szCs w:val="24"/>
        </w:rPr>
        <w:t>.</w:t>
      </w:r>
      <w:r w:rsidR="005E1713" w:rsidRPr="00F0486B">
        <w:rPr>
          <w:sz w:val="24"/>
          <w:szCs w:val="24"/>
        </w:rPr>
        <w:t xml:space="preserve"> </w:t>
      </w:r>
    </w:p>
    <w:p w14:paraId="319F0EFE" w14:textId="77777777" w:rsidR="00C25B7A" w:rsidRPr="00F0486B" w:rsidRDefault="005C3424" w:rsidP="00461E12">
      <w:pPr>
        <w:spacing w:line="480" w:lineRule="auto"/>
        <w:ind w:firstLine="720"/>
        <w:rPr>
          <w:sz w:val="24"/>
          <w:szCs w:val="24"/>
        </w:rPr>
      </w:pPr>
      <w:r w:rsidRPr="00F0486B">
        <w:rPr>
          <w:sz w:val="24"/>
          <w:szCs w:val="24"/>
        </w:rPr>
        <w:t>Some commenters stated that the proposal would allow discrimination by contractors that should not be entitled to the religious exemption. A labor organization commented</w:t>
      </w:r>
      <w:r w:rsidR="39A89311" w:rsidRPr="00F0486B">
        <w:rPr>
          <w:sz w:val="24"/>
          <w:szCs w:val="24"/>
        </w:rPr>
        <w:t xml:space="preserve"> that</w:t>
      </w:r>
      <w:r w:rsidRPr="00F0486B">
        <w:rPr>
          <w:sz w:val="24"/>
          <w:szCs w:val="24"/>
        </w:rPr>
        <w:t xml:space="preserve"> </w:t>
      </w:r>
      <w:r w:rsidR="74987B4B" w:rsidRPr="00F0486B">
        <w:rPr>
          <w:sz w:val="24"/>
          <w:szCs w:val="24"/>
        </w:rPr>
        <w:t>e</w:t>
      </w:r>
      <w:r w:rsidRPr="00F0486B">
        <w:rPr>
          <w:sz w:val="24"/>
          <w:szCs w:val="24"/>
        </w:rPr>
        <w:t xml:space="preserve">ven for-profit companies, whose primary purpose is, by definition, to make a profit, </w:t>
      </w:r>
      <w:r w:rsidR="59337351" w:rsidRPr="00F0486B">
        <w:rPr>
          <w:sz w:val="24"/>
          <w:szCs w:val="24"/>
        </w:rPr>
        <w:t xml:space="preserve">could protect </w:t>
      </w:r>
      <w:r w:rsidRPr="00F0486B">
        <w:rPr>
          <w:sz w:val="24"/>
          <w:szCs w:val="24"/>
        </w:rPr>
        <w:t xml:space="preserve">themselves from discrimination claims by </w:t>
      </w:r>
      <w:r w:rsidR="737FC832" w:rsidRPr="00F0486B">
        <w:rPr>
          <w:sz w:val="24"/>
          <w:szCs w:val="24"/>
        </w:rPr>
        <w:t xml:space="preserve">claiming </w:t>
      </w:r>
      <w:r w:rsidRPr="00F0486B">
        <w:rPr>
          <w:sz w:val="24"/>
          <w:szCs w:val="24"/>
        </w:rPr>
        <w:t>to have a religious purpose.</w:t>
      </w:r>
    </w:p>
    <w:p w14:paraId="3E0F0728" w14:textId="77777777" w:rsidR="00C25B7A" w:rsidRPr="00F0486B" w:rsidRDefault="005C3424" w:rsidP="00461E12">
      <w:pPr>
        <w:spacing w:line="480" w:lineRule="auto"/>
        <w:ind w:firstLine="720"/>
        <w:rPr>
          <w:sz w:val="24"/>
          <w:szCs w:val="24"/>
        </w:rPr>
      </w:pPr>
      <w:r w:rsidRPr="00F0486B">
        <w:rPr>
          <w:sz w:val="24"/>
          <w:szCs w:val="24"/>
        </w:rPr>
        <w:t xml:space="preserve">Some commenters stated that the proposed removal of the nonprofit requirement was inconsistent with Title VII case law interpreting the same term, including Judge O’Scannlain’s own test. Many of these commenters </w:t>
      </w:r>
      <w:r w:rsidR="005E1E57" w:rsidRPr="00F0486B">
        <w:rPr>
          <w:sz w:val="24"/>
          <w:szCs w:val="24"/>
        </w:rPr>
        <w:t xml:space="preserve">stated </w:t>
      </w:r>
      <w:r w:rsidRPr="00F0486B">
        <w:rPr>
          <w:sz w:val="24"/>
          <w:szCs w:val="24"/>
        </w:rPr>
        <w:t>that OFCCP had not cited any Title VII cases in which a court had found a for-profit entity to qualify for the religious exemption. For example, a contractor association commented</w:t>
      </w:r>
      <w:r w:rsidR="0487A465" w:rsidRPr="00F0486B">
        <w:rPr>
          <w:sz w:val="24"/>
          <w:szCs w:val="24"/>
        </w:rPr>
        <w:t xml:space="preserve"> that</w:t>
      </w:r>
      <w:r w:rsidR="7800A526" w:rsidRPr="00F0486B">
        <w:rPr>
          <w:sz w:val="24"/>
          <w:szCs w:val="24"/>
        </w:rPr>
        <w:t xml:space="preserve"> </w:t>
      </w:r>
      <w:r w:rsidR="628167EF" w:rsidRPr="00F0486B">
        <w:rPr>
          <w:sz w:val="24"/>
          <w:szCs w:val="24"/>
        </w:rPr>
        <w:t xml:space="preserve">Judge O’Scannlain </w:t>
      </w:r>
      <w:r w:rsidR="36DB8203" w:rsidRPr="00F0486B">
        <w:rPr>
          <w:sz w:val="24"/>
          <w:szCs w:val="24"/>
        </w:rPr>
        <w:t>considered non-profit status to be an “</w:t>
      </w:r>
      <w:r w:rsidR="628167EF" w:rsidRPr="00F0486B">
        <w:rPr>
          <w:sz w:val="24"/>
          <w:szCs w:val="24"/>
        </w:rPr>
        <w:t>especially significant</w:t>
      </w:r>
      <w:r w:rsidR="077424F3" w:rsidRPr="00F0486B">
        <w:rPr>
          <w:sz w:val="24"/>
          <w:szCs w:val="24"/>
        </w:rPr>
        <w:t>”</w:t>
      </w:r>
      <w:r w:rsidR="628167EF" w:rsidRPr="00F0486B">
        <w:rPr>
          <w:sz w:val="24"/>
          <w:szCs w:val="24"/>
        </w:rPr>
        <w:t xml:space="preserve"> consideration</w:t>
      </w:r>
      <w:r w:rsidR="00B63731" w:rsidRPr="00F0486B">
        <w:rPr>
          <w:sz w:val="24"/>
          <w:szCs w:val="24"/>
        </w:rPr>
        <w:t>, which was consistent with the reasoning in numerous Title VII cases</w:t>
      </w:r>
      <w:r w:rsidR="669FA93E" w:rsidRPr="00F0486B">
        <w:rPr>
          <w:sz w:val="24"/>
          <w:szCs w:val="24"/>
        </w:rPr>
        <w:t>.</w:t>
      </w:r>
      <w:r w:rsidR="628167EF" w:rsidRPr="00F0486B">
        <w:rPr>
          <w:sz w:val="24"/>
          <w:szCs w:val="24"/>
        </w:rPr>
        <w:t xml:space="preserve"> </w:t>
      </w:r>
      <w:r w:rsidRPr="00F0486B">
        <w:rPr>
          <w:sz w:val="24"/>
          <w:szCs w:val="24"/>
        </w:rPr>
        <w:t>Some commenters stated that the proposed removal of the nonprofit requirement was inconsistent with guidance from the EEOC or was a reversal of OFCCP’s previous position. Many of these commenters stated that OFCCP gave inadequate reasons for the deviation. For example, a group of state attorneys general commented that the proposed reversal was not justified by the executive branch’s contracting authority, which “must be exercised within the boundaries of Title VII’s prohibitions.” A contractor association commented</w:t>
      </w:r>
      <w:r w:rsidR="5BAAA17D" w:rsidRPr="00F0486B">
        <w:rPr>
          <w:sz w:val="24"/>
          <w:szCs w:val="24"/>
        </w:rPr>
        <w:t xml:space="preserve"> that </w:t>
      </w:r>
      <w:r w:rsidRPr="00F0486B">
        <w:rPr>
          <w:sz w:val="24"/>
          <w:szCs w:val="24"/>
        </w:rPr>
        <w:t xml:space="preserve">omitting </w:t>
      </w:r>
      <w:r w:rsidR="02C6261B" w:rsidRPr="00F0486B">
        <w:rPr>
          <w:sz w:val="24"/>
          <w:szCs w:val="24"/>
        </w:rPr>
        <w:t>a</w:t>
      </w:r>
      <w:r w:rsidRPr="00F0486B">
        <w:rPr>
          <w:sz w:val="24"/>
          <w:szCs w:val="24"/>
        </w:rPr>
        <w:t xml:space="preserve"> legal requirement because it </w:t>
      </w:r>
      <w:r w:rsidR="2BDC4B91" w:rsidRPr="00F0486B">
        <w:rPr>
          <w:sz w:val="24"/>
          <w:szCs w:val="24"/>
        </w:rPr>
        <w:t>could</w:t>
      </w:r>
      <w:r w:rsidRPr="00F0486B">
        <w:rPr>
          <w:sz w:val="24"/>
          <w:szCs w:val="24"/>
        </w:rPr>
        <w:t xml:space="preserve"> be difficult to apply </w:t>
      </w:r>
      <w:r w:rsidR="1E356F98" w:rsidRPr="00F0486B">
        <w:rPr>
          <w:sz w:val="24"/>
          <w:szCs w:val="24"/>
        </w:rPr>
        <w:t>does not align with</w:t>
      </w:r>
      <w:r w:rsidRPr="00F0486B">
        <w:rPr>
          <w:sz w:val="24"/>
          <w:szCs w:val="24"/>
        </w:rPr>
        <w:t xml:space="preserve"> OFCCP’s stated commitment to follow the rule of law and to apply Title VII principles.</w:t>
      </w:r>
    </w:p>
    <w:p w14:paraId="61925E0C" w14:textId="77777777" w:rsidR="00C25B7A" w:rsidRPr="00F0486B" w:rsidRDefault="005C3424" w:rsidP="00461E12">
      <w:pPr>
        <w:spacing w:line="480" w:lineRule="auto"/>
        <w:ind w:firstLine="720"/>
        <w:rPr>
          <w:sz w:val="24"/>
          <w:szCs w:val="24"/>
        </w:rPr>
      </w:pPr>
      <w:r w:rsidRPr="00F0486B">
        <w:rPr>
          <w:sz w:val="24"/>
          <w:szCs w:val="24"/>
        </w:rPr>
        <w:t xml:space="preserve">Some commenters specifically objected to OFCCP’s reliance on </w:t>
      </w:r>
      <w:r w:rsidRPr="00F0486B">
        <w:rPr>
          <w:i/>
          <w:iCs/>
          <w:sz w:val="24"/>
          <w:szCs w:val="24"/>
        </w:rPr>
        <w:t>Hobby Lobby</w:t>
      </w:r>
      <w:r w:rsidRPr="00F0486B">
        <w:rPr>
          <w:sz w:val="24"/>
          <w:szCs w:val="24"/>
        </w:rPr>
        <w:t xml:space="preserve"> as justifying or requiring the proposed removal of the nonprofit status factor. Most of these commenters stated that </w:t>
      </w:r>
      <w:r w:rsidRPr="00F0486B">
        <w:rPr>
          <w:i/>
          <w:iCs/>
          <w:sz w:val="24"/>
          <w:szCs w:val="24"/>
        </w:rPr>
        <w:t>Hobby Lobby</w:t>
      </w:r>
      <w:r w:rsidRPr="00F0486B">
        <w:rPr>
          <w:sz w:val="24"/>
          <w:szCs w:val="24"/>
        </w:rPr>
        <w:t xml:space="preserve"> was inapplicable because it centered not on the Title VII religious exemption but on RFRA, specifically on that statute’s definition of “person.” For example, a civil liberties organization commented</w:t>
      </w:r>
      <w:r w:rsidR="164FE30B" w:rsidRPr="00F0486B">
        <w:rPr>
          <w:sz w:val="24"/>
          <w:szCs w:val="24"/>
        </w:rPr>
        <w:t xml:space="preserve"> that</w:t>
      </w:r>
      <w:r w:rsidR="628CDC24" w:rsidRPr="00F0486B">
        <w:rPr>
          <w:sz w:val="24"/>
          <w:szCs w:val="24"/>
        </w:rPr>
        <w:t xml:space="preserve"> t</w:t>
      </w:r>
      <w:r w:rsidRPr="00F0486B">
        <w:rPr>
          <w:sz w:val="24"/>
          <w:szCs w:val="24"/>
        </w:rPr>
        <w:t xml:space="preserve">he Supreme Court in </w:t>
      </w:r>
      <w:r w:rsidRPr="00F0486B">
        <w:rPr>
          <w:i/>
          <w:iCs/>
          <w:sz w:val="24"/>
          <w:szCs w:val="24"/>
        </w:rPr>
        <w:t xml:space="preserve">Hobby Lobby </w:t>
      </w:r>
      <w:r w:rsidR="65468846" w:rsidRPr="00F0486B">
        <w:rPr>
          <w:sz w:val="24"/>
          <w:szCs w:val="24"/>
        </w:rPr>
        <w:t xml:space="preserve">focused </w:t>
      </w:r>
      <w:r w:rsidR="70B3EFA2" w:rsidRPr="00F0486B">
        <w:rPr>
          <w:sz w:val="24"/>
          <w:szCs w:val="24"/>
        </w:rPr>
        <w:t xml:space="preserve">its analysis </w:t>
      </w:r>
      <w:r w:rsidR="65468846" w:rsidRPr="00F0486B">
        <w:rPr>
          <w:sz w:val="24"/>
          <w:szCs w:val="24"/>
        </w:rPr>
        <w:t>on</w:t>
      </w:r>
      <w:r w:rsidRPr="00F0486B">
        <w:rPr>
          <w:sz w:val="24"/>
          <w:szCs w:val="24"/>
        </w:rPr>
        <w:t xml:space="preserve"> the definition of the word </w:t>
      </w:r>
      <w:r w:rsidR="6EE7EE54" w:rsidRPr="00F0486B">
        <w:rPr>
          <w:sz w:val="24"/>
          <w:szCs w:val="24"/>
        </w:rPr>
        <w:t>“</w:t>
      </w:r>
      <w:r w:rsidRPr="00F0486B">
        <w:rPr>
          <w:sz w:val="24"/>
          <w:szCs w:val="24"/>
        </w:rPr>
        <w:t>person</w:t>
      </w:r>
      <w:r w:rsidR="2333C912" w:rsidRPr="00F0486B">
        <w:rPr>
          <w:sz w:val="24"/>
          <w:szCs w:val="24"/>
        </w:rPr>
        <w:t>”</w:t>
      </w:r>
      <w:r w:rsidRPr="00F0486B">
        <w:rPr>
          <w:sz w:val="24"/>
          <w:szCs w:val="24"/>
        </w:rPr>
        <w:t xml:space="preserve"> in </w:t>
      </w:r>
      <w:r w:rsidR="12B7160F" w:rsidRPr="00F0486B">
        <w:rPr>
          <w:sz w:val="24"/>
          <w:szCs w:val="24"/>
        </w:rPr>
        <w:t>RFRA</w:t>
      </w:r>
      <w:r w:rsidR="00F11A27" w:rsidRPr="00F0486B">
        <w:rPr>
          <w:sz w:val="24"/>
          <w:szCs w:val="24"/>
        </w:rPr>
        <w:t xml:space="preserve"> </w:t>
      </w:r>
      <w:r w:rsidR="36EDAADC" w:rsidRPr="00F0486B">
        <w:rPr>
          <w:sz w:val="24"/>
          <w:szCs w:val="24"/>
        </w:rPr>
        <w:t>and offered no insight into</w:t>
      </w:r>
      <w:r w:rsidR="6CC7768E" w:rsidRPr="00F0486B">
        <w:rPr>
          <w:sz w:val="24"/>
          <w:szCs w:val="24"/>
        </w:rPr>
        <w:t xml:space="preserve"> the </w:t>
      </w:r>
      <w:r w:rsidR="256497A2" w:rsidRPr="00F0486B">
        <w:rPr>
          <w:sz w:val="24"/>
          <w:szCs w:val="24"/>
        </w:rPr>
        <w:t>definition or scope of the phrase</w:t>
      </w:r>
      <w:r w:rsidR="6CC7768E" w:rsidRPr="00F0486B">
        <w:rPr>
          <w:sz w:val="24"/>
          <w:szCs w:val="24"/>
        </w:rPr>
        <w:t xml:space="preserve"> “</w:t>
      </w:r>
      <w:r w:rsidRPr="00F0486B">
        <w:rPr>
          <w:sz w:val="24"/>
          <w:szCs w:val="24"/>
        </w:rPr>
        <w:t>religious corporation</w:t>
      </w:r>
      <w:r w:rsidR="1C0C94C0" w:rsidRPr="00F0486B">
        <w:rPr>
          <w:sz w:val="24"/>
          <w:szCs w:val="24"/>
        </w:rPr>
        <w:t>”</w:t>
      </w:r>
      <w:r w:rsidRPr="00F0486B">
        <w:rPr>
          <w:sz w:val="24"/>
          <w:szCs w:val="24"/>
        </w:rPr>
        <w:t xml:space="preserve"> </w:t>
      </w:r>
      <w:r w:rsidR="351D90C8" w:rsidRPr="00F0486B">
        <w:rPr>
          <w:sz w:val="24"/>
          <w:szCs w:val="24"/>
        </w:rPr>
        <w:t xml:space="preserve">in the religious </w:t>
      </w:r>
      <w:r w:rsidRPr="00F0486B">
        <w:rPr>
          <w:sz w:val="24"/>
          <w:szCs w:val="24"/>
        </w:rPr>
        <w:t xml:space="preserve">exemption </w:t>
      </w:r>
      <w:r w:rsidR="012AA4EA" w:rsidRPr="00F0486B">
        <w:rPr>
          <w:sz w:val="24"/>
          <w:szCs w:val="24"/>
        </w:rPr>
        <w:t>context</w:t>
      </w:r>
      <w:r w:rsidRPr="00F0486B">
        <w:rPr>
          <w:sz w:val="24"/>
          <w:szCs w:val="24"/>
        </w:rPr>
        <w:t>. A gender equality advocacy organization commented</w:t>
      </w:r>
      <w:r w:rsidR="28C7ED43" w:rsidRPr="00F0486B">
        <w:rPr>
          <w:sz w:val="24"/>
          <w:szCs w:val="24"/>
        </w:rPr>
        <w:t xml:space="preserve"> that RFRA goes</w:t>
      </w:r>
      <w:r w:rsidR="0C259F62" w:rsidRPr="00F0486B">
        <w:rPr>
          <w:sz w:val="24"/>
          <w:szCs w:val="24"/>
        </w:rPr>
        <w:t xml:space="preserve"> far beyond what is constitutionally required</w:t>
      </w:r>
      <w:r w:rsidR="4A278537" w:rsidRPr="00F0486B">
        <w:rPr>
          <w:sz w:val="24"/>
          <w:szCs w:val="24"/>
        </w:rPr>
        <w:t xml:space="preserve"> by </w:t>
      </w:r>
      <w:r w:rsidR="0C259F62" w:rsidRPr="00F0486B">
        <w:rPr>
          <w:sz w:val="24"/>
          <w:szCs w:val="24"/>
        </w:rPr>
        <w:t>subject</w:t>
      </w:r>
      <w:r w:rsidR="65E1372C" w:rsidRPr="00F0486B">
        <w:rPr>
          <w:sz w:val="24"/>
          <w:szCs w:val="24"/>
        </w:rPr>
        <w:t>ing</w:t>
      </w:r>
      <w:r w:rsidR="0C259F62" w:rsidRPr="00F0486B">
        <w:rPr>
          <w:sz w:val="24"/>
          <w:szCs w:val="24"/>
        </w:rPr>
        <w:t xml:space="preserve"> any laws burdening religious exercise to strict scrutiny</w:t>
      </w:r>
      <w:r w:rsidR="194463B2" w:rsidRPr="00F0486B">
        <w:rPr>
          <w:sz w:val="24"/>
          <w:szCs w:val="24"/>
        </w:rPr>
        <w:t xml:space="preserve"> </w:t>
      </w:r>
      <w:r w:rsidR="663644D6" w:rsidRPr="00F0486B">
        <w:rPr>
          <w:sz w:val="24"/>
          <w:szCs w:val="24"/>
        </w:rPr>
        <w:t>and</w:t>
      </w:r>
      <w:r w:rsidR="00627468" w:rsidRPr="00F0486B">
        <w:rPr>
          <w:sz w:val="24"/>
          <w:szCs w:val="24"/>
        </w:rPr>
        <w:t>,</w:t>
      </w:r>
      <w:r w:rsidR="663644D6" w:rsidRPr="00F0486B">
        <w:rPr>
          <w:sz w:val="24"/>
          <w:szCs w:val="24"/>
        </w:rPr>
        <w:t xml:space="preserve"> thus</w:t>
      </w:r>
      <w:r w:rsidR="73652DB8" w:rsidRPr="00F0486B">
        <w:rPr>
          <w:sz w:val="24"/>
          <w:szCs w:val="24"/>
        </w:rPr>
        <w:t>,</w:t>
      </w:r>
      <w:r w:rsidR="194463B2" w:rsidRPr="00F0486B">
        <w:rPr>
          <w:sz w:val="24"/>
          <w:szCs w:val="24"/>
        </w:rPr>
        <w:t xml:space="preserve"> the question of RFRA</w:t>
      </w:r>
      <w:r w:rsidR="00E952ED" w:rsidRPr="00F0486B">
        <w:rPr>
          <w:sz w:val="24"/>
          <w:szCs w:val="24"/>
        </w:rPr>
        <w:t>’s application</w:t>
      </w:r>
      <w:r w:rsidR="194463B2" w:rsidRPr="00F0486B">
        <w:rPr>
          <w:sz w:val="24"/>
          <w:szCs w:val="24"/>
        </w:rPr>
        <w:t xml:space="preserve"> </w:t>
      </w:r>
      <w:r w:rsidR="73652DB8" w:rsidRPr="00F0486B">
        <w:rPr>
          <w:sz w:val="24"/>
          <w:szCs w:val="24"/>
        </w:rPr>
        <w:t>should not</w:t>
      </w:r>
      <w:r w:rsidR="194463B2" w:rsidRPr="00F0486B">
        <w:rPr>
          <w:sz w:val="24"/>
          <w:szCs w:val="24"/>
        </w:rPr>
        <w:t xml:space="preserve"> dictate a company’s eligibility for a</w:t>
      </w:r>
      <w:r w:rsidR="1A66B811" w:rsidRPr="00F0486B">
        <w:rPr>
          <w:sz w:val="24"/>
          <w:szCs w:val="24"/>
        </w:rPr>
        <w:t xml:space="preserve"> </w:t>
      </w:r>
      <w:r w:rsidR="194463B2" w:rsidRPr="00F0486B">
        <w:rPr>
          <w:sz w:val="24"/>
          <w:szCs w:val="24"/>
        </w:rPr>
        <w:t>Title VII religious exemp</w:t>
      </w:r>
      <w:r w:rsidR="4401C2AE" w:rsidRPr="00F0486B">
        <w:rPr>
          <w:sz w:val="24"/>
          <w:szCs w:val="24"/>
        </w:rPr>
        <w:t>tion</w:t>
      </w:r>
      <w:r w:rsidR="666357FD" w:rsidRPr="00F0486B">
        <w:rPr>
          <w:sz w:val="24"/>
          <w:szCs w:val="24"/>
        </w:rPr>
        <w:t>.</w:t>
      </w:r>
      <w:r w:rsidR="4401C2AE" w:rsidRPr="00F0486B">
        <w:rPr>
          <w:sz w:val="24"/>
          <w:szCs w:val="24"/>
        </w:rPr>
        <w:t xml:space="preserve"> </w:t>
      </w:r>
    </w:p>
    <w:p w14:paraId="472EEE5E" w14:textId="77777777" w:rsidR="00C25B7A" w:rsidRPr="00F0486B" w:rsidRDefault="005C3424" w:rsidP="00461E12">
      <w:pPr>
        <w:spacing w:line="480" w:lineRule="auto"/>
        <w:ind w:firstLine="720"/>
        <w:rPr>
          <w:sz w:val="24"/>
          <w:szCs w:val="24"/>
        </w:rPr>
      </w:pPr>
      <w:r w:rsidRPr="00F0486B">
        <w:rPr>
          <w:sz w:val="24"/>
          <w:szCs w:val="24"/>
        </w:rPr>
        <w:t>Some commenters also stated that</w:t>
      </w:r>
      <w:r w:rsidRPr="00F0486B">
        <w:rPr>
          <w:i/>
          <w:sz w:val="24"/>
          <w:szCs w:val="24"/>
        </w:rPr>
        <w:t xml:space="preserve"> Hobby Lobby</w:t>
      </w:r>
      <w:r w:rsidRPr="00F0486B">
        <w:rPr>
          <w:sz w:val="24"/>
          <w:szCs w:val="24"/>
        </w:rPr>
        <w:t xml:space="preserve"> has not been applied in subsequent Title VII religious exemption cases. These commenters typically cited </w:t>
      </w:r>
      <w:r w:rsidRPr="00F0486B">
        <w:rPr>
          <w:i/>
          <w:iCs/>
          <w:sz w:val="24"/>
          <w:szCs w:val="24"/>
        </w:rPr>
        <w:t>Garcia v. Salvation Army</w:t>
      </w:r>
      <w:r w:rsidRPr="00F0486B">
        <w:rPr>
          <w:sz w:val="24"/>
          <w:szCs w:val="24"/>
        </w:rPr>
        <w:t xml:space="preserve">, 918 F.3d 997 (9th Cir. 2019). In that case, the Ninth Circuit found that the Salvation Army satisfied the requirement that it “not engage primarily or substantially in the exchange of goods or services for money beyond nominal amounts” both because it is a nonprofit (Judge O’Scannlain’s approach) and because it gives away or charges only nominal fees for its services (Judge Kleinfeld’s approach). </w:t>
      </w:r>
      <w:r w:rsidRPr="00F0486B">
        <w:rPr>
          <w:i/>
          <w:sz w:val="24"/>
          <w:szCs w:val="24"/>
        </w:rPr>
        <w:t>Id.</w:t>
      </w:r>
      <w:r w:rsidRPr="00F0486B">
        <w:rPr>
          <w:sz w:val="24"/>
          <w:szCs w:val="24"/>
        </w:rPr>
        <w:t xml:space="preserve"> at 1004.</w:t>
      </w:r>
    </w:p>
    <w:p w14:paraId="6E7B5739" w14:textId="77777777" w:rsidR="00C25B7A" w:rsidRPr="00F0486B" w:rsidRDefault="005C3424" w:rsidP="00461E12">
      <w:pPr>
        <w:spacing w:line="480" w:lineRule="auto"/>
        <w:rPr>
          <w:sz w:val="24"/>
          <w:szCs w:val="24"/>
        </w:rPr>
      </w:pPr>
      <w:r w:rsidRPr="00F0486B">
        <w:rPr>
          <w:sz w:val="24"/>
          <w:szCs w:val="24"/>
        </w:rPr>
        <w:t xml:space="preserve">In addition to distinguishing </w:t>
      </w:r>
      <w:r w:rsidRPr="00F0486B">
        <w:rPr>
          <w:i/>
          <w:sz w:val="24"/>
          <w:szCs w:val="24"/>
        </w:rPr>
        <w:t>Hobby Lobby</w:t>
      </w:r>
      <w:r w:rsidRPr="00F0486B">
        <w:rPr>
          <w:sz w:val="24"/>
          <w:szCs w:val="24"/>
        </w:rPr>
        <w:t xml:space="preserve"> on the ground that it addressed RFRA and not the Title VII religious exemption, commenters also stated that key limitations present in </w:t>
      </w:r>
      <w:r w:rsidRPr="00F0486B">
        <w:rPr>
          <w:i/>
          <w:sz w:val="24"/>
          <w:szCs w:val="24"/>
        </w:rPr>
        <w:t>Hobby Lobby</w:t>
      </w:r>
      <w:r w:rsidRPr="00F0486B">
        <w:rPr>
          <w:sz w:val="24"/>
          <w:szCs w:val="24"/>
        </w:rPr>
        <w:t xml:space="preserve"> were not reflected in OFCCP’s proposal. In particular, they stated, </w:t>
      </w:r>
      <w:r w:rsidRPr="00F0486B">
        <w:rPr>
          <w:i/>
          <w:sz w:val="24"/>
          <w:szCs w:val="24"/>
        </w:rPr>
        <w:t>Hobby Lobby</w:t>
      </w:r>
      <w:r w:rsidRPr="00F0486B">
        <w:rPr>
          <w:sz w:val="24"/>
          <w:szCs w:val="24"/>
        </w:rPr>
        <w:t xml:space="preserve"> held that only </w:t>
      </w:r>
      <w:r w:rsidRPr="00F0486B">
        <w:rPr>
          <w:i/>
          <w:sz w:val="24"/>
          <w:szCs w:val="24"/>
        </w:rPr>
        <w:t>closely held</w:t>
      </w:r>
      <w:r w:rsidRPr="00F0486B">
        <w:rPr>
          <w:sz w:val="24"/>
          <w:szCs w:val="24"/>
        </w:rPr>
        <w:t xml:space="preserve"> for-profit corporations could invoke RFRA, but OFCCP’s proposal included no such limitation, and the Court in </w:t>
      </w:r>
      <w:r w:rsidRPr="00F0486B">
        <w:rPr>
          <w:i/>
          <w:sz w:val="24"/>
          <w:szCs w:val="24"/>
        </w:rPr>
        <w:t>Hobby Lobby</w:t>
      </w:r>
      <w:r w:rsidRPr="00F0486B">
        <w:rPr>
          <w:sz w:val="24"/>
          <w:szCs w:val="24"/>
        </w:rPr>
        <w:t xml:space="preserve"> considered harms an exemption would impose on third parties, but OFCCP did not consider third-party harms the commenters believed the proposal would cause. Commenters also stated that </w:t>
      </w:r>
      <w:r w:rsidRPr="00F0486B">
        <w:rPr>
          <w:i/>
          <w:sz w:val="24"/>
          <w:szCs w:val="24"/>
        </w:rPr>
        <w:t>Hobby Lobby</w:t>
      </w:r>
      <w:r w:rsidRPr="00F0486B">
        <w:rPr>
          <w:sz w:val="24"/>
          <w:szCs w:val="24"/>
        </w:rPr>
        <w:t xml:space="preserve"> did not address government contractors. For example, a women’s rights advocacy organization commented</w:t>
      </w:r>
      <w:r w:rsidR="0D637841" w:rsidRPr="00F0486B">
        <w:rPr>
          <w:sz w:val="24"/>
          <w:szCs w:val="24"/>
        </w:rPr>
        <w:t xml:space="preserve"> that, </w:t>
      </w:r>
      <w:r w:rsidR="6B1E8E3A" w:rsidRPr="00F0486B">
        <w:rPr>
          <w:sz w:val="24"/>
          <w:szCs w:val="24"/>
        </w:rPr>
        <w:t>w</w:t>
      </w:r>
      <w:r w:rsidRPr="00F0486B">
        <w:rPr>
          <w:sz w:val="24"/>
          <w:szCs w:val="24"/>
        </w:rPr>
        <w:t xml:space="preserve">hile </w:t>
      </w:r>
      <w:r w:rsidRPr="00F0486B">
        <w:rPr>
          <w:i/>
          <w:iCs/>
          <w:sz w:val="24"/>
          <w:szCs w:val="24"/>
        </w:rPr>
        <w:t xml:space="preserve">Hobby Lobby </w:t>
      </w:r>
      <w:r w:rsidRPr="00F0486B">
        <w:rPr>
          <w:sz w:val="24"/>
          <w:szCs w:val="24"/>
        </w:rPr>
        <w:t xml:space="preserve">dealt with a general requirement on all non-grandfathered insurance plans, the </w:t>
      </w:r>
      <w:r w:rsidR="7C2BD523" w:rsidRPr="00F0486B">
        <w:rPr>
          <w:sz w:val="24"/>
          <w:szCs w:val="24"/>
        </w:rPr>
        <w:t>p</w:t>
      </w:r>
      <w:r w:rsidRPr="00F0486B">
        <w:rPr>
          <w:sz w:val="24"/>
          <w:szCs w:val="24"/>
        </w:rPr>
        <w:t xml:space="preserve">roposed </w:t>
      </w:r>
      <w:r w:rsidR="76D817D2" w:rsidRPr="00F0486B">
        <w:rPr>
          <w:sz w:val="24"/>
          <w:szCs w:val="24"/>
        </w:rPr>
        <w:t>r</w:t>
      </w:r>
      <w:r w:rsidRPr="00F0486B">
        <w:rPr>
          <w:sz w:val="24"/>
          <w:szCs w:val="24"/>
        </w:rPr>
        <w:t>ule deals with businesses that willingly enter contracts with the federal government.</w:t>
      </w:r>
      <w:r w:rsidR="04C59C39" w:rsidRPr="00F0486B">
        <w:rPr>
          <w:sz w:val="24"/>
          <w:szCs w:val="24"/>
        </w:rPr>
        <w:t xml:space="preserve"> According to the organization,</w:t>
      </w:r>
      <w:r w:rsidRPr="00F0486B">
        <w:rPr>
          <w:sz w:val="24"/>
          <w:szCs w:val="24"/>
        </w:rPr>
        <w:t xml:space="preserve"> </w:t>
      </w:r>
      <w:r w:rsidR="6BDB85E9" w:rsidRPr="00F0486B">
        <w:rPr>
          <w:sz w:val="24"/>
          <w:szCs w:val="24"/>
        </w:rPr>
        <w:t>“[a]</w:t>
      </w:r>
      <w:r w:rsidRPr="00F0486B">
        <w:rPr>
          <w:sz w:val="24"/>
          <w:szCs w:val="24"/>
        </w:rPr>
        <w:t>n entity does not have a right to a contract that it is unwilling to perform.”</w:t>
      </w:r>
    </w:p>
    <w:p w14:paraId="0CCE2610" w14:textId="77777777" w:rsidR="00563759" w:rsidRPr="00F0486B" w:rsidRDefault="005C3424" w:rsidP="00461E12">
      <w:pPr>
        <w:spacing w:line="480" w:lineRule="auto"/>
        <w:ind w:firstLine="720"/>
        <w:rPr>
          <w:sz w:val="24"/>
          <w:szCs w:val="24"/>
        </w:rPr>
      </w:pPr>
      <w:r w:rsidRPr="00F0486B">
        <w:rPr>
          <w:sz w:val="24"/>
          <w:szCs w:val="24"/>
        </w:rPr>
        <w:t xml:space="preserve">In consideration of these comments, OFCCP is revising the definition of </w:t>
      </w:r>
      <w:r w:rsidRPr="00F0486B">
        <w:rPr>
          <w:i/>
          <w:sz w:val="24"/>
          <w:szCs w:val="24"/>
        </w:rPr>
        <w:t>Religious corporation, association, educational institution, or society</w:t>
      </w:r>
      <w:r w:rsidRPr="00F0486B">
        <w:rPr>
          <w:sz w:val="24"/>
          <w:szCs w:val="24"/>
        </w:rPr>
        <w:t xml:space="preserve"> in the final rule. OFCCP recognizes that, as Judge O’Scannlain observed, nonprofit status is “strong evidence” that an organization </w:t>
      </w:r>
      <w:r w:rsidR="002442C5" w:rsidRPr="00F0486B">
        <w:rPr>
          <w:sz w:val="24"/>
          <w:szCs w:val="24"/>
        </w:rPr>
        <w:t>has</w:t>
      </w:r>
      <w:r w:rsidRPr="00F0486B">
        <w:rPr>
          <w:sz w:val="24"/>
          <w:szCs w:val="24"/>
        </w:rPr>
        <w:t xml:space="preserve"> a nonpecuniary purpose. </w:t>
      </w:r>
      <w:r w:rsidRPr="00F0486B">
        <w:rPr>
          <w:i/>
          <w:sz w:val="24"/>
          <w:szCs w:val="24"/>
        </w:rPr>
        <w:t>World Vision</w:t>
      </w:r>
      <w:r w:rsidRPr="00F0486B">
        <w:rPr>
          <w:sz w:val="24"/>
          <w:szCs w:val="24"/>
        </w:rPr>
        <w:t xml:space="preserve">, 633 F.3d at 734–35 (O’Scannlain, J., concurring); </w:t>
      </w:r>
      <w:r w:rsidRPr="00F0486B">
        <w:rPr>
          <w:i/>
          <w:sz w:val="24"/>
          <w:szCs w:val="24"/>
        </w:rPr>
        <w:t>see also</w:t>
      </w:r>
      <w:r w:rsidRPr="00F0486B">
        <w:rPr>
          <w:sz w:val="24"/>
          <w:szCs w:val="24"/>
        </w:rPr>
        <w:t xml:space="preserve"> </w:t>
      </w:r>
      <w:r w:rsidR="00320486" w:rsidRPr="00F0486B">
        <w:rPr>
          <w:i/>
          <w:sz w:val="24"/>
          <w:szCs w:val="24"/>
        </w:rPr>
        <w:t>Amos</w:t>
      </w:r>
      <w:r w:rsidR="00320486" w:rsidRPr="00F0486B">
        <w:rPr>
          <w:sz w:val="24"/>
          <w:szCs w:val="24"/>
        </w:rPr>
        <w:t xml:space="preserve">, 483 U.S. </w:t>
      </w:r>
      <w:r w:rsidR="007A5DA9">
        <w:rPr>
          <w:sz w:val="24"/>
          <w:szCs w:val="24"/>
        </w:rPr>
        <w:t>at</w:t>
      </w:r>
      <w:r w:rsidR="00320486" w:rsidRPr="00F0486B">
        <w:rPr>
          <w:sz w:val="24"/>
          <w:szCs w:val="24"/>
        </w:rPr>
        <w:t xml:space="preserve"> 344 (1987) </w:t>
      </w:r>
      <w:r w:rsidRPr="00F0486B">
        <w:rPr>
          <w:sz w:val="24"/>
          <w:szCs w:val="24"/>
        </w:rPr>
        <w:t xml:space="preserve">(Brennan, J., concurring). </w:t>
      </w:r>
      <w:r w:rsidR="002442C5" w:rsidRPr="00F0486B">
        <w:rPr>
          <w:sz w:val="24"/>
          <w:szCs w:val="24"/>
        </w:rPr>
        <w:t>Nonprofit status also</w:t>
      </w:r>
      <w:r w:rsidRPr="00F0486B">
        <w:rPr>
          <w:sz w:val="24"/>
          <w:szCs w:val="24"/>
        </w:rPr>
        <w:t xml:space="preserve"> allows a determination of religious purpose to be made</w:t>
      </w:r>
      <w:r w:rsidR="002442C5" w:rsidRPr="00F0486B">
        <w:rPr>
          <w:sz w:val="24"/>
          <w:szCs w:val="24"/>
        </w:rPr>
        <w:t xml:space="preserve"> objectively and</w:t>
      </w:r>
      <w:r w:rsidRPr="00F0486B">
        <w:rPr>
          <w:sz w:val="24"/>
          <w:szCs w:val="24"/>
        </w:rPr>
        <w:t xml:space="preserve"> without engaging in a more searching inquiry.</w:t>
      </w:r>
      <w:r w:rsidR="002442C5" w:rsidRPr="00F0486B">
        <w:rPr>
          <w:sz w:val="24"/>
          <w:szCs w:val="24"/>
        </w:rPr>
        <w:t xml:space="preserve"> </w:t>
      </w:r>
      <w:r w:rsidR="00EA0E5D" w:rsidRPr="00F0486B">
        <w:rPr>
          <w:sz w:val="24"/>
          <w:szCs w:val="24"/>
        </w:rPr>
        <w:t xml:space="preserve">With that said, </w:t>
      </w:r>
      <w:r w:rsidR="00EA0E5D" w:rsidRPr="00F0486B">
        <w:rPr>
          <w:bCs/>
          <w:sz w:val="24"/>
          <w:szCs w:val="24"/>
        </w:rPr>
        <w:t xml:space="preserve">OFCCP recognizes </w:t>
      </w:r>
      <w:r w:rsidR="00EA0E5D" w:rsidRPr="00F0486B">
        <w:rPr>
          <w:sz w:val="24"/>
          <w:szCs w:val="24"/>
        </w:rPr>
        <w:t>that, in certain rare circumstances, an organization might be for-profit yet still be fairly considered a religious rather than secular organization.</w:t>
      </w:r>
    </w:p>
    <w:p w14:paraId="5B96ED22" w14:textId="77777777" w:rsidR="00F328AC" w:rsidRPr="00F0486B" w:rsidRDefault="005C3424" w:rsidP="00590217">
      <w:pPr>
        <w:spacing w:line="480" w:lineRule="auto"/>
        <w:ind w:firstLine="720"/>
        <w:rPr>
          <w:bCs/>
          <w:sz w:val="24"/>
          <w:szCs w:val="24"/>
        </w:rPr>
      </w:pPr>
      <w:r w:rsidRPr="00F0486B">
        <w:rPr>
          <w:sz w:val="24"/>
          <w:szCs w:val="24"/>
        </w:rPr>
        <w:t xml:space="preserve">Thus the final rule adds a fourth requirement: that the contractor </w:t>
      </w:r>
      <w:r w:rsidR="00EA0E5D" w:rsidRPr="00F0486B">
        <w:rPr>
          <w:sz w:val="24"/>
          <w:szCs w:val="24"/>
        </w:rPr>
        <w:t xml:space="preserve">either </w:t>
      </w:r>
      <w:r w:rsidRPr="00F0486B">
        <w:rPr>
          <w:sz w:val="24"/>
          <w:szCs w:val="24"/>
        </w:rPr>
        <w:t>“</w:t>
      </w:r>
      <w:r w:rsidR="00EF169A" w:rsidRPr="00F0486B">
        <w:rPr>
          <w:sz w:val="24"/>
          <w:szCs w:val="24"/>
        </w:rPr>
        <w:t xml:space="preserve">(A) </w:t>
      </w:r>
      <w:r w:rsidRPr="00F0486B">
        <w:rPr>
          <w:sz w:val="24"/>
          <w:szCs w:val="24"/>
        </w:rPr>
        <w:t>operates on a not-for-profit basis</w:t>
      </w:r>
      <w:r w:rsidR="00EF169A" w:rsidRPr="00F0486B">
        <w:rPr>
          <w:sz w:val="24"/>
          <w:szCs w:val="24"/>
        </w:rPr>
        <w:t>;</w:t>
      </w:r>
      <w:r w:rsidR="00EA0E5D" w:rsidRPr="00F0486B">
        <w:rPr>
          <w:sz w:val="24"/>
          <w:szCs w:val="24"/>
        </w:rPr>
        <w:t xml:space="preserve"> or </w:t>
      </w:r>
      <w:r w:rsidR="00EF169A" w:rsidRPr="00F0486B">
        <w:rPr>
          <w:sz w:val="24"/>
          <w:szCs w:val="24"/>
        </w:rPr>
        <w:t xml:space="preserve">(B) </w:t>
      </w:r>
      <w:r w:rsidR="00EA0E5D" w:rsidRPr="00F0486B">
        <w:rPr>
          <w:sz w:val="24"/>
          <w:szCs w:val="24"/>
        </w:rPr>
        <w:t xml:space="preserve">presents other strong evidence that </w:t>
      </w:r>
      <w:r w:rsidR="001C0CA3">
        <w:rPr>
          <w:sz w:val="24"/>
          <w:szCs w:val="24"/>
        </w:rPr>
        <w:t>it possesses a substantial religious purpose</w:t>
      </w:r>
      <w:r w:rsidR="00EA0E5D" w:rsidRPr="00F0486B">
        <w:rPr>
          <w:sz w:val="24"/>
          <w:szCs w:val="24"/>
        </w:rPr>
        <w:t>.”</w:t>
      </w:r>
      <w:r w:rsidR="008D2DE1" w:rsidRPr="00F0486B">
        <w:rPr>
          <w:sz w:val="24"/>
          <w:szCs w:val="24"/>
        </w:rPr>
        <w:t xml:space="preserve"> </w:t>
      </w:r>
      <w:r w:rsidR="00EF169A" w:rsidRPr="00F0486B">
        <w:rPr>
          <w:sz w:val="24"/>
          <w:szCs w:val="24"/>
        </w:rPr>
        <w:t>Paragraph (A)</w:t>
      </w:r>
      <w:r w:rsidR="008D2DE1" w:rsidRPr="00F0486B">
        <w:rPr>
          <w:sz w:val="24"/>
          <w:szCs w:val="24"/>
        </w:rPr>
        <w:t xml:space="preserve"> has been written </w:t>
      </w:r>
      <w:r w:rsidR="00514D2A" w:rsidRPr="00F0486B">
        <w:rPr>
          <w:sz w:val="24"/>
          <w:szCs w:val="24"/>
        </w:rPr>
        <w:t>in a manner that</w:t>
      </w:r>
      <w:r w:rsidR="008D2DE1" w:rsidRPr="00F0486B">
        <w:rPr>
          <w:sz w:val="24"/>
          <w:szCs w:val="24"/>
        </w:rPr>
        <w:t xml:space="preserve"> cover</w:t>
      </w:r>
      <w:r w:rsidR="00514D2A" w:rsidRPr="00F0486B">
        <w:rPr>
          <w:sz w:val="24"/>
          <w:szCs w:val="24"/>
        </w:rPr>
        <w:t>s</w:t>
      </w:r>
      <w:r w:rsidR="008D2DE1" w:rsidRPr="00F0486B">
        <w:rPr>
          <w:sz w:val="24"/>
          <w:szCs w:val="24"/>
        </w:rPr>
        <w:t xml:space="preserve"> federal contractors that </w:t>
      </w:r>
      <w:r w:rsidR="00320486" w:rsidRPr="00F0486B">
        <w:rPr>
          <w:sz w:val="24"/>
          <w:szCs w:val="24"/>
        </w:rPr>
        <w:t xml:space="preserve">do not have formal tax-exempt status under 26 U.S.C. 501(c)(3) but </w:t>
      </w:r>
      <w:r w:rsidR="008D2DE1" w:rsidRPr="00F0486B">
        <w:rPr>
          <w:sz w:val="24"/>
          <w:szCs w:val="24"/>
        </w:rPr>
        <w:t>operate in substantial compliance with 501(c)(3)</w:t>
      </w:r>
      <w:r w:rsidR="00BC06D4">
        <w:rPr>
          <w:sz w:val="24"/>
          <w:szCs w:val="24"/>
        </w:rPr>
        <w:t>’s</w:t>
      </w:r>
      <w:r w:rsidR="008D2DE1" w:rsidRPr="00F0486B">
        <w:rPr>
          <w:sz w:val="24"/>
          <w:szCs w:val="24"/>
        </w:rPr>
        <w:t xml:space="preserve"> requirements. </w:t>
      </w:r>
      <w:r w:rsidR="008D2DE1" w:rsidRPr="00F0486B">
        <w:rPr>
          <w:i/>
          <w:sz w:val="24"/>
          <w:szCs w:val="24"/>
        </w:rPr>
        <w:t>See World Vision</w:t>
      </w:r>
      <w:r w:rsidR="008D2DE1" w:rsidRPr="00F0486B">
        <w:rPr>
          <w:sz w:val="24"/>
          <w:szCs w:val="24"/>
        </w:rPr>
        <w:t>, 633 F.3d at 745 (Kleinfeld, J., concurring) (noting the need for a</w:t>
      </w:r>
      <w:r w:rsidR="00214F7C" w:rsidRPr="00F0486B">
        <w:rPr>
          <w:sz w:val="24"/>
          <w:szCs w:val="24"/>
        </w:rPr>
        <w:t xml:space="preserve"> small adjustment</w:t>
      </w:r>
      <w:r w:rsidR="008D2DE1" w:rsidRPr="00F0486B">
        <w:rPr>
          <w:sz w:val="24"/>
          <w:szCs w:val="24"/>
        </w:rPr>
        <w:t xml:space="preserve"> to the test to cover small groups that do not formally incorporate).</w:t>
      </w:r>
      <w:r w:rsidR="00EA0E5D" w:rsidRPr="00F0486B">
        <w:rPr>
          <w:sz w:val="24"/>
          <w:szCs w:val="24"/>
        </w:rPr>
        <w:t xml:space="preserve"> </w:t>
      </w:r>
      <w:r w:rsidR="00EF169A" w:rsidRPr="00F0486B">
        <w:rPr>
          <w:sz w:val="24"/>
          <w:szCs w:val="24"/>
        </w:rPr>
        <w:t xml:space="preserve">Paragraph (A) </w:t>
      </w:r>
      <w:r w:rsidRPr="00F0486B">
        <w:rPr>
          <w:sz w:val="24"/>
          <w:szCs w:val="24"/>
        </w:rPr>
        <w:t>meets the goals of certainty and cl</w:t>
      </w:r>
      <w:r w:rsidR="009A363E" w:rsidRPr="00F0486B">
        <w:rPr>
          <w:sz w:val="24"/>
          <w:szCs w:val="24"/>
        </w:rPr>
        <w:t>arity in contracting for what OFCCP</w:t>
      </w:r>
      <w:r w:rsidRPr="00F0486B">
        <w:rPr>
          <w:sz w:val="24"/>
          <w:szCs w:val="24"/>
        </w:rPr>
        <w:t xml:space="preserve"> believe</w:t>
      </w:r>
      <w:r w:rsidR="009A363E" w:rsidRPr="00F0486B">
        <w:rPr>
          <w:sz w:val="24"/>
          <w:szCs w:val="24"/>
        </w:rPr>
        <w:t>s</w:t>
      </w:r>
      <w:r w:rsidRPr="00F0486B">
        <w:rPr>
          <w:sz w:val="24"/>
          <w:szCs w:val="24"/>
        </w:rPr>
        <w:t xml:space="preserve"> will be the vast majority of contractors i</w:t>
      </w:r>
      <w:r w:rsidR="009A363E" w:rsidRPr="00F0486B">
        <w:rPr>
          <w:sz w:val="24"/>
          <w:szCs w:val="24"/>
        </w:rPr>
        <w:t xml:space="preserve">nterested in the exemption. </w:t>
      </w:r>
      <w:r w:rsidR="00EF169A" w:rsidRPr="00F0486B">
        <w:rPr>
          <w:sz w:val="24"/>
          <w:szCs w:val="24"/>
        </w:rPr>
        <w:t>Paragraph (B)</w:t>
      </w:r>
      <w:r w:rsidR="001E2A05" w:rsidRPr="00F0486B">
        <w:rPr>
          <w:sz w:val="24"/>
          <w:szCs w:val="24"/>
        </w:rPr>
        <w:t xml:space="preserve"> </w:t>
      </w:r>
      <w:r w:rsidRPr="00F0486B">
        <w:rPr>
          <w:sz w:val="24"/>
          <w:szCs w:val="24"/>
        </w:rPr>
        <w:t xml:space="preserve">is a helpful contingency for situations where a contractor may not satisfy </w:t>
      </w:r>
      <w:r w:rsidR="00FD22BB" w:rsidRPr="00F0486B">
        <w:rPr>
          <w:sz w:val="24"/>
          <w:szCs w:val="24"/>
        </w:rPr>
        <w:t>this prong of the</w:t>
      </w:r>
      <w:r w:rsidRPr="00F0486B">
        <w:rPr>
          <w:sz w:val="24"/>
          <w:szCs w:val="24"/>
        </w:rPr>
        <w:t xml:space="preserve"> test but in all fairness should be considered a qualifying religious organization.</w:t>
      </w:r>
      <w:r w:rsidR="00EF169A" w:rsidRPr="00F0486B">
        <w:rPr>
          <w:sz w:val="24"/>
          <w:szCs w:val="24"/>
        </w:rPr>
        <w:t xml:space="preserve"> </w:t>
      </w:r>
      <w:r w:rsidRPr="00F0486B">
        <w:rPr>
          <w:sz w:val="24"/>
          <w:szCs w:val="24"/>
        </w:rPr>
        <w:t xml:space="preserve">This alternative test is consistent with </w:t>
      </w:r>
      <w:r w:rsidRPr="00F0486B">
        <w:rPr>
          <w:i/>
          <w:sz w:val="24"/>
          <w:szCs w:val="24"/>
        </w:rPr>
        <w:t xml:space="preserve">World Vision </w:t>
      </w:r>
      <w:r w:rsidRPr="00F0486B">
        <w:rPr>
          <w:sz w:val="24"/>
          <w:szCs w:val="24"/>
        </w:rPr>
        <w:t xml:space="preserve">and </w:t>
      </w:r>
      <w:r w:rsidR="00073BDE" w:rsidRPr="00F0486B">
        <w:rPr>
          <w:sz w:val="24"/>
          <w:szCs w:val="24"/>
        </w:rPr>
        <w:t>the</w:t>
      </w:r>
      <w:r w:rsidRPr="00F0486B">
        <w:rPr>
          <w:sz w:val="24"/>
          <w:szCs w:val="24"/>
        </w:rPr>
        <w:t xml:space="preserve"> more recent Ninth Circuit case highlighted by commenters, </w:t>
      </w:r>
      <w:r w:rsidRPr="00F0486B">
        <w:rPr>
          <w:i/>
          <w:sz w:val="24"/>
          <w:szCs w:val="24"/>
        </w:rPr>
        <w:t>Salvation Army</w:t>
      </w:r>
      <w:r w:rsidRPr="00F0486B">
        <w:rPr>
          <w:sz w:val="24"/>
          <w:szCs w:val="24"/>
        </w:rPr>
        <w:t xml:space="preserve">, 918 F.3d 997. </w:t>
      </w:r>
      <w:r w:rsidRPr="00F0486B">
        <w:rPr>
          <w:i/>
          <w:sz w:val="24"/>
          <w:szCs w:val="24"/>
        </w:rPr>
        <w:t>World Vision</w:t>
      </w:r>
      <w:r w:rsidRPr="00F0486B">
        <w:rPr>
          <w:sz w:val="24"/>
          <w:szCs w:val="24"/>
        </w:rPr>
        <w:t>’s brief per curiam opinion state</w:t>
      </w:r>
      <w:r w:rsidR="00073BDE" w:rsidRPr="00F0486B">
        <w:rPr>
          <w:sz w:val="24"/>
          <w:szCs w:val="24"/>
        </w:rPr>
        <w:t>d</w:t>
      </w:r>
      <w:r w:rsidRPr="00F0486B">
        <w:rPr>
          <w:sz w:val="24"/>
          <w:szCs w:val="24"/>
        </w:rPr>
        <w:t xml:space="preserve"> that an organization is eligible for the exemption “</w:t>
      </w:r>
      <w:r w:rsidRPr="00F0486B">
        <w:rPr>
          <w:i/>
          <w:sz w:val="24"/>
          <w:szCs w:val="24"/>
        </w:rPr>
        <w:t>at least</w:t>
      </w:r>
      <w:r w:rsidRPr="00F0486B">
        <w:rPr>
          <w:sz w:val="24"/>
          <w:szCs w:val="24"/>
        </w:rPr>
        <w:t>” when it meets the four factors. 633 F.3d at 724 (per curiam)</w:t>
      </w:r>
      <w:r w:rsidR="00073BDE" w:rsidRPr="00F0486B">
        <w:rPr>
          <w:sz w:val="24"/>
          <w:szCs w:val="24"/>
        </w:rPr>
        <w:t xml:space="preserve"> (emphasis added)</w:t>
      </w:r>
      <w:r w:rsidRPr="00F0486B">
        <w:rPr>
          <w:sz w:val="24"/>
          <w:szCs w:val="24"/>
        </w:rPr>
        <w:t xml:space="preserve">. </w:t>
      </w:r>
      <w:r w:rsidR="00073BDE" w:rsidRPr="00F0486B">
        <w:rPr>
          <w:sz w:val="24"/>
          <w:szCs w:val="24"/>
        </w:rPr>
        <w:t xml:space="preserve">Judge O’Scannlain’s </w:t>
      </w:r>
      <w:r w:rsidRPr="00F0486B">
        <w:rPr>
          <w:sz w:val="24"/>
          <w:szCs w:val="24"/>
        </w:rPr>
        <w:t>opinion state</w:t>
      </w:r>
      <w:r w:rsidR="00073BDE" w:rsidRPr="00F0486B">
        <w:rPr>
          <w:sz w:val="24"/>
          <w:szCs w:val="24"/>
        </w:rPr>
        <w:t>d</w:t>
      </w:r>
      <w:r w:rsidRPr="00F0486B">
        <w:rPr>
          <w:sz w:val="24"/>
          <w:szCs w:val="24"/>
        </w:rPr>
        <w:t xml:space="preserve"> that other factors may be relevant in other cases. </w:t>
      </w:r>
      <w:r w:rsidRPr="00F0486B">
        <w:rPr>
          <w:i/>
          <w:sz w:val="24"/>
          <w:szCs w:val="24"/>
        </w:rPr>
        <w:t xml:space="preserve">See id. </w:t>
      </w:r>
      <w:r w:rsidRPr="00F0486B">
        <w:rPr>
          <w:sz w:val="24"/>
          <w:szCs w:val="24"/>
        </w:rPr>
        <w:t>at 729–30</w:t>
      </w:r>
      <w:r w:rsidR="00073BDE" w:rsidRPr="00F0486B">
        <w:rPr>
          <w:sz w:val="24"/>
          <w:szCs w:val="24"/>
        </w:rPr>
        <w:t xml:space="preserve"> (O’Scannlain, J., concurring)</w:t>
      </w:r>
      <w:r w:rsidRPr="00F0486B">
        <w:rPr>
          <w:sz w:val="24"/>
          <w:szCs w:val="24"/>
        </w:rPr>
        <w:t xml:space="preserve">. In </w:t>
      </w:r>
      <w:r w:rsidR="00442C70" w:rsidRPr="00F0486B">
        <w:rPr>
          <w:i/>
          <w:sz w:val="24"/>
          <w:szCs w:val="24"/>
        </w:rPr>
        <w:t>Salvation Army</w:t>
      </w:r>
      <w:r w:rsidRPr="00F0486B">
        <w:rPr>
          <w:sz w:val="24"/>
          <w:szCs w:val="24"/>
        </w:rPr>
        <w:t xml:space="preserve">, the court applied an “all significant religious and secular characteristics” standard as well as noted that the Salvation Army satisfied the </w:t>
      </w:r>
      <w:r w:rsidRPr="00F0486B">
        <w:rPr>
          <w:i/>
          <w:sz w:val="24"/>
          <w:szCs w:val="24"/>
        </w:rPr>
        <w:t xml:space="preserve">World Vision </w:t>
      </w:r>
      <w:r w:rsidRPr="00F0486B">
        <w:rPr>
          <w:sz w:val="24"/>
          <w:szCs w:val="24"/>
        </w:rPr>
        <w:t xml:space="preserve">test. </w:t>
      </w:r>
      <w:r w:rsidRPr="00F0486B">
        <w:rPr>
          <w:i/>
          <w:sz w:val="24"/>
          <w:szCs w:val="24"/>
        </w:rPr>
        <w:t xml:space="preserve">See </w:t>
      </w:r>
      <w:r w:rsidR="00442C70" w:rsidRPr="00F0486B">
        <w:rPr>
          <w:i/>
          <w:sz w:val="24"/>
          <w:szCs w:val="24"/>
        </w:rPr>
        <w:t>Salvation Army</w:t>
      </w:r>
      <w:r w:rsidRPr="00F0486B">
        <w:rPr>
          <w:sz w:val="24"/>
          <w:szCs w:val="24"/>
        </w:rPr>
        <w:t>,</w:t>
      </w:r>
      <w:r w:rsidRPr="00F0486B">
        <w:rPr>
          <w:i/>
          <w:sz w:val="24"/>
          <w:szCs w:val="24"/>
        </w:rPr>
        <w:t xml:space="preserve"> </w:t>
      </w:r>
      <w:r w:rsidRPr="00F0486B">
        <w:rPr>
          <w:sz w:val="24"/>
          <w:szCs w:val="24"/>
        </w:rPr>
        <w:t>918 F.3d at 1003–04.</w:t>
      </w:r>
      <w:r w:rsidRPr="00F0486B">
        <w:rPr>
          <w:bCs/>
          <w:sz w:val="24"/>
          <w:szCs w:val="24"/>
        </w:rPr>
        <w:t xml:space="preserve"> </w:t>
      </w:r>
    </w:p>
    <w:p w14:paraId="48140978" w14:textId="77777777" w:rsidR="009A363E" w:rsidRPr="00F0486B" w:rsidRDefault="005C3424" w:rsidP="00461E12">
      <w:pPr>
        <w:spacing w:line="480" w:lineRule="auto"/>
        <w:ind w:firstLine="720"/>
        <w:rPr>
          <w:bCs/>
          <w:sz w:val="24"/>
          <w:szCs w:val="24"/>
        </w:rPr>
      </w:pPr>
      <w:r w:rsidRPr="00F0486B">
        <w:rPr>
          <w:bCs/>
          <w:sz w:val="24"/>
          <w:szCs w:val="24"/>
        </w:rPr>
        <w:t xml:space="preserve">In his </w:t>
      </w:r>
      <w:r w:rsidRPr="00F0486B">
        <w:rPr>
          <w:bCs/>
          <w:i/>
          <w:sz w:val="24"/>
          <w:szCs w:val="24"/>
        </w:rPr>
        <w:t>World Vision</w:t>
      </w:r>
      <w:r w:rsidRPr="00F0486B">
        <w:rPr>
          <w:bCs/>
          <w:sz w:val="24"/>
          <w:szCs w:val="24"/>
        </w:rPr>
        <w:t xml:space="preserve"> concurrence, Judge O’Scannlain described nonprofit status as “especially significant” because of its evidentiary value. He wrote that nonprofit status “bolsters a claim that [an organization’s] purpose is nonpecuniary,” “provides strong evidence that its purpose is purely nonpecuniary,” “makes colorable a claim that it is not purely secular in orientation,” and “bolster[s] a ‘contention that an entity is not operated simply in order to generate revenues . . . , but that the activities themselves are infused with a religious purpose.’” </w:t>
      </w:r>
      <w:r w:rsidRPr="00F0486B">
        <w:rPr>
          <w:bCs/>
          <w:i/>
          <w:sz w:val="24"/>
          <w:szCs w:val="24"/>
        </w:rPr>
        <w:t>World Vision</w:t>
      </w:r>
      <w:r w:rsidRPr="00F0486B">
        <w:rPr>
          <w:bCs/>
          <w:sz w:val="24"/>
          <w:szCs w:val="24"/>
        </w:rPr>
        <w:t xml:space="preserve">, 633 F.3d at 734–35 (O’Scannlain, J., concurring) (quoting </w:t>
      </w:r>
      <w:r w:rsidRPr="00F0486B">
        <w:rPr>
          <w:bCs/>
          <w:i/>
          <w:sz w:val="24"/>
          <w:szCs w:val="24"/>
        </w:rPr>
        <w:t>Amos</w:t>
      </w:r>
      <w:r w:rsidRPr="00F0486B">
        <w:rPr>
          <w:bCs/>
          <w:sz w:val="24"/>
          <w:szCs w:val="24"/>
        </w:rPr>
        <w:t>, 483 U.S. at 344 (Brennan, J., concurring)).</w:t>
      </w:r>
      <w:r>
        <w:rPr>
          <w:rStyle w:val="FootnoteReference"/>
          <w:bCs/>
          <w:sz w:val="24"/>
          <w:szCs w:val="24"/>
        </w:rPr>
        <w:footnoteReference w:id="17"/>
      </w:r>
      <w:r w:rsidRPr="00F0486B">
        <w:rPr>
          <w:bCs/>
          <w:sz w:val="24"/>
          <w:szCs w:val="24"/>
        </w:rPr>
        <w:t xml:space="preserve"> OFCCP agrees with these observations, which is why it has adopted nonprofit status</w:t>
      </w:r>
      <w:r w:rsidR="00FB773E" w:rsidRPr="00F0486B">
        <w:rPr>
          <w:bCs/>
          <w:sz w:val="24"/>
          <w:szCs w:val="24"/>
        </w:rPr>
        <w:t xml:space="preserve"> as a sufficient means for satisfying this factor of the test.</w:t>
      </w:r>
    </w:p>
    <w:p w14:paraId="43BC0B72" w14:textId="77777777" w:rsidR="00180D70" w:rsidRPr="00F0486B" w:rsidRDefault="005C3424" w:rsidP="00461E12">
      <w:pPr>
        <w:spacing w:line="480" w:lineRule="auto"/>
        <w:ind w:firstLine="720"/>
        <w:rPr>
          <w:sz w:val="24"/>
          <w:szCs w:val="24"/>
        </w:rPr>
      </w:pPr>
      <w:r w:rsidRPr="00F0486B">
        <w:rPr>
          <w:bCs/>
          <w:sz w:val="24"/>
          <w:szCs w:val="24"/>
        </w:rPr>
        <w:t>There may</w:t>
      </w:r>
      <w:r w:rsidRPr="00F0486B">
        <w:rPr>
          <w:sz w:val="24"/>
          <w:szCs w:val="24"/>
        </w:rPr>
        <w:t xml:space="preserve"> be</w:t>
      </w:r>
      <w:r w:rsidR="59059400" w:rsidRPr="00F0486B">
        <w:rPr>
          <w:sz w:val="24"/>
          <w:szCs w:val="24"/>
        </w:rPr>
        <w:t xml:space="preserve"> rare situations, however, where an organization is legally constituted as a for-profit enterprise yet infused with religious purpose. In those situations, the organization would need to come forward with strong evidence that its goals are</w:t>
      </w:r>
      <w:r w:rsidR="000C2451" w:rsidRPr="00F0486B">
        <w:rPr>
          <w:sz w:val="24"/>
          <w:szCs w:val="24"/>
        </w:rPr>
        <w:t xml:space="preserve"> religious rather than </w:t>
      </w:r>
      <w:r w:rsidR="59059400" w:rsidRPr="00F0486B">
        <w:rPr>
          <w:sz w:val="24"/>
          <w:szCs w:val="24"/>
        </w:rPr>
        <w:t>pecuniary—evidence comparable in probative weight to nonprofit status.</w:t>
      </w:r>
      <w:r w:rsidR="68529AB0" w:rsidRPr="00F0486B">
        <w:rPr>
          <w:sz w:val="24"/>
          <w:szCs w:val="24"/>
        </w:rPr>
        <w:t xml:space="preserve"> </w:t>
      </w:r>
      <w:r w:rsidR="59059400" w:rsidRPr="00F0486B">
        <w:rPr>
          <w:sz w:val="24"/>
          <w:szCs w:val="24"/>
        </w:rPr>
        <w:t xml:space="preserve">OFCCP has added examples </w:t>
      </w:r>
      <w:r w:rsidR="3D521CCC" w:rsidRPr="00F0486B">
        <w:rPr>
          <w:sz w:val="24"/>
          <w:szCs w:val="24"/>
        </w:rPr>
        <w:t>with</w:t>
      </w:r>
      <w:r w:rsidR="59059400" w:rsidRPr="00F0486B">
        <w:rPr>
          <w:sz w:val="24"/>
          <w:szCs w:val="24"/>
        </w:rPr>
        <w:t xml:space="preserve">in the regulatory </w:t>
      </w:r>
      <w:r w:rsidR="3D521CCC" w:rsidRPr="00F0486B">
        <w:rPr>
          <w:sz w:val="24"/>
          <w:szCs w:val="24"/>
        </w:rPr>
        <w:t>definition of</w:t>
      </w:r>
      <w:r w:rsidR="3D521CCC" w:rsidRPr="00F0486B">
        <w:rPr>
          <w:i/>
          <w:iCs/>
          <w:sz w:val="24"/>
          <w:szCs w:val="24"/>
        </w:rPr>
        <w:t xml:space="preserve"> Religious corporation, association, educational institution, or society</w:t>
      </w:r>
      <w:r w:rsidR="59059400" w:rsidRPr="00F0486B">
        <w:rPr>
          <w:sz w:val="24"/>
          <w:szCs w:val="24"/>
        </w:rPr>
        <w:t xml:space="preserve"> to illustrate some of these rare instances, including a contractor that provides chaplaincy services to the military and </w:t>
      </w:r>
      <w:r w:rsidR="40BE7ED1" w:rsidRPr="00F0486B">
        <w:rPr>
          <w:sz w:val="24"/>
          <w:szCs w:val="24"/>
        </w:rPr>
        <w:t>a</w:t>
      </w:r>
      <w:r w:rsidR="001C605E" w:rsidRPr="00F0486B">
        <w:rPr>
          <w:sz w:val="24"/>
          <w:szCs w:val="24"/>
        </w:rPr>
        <w:t xml:space="preserve"> kosher caterer that supplies meals for federal events</w:t>
      </w:r>
      <w:r w:rsidR="59059400" w:rsidRPr="00F0486B">
        <w:rPr>
          <w:sz w:val="24"/>
          <w:szCs w:val="24"/>
        </w:rPr>
        <w:t>.</w:t>
      </w:r>
      <w:r w:rsidR="717CE265" w:rsidRPr="00F0486B">
        <w:rPr>
          <w:sz w:val="24"/>
          <w:szCs w:val="24"/>
        </w:rPr>
        <w:t xml:space="preserve"> OFCCP doubts that an entity that is not closely held could ever satisfy this requirement, especially since </w:t>
      </w:r>
      <w:r w:rsidR="3D521CCC" w:rsidRPr="00F0486B">
        <w:rPr>
          <w:sz w:val="24"/>
          <w:szCs w:val="24"/>
        </w:rPr>
        <w:t xml:space="preserve">such an entity would </w:t>
      </w:r>
      <w:r w:rsidR="717CE265" w:rsidRPr="00F0486B">
        <w:rPr>
          <w:sz w:val="24"/>
          <w:szCs w:val="24"/>
        </w:rPr>
        <w:t xml:space="preserve">have </w:t>
      </w:r>
      <w:r w:rsidR="00F0712E" w:rsidRPr="00F0486B">
        <w:rPr>
          <w:sz w:val="24"/>
          <w:szCs w:val="24"/>
        </w:rPr>
        <w:t>multiple and disparate shareholders</w:t>
      </w:r>
      <w:r w:rsidR="717CE265" w:rsidRPr="00F0486B">
        <w:rPr>
          <w:sz w:val="24"/>
          <w:szCs w:val="24"/>
        </w:rPr>
        <w:t>.</w:t>
      </w:r>
      <w:r w:rsidR="00F0712E" w:rsidRPr="00F0486B">
        <w:rPr>
          <w:sz w:val="24"/>
          <w:szCs w:val="24"/>
        </w:rPr>
        <w:t xml:space="preserve"> </w:t>
      </w:r>
      <w:r w:rsidR="00F0712E" w:rsidRPr="00F0486B">
        <w:rPr>
          <w:i/>
          <w:sz w:val="24"/>
          <w:szCs w:val="24"/>
        </w:rPr>
        <w:t>Se</w:t>
      </w:r>
      <w:r w:rsidR="00442C70" w:rsidRPr="00F0486B">
        <w:rPr>
          <w:i/>
          <w:sz w:val="24"/>
          <w:szCs w:val="24"/>
        </w:rPr>
        <w:t>e Hobby Lobby</w:t>
      </w:r>
      <w:r w:rsidR="00442C70" w:rsidRPr="00F0486B">
        <w:rPr>
          <w:sz w:val="24"/>
          <w:szCs w:val="24"/>
        </w:rPr>
        <w:t>, 573 U.S. at 717 (“</w:t>
      </w:r>
      <w:r w:rsidR="00BC06D4">
        <w:rPr>
          <w:sz w:val="24"/>
          <w:szCs w:val="24"/>
        </w:rPr>
        <w:t>[T]</w:t>
      </w:r>
      <w:r w:rsidR="00442C70" w:rsidRPr="00F0486B">
        <w:rPr>
          <w:sz w:val="24"/>
          <w:szCs w:val="24"/>
        </w:rPr>
        <w:t>he idea that unrelated shareholders—including institutional investors with their own set of stakeholders—would agree to run a corporation under the same religious beliefs seems improbable</w:t>
      </w:r>
      <w:r w:rsidR="00BC06D4">
        <w:rPr>
          <w:sz w:val="24"/>
          <w:szCs w:val="24"/>
        </w:rPr>
        <w:t>.</w:t>
      </w:r>
      <w:r w:rsidR="00442C70" w:rsidRPr="00F0486B">
        <w:rPr>
          <w:sz w:val="24"/>
          <w:szCs w:val="24"/>
        </w:rPr>
        <w:t>”).</w:t>
      </w:r>
      <w:r w:rsidR="75C7D14C" w:rsidRPr="00F0486B">
        <w:rPr>
          <w:sz w:val="24"/>
          <w:szCs w:val="24"/>
        </w:rPr>
        <w:t xml:space="preserve"> OFCCP likewise doubts that an entity c</w:t>
      </w:r>
      <w:r w:rsidRPr="00F0486B">
        <w:rPr>
          <w:sz w:val="24"/>
          <w:szCs w:val="24"/>
        </w:rPr>
        <w:t>ould</w:t>
      </w:r>
      <w:r w:rsidR="75C7D14C" w:rsidRPr="00F0486B">
        <w:rPr>
          <w:sz w:val="24"/>
          <w:szCs w:val="24"/>
        </w:rPr>
        <w:t xml:space="preserve"> qualify if it predominantly provides undifferentiated marketplace goods or services that are not associated with an expressly religious purpose or a charitable, educational, humanitarian, or other eleemosynary purpose.</w:t>
      </w:r>
    </w:p>
    <w:p w14:paraId="200FFFDD" w14:textId="77777777" w:rsidR="00DB7E3B" w:rsidRPr="00F0486B" w:rsidRDefault="005C3424" w:rsidP="00461E12">
      <w:pPr>
        <w:spacing w:line="480" w:lineRule="auto"/>
        <w:ind w:firstLine="720"/>
        <w:rPr>
          <w:sz w:val="24"/>
          <w:szCs w:val="24"/>
        </w:rPr>
      </w:pPr>
      <w:r w:rsidRPr="00F0486B">
        <w:rPr>
          <w:sz w:val="24"/>
          <w:szCs w:val="24"/>
        </w:rPr>
        <w:t xml:space="preserve">OFCCP has also modified the </w:t>
      </w:r>
      <w:r w:rsidR="00E378A1" w:rsidRPr="00F0486B">
        <w:rPr>
          <w:sz w:val="24"/>
          <w:szCs w:val="24"/>
        </w:rPr>
        <w:t>NPRM’s</w:t>
      </w:r>
      <w:r w:rsidRPr="00F0486B">
        <w:rPr>
          <w:sz w:val="24"/>
          <w:szCs w:val="24"/>
        </w:rPr>
        <w:t xml:space="preserve"> definition of </w:t>
      </w:r>
      <w:r w:rsidRPr="00F0486B">
        <w:rPr>
          <w:i/>
          <w:sz w:val="24"/>
          <w:szCs w:val="24"/>
        </w:rPr>
        <w:t xml:space="preserve">Religious corporation, association, educational institution, or society </w:t>
      </w:r>
      <w:r w:rsidRPr="00F0486B">
        <w:rPr>
          <w:sz w:val="24"/>
          <w:szCs w:val="24"/>
        </w:rPr>
        <w:t>to reflect these considerations. Unlike the proposed rule, which stated only that a religious organization need not be nonprofit, the final rule now requires that the organization, if for-profit, present “other strong evidence that</w:t>
      </w:r>
      <w:r w:rsidR="001C0CA3">
        <w:rPr>
          <w:sz w:val="24"/>
          <w:szCs w:val="24"/>
        </w:rPr>
        <w:t xml:space="preserve"> it possesses a substantial religious purpose</w:t>
      </w:r>
      <w:r w:rsidRPr="00F0486B">
        <w:rPr>
          <w:sz w:val="24"/>
          <w:szCs w:val="24"/>
        </w:rPr>
        <w:t xml:space="preserve">.” </w:t>
      </w:r>
      <w:r w:rsidR="007C6D5F" w:rsidRPr="00F0486B">
        <w:rPr>
          <w:sz w:val="24"/>
          <w:szCs w:val="24"/>
        </w:rPr>
        <w:t xml:space="preserve">This formulation attempts to synthesize the various statements in </w:t>
      </w:r>
      <w:r w:rsidR="007C6D5F" w:rsidRPr="00F0486B">
        <w:rPr>
          <w:i/>
          <w:sz w:val="24"/>
          <w:szCs w:val="24"/>
        </w:rPr>
        <w:t xml:space="preserve">World Vision </w:t>
      </w:r>
      <w:r w:rsidR="007C6D5F" w:rsidRPr="00F0486B">
        <w:rPr>
          <w:sz w:val="24"/>
          <w:szCs w:val="24"/>
        </w:rPr>
        <w:t xml:space="preserve">and </w:t>
      </w:r>
      <w:r w:rsidR="007C6D5F" w:rsidRPr="00F0486B">
        <w:rPr>
          <w:i/>
          <w:sz w:val="24"/>
          <w:szCs w:val="24"/>
        </w:rPr>
        <w:t>Amos</w:t>
      </w:r>
      <w:r w:rsidR="007C6D5F" w:rsidRPr="00F0486B">
        <w:rPr>
          <w:sz w:val="24"/>
          <w:szCs w:val="24"/>
        </w:rPr>
        <w:t xml:space="preserve"> as to the quantum of religious purpose an organization must have, and recognizes their reasoning that nonprofit status serves as a valuable evidentiary proxy for religious purpose.</w:t>
      </w:r>
      <w:r w:rsidR="00F12EBF" w:rsidRPr="00F0486B">
        <w:rPr>
          <w:sz w:val="24"/>
          <w:szCs w:val="24"/>
        </w:rPr>
        <w:t xml:space="preserve"> </w:t>
      </w:r>
      <w:r w:rsidR="007C6D5F" w:rsidRPr="00F0486B">
        <w:rPr>
          <w:sz w:val="24"/>
          <w:szCs w:val="24"/>
        </w:rPr>
        <w:t xml:space="preserve">Thus </w:t>
      </w:r>
      <w:r w:rsidR="005936DA" w:rsidRPr="00F0486B">
        <w:rPr>
          <w:sz w:val="24"/>
          <w:szCs w:val="24"/>
        </w:rPr>
        <w:t>the final rule</w:t>
      </w:r>
      <w:r w:rsidR="007C6D5F" w:rsidRPr="00F0486B">
        <w:rPr>
          <w:sz w:val="24"/>
          <w:szCs w:val="24"/>
        </w:rPr>
        <w:t xml:space="preserve"> requires a</w:t>
      </w:r>
      <w:r w:rsidR="005448A8" w:rsidRPr="00F0486B">
        <w:rPr>
          <w:sz w:val="24"/>
          <w:szCs w:val="24"/>
        </w:rPr>
        <w:t xml:space="preserve"> for-profit</w:t>
      </w:r>
      <w:r w:rsidR="007C6D5F" w:rsidRPr="00F0486B">
        <w:rPr>
          <w:sz w:val="24"/>
          <w:szCs w:val="24"/>
        </w:rPr>
        <w:t xml:space="preserve"> organization to put forward </w:t>
      </w:r>
      <w:r w:rsidR="005448A8" w:rsidRPr="00F0486B">
        <w:rPr>
          <w:sz w:val="24"/>
          <w:szCs w:val="24"/>
        </w:rPr>
        <w:t xml:space="preserve">strong </w:t>
      </w:r>
      <w:r w:rsidR="007C6D5F" w:rsidRPr="00F0486B">
        <w:rPr>
          <w:sz w:val="24"/>
          <w:szCs w:val="24"/>
        </w:rPr>
        <w:t>evidence</w:t>
      </w:r>
      <w:r w:rsidR="005448A8" w:rsidRPr="00F0486B">
        <w:rPr>
          <w:sz w:val="24"/>
          <w:szCs w:val="24"/>
        </w:rPr>
        <w:t xml:space="preserve"> </w:t>
      </w:r>
      <w:r w:rsidR="007C6D5F" w:rsidRPr="00F0486B">
        <w:rPr>
          <w:sz w:val="24"/>
          <w:szCs w:val="24"/>
        </w:rPr>
        <w:t xml:space="preserve">to demonstrate that it does indeed have a </w:t>
      </w:r>
      <w:r w:rsidRPr="00F0486B">
        <w:rPr>
          <w:sz w:val="24"/>
          <w:szCs w:val="24"/>
        </w:rPr>
        <w:t xml:space="preserve">substantial </w:t>
      </w:r>
      <w:r w:rsidR="007C6D5F" w:rsidRPr="00F0486B">
        <w:rPr>
          <w:sz w:val="24"/>
          <w:szCs w:val="24"/>
        </w:rPr>
        <w:t>religio</w:t>
      </w:r>
      <w:r w:rsidR="001B057A" w:rsidRPr="00F0486B">
        <w:rPr>
          <w:sz w:val="24"/>
          <w:szCs w:val="24"/>
        </w:rPr>
        <w:t>us commitment rather than serv</w:t>
      </w:r>
      <w:r w:rsidR="005448A8" w:rsidRPr="00F0486B">
        <w:rPr>
          <w:sz w:val="24"/>
          <w:szCs w:val="24"/>
        </w:rPr>
        <w:t>e</w:t>
      </w:r>
      <w:r w:rsidR="00F12EBF" w:rsidRPr="00F0486B">
        <w:rPr>
          <w:sz w:val="24"/>
          <w:szCs w:val="24"/>
        </w:rPr>
        <w:t xml:space="preserve"> solely</w:t>
      </w:r>
      <w:r w:rsidR="001B057A" w:rsidRPr="00F0486B">
        <w:rPr>
          <w:sz w:val="24"/>
          <w:szCs w:val="24"/>
        </w:rPr>
        <w:t xml:space="preserve"> as a vehicle to facilitate profit-making</w:t>
      </w:r>
      <w:r w:rsidR="00627468" w:rsidRPr="00F0486B">
        <w:rPr>
          <w:sz w:val="24"/>
          <w:szCs w:val="24"/>
        </w:rPr>
        <w:t xml:space="preserve"> or other secular ends</w:t>
      </w:r>
      <w:r w:rsidR="007C6D5F" w:rsidRPr="00F0486B">
        <w:rPr>
          <w:sz w:val="24"/>
          <w:szCs w:val="24"/>
        </w:rPr>
        <w:t xml:space="preserve">. </w:t>
      </w:r>
      <w:r w:rsidRPr="00F0486B">
        <w:rPr>
          <w:sz w:val="24"/>
          <w:szCs w:val="24"/>
        </w:rPr>
        <w:t>This formulation recognizes that an organization may have more than one purpose, but its religious one must be substantial. It would not be enough, for instance, that an organization feature a scriptural quote in marketing materials or make a brief reference to religious values on its “About Us” webpage. The examples in the regulatory text may be instructive to readers on this point.</w:t>
      </w:r>
    </w:p>
    <w:p w14:paraId="20D786E5" w14:textId="77777777" w:rsidR="005936DA" w:rsidRPr="00F0486B" w:rsidRDefault="005C3424" w:rsidP="00461E12">
      <w:pPr>
        <w:spacing w:line="480" w:lineRule="auto"/>
        <w:ind w:firstLine="720"/>
        <w:rPr>
          <w:sz w:val="24"/>
          <w:szCs w:val="24"/>
        </w:rPr>
      </w:pPr>
      <w:r w:rsidRPr="00F0486B">
        <w:rPr>
          <w:sz w:val="24"/>
          <w:szCs w:val="24"/>
        </w:rPr>
        <w:t xml:space="preserve">This new regulatory text is also consistent with </w:t>
      </w:r>
      <w:r w:rsidRPr="00F0486B">
        <w:rPr>
          <w:i/>
          <w:sz w:val="24"/>
          <w:szCs w:val="24"/>
        </w:rPr>
        <w:t>Hobby Lobby</w:t>
      </w:r>
      <w:r w:rsidRPr="00F0486B">
        <w:rPr>
          <w:sz w:val="24"/>
          <w:szCs w:val="24"/>
        </w:rPr>
        <w:t>’s observation that a corporation need not choose absolutely between</w:t>
      </w:r>
      <w:r w:rsidR="001C0CA3">
        <w:rPr>
          <w:sz w:val="24"/>
          <w:szCs w:val="24"/>
        </w:rPr>
        <w:t xml:space="preserve"> financial objectives and other objectives</w:t>
      </w:r>
      <w:r w:rsidRPr="00F0486B">
        <w:rPr>
          <w:sz w:val="24"/>
          <w:szCs w:val="24"/>
        </w:rPr>
        <w:t>:</w:t>
      </w:r>
    </w:p>
    <w:p w14:paraId="075ECF38" w14:textId="77777777" w:rsidR="005936DA" w:rsidRPr="00F0486B" w:rsidRDefault="005C3424" w:rsidP="00461E12">
      <w:pPr>
        <w:pStyle w:val="Quote"/>
      </w:pPr>
      <w:r w:rsidRPr="00F0486B">
        <w:t>While it is certainly true that a central objective of for-profit corporations is to make money, modern corporate law does not require for-profit corporations to pursue profit at the expense of everything else, and many do not do so. . . . If for-profit corporations may pursue such worthy objectives [as supporting charitable causes, environmental measures, or working conditions beyond those required by law], there is no apparent reason why they may not further religious objectives as well.</w:t>
      </w:r>
    </w:p>
    <w:p w14:paraId="5B404A85" w14:textId="77777777" w:rsidR="000749AB" w:rsidRPr="00F0486B" w:rsidRDefault="005C3424" w:rsidP="00461E12">
      <w:pPr>
        <w:spacing w:line="480" w:lineRule="auto"/>
        <w:rPr>
          <w:sz w:val="24"/>
          <w:szCs w:val="24"/>
        </w:rPr>
      </w:pPr>
      <w:r w:rsidRPr="00F0486B">
        <w:rPr>
          <w:i/>
          <w:sz w:val="24"/>
          <w:szCs w:val="24"/>
        </w:rPr>
        <w:t>Hobby Lobby Stores</w:t>
      </w:r>
      <w:r w:rsidRPr="00F0486B">
        <w:rPr>
          <w:sz w:val="24"/>
          <w:szCs w:val="24"/>
        </w:rPr>
        <w:t xml:space="preserve">, 573 U.S. </w:t>
      </w:r>
      <w:r w:rsidR="00BC06D4">
        <w:rPr>
          <w:sz w:val="24"/>
          <w:szCs w:val="24"/>
        </w:rPr>
        <w:t>at</w:t>
      </w:r>
      <w:r w:rsidRPr="00F0486B">
        <w:rPr>
          <w:sz w:val="24"/>
          <w:szCs w:val="24"/>
        </w:rPr>
        <w:t xml:space="preserve"> 711</w:t>
      </w:r>
      <w:r w:rsidR="001B057A" w:rsidRPr="00F0486B">
        <w:rPr>
          <w:sz w:val="24"/>
          <w:szCs w:val="24"/>
        </w:rPr>
        <w:t>.</w:t>
      </w:r>
      <w:r w:rsidR="00F0486B">
        <w:rPr>
          <w:sz w:val="24"/>
          <w:szCs w:val="24"/>
        </w:rPr>
        <w:t xml:space="preserve"> </w:t>
      </w:r>
      <w:r w:rsidR="00E61E49" w:rsidRPr="00F0486B">
        <w:rPr>
          <w:sz w:val="24"/>
          <w:szCs w:val="24"/>
        </w:rPr>
        <w:t xml:space="preserve">OFCCP </w:t>
      </w:r>
      <w:r w:rsidR="005936DA" w:rsidRPr="00F0486B">
        <w:rPr>
          <w:sz w:val="24"/>
          <w:szCs w:val="24"/>
        </w:rPr>
        <w:t>believes</w:t>
      </w:r>
      <w:r w:rsidR="00E61E49" w:rsidRPr="00F0486B">
        <w:rPr>
          <w:sz w:val="24"/>
          <w:szCs w:val="24"/>
        </w:rPr>
        <w:t xml:space="preserve"> that the approach promulgated here, </w:t>
      </w:r>
      <w:r w:rsidR="004E13B3" w:rsidRPr="00F0486B">
        <w:rPr>
          <w:sz w:val="24"/>
          <w:szCs w:val="24"/>
        </w:rPr>
        <w:t>which h</w:t>
      </w:r>
      <w:r w:rsidR="00E61E49" w:rsidRPr="00F0486B">
        <w:rPr>
          <w:sz w:val="24"/>
          <w:szCs w:val="24"/>
        </w:rPr>
        <w:t xml:space="preserve">as </w:t>
      </w:r>
      <w:r w:rsidR="004E13B3" w:rsidRPr="00F0486B">
        <w:rPr>
          <w:sz w:val="24"/>
          <w:szCs w:val="24"/>
        </w:rPr>
        <w:t xml:space="preserve">been </w:t>
      </w:r>
      <w:r w:rsidR="00E61E49" w:rsidRPr="00F0486B">
        <w:rPr>
          <w:sz w:val="24"/>
          <w:szCs w:val="24"/>
        </w:rPr>
        <w:t xml:space="preserve">modified </w:t>
      </w:r>
      <w:r w:rsidR="004E13B3" w:rsidRPr="00F0486B">
        <w:rPr>
          <w:sz w:val="24"/>
          <w:szCs w:val="24"/>
        </w:rPr>
        <w:t>from that in the</w:t>
      </w:r>
      <w:r w:rsidR="00E61E49" w:rsidRPr="00F0486B">
        <w:rPr>
          <w:sz w:val="24"/>
          <w:szCs w:val="24"/>
        </w:rPr>
        <w:t xml:space="preserve"> NPRM, is consistent with Title VII case law. Again, </w:t>
      </w:r>
      <w:r w:rsidR="00E61E49" w:rsidRPr="00F0486B">
        <w:rPr>
          <w:i/>
          <w:iCs/>
          <w:sz w:val="24"/>
          <w:szCs w:val="24"/>
        </w:rPr>
        <w:t xml:space="preserve">World Vision </w:t>
      </w:r>
      <w:r w:rsidR="00E61E49" w:rsidRPr="00F0486B">
        <w:rPr>
          <w:sz w:val="24"/>
          <w:szCs w:val="24"/>
        </w:rPr>
        <w:t xml:space="preserve">set out a four-factor test that, if satisfied, </w:t>
      </w:r>
      <w:r w:rsidR="00C56D02" w:rsidRPr="00F0486B">
        <w:rPr>
          <w:sz w:val="24"/>
          <w:szCs w:val="24"/>
        </w:rPr>
        <w:t>is</w:t>
      </w:r>
      <w:r w:rsidR="00E61E49" w:rsidRPr="00F0486B">
        <w:rPr>
          <w:sz w:val="24"/>
          <w:szCs w:val="24"/>
        </w:rPr>
        <w:t xml:space="preserve"> sufficient for organizations to qualify for the exemption. But as </w:t>
      </w:r>
      <w:r w:rsidR="00442C70" w:rsidRPr="00F0486B">
        <w:rPr>
          <w:i/>
          <w:iCs/>
          <w:sz w:val="24"/>
          <w:szCs w:val="24"/>
        </w:rPr>
        <w:t>Salvation</w:t>
      </w:r>
      <w:r w:rsidR="00E61E49" w:rsidRPr="00F0486B">
        <w:rPr>
          <w:i/>
          <w:iCs/>
          <w:sz w:val="24"/>
          <w:szCs w:val="24"/>
        </w:rPr>
        <w:t xml:space="preserve"> Army</w:t>
      </w:r>
      <w:r w:rsidR="00E61E49" w:rsidRPr="00F0486B">
        <w:rPr>
          <w:sz w:val="24"/>
          <w:szCs w:val="24"/>
        </w:rPr>
        <w:t xml:space="preserve"> and other cases show, there are other ways to qualify for the exemption. </w:t>
      </w:r>
      <w:r w:rsidR="495E4200" w:rsidRPr="00F0486B">
        <w:rPr>
          <w:i/>
          <w:iCs/>
          <w:sz w:val="24"/>
          <w:szCs w:val="24"/>
        </w:rPr>
        <w:t>See</w:t>
      </w:r>
      <w:r w:rsidR="032A5640" w:rsidRPr="00F0486B">
        <w:rPr>
          <w:i/>
          <w:iCs/>
          <w:sz w:val="24"/>
          <w:szCs w:val="24"/>
        </w:rPr>
        <w:t xml:space="preserve"> </w:t>
      </w:r>
      <w:r w:rsidR="00442C70" w:rsidRPr="00F0486B">
        <w:rPr>
          <w:i/>
          <w:iCs/>
          <w:sz w:val="24"/>
          <w:szCs w:val="24"/>
        </w:rPr>
        <w:t>Salvation Army</w:t>
      </w:r>
      <w:r w:rsidR="032A5640" w:rsidRPr="00F0486B">
        <w:rPr>
          <w:sz w:val="24"/>
          <w:szCs w:val="24"/>
        </w:rPr>
        <w:t xml:space="preserve">, 918 F.3d 997; </w:t>
      </w:r>
      <w:r w:rsidR="00BC06D4">
        <w:rPr>
          <w:i/>
          <w:iCs/>
          <w:sz w:val="24"/>
          <w:szCs w:val="24"/>
        </w:rPr>
        <w:t>EEOC</w:t>
      </w:r>
      <w:r w:rsidR="495E4200" w:rsidRPr="00F0486B">
        <w:rPr>
          <w:i/>
          <w:iCs/>
          <w:sz w:val="24"/>
          <w:szCs w:val="24"/>
        </w:rPr>
        <w:t xml:space="preserve"> v. Townley </w:t>
      </w:r>
      <w:r w:rsidR="00BC06D4" w:rsidRPr="00F0486B">
        <w:rPr>
          <w:i/>
          <w:iCs/>
          <w:sz w:val="24"/>
          <w:szCs w:val="24"/>
        </w:rPr>
        <w:t>Eng</w:t>
      </w:r>
      <w:r w:rsidR="00BC06D4">
        <w:rPr>
          <w:i/>
          <w:iCs/>
          <w:sz w:val="24"/>
          <w:szCs w:val="24"/>
        </w:rPr>
        <w:t>’g</w:t>
      </w:r>
      <w:r w:rsidR="495E4200" w:rsidRPr="00F0486B">
        <w:rPr>
          <w:i/>
          <w:iCs/>
          <w:sz w:val="24"/>
          <w:szCs w:val="24"/>
        </w:rPr>
        <w:t xml:space="preserve"> &amp; Mfg. Co</w:t>
      </w:r>
      <w:r w:rsidR="495E4200" w:rsidRPr="00F0486B">
        <w:rPr>
          <w:sz w:val="24"/>
          <w:szCs w:val="24"/>
        </w:rPr>
        <w:t>., 859 F.2d 610 (9th Cir. 1988)</w:t>
      </w:r>
      <w:r w:rsidR="22AE4036" w:rsidRPr="00F0486B">
        <w:rPr>
          <w:sz w:val="24"/>
          <w:szCs w:val="24"/>
        </w:rPr>
        <w:t>.</w:t>
      </w:r>
      <w:r w:rsidR="4EA8B14F" w:rsidRPr="00F0486B">
        <w:rPr>
          <w:sz w:val="24"/>
          <w:szCs w:val="24"/>
        </w:rPr>
        <w:t xml:space="preserve"> </w:t>
      </w:r>
      <w:r w:rsidR="00E61E49" w:rsidRPr="00F0486B">
        <w:rPr>
          <w:sz w:val="24"/>
          <w:szCs w:val="24"/>
        </w:rPr>
        <w:t xml:space="preserve">In these other cases, nonprofit or for-profit status has been treated as an important factor, but not as dispositive. That is similar to this </w:t>
      </w:r>
      <w:r w:rsidR="00C56D02" w:rsidRPr="00F0486B">
        <w:rPr>
          <w:sz w:val="24"/>
          <w:szCs w:val="24"/>
        </w:rPr>
        <w:t xml:space="preserve">final </w:t>
      </w:r>
      <w:r w:rsidR="00E61E49" w:rsidRPr="00F0486B">
        <w:rPr>
          <w:sz w:val="24"/>
          <w:szCs w:val="24"/>
        </w:rPr>
        <w:t>rul</w:t>
      </w:r>
      <w:r w:rsidR="00C56D02" w:rsidRPr="00F0486B">
        <w:rPr>
          <w:sz w:val="24"/>
          <w:szCs w:val="24"/>
        </w:rPr>
        <w:t>e’s approach.</w:t>
      </w:r>
      <w:r w:rsidR="00563759" w:rsidRPr="00F0486B">
        <w:rPr>
          <w:sz w:val="24"/>
          <w:szCs w:val="24"/>
        </w:rPr>
        <w:t xml:space="preserve"> </w:t>
      </w:r>
    </w:p>
    <w:p w14:paraId="4C77AC7A" w14:textId="28805C2C" w:rsidR="00E61E49" w:rsidRPr="00F0486B" w:rsidRDefault="005C3424" w:rsidP="00461E12">
      <w:pPr>
        <w:spacing w:line="480" w:lineRule="auto"/>
        <w:ind w:firstLine="720"/>
        <w:rPr>
          <w:sz w:val="24"/>
          <w:szCs w:val="24"/>
        </w:rPr>
      </w:pPr>
      <w:r w:rsidRPr="00F0486B">
        <w:rPr>
          <w:sz w:val="24"/>
          <w:szCs w:val="24"/>
        </w:rPr>
        <w:t>For the same reason, OFCCP disagrees that its approach is an unjustified change in agency position. Until this rulemaking, OFCCP had not</w:t>
      </w:r>
      <w:r w:rsidR="00B57E57" w:rsidRPr="00F0486B">
        <w:rPr>
          <w:sz w:val="24"/>
          <w:szCs w:val="24"/>
        </w:rPr>
        <w:t xml:space="preserve"> set forth the specific factors it would use to decide which organizations qualify for </w:t>
      </w:r>
      <w:r w:rsidR="00BC06D4">
        <w:rPr>
          <w:sz w:val="24"/>
          <w:szCs w:val="24"/>
        </w:rPr>
        <w:t>E</w:t>
      </w:r>
      <w:r w:rsidR="00EC4862">
        <w:rPr>
          <w:sz w:val="24"/>
          <w:szCs w:val="24"/>
        </w:rPr>
        <w:t>.</w:t>
      </w:r>
      <w:r w:rsidR="00BC06D4">
        <w:rPr>
          <w:sz w:val="24"/>
          <w:szCs w:val="24"/>
        </w:rPr>
        <w:t>O</w:t>
      </w:r>
      <w:r w:rsidR="00EC4862">
        <w:rPr>
          <w:sz w:val="24"/>
          <w:szCs w:val="24"/>
        </w:rPr>
        <w:t>.</w:t>
      </w:r>
      <w:r w:rsidR="00B57E57" w:rsidRPr="00F0486B">
        <w:rPr>
          <w:sz w:val="24"/>
          <w:szCs w:val="24"/>
        </w:rPr>
        <w:t xml:space="preserve"> 11246’s religious exemption; rather, in withdrawn subregulatory guidance OFCCP stated that it would follow EEOC and court interpretations of Title VII and apply an all-facts-and-circumstances test</w:t>
      </w:r>
      <w:r w:rsidRPr="00F0486B">
        <w:rPr>
          <w:sz w:val="24"/>
          <w:szCs w:val="24"/>
        </w:rPr>
        <w:t>.</w:t>
      </w:r>
      <w:r w:rsidR="00B57E57" w:rsidRPr="00F0486B">
        <w:rPr>
          <w:sz w:val="24"/>
          <w:szCs w:val="24"/>
        </w:rPr>
        <w:t xml:space="preserve"> </w:t>
      </w:r>
      <w:r w:rsidR="00E25497" w:rsidRPr="00F0486B">
        <w:rPr>
          <w:sz w:val="24"/>
          <w:szCs w:val="24"/>
        </w:rPr>
        <w:t>To the extent that withdrawn statement c</w:t>
      </w:r>
      <w:r w:rsidR="001C0CA3">
        <w:rPr>
          <w:sz w:val="24"/>
          <w:szCs w:val="24"/>
        </w:rPr>
        <w:t>ould</w:t>
      </w:r>
      <w:r w:rsidR="00E25497" w:rsidRPr="00F0486B">
        <w:rPr>
          <w:sz w:val="24"/>
          <w:szCs w:val="24"/>
        </w:rPr>
        <w:t xml:space="preserve"> be considered the position of the agency, f</w:t>
      </w:r>
      <w:r w:rsidR="00B57E57" w:rsidRPr="00F0486B">
        <w:rPr>
          <w:sz w:val="24"/>
          <w:szCs w:val="24"/>
        </w:rPr>
        <w:t xml:space="preserve">or the reasons stated </w:t>
      </w:r>
      <w:r w:rsidR="00E25497" w:rsidRPr="00F0486B">
        <w:rPr>
          <w:sz w:val="24"/>
          <w:szCs w:val="24"/>
        </w:rPr>
        <w:t>in this preamble</w:t>
      </w:r>
      <w:r w:rsidR="00B57E57" w:rsidRPr="00F0486B">
        <w:rPr>
          <w:sz w:val="24"/>
          <w:szCs w:val="24"/>
        </w:rPr>
        <w:t xml:space="preserve">, OFCCP now believes such a test is too indeterminate and involves potential legal infirmities, and that a more-defined test will give </w:t>
      </w:r>
      <w:r w:rsidR="00E25497" w:rsidRPr="00F0486B">
        <w:rPr>
          <w:sz w:val="24"/>
          <w:szCs w:val="24"/>
        </w:rPr>
        <w:t>better</w:t>
      </w:r>
      <w:r w:rsidR="00B57E57" w:rsidRPr="00F0486B">
        <w:rPr>
          <w:sz w:val="24"/>
          <w:szCs w:val="24"/>
        </w:rPr>
        <w:t xml:space="preserve"> clar</w:t>
      </w:r>
      <w:r w:rsidR="003943DD" w:rsidRPr="00F0486B">
        <w:rPr>
          <w:sz w:val="24"/>
          <w:szCs w:val="24"/>
        </w:rPr>
        <w:t>ity to contractors and foster</w:t>
      </w:r>
      <w:r w:rsidR="00B57E57" w:rsidRPr="00F0486B">
        <w:rPr>
          <w:sz w:val="24"/>
          <w:szCs w:val="24"/>
        </w:rPr>
        <w:t xml:space="preserve"> a broader pool of </w:t>
      </w:r>
      <w:r w:rsidR="003943DD" w:rsidRPr="00F0486B">
        <w:rPr>
          <w:sz w:val="24"/>
          <w:szCs w:val="24"/>
        </w:rPr>
        <w:t xml:space="preserve">potential </w:t>
      </w:r>
      <w:r w:rsidR="00B57E57" w:rsidRPr="00F0486B">
        <w:rPr>
          <w:sz w:val="24"/>
          <w:szCs w:val="24"/>
        </w:rPr>
        <w:t>contractors and subcontractors.</w:t>
      </w:r>
      <w:r w:rsidRPr="00F0486B">
        <w:rPr>
          <w:sz w:val="24"/>
          <w:szCs w:val="24"/>
        </w:rPr>
        <w:t xml:space="preserve"> </w:t>
      </w:r>
      <w:r w:rsidR="008F744A" w:rsidRPr="00F0486B">
        <w:rPr>
          <w:sz w:val="24"/>
          <w:szCs w:val="24"/>
        </w:rPr>
        <w:t>I</w:t>
      </w:r>
      <w:r w:rsidRPr="00F0486B">
        <w:rPr>
          <w:sz w:val="24"/>
          <w:szCs w:val="24"/>
        </w:rPr>
        <w:t>t is certainly true</w:t>
      </w:r>
      <w:r w:rsidR="000749AB" w:rsidRPr="00F0486B">
        <w:rPr>
          <w:sz w:val="24"/>
          <w:szCs w:val="24"/>
        </w:rPr>
        <w:t>, as commenters asserted,</w:t>
      </w:r>
      <w:r w:rsidRPr="00F0486B">
        <w:rPr>
          <w:sz w:val="24"/>
          <w:szCs w:val="24"/>
        </w:rPr>
        <w:t xml:space="preserve"> that OFCCP</w:t>
      </w:r>
      <w:r w:rsidR="008F744A" w:rsidRPr="00F0486B">
        <w:rPr>
          <w:sz w:val="24"/>
          <w:szCs w:val="24"/>
        </w:rPr>
        <w:t>’s general position is to</w:t>
      </w:r>
      <w:r w:rsidRPr="00F0486B">
        <w:rPr>
          <w:sz w:val="24"/>
          <w:szCs w:val="24"/>
        </w:rPr>
        <w:t xml:space="preserve"> follow Title VII principles when interpr</w:t>
      </w:r>
      <w:r w:rsidR="000749AB" w:rsidRPr="00F0486B">
        <w:rPr>
          <w:sz w:val="24"/>
          <w:szCs w:val="24"/>
        </w:rPr>
        <w:t xml:space="preserve">eting </w:t>
      </w:r>
      <w:r w:rsidR="00015E37">
        <w:rPr>
          <w:sz w:val="24"/>
          <w:szCs w:val="24"/>
        </w:rPr>
        <w:t>E</w:t>
      </w:r>
      <w:r w:rsidR="00EC4862">
        <w:rPr>
          <w:sz w:val="24"/>
          <w:szCs w:val="24"/>
        </w:rPr>
        <w:t>.</w:t>
      </w:r>
      <w:r w:rsidR="00015E37">
        <w:rPr>
          <w:sz w:val="24"/>
          <w:szCs w:val="24"/>
        </w:rPr>
        <w:t>O</w:t>
      </w:r>
      <w:r w:rsidR="00EC4862">
        <w:rPr>
          <w:sz w:val="24"/>
          <w:szCs w:val="24"/>
        </w:rPr>
        <w:t>.</w:t>
      </w:r>
      <w:r w:rsidR="000749AB" w:rsidRPr="00F0486B">
        <w:rPr>
          <w:sz w:val="24"/>
          <w:szCs w:val="24"/>
        </w:rPr>
        <w:t xml:space="preserve"> 11246</w:t>
      </w:r>
      <w:r w:rsidR="00E25497" w:rsidRPr="00F0486B">
        <w:rPr>
          <w:sz w:val="24"/>
          <w:szCs w:val="24"/>
        </w:rPr>
        <w:t>.</w:t>
      </w:r>
      <w:r w:rsidR="00B57E57" w:rsidRPr="00F0486B">
        <w:rPr>
          <w:sz w:val="24"/>
          <w:szCs w:val="24"/>
        </w:rPr>
        <w:t xml:space="preserve"> </w:t>
      </w:r>
      <w:r w:rsidR="00E25497" w:rsidRPr="00F0486B">
        <w:rPr>
          <w:sz w:val="24"/>
          <w:szCs w:val="24"/>
        </w:rPr>
        <w:t>F</w:t>
      </w:r>
      <w:r w:rsidR="00B57E57" w:rsidRPr="00F0486B">
        <w:rPr>
          <w:sz w:val="24"/>
          <w:szCs w:val="24"/>
        </w:rPr>
        <w:t>or the reasons stated in this preamble OFCCP believes its approach is consistent with Title VII principles</w:t>
      </w:r>
      <w:r w:rsidR="00E25497" w:rsidRPr="00F0486B">
        <w:rPr>
          <w:sz w:val="24"/>
          <w:szCs w:val="24"/>
        </w:rPr>
        <w:t xml:space="preserve"> and Supreme Court case law,</w:t>
      </w:r>
      <w:r w:rsidR="00B57E57" w:rsidRPr="00F0486B">
        <w:rPr>
          <w:sz w:val="24"/>
          <w:szCs w:val="24"/>
        </w:rPr>
        <w:t xml:space="preserve"> and better furthers the goals of this rulemaking. The minor differences between the EEOC’s approach to determining which organizations can claim the exemption and OFCCP’s definition of </w:t>
      </w:r>
      <w:r w:rsidR="00B57E57" w:rsidRPr="00F0486B">
        <w:rPr>
          <w:i/>
          <w:sz w:val="24"/>
          <w:szCs w:val="24"/>
        </w:rPr>
        <w:t xml:space="preserve">Religious corporation, association, educational institution, or society </w:t>
      </w:r>
      <w:r w:rsidR="00B57E57" w:rsidRPr="00F0486B">
        <w:rPr>
          <w:sz w:val="24"/>
          <w:szCs w:val="24"/>
        </w:rPr>
        <w:t>are addressed later in this preamble</w:t>
      </w:r>
      <w:r w:rsidRPr="00F0486B">
        <w:rPr>
          <w:sz w:val="24"/>
          <w:szCs w:val="24"/>
        </w:rPr>
        <w:t>.</w:t>
      </w:r>
    </w:p>
    <w:p w14:paraId="2620AE32" w14:textId="5F5CD5F4" w:rsidR="00CB7C74" w:rsidRPr="00F0486B" w:rsidRDefault="005C3424" w:rsidP="00590217">
      <w:pPr>
        <w:spacing w:line="480" w:lineRule="auto"/>
        <w:ind w:firstLine="720"/>
        <w:rPr>
          <w:bCs/>
          <w:sz w:val="24"/>
          <w:szCs w:val="24"/>
        </w:rPr>
      </w:pPr>
      <w:r w:rsidRPr="00F0486B">
        <w:rPr>
          <w:bCs/>
          <w:sz w:val="24"/>
          <w:szCs w:val="24"/>
        </w:rPr>
        <w:t xml:space="preserve">OFCCP also disagrees with commenters </w:t>
      </w:r>
      <w:r w:rsidR="005C0F40" w:rsidRPr="00F0486B">
        <w:rPr>
          <w:bCs/>
          <w:sz w:val="24"/>
          <w:szCs w:val="24"/>
        </w:rPr>
        <w:t xml:space="preserve">who argued that </w:t>
      </w:r>
      <w:r w:rsidRPr="00F0486B">
        <w:rPr>
          <w:bCs/>
          <w:i/>
          <w:sz w:val="24"/>
          <w:szCs w:val="24"/>
        </w:rPr>
        <w:t xml:space="preserve">Hobby Lobby </w:t>
      </w:r>
      <w:r w:rsidR="00651926" w:rsidRPr="00F0486B">
        <w:rPr>
          <w:bCs/>
          <w:sz w:val="24"/>
          <w:szCs w:val="24"/>
        </w:rPr>
        <w:t>is irrelevant</w:t>
      </w:r>
      <w:r w:rsidRPr="00F0486B">
        <w:rPr>
          <w:bCs/>
          <w:sz w:val="24"/>
          <w:szCs w:val="24"/>
        </w:rPr>
        <w:t xml:space="preserve"> </w:t>
      </w:r>
      <w:r w:rsidR="00651926" w:rsidRPr="00F0486B">
        <w:rPr>
          <w:bCs/>
          <w:sz w:val="24"/>
          <w:szCs w:val="24"/>
        </w:rPr>
        <w:t>to</w:t>
      </w:r>
      <w:r w:rsidRPr="00F0486B">
        <w:rPr>
          <w:bCs/>
          <w:sz w:val="24"/>
          <w:szCs w:val="24"/>
        </w:rPr>
        <w:t xml:space="preserve"> this issue. Certainly </w:t>
      </w:r>
      <w:r w:rsidRPr="00F0486B">
        <w:rPr>
          <w:bCs/>
          <w:i/>
          <w:sz w:val="24"/>
          <w:szCs w:val="24"/>
        </w:rPr>
        <w:t>Hobby Lobby</w:t>
      </w:r>
      <w:r w:rsidRPr="00F0486B">
        <w:rPr>
          <w:bCs/>
          <w:sz w:val="24"/>
          <w:szCs w:val="24"/>
        </w:rPr>
        <w:t xml:space="preserve"> was not a Title VII case. But </w:t>
      </w:r>
      <w:r w:rsidR="005C0F40" w:rsidRPr="00F0486B">
        <w:rPr>
          <w:bCs/>
          <w:i/>
          <w:sz w:val="24"/>
          <w:szCs w:val="24"/>
        </w:rPr>
        <w:t>Hobby Lobby’s</w:t>
      </w:r>
      <w:r w:rsidRPr="00F0486B">
        <w:rPr>
          <w:i/>
          <w:sz w:val="24"/>
          <w:szCs w:val="24"/>
        </w:rPr>
        <w:t xml:space="preserve"> </w:t>
      </w:r>
      <w:r w:rsidRPr="00F0486B">
        <w:rPr>
          <w:bCs/>
          <w:sz w:val="24"/>
          <w:szCs w:val="24"/>
        </w:rPr>
        <w:t>holding that for-profit corporations qualify as “persons” who can exercise religion under RFRA</w:t>
      </w:r>
      <w:r w:rsidR="002F3060" w:rsidRPr="00F0486B">
        <w:rPr>
          <w:bCs/>
          <w:sz w:val="24"/>
          <w:szCs w:val="24"/>
        </w:rPr>
        <w:t xml:space="preserve"> is hard to square with a rule that a for-profit entity can never be a religious organization eligible for E</w:t>
      </w:r>
      <w:r w:rsidR="00EC4862">
        <w:rPr>
          <w:bCs/>
          <w:sz w:val="24"/>
          <w:szCs w:val="24"/>
        </w:rPr>
        <w:t>.</w:t>
      </w:r>
      <w:r w:rsidR="002F3060" w:rsidRPr="00F0486B">
        <w:rPr>
          <w:bCs/>
          <w:sz w:val="24"/>
          <w:szCs w:val="24"/>
        </w:rPr>
        <w:t>O</w:t>
      </w:r>
      <w:r w:rsidR="00EC4862">
        <w:rPr>
          <w:bCs/>
          <w:sz w:val="24"/>
          <w:szCs w:val="24"/>
        </w:rPr>
        <w:t>.</w:t>
      </w:r>
      <w:r w:rsidR="002F3060" w:rsidRPr="00F0486B">
        <w:rPr>
          <w:bCs/>
          <w:sz w:val="24"/>
          <w:szCs w:val="24"/>
        </w:rPr>
        <w:t xml:space="preserve"> 11246’s religious exemption</w:t>
      </w:r>
      <w:r w:rsidRPr="00F0486B">
        <w:rPr>
          <w:bCs/>
          <w:sz w:val="24"/>
          <w:szCs w:val="24"/>
        </w:rPr>
        <w:t xml:space="preserve">. And much of its reasoning </w:t>
      </w:r>
      <w:r w:rsidR="004E13B3" w:rsidRPr="00F0486B">
        <w:rPr>
          <w:bCs/>
          <w:sz w:val="24"/>
          <w:szCs w:val="24"/>
        </w:rPr>
        <w:t xml:space="preserve">has broader implications. The Supreme Court observed that furthering the religious freedom of corporations, whether for-profit or nonprofit, furthers individual religious freedom. </w:t>
      </w:r>
      <w:r w:rsidR="004E13B3" w:rsidRPr="00F0486B">
        <w:rPr>
          <w:bCs/>
          <w:i/>
          <w:sz w:val="24"/>
          <w:szCs w:val="24"/>
        </w:rPr>
        <w:t>See</w:t>
      </w:r>
      <w:r w:rsidR="005936DA" w:rsidRPr="00F0486B">
        <w:rPr>
          <w:i/>
          <w:sz w:val="24"/>
          <w:szCs w:val="24"/>
        </w:rPr>
        <w:t xml:space="preserve"> Hobby Lobby</w:t>
      </w:r>
      <w:r w:rsidR="005936DA" w:rsidRPr="00F0486B">
        <w:rPr>
          <w:sz w:val="24"/>
          <w:szCs w:val="24"/>
        </w:rPr>
        <w:t>, 573 U.S. at 707</w:t>
      </w:r>
      <w:r w:rsidR="004E13B3" w:rsidRPr="00F0486B">
        <w:rPr>
          <w:bCs/>
          <w:sz w:val="24"/>
          <w:szCs w:val="24"/>
        </w:rPr>
        <w:t>. The Supreme Court found no reason to distinguish between for-profit</w:t>
      </w:r>
      <w:r w:rsidR="00180D70" w:rsidRPr="00F0486B">
        <w:rPr>
          <w:bCs/>
          <w:sz w:val="24"/>
          <w:szCs w:val="24"/>
        </w:rPr>
        <w:t xml:space="preserve"> </w:t>
      </w:r>
      <w:r w:rsidR="004E13B3" w:rsidRPr="00F0486B">
        <w:rPr>
          <w:bCs/>
          <w:sz w:val="24"/>
          <w:szCs w:val="24"/>
        </w:rPr>
        <w:t xml:space="preserve">sole proprietorships—which had brought Free Exercise claims before the Supreme Court in earlier cases—and for-profit closely held corporations. </w:t>
      </w:r>
      <w:r w:rsidR="004E13B3" w:rsidRPr="00F0486B">
        <w:rPr>
          <w:bCs/>
          <w:i/>
          <w:sz w:val="24"/>
          <w:szCs w:val="24"/>
        </w:rPr>
        <w:t>See id.</w:t>
      </w:r>
      <w:r w:rsidR="004E13B3" w:rsidRPr="00F0486B">
        <w:rPr>
          <w:bCs/>
          <w:sz w:val="24"/>
          <w:szCs w:val="24"/>
        </w:rPr>
        <w:t xml:space="preserve"> at</w:t>
      </w:r>
      <w:r w:rsidR="00DB2D99" w:rsidRPr="00F0486B">
        <w:rPr>
          <w:bCs/>
          <w:sz w:val="24"/>
          <w:szCs w:val="24"/>
        </w:rPr>
        <w:t xml:space="preserve"> </w:t>
      </w:r>
      <w:r w:rsidR="005936DA" w:rsidRPr="00F0486B">
        <w:rPr>
          <w:bCs/>
          <w:sz w:val="24"/>
          <w:szCs w:val="24"/>
        </w:rPr>
        <w:t>709–10</w:t>
      </w:r>
      <w:r w:rsidR="004E13B3" w:rsidRPr="00F0486B">
        <w:rPr>
          <w:bCs/>
          <w:sz w:val="24"/>
          <w:szCs w:val="24"/>
        </w:rPr>
        <w:t>. And</w:t>
      </w:r>
      <w:r w:rsidR="001E2A05" w:rsidRPr="00F0486B">
        <w:rPr>
          <w:bCs/>
          <w:sz w:val="24"/>
          <w:szCs w:val="24"/>
        </w:rPr>
        <w:t xml:space="preserve"> as just stated,</w:t>
      </w:r>
      <w:r w:rsidR="004E13B3" w:rsidRPr="00F0486B">
        <w:rPr>
          <w:bCs/>
          <w:sz w:val="24"/>
          <w:szCs w:val="24"/>
        </w:rPr>
        <w:t xml:space="preserve"> the Supreme Court noted that every U.S. jurisdiction permits corporations to be formed “for </w:t>
      </w:r>
      <w:r w:rsidR="004E13B3" w:rsidRPr="00F0486B">
        <w:rPr>
          <w:i/>
          <w:sz w:val="24"/>
          <w:szCs w:val="24"/>
        </w:rPr>
        <w:t>any lawful purpose</w:t>
      </w:r>
      <w:r w:rsidR="004E13B3" w:rsidRPr="00F0486B">
        <w:rPr>
          <w:bCs/>
          <w:sz w:val="24"/>
          <w:szCs w:val="24"/>
        </w:rPr>
        <w:t xml:space="preserve"> or business,” </w:t>
      </w:r>
      <w:r w:rsidR="004E13B3" w:rsidRPr="00F0486B">
        <w:rPr>
          <w:bCs/>
          <w:i/>
          <w:sz w:val="24"/>
          <w:szCs w:val="24"/>
        </w:rPr>
        <w:t>id.</w:t>
      </w:r>
      <w:r w:rsidR="004E13B3" w:rsidRPr="00F0486B">
        <w:rPr>
          <w:bCs/>
          <w:sz w:val="24"/>
          <w:szCs w:val="24"/>
        </w:rPr>
        <w:t xml:space="preserve"> at </w:t>
      </w:r>
      <w:r w:rsidR="005936DA" w:rsidRPr="00F0486B">
        <w:rPr>
          <w:bCs/>
          <w:sz w:val="24"/>
          <w:szCs w:val="24"/>
        </w:rPr>
        <w:t>711</w:t>
      </w:r>
      <w:r w:rsidR="004E13B3" w:rsidRPr="00F0486B">
        <w:rPr>
          <w:bCs/>
          <w:sz w:val="24"/>
          <w:szCs w:val="24"/>
        </w:rPr>
        <w:t xml:space="preserve"> (</w:t>
      </w:r>
      <w:r w:rsidR="00015E37">
        <w:rPr>
          <w:bCs/>
          <w:sz w:val="24"/>
          <w:szCs w:val="24"/>
        </w:rPr>
        <w:t>internal quotation marks</w:t>
      </w:r>
      <w:r w:rsidR="004E13B3" w:rsidRPr="00F0486B">
        <w:rPr>
          <w:bCs/>
          <w:sz w:val="24"/>
          <w:szCs w:val="24"/>
        </w:rPr>
        <w:t xml:space="preserve"> omitted), including a religious one</w:t>
      </w:r>
      <w:r w:rsidR="00015E37">
        <w:rPr>
          <w:bCs/>
          <w:sz w:val="24"/>
          <w:szCs w:val="24"/>
        </w:rPr>
        <w:t>,</w:t>
      </w:r>
      <w:r w:rsidR="00015E37" w:rsidRPr="00F0486B">
        <w:rPr>
          <w:bCs/>
          <w:sz w:val="24"/>
          <w:szCs w:val="24"/>
        </w:rPr>
        <w:t xml:space="preserve"> </w:t>
      </w:r>
      <w:r w:rsidR="00015E37">
        <w:rPr>
          <w:bCs/>
          <w:i/>
          <w:sz w:val="24"/>
          <w:szCs w:val="24"/>
        </w:rPr>
        <w:t>s</w:t>
      </w:r>
      <w:r w:rsidR="00015E37" w:rsidRPr="00F0486B">
        <w:rPr>
          <w:bCs/>
          <w:i/>
          <w:sz w:val="24"/>
          <w:szCs w:val="24"/>
        </w:rPr>
        <w:t xml:space="preserve">ee </w:t>
      </w:r>
      <w:r w:rsidR="001E2A05" w:rsidRPr="00F0486B">
        <w:rPr>
          <w:bCs/>
          <w:i/>
          <w:sz w:val="24"/>
          <w:szCs w:val="24"/>
        </w:rPr>
        <w:t xml:space="preserve">id. </w:t>
      </w:r>
      <w:r w:rsidR="001E2A05" w:rsidRPr="00F0486B">
        <w:rPr>
          <w:bCs/>
          <w:sz w:val="24"/>
          <w:szCs w:val="24"/>
        </w:rPr>
        <w:t>at</w:t>
      </w:r>
      <w:r w:rsidR="005936DA" w:rsidRPr="00F0486B">
        <w:rPr>
          <w:bCs/>
          <w:sz w:val="24"/>
          <w:szCs w:val="24"/>
        </w:rPr>
        <w:t xml:space="preserve"> 710–11</w:t>
      </w:r>
      <w:r w:rsidR="001E2A05" w:rsidRPr="00F0486B">
        <w:rPr>
          <w:bCs/>
          <w:sz w:val="24"/>
          <w:szCs w:val="24"/>
        </w:rPr>
        <w:t>.</w:t>
      </w:r>
    </w:p>
    <w:p w14:paraId="4EC780E4" w14:textId="77777777" w:rsidR="00C56D02" w:rsidRPr="00F0486B" w:rsidRDefault="005C3424" w:rsidP="00461E12">
      <w:pPr>
        <w:spacing w:line="480" w:lineRule="auto"/>
        <w:ind w:firstLine="720"/>
        <w:rPr>
          <w:bCs/>
          <w:sz w:val="24"/>
          <w:szCs w:val="24"/>
        </w:rPr>
      </w:pPr>
      <w:r w:rsidRPr="00F0486B">
        <w:rPr>
          <w:bCs/>
          <w:sz w:val="24"/>
          <w:szCs w:val="24"/>
        </w:rPr>
        <w:t xml:space="preserve">OFCCP </w:t>
      </w:r>
      <w:r w:rsidR="005C0F40" w:rsidRPr="00F0486B">
        <w:rPr>
          <w:bCs/>
          <w:sz w:val="24"/>
          <w:szCs w:val="24"/>
        </w:rPr>
        <w:t>is required</w:t>
      </w:r>
      <w:r w:rsidRPr="00F0486B">
        <w:rPr>
          <w:bCs/>
          <w:sz w:val="24"/>
          <w:szCs w:val="24"/>
        </w:rPr>
        <w:t xml:space="preserve"> to give some consideration to that language in formulating its own test here. If for-profit corporations can exercise religion</w:t>
      </w:r>
      <w:r w:rsidR="004E13B3" w:rsidRPr="00F0486B">
        <w:rPr>
          <w:bCs/>
          <w:sz w:val="24"/>
          <w:szCs w:val="24"/>
        </w:rPr>
        <w:t xml:space="preserve"> and further religious objectives as well as pecuniary ones</w:t>
      </w:r>
      <w:r w:rsidRPr="00F0486B">
        <w:rPr>
          <w:bCs/>
          <w:sz w:val="24"/>
          <w:szCs w:val="24"/>
        </w:rPr>
        <w:t xml:space="preserve">, then OFCCP should consider carefully whether they should be categorically excluded from qualification as religious organizations under the religious exemption. </w:t>
      </w:r>
      <w:r w:rsidRPr="00F0486B">
        <w:rPr>
          <w:bCs/>
          <w:i/>
          <w:sz w:val="24"/>
          <w:szCs w:val="24"/>
        </w:rPr>
        <w:t xml:space="preserve">Hobby Lobby </w:t>
      </w:r>
      <w:r w:rsidRPr="00F0486B">
        <w:rPr>
          <w:bCs/>
          <w:sz w:val="24"/>
          <w:szCs w:val="24"/>
        </w:rPr>
        <w:t xml:space="preserve">does not demand a result one way or the other on that issue, but OFCCP </w:t>
      </w:r>
      <w:r w:rsidR="004E13B3" w:rsidRPr="00F0486B">
        <w:rPr>
          <w:bCs/>
          <w:sz w:val="24"/>
          <w:szCs w:val="24"/>
        </w:rPr>
        <w:t>has found the case</w:t>
      </w:r>
      <w:r w:rsidRPr="00F0486B">
        <w:rPr>
          <w:bCs/>
          <w:sz w:val="24"/>
          <w:szCs w:val="24"/>
        </w:rPr>
        <w:t xml:space="preserve"> to be an important data point</w:t>
      </w:r>
      <w:r w:rsidR="004E13B3" w:rsidRPr="00F0486B">
        <w:rPr>
          <w:bCs/>
          <w:sz w:val="24"/>
          <w:szCs w:val="24"/>
        </w:rPr>
        <w:t xml:space="preserve"> in support of its approach here.</w:t>
      </w:r>
    </w:p>
    <w:p w14:paraId="56A884AB" w14:textId="77777777" w:rsidR="004E13B3" w:rsidRPr="00F0486B" w:rsidRDefault="005C3424" w:rsidP="00461E12">
      <w:pPr>
        <w:spacing w:line="480" w:lineRule="auto"/>
        <w:ind w:firstLine="720"/>
        <w:rPr>
          <w:bCs/>
          <w:sz w:val="24"/>
          <w:szCs w:val="24"/>
        </w:rPr>
      </w:pPr>
      <w:r w:rsidRPr="00F0486B">
        <w:rPr>
          <w:bCs/>
          <w:sz w:val="24"/>
          <w:szCs w:val="24"/>
        </w:rPr>
        <w:t>Regarding commenters’ concerns that a removal of the nonprofit requirement would unacceptably broaden the exemption, OFCCP has revised the regulatory text as described above. OFCCP does not anticipate many for-profit organizations seeking to qualify for the exemption, and those that do will need to satisfy the other three prongs—which themselves contain significant evidentiary requirements—plus provide strong evidence of their religious nature. OFCCP believes this test will ensure that only bona fide religious organizations will qualify.</w:t>
      </w:r>
    </w:p>
    <w:p w14:paraId="19F665CC" w14:textId="3C5B3B8C" w:rsidR="004A3CC2" w:rsidRDefault="005C3424" w:rsidP="00461E12">
      <w:pPr>
        <w:spacing w:line="480" w:lineRule="auto"/>
        <w:ind w:firstLine="720"/>
        <w:rPr>
          <w:bCs/>
          <w:sz w:val="24"/>
          <w:szCs w:val="24"/>
        </w:rPr>
      </w:pPr>
      <w:r w:rsidRPr="00F0486B">
        <w:rPr>
          <w:bCs/>
          <w:sz w:val="24"/>
          <w:szCs w:val="24"/>
        </w:rPr>
        <w:t>Finally, regarding comments about so-called third-party harms, OFCCP</w:t>
      </w:r>
      <w:r w:rsidR="00B64FF9">
        <w:rPr>
          <w:bCs/>
          <w:sz w:val="24"/>
          <w:szCs w:val="24"/>
        </w:rPr>
        <w:t xml:space="preserve"> </w:t>
      </w:r>
      <w:r w:rsidR="00843006">
        <w:rPr>
          <w:bCs/>
          <w:sz w:val="24"/>
          <w:szCs w:val="24"/>
        </w:rPr>
        <w:t>recognizes that</w:t>
      </w:r>
      <w:r w:rsidR="00354451">
        <w:rPr>
          <w:bCs/>
          <w:sz w:val="24"/>
          <w:szCs w:val="24"/>
        </w:rPr>
        <w:t xml:space="preserve"> </w:t>
      </w:r>
      <w:r w:rsidR="00354451">
        <w:rPr>
          <w:bCs/>
          <w:i/>
          <w:sz w:val="24"/>
          <w:szCs w:val="24"/>
        </w:rPr>
        <w:t>Cutter v. Wilkinson</w:t>
      </w:r>
      <w:r w:rsidR="00C52918">
        <w:rPr>
          <w:bCs/>
          <w:sz w:val="24"/>
          <w:szCs w:val="24"/>
        </w:rPr>
        <w:t xml:space="preserve"> </w:t>
      </w:r>
      <w:r w:rsidR="00354451">
        <w:rPr>
          <w:bCs/>
          <w:sz w:val="24"/>
          <w:szCs w:val="24"/>
        </w:rPr>
        <w:t>stated that government must adequately account for accommodations’ burdens on others</w:t>
      </w:r>
      <w:r w:rsidR="00843006">
        <w:rPr>
          <w:bCs/>
          <w:sz w:val="24"/>
          <w:szCs w:val="24"/>
        </w:rPr>
        <w:t>.</w:t>
      </w:r>
      <w:r w:rsidR="00C52918">
        <w:rPr>
          <w:bCs/>
          <w:sz w:val="24"/>
          <w:szCs w:val="24"/>
        </w:rPr>
        <w:t xml:space="preserve"> 544 U.S. 709, 720 (2005)</w:t>
      </w:r>
      <w:r w:rsidR="00843006">
        <w:rPr>
          <w:bCs/>
          <w:sz w:val="24"/>
          <w:szCs w:val="24"/>
        </w:rPr>
        <w:t>.</w:t>
      </w:r>
      <w:r w:rsidR="00606723">
        <w:rPr>
          <w:bCs/>
          <w:sz w:val="24"/>
          <w:szCs w:val="24"/>
        </w:rPr>
        <w:t xml:space="preserve"> OFCCP believes it has adequately accounted for any burdens on others that this rule may caus</w:t>
      </w:r>
      <w:r>
        <w:rPr>
          <w:bCs/>
          <w:sz w:val="24"/>
          <w:szCs w:val="24"/>
        </w:rPr>
        <w:t xml:space="preserve">e, and on balance believes that the </w:t>
      </w:r>
      <w:r w:rsidR="00C679E2">
        <w:rPr>
          <w:bCs/>
          <w:sz w:val="24"/>
          <w:szCs w:val="24"/>
        </w:rPr>
        <w:t>vindication of the law’s religious protections</w:t>
      </w:r>
      <w:r>
        <w:rPr>
          <w:bCs/>
          <w:sz w:val="24"/>
          <w:szCs w:val="24"/>
        </w:rPr>
        <w:t xml:space="preserve">, the need for clarity in this area of contracting, and the potential expansion of the government’s contracting pool justify any burdens on third parties. </w:t>
      </w:r>
      <w:r>
        <w:rPr>
          <w:bCs/>
          <w:i/>
          <w:sz w:val="24"/>
          <w:szCs w:val="24"/>
        </w:rPr>
        <w:t xml:space="preserve">See infra </w:t>
      </w:r>
      <w:r>
        <w:rPr>
          <w:bCs/>
          <w:sz w:val="24"/>
          <w:szCs w:val="24"/>
        </w:rPr>
        <w:t>section III.B.5.</w:t>
      </w:r>
    </w:p>
    <w:p w14:paraId="1CABF623" w14:textId="790B8769" w:rsidR="004A3CC2" w:rsidRPr="00CD3112" w:rsidRDefault="005C3424" w:rsidP="004A3CC2">
      <w:pPr>
        <w:spacing w:line="480" w:lineRule="auto"/>
        <w:ind w:firstLine="720"/>
        <w:contextualSpacing/>
        <w:rPr>
          <w:sz w:val="24"/>
          <w:szCs w:val="24"/>
        </w:rPr>
      </w:pPr>
      <w:r>
        <w:rPr>
          <w:sz w:val="24"/>
          <w:szCs w:val="24"/>
        </w:rPr>
        <w:t>Further, u</w:t>
      </w:r>
      <w:r w:rsidRPr="00CD3112">
        <w:rPr>
          <w:sz w:val="24"/>
          <w:szCs w:val="24"/>
        </w:rPr>
        <w:t>nder controlling Supreme Court precedent, the Establishment Clause allows accommodations that remove a burden of government rules from religious organizations, reduce the chilling on religious conduct, or r</w:t>
      </w:r>
      <w:r>
        <w:rPr>
          <w:sz w:val="24"/>
          <w:szCs w:val="24"/>
        </w:rPr>
        <w:t xml:space="preserve">educe government entanglement. </w:t>
      </w:r>
      <w:r>
        <w:rPr>
          <w:i/>
          <w:sz w:val="24"/>
          <w:szCs w:val="24"/>
        </w:rPr>
        <w:t xml:space="preserve">See </w:t>
      </w:r>
      <w:r w:rsidRPr="00CD3112">
        <w:rPr>
          <w:i/>
          <w:sz w:val="24"/>
          <w:szCs w:val="24"/>
        </w:rPr>
        <w:t>Amos</w:t>
      </w:r>
      <w:r w:rsidRPr="00CD3112">
        <w:rPr>
          <w:sz w:val="24"/>
          <w:szCs w:val="24"/>
        </w:rPr>
        <w:t xml:space="preserve">, 483 U.S. </w:t>
      </w:r>
      <w:r>
        <w:rPr>
          <w:sz w:val="24"/>
          <w:szCs w:val="24"/>
        </w:rPr>
        <w:t>at</w:t>
      </w:r>
      <w:r w:rsidRPr="00CD3112">
        <w:rPr>
          <w:sz w:val="24"/>
          <w:szCs w:val="24"/>
        </w:rPr>
        <w:t xml:space="preserve"> 334</w:t>
      </w:r>
      <w:r>
        <w:rPr>
          <w:sz w:val="24"/>
          <w:szCs w:val="24"/>
        </w:rPr>
        <w:t>–</w:t>
      </w:r>
      <w:r w:rsidRPr="00CD3112">
        <w:rPr>
          <w:sz w:val="24"/>
          <w:szCs w:val="24"/>
        </w:rPr>
        <w:t xml:space="preserve">39. Any third party burdens that might result from such accommodations are attributable to the organization that benefits from the accommodation, not to the government, and, as a result, do not violate the Establishment Clause. </w:t>
      </w:r>
      <w:r w:rsidRPr="00CD3112">
        <w:rPr>
          <w:i/>
          <w:sz w:val="24"/>
          <w:szCs w:val="24"/>
        </w:rPr>
        <w:t>Id.</w:t>
      </w:r>
      <w:r w:rsidRPr="00CD3112">
        <w:rPr>
          <w:sz w:val="24"/>
          <w:szCs w:val="24"/>
        </w:rPr>
        <w:t xml:space="preserve"> at 337 n.15. In the </w:t>
      </w:r>
      <w:r w:rsidRPr="00CD3112">
        <w:rPr>
          <w:i/>
          <w:sz w:val="24"/>
          <w:szCs w:val="24"/>
        </w:rPr>
        <w:t>Sherbert</w:t>
      </w:r>
      <w:r w:rsidRPr="00CD3112">
        <w:rPr>
          <w:sz w:val="24"/>
          <w:szCs w:val="24"/>
        </w:rPr>
        <w:t xml:space="preserve"> line of Free Exercise Clause cases that later became the basis of RFRA, dissents and concurrences routinely pointed to such burdens on third parties but did not persuade the majorities of any Establishment Clause violation.</w:t>
      </w:r>
      <w:r>
        <w:rPr>
          <w:sz w:val="24"/>
          <w:szCs w:val="24"/>
          <w:vertAlign w:val="superscript"/>
        </w:rPr>
        <w:footnoteReference w:id="18"/>
      </w:r>
    </w:p>
    <w:p w14:paraId="0C0E6AF2" w14:textId="77777777" w:rsidR="004A3CC2" w:rsidRDefault="005C3424" w:rsidP="004A3CC2">
      <w:pPr>
        <w:spacing w:line="480" w:lineRule="auto"/>
        <w:ind w:firstLine="720"/>
        <w:rPr>
          <w:bCs/>
          <w:sz w:val="24"/>
          <w:szCs w:val="24"/>
        </w:rPr>
      </w:pPr>
      <w:r w:rsidRPr="00CD3112">
        <w:rPr>
          <w:sz w:val="24"/>
          <w:szCs w:val="24"/>
        </w:rPr>
        <w:t>The Supreme Court has applied this principle to allow accommodations that litigants claimed caused</w:t>
      </w:r>
      <w:r w:rsidR="00C679E2">
        <w:rPr>
          <w:sz w:val="24"/>
          <w:szCs w:val="24"/>
        </w:rPr>
        <w:t xml:space="preserve"> significant third-party harms.</w:t>
      </w:r>
      <w:r w:rsidRPr="00CD3112">
        <w:rPr>
          <w:sz w:val="24"/>
          <w:szCs w:val="24"/>
        </w:rPr>
        <w:t xml:space="preserve"> For example, the Supreme Court upheld the Title VII exemption for religious employers—discussed in Section 8—despite the alleged significant harms of expressly permitting discrimination against employees on the basis of religion. </w:t>
      </w:r>
      <w:r w:rsidRPr="00CD3112">
        <w:rPr>
          <w:i/>
          <w:sz w:val="24"/>
          <w:szCs w:val="24"/>
        </w:rPr>
        <w:t>See Tex. Monthly</w:t>
      </w:r>
      <w:r w:rsidRPr="00CD3112">
        <w:rPr>
          <w:sz w:val="24"/>
          <w:szCs w:val="24"/>
        </w:rPr>
        <w:t xml:space="preserve">, 489 U.S. </w:t>
      </w:r>
      <w:r>
        <w:rPr>
          <w:sz w:val="24"/>
          <w:szCs w:val="24"/>
        </w:rPr>
        <w:t>1,</w:t>
      </w:r>
      <w:r w:rsidRPr="00CD3112">
        <w:rPr>
          <w:sz w:val="24"/>
          <w:szCs w:val="24"/>
        </w:rPr>
        <w:t xml:space="preserve"> 18 n.8</w:t>
      </w:r>
      <w:r>
        <w:rPr>
          <w:sz w:val="24"/>
          <w:szCs w:val="24"/>
        </w:rPr>
        <w:t xml:space="preserve"> (1989)</w:t>
      </w:r>
      <w:r w:rsidRPr="00CD3112">
        <w:rPr>
          <w:sz w:val="24"/>
          <w:szCs w:val="24"/>
        </w:rPr>
        <w:t xml:space="preserve"> (citing </w:t>
      </w:r>
      <w:r w:rsidRPr="00CD3112">
        <w:rPr>
          <w:i/>
          <w:sz w:val="24"/>
          <w:szCs w:val="24"/>
        </w:rPr>
        <w:t>Amos</w:t>
      </w:r>
      <w:r w:rsidRPr="00CD3112">
        <w:rPr>
          <w:sz w:val="24"/>
          <w:szCs w:val="24"/>
        </w:rPr>
        <w:t xml:space="preserve">). This is consistent with </w:t>
      </w:r>
      <w:r w:rsidRPr="00CD3112">
        <w:rPr>
          <w:i/>
          <w:sz w:val="24"/>
          <w:szCs w:val="24"/>
        </w:rPr>
        <w:t>Hobby Lobby</w:t>
      </w:r>
      <w:r w:rsidRPr="00CD3112">
        <w:rPr>
          <w:sz w:val="24"/>
          <w:szCs w:val="24"/>
        </w:rPr>
        <w:t>, which expressly held that a burden lawfully may be removed from a religious organization even if it allows such a religious objector to withhold</w:t>
      </w:r>
      <w:r w:rsidR="00C679E2">
        <w:rPr>
          <w:sz w:val="24"/>
          <w:szCs w:val="24"/>
        </w:rPr>
        <w:t xml:space="preserve"> a benefit from third parties. </w:t>
      </w:r>
      <w:r w:rsidRPr="00CD3112">
        <w:rPr>
          <w:i/>
          <w:sz w:val="24"/>
          <w:szCs w:val="24"/>
        </w:rPr>
        <w:t>Hobby Lobby</w:t>
      </w:r>
      <w:r w:rsidRPr="00CD3112">
        <w:rPr>
          <w:sz w:val="24"/>
          <w:szCs w:val="24"/>
        </w:rPr>
        <w:t xml:space="preserve">, 573 U.S. at 729 n.37 (“Nothing in the text of RFRA or its basic purposes supports giving the Government an entirely free hand to impose burdens on religious exercise so long as those burdens confer a benefit on other individuals.”). Ultimately, government action that removes such a benefit merely leaves the third party in the same position in which it would have been had government not regulated the religious objector in the first place. Otherwise, any accommodation could be framed as burdening a third party.  That would “render[] RFRA meaningless.” </w:t>
      </w:r>
      <w:r w:rsidRPr="00CD3112">
        <w:rPr>
          <w:i/>
          <w:sz w:val="24"/>
          <w:szCs w:val="24"/>
        </w:rPr>
        <w:t>Hobby Lobby</w:t>
      </w:r>
      <w:r w:rsidRPr="00CD3112">
        <w:rPr>
          <w:sz w:val="24"/>
          <w:szCs w:val="24"/>
        </w:rPr>
        <w:t>, 573 U.S. at 729 n.37. “[F]or example, the Government could decide that all supermarkets must sell alcohol for the convenience of customers (and thereby exclude Muslims with religious objections from owning supermarkets), or it could decide that all restaurants must remain open on Saturdays to give employees an opportunity to earn tips (and thereby exclude Jews with religious object</w:t>
      </w:r>
      <w:r w:rsidR="00C679E2">
        <w:rPr>
          <w:sz w:val="24"/>
          <w:szCs w:val="24"/>
        </w:rPr>
        <w:t>ions from owning restaurants).”</w:t>
      </w:r>
      <w:r w:rsidRPr="00CD3112">
        <w:rPr>
          <w:sz w:val="24"/>
          <w:szCs w:val="24"/>
        </w:rPr>
        <w:t xml:space="preserve"> </w:t>
      </w:r>
      <w:r w:rsidRPr="00CD3112">
        <w:rPr>
          <w:i/>
          <w:sz w:val="24"/>
          <w:szCs w:val="24"/>
        </w:rPr>
        <w:t>Id.</w:t>
      </w:r>
      <w:r w:rsidRPr="00CD3112">
        <w:rPr>
          <w:sz w:val="24"/>
          <w:szCs w:val="24"/>
        </w:rPr>
        <w:t xml:space="preserve">; </w:t>
      </w:r>
      <w:r w:rsidRPr="00CD3112">
        <w:rPr>
          <w:i/>
          <w:sz w:val="24"/>
          <w:szCs w:val="24"/>
        </w:rPr>
        <w:t>see also</w:t>
      </w:r>
      <w:r w:rsidRPr="00CD3112">
        <w:rPr>
          <w:sz w:val="24"/>
          <w:szCs w:val="24"/>
        </w:rPr>
        <w:t xml:space="preserve"> Attorney General’s Memorandum, Principle 15, 82 FR at 49670.</w:t>
      </w:r>
    </w:p>
    <w:p w14:paraId="20296B4E" w14:textId="0C5BC876" w:rsidR="00016A5F" w:rsidRPr="00F0486B" w:rsidRDefault="005C3424" w:rsidP="00461E12">
      <w:pPr>
        <w:spacing w:line="480" w:lineRule="auto"/>
        <w:ind w:firstLine="720"/>
        <w:rPr>
          <w:sz w:val="24"/>
          <w:szCs w:val="24"/>
        </w:rPr>
      </w:pPr>
      <w:r>
        <w:rPr>
          <w:bCs/>
          <w:sz w:val="24"/>
          <w:szCs w:val="24"/>
        </w:rPr>
        <w:t>Finally,</w:t>
      </w:r>
      <w:r w:rsidR="00C52918">
        <w:rPr>
          <w:bCs/>
          <w:sz w:val="24"/>
          <w:szCs w:val="24"/>
        </w:rPr>
        <w:t xml:space="preserve"> OFCCP </w:t>
      </w:r>
      <w:r w:rsidR="005B6C65" w:rsidRPr="00F0486B">
        <w:rPr>
          <w:bCs/>
          <w:sz w:val="24"/>
          <w:szCs w:val="24"/>
        </w:rPr>
        <w:t>views these comments as addressed more to the religious exemption itself, which is not at issue here,</w:t>
      </w:r>
      <w:r w:rsidR="00BB4D90" w:rsidRPr="00F0486B">
        <w:rPr>
          <w:bCs/>
          <w:sz w:val="24"/>
          <w:szCs w:val="24"/>
        </w:rPr>
        <w:t xml:space="preserve"> than to this rule. Congress decided in enacting Title VII, and the President decided in amending </w:t>
      </w:r>
      <w:r w:rsidR="00015E37">
        <w:rPr>
          <w:bCs/>
          <w:sz w:val="24"/>
          <w:szCs w:val="24"/>
        </w:rPr>
        <w:t>E</w:t>
      </w:r>
      <w:r w:rsidR="00EC4862">
        <w:rPr>
          <w:bCs/>
          <w:sz w:val="24"/>
          <w:szCs w:val="24"/>
        </w:rPr>
        <w:t>.</w:t>
      </w:r>
      <w:r w:rsidR="00015E37">
        <w:rPr>
          <w:bCs/>
          <w:sz w:val="24"/>
          <w:szCs w:val="24"/>
        </w:rPr>
        <w:t>O</w:t>
      </w:r>
      <w:r w:rsidR="00EC4862">
        <w:rPr>
          <w:bCs/>
          <w:sz w:val="24"/>
          <w:szCs w:val="24"/>
        </w:rPr>
        <w:t>.</w:t>
      </w:r>
      <w:r w:rsidR="00BB4D90" w:rsidRPr="00F0486B">
        <w:rPr>
          <w:bCs/>
          <w:sz w:val="24"/>
          <w:szCs w:val="24"/>
        </w:rPr>
        <w:t xml:space="preserve"> 11246, that </w:t>
      </w:r>
      <w:r w:rsidRPr="00F0486B">
        <w:rPr>
          <w:bCs/>
          <w:sz w:val="24"/>
          <w:szCs w:val="24"/>
        </w:rPr>
        <w:t>preserving the integrity of religious organizations merited an exemption from the religious-neutrality requirements that would otherwise apply to their employees. OFCCP does not and could not question those judgments.</w:t>
      </w:r>
      <w:r w:rsidR="00813D0E" w:rsidRPr="00F0486B">
        <w:rPr>
          <w:bCs/>
          <w:sz w:val="24"/>
          <w:szCs w:val="24"/>
        </w:rPr>
        <w:t xml:space="preserve"> </w:t>
      </w:r>
      <w:r w:rsidRPr="00F0486B">
        <w:rPr>
          <w:bCs/>
          <w:sz w:val="24"/>
          <w:szCs w:val="24"/>
        </w:rPr>
        <w:t>Further, insofar as commenters argue</w:t>
      </w:r>
      <w:r w:rsidR="00813D0E" w:rsidRPr="00F0486B">
        <w:rPr>
          <w:bCs/>
          <w:sz w:val="24"/>
          <w:szCs w:val="24"/>
        </w:rPr>
        <w:t>d</w:t>
      </w:r>
      <w:r w:rsidRPr="00F0486B">
        <w:rPr>
          <w:bCs/>
          <w:sz w:val="24"/>
          <w:szCs w:val="24"/>
        </w:rPr>
        <w:t xml:space="preserve"> that the test expands the number of contractors </w:t>
      </w:r>
      <w:r w:rsidR="00813D0E" w:rsidRPr="00F0486B">
        <w:rPr>
          <w:bCs/>
          <w:sz w:val="24"/>
          <w:szCs w:val="24"/>
        </w:rPr>
        <w:t xml:space="preserve">that </w:t>
      </w:r>
      <w:r w:rsidRPr="00F0486B">
        <w:rPr>
          <w:bCs/>
          <w:sz w:val="24"/>
          <w:szCs w:val="24"/>
        </w:rPr>
        <w:t xml:space="preserve">might qualify for the exemption, that fact alone does not show any third-party harm. </w:t>
      </w:r>
      <w:r w:rsidR="00CF3123" w:rsidRPr="00F0486B">
        <w:rPr>
          <w:bCs/>
          <w:sz w:val="24"/>
          <w:szCs w:val="24"/>
        </w:rPr>
        <w:t>Indeed, among the rule’s intended purposes is expanding the pool of contractors while avoiding religious entanglement.</w:t>
      </w:r>
      <w:r w:rsidRPr="00F0486B">
        <w:rPr>
          <w:bCs/>
          <w:sz w:val="24"/>
          <w:szCs w:val="24"/>
        </w:rPr>
        <w:t xml:space="preserve"> No contractor is compelled to seek the exemption, and no contractor so exempted is compelled </w:t>
      </w:r>
      <w:r w:rsidR="00CF3123" w:rsidRPr="00F0486B">
        <w:rPr>
          <w:bCs/>
          <w:sz w:val="24"/>
          <w:szCs w:val="24"/>
        </w:rPr>
        <w:t>by receipt of the exemption</w:t>
      </w:r>
      <w:r w:rsidRPr="00F0486B">
        <w:rPr>
          <w:bCs/>
          <w:sz w:val="24"/>
          <w:szCs w:val="24"/>
        </w:rPr>
        <w:t xml:space="preserve"> to take any particular employment action.</w:t>
      </w:r>
      <w:r>
        <w:rPr>
          <w:bCs/>
          <w:sz w:val="24"/>
          <w:szCs w:val="24"/>
        </w:rPr>
        <w:t xml:space="preserve"> </w:t>
      </w:r>
      <w:r>
        <w:rPr>
          <w:bCs/>
          <w:i/>
          <w:sz w:val="24"/>
          <w:szCs w:val="24"/>
        </w:rPr>
        <w:t>See Amos</w:t>
      </w:r>
      <w:r>
        <w:rPr>
          <w:bCs/>
          <w:sz w:val="24"/>
          <w:szCs w:val="24"/>
        </w:rPr>
        <w:t xml:space="preserve">, </w:t>
      </w:r>
      <w:r w:rsidRPr="00CD3112">
        <w:rPr>
          <w:sz w:val="24"/>
          <w:szCs w:val="24"/>
        </w:rPr>
        <w:t>337 n.15</w:t>
      </w:r>
      <w:r>
        <w:rPr>
          <w:sz w:val="24"/>
          <w:szCs w:val="24"/>
        </w:rPr>
        <w:t>.</w:t>
      </w:r>
      <w:r w:rsidRPr="00F0486B">
        <w:rPr>
          <w:bCs/>
          <w:sz w:val="24"/>
          <w:szCs w:val="24"/>
        </w:rPr>
        <w:t xml:space="preserve"> To the contrary, the Title VII case law confirms that religious employers have flexibility to accommodate employees’ religious preferences if they so choose. </w:t>
      </w:r>
      <w:r w:rsidRPr="00F0486B">
        <w:rPr>
          <w:i/>
          <w:sz w:val="24"/>
          <w:szCs w:val="24"/>
        </w:rPr>
        <w:t>See Kennedy</w:t>
      </w:r>
      <w:r w:rsidRPr="00F0486B">
        <w:rPr>
          <w:sz w:val="24"/>
          <w:szCs w:val="24"/>
        </w:rPr>
        <w:t xml:space="preserve">, 657 F.3d </w:t>
      </w:r>
      <w:r w:rsidR="00015E37">
        <w:rPr>
          <w:sz w:val="24"/>
          <w:szCs w:val="24"/>
        </w:rPr>
        <w:t>at</w:t>
      </w:r>
      <w:r w:rsidRPr="00F0486B">
        <w:rPr>
          <w:sz w:val="24"/>
          <w:szCs w:val="24"/>
        </w:rPr>
        <w:t xml:space="preserve"> 194</w:t>
      </w:r>
      <w:r w:rsidR="00E7053B" w:rsidRPr="00F0486B">
        <w:rPr>
          <w:sz w:val="24"/>
          <w:szCs w:val="24"/>
        </w:rPr>
        <w:t xml:space="preserve">. </w:t>
      </w:r>
      <w:r w:rsidR="001E2A05" w:rsidRPr="00F0486B">
        <w:rPr>
          <w:sz w:val="24"/>
          <w:szCs w:val="24"/>
        </w:rPr>
        <w:t>Additionally, OFCCP discusses below, regarding the scope of the exemption, how this rule interacts with other protected classes and the proper balance between employers’ and employees’ freedoms and rights.</w:t>
      </w:r>
      <w:r w:rsidR="000011DD">
        <w:rPr>
          <w:sz w:val="24"/>
          <w:szCs w:val="24"/>
        </w:rPr>
        <w:t xml:space="preserve"> OFCCP believes it has provided an accommodation that reasonably addresses these interests.</w:t>
      </w:r>
    </w:p>
    <w:p w14:paraId="70065B50" w14:textId="77777777" w:rsidR="00E804D6" w:rsidRPr="00F0486B" w:rsidRDefault="005C3424" w:rsidP="00461E12">
      <w:pPr>
        <w:pStyle w:val="Heading4"/>
        <w:jc w:val="left"/>
      </w:pPr>
      <w:r w:rsidRPr="00F0486B">
        <w:t>g. Other Features</w:t>
      </w:r>
    </w:p>
    <w:p w14:paraId="3EE9ECF2" w14:textId="514DA0A3" w:rsidR="00C25B7A" w:rsidRPr="00F0486B" w:rsidRDefault="005C3424" w:rsidP="00461E12">
      <w:pPr>
        <w:pStyle w:val="BodyText"/>
        <w:spacing w:line="480" w:lineRule="auto"/>
        <w:ind w:left="0" w:firstLine="720"/>
        <w:rPr>
          <w:b/>
        </w:rPr>
      </w:pPr>
      <w:r w:rsidRPr="00F0486B">
        <w:t>The final rule retains two proposed non</w:t>
      </w:r>
      <w:r w:rsidR="006332D8" w:rsidRPr="00F0486B">
        <w:t>-</w:t>
      </w:r>
      <w:r w:rsidRPr="00F0486B">
        <w:t>determinative features</w:t>
      </w:r>
      <w:r w:rsidR="00A3292B" w:rsidRPr="00F0486B">
        <w:t xml:space="preserve"> in the definition of </w:t>
      </w:r>
      <w:r w:rsidR="00A3292B" w:rsidRPr="00F0486B">
        <w:rPr>
          <w:i/>
        </w:rPr>
        <w:t>Religious corporation, association, educational institution, or society</w:t>
      </w:r>
      <w:r w:rsidRPr="00F0486B">
        <w:t>.</w:t>
      </w:r>
      <w:r w:rsidR="00394DFD" w:rsidRPr="00F0486B">
        <w:t xml:space="preserve"> Those are the statements that the organization “may or may not” “have a mosque, church, synagogue, temple, or other house of worship” or “be supported by, be affiliated with, identify with, or be composed of individuals sharing, any single religion, sect, denomination, or other religious tradition.”</w:t>
      </w:r>
      <w:r w:rsidRPr="00F0486B">
        <w:t xml:space="preserve"> With regard to these features, some commenters expressed support, and other commenters expressed opposition.</w:t>
      </w:r>
      <w:r w:rsidR="00E804D6" w:rsidRPr="00F0486B">
        <w:t xml:space="preserve"> </w:t>
      </w:r>
      <w:r w:rsidRPr="00F0486B">
        <w:t>For example, one religious education association commented, in support of the absence of a requirement that the contractor “[h]ave a mosque, church, synagogue, temple, or other house of worship”</w:t>
      </w:r>
      <w:r w:rsidR="33DA83B6" w:rsidRPr="00F0486B">
        <w:t xml:space="preserve"> that religious schools that are controlled by </w:t>
      </w:r>
      <w:r w:rsidR="77FA0585" w:rsidRPr="00F0486B">
        <w:t xml:space="preserve">a body of </w:t>
      </w:r>
      <w:r w:rsidR="33DA83B6" w:rsidRPr="00F0486B">
        <w:t>religious leaders directly connected to the school are no less “controlled by a reli</w:t>
      </w:r>
      <w:r w:rsidR="027020B4" w:rsidRPr="00F0486B">
        <w:t>gious organization” than are schools controlled by hierarchical religious denominations.</w:t>
      </w:r>
      <w:r w:rsidR="00E17D83" w:rsidRPr="00F0486B">
        <w:t xml:space="preserve"> </w:t>
      </w:r>
      <w:r w:rsidR="001F5DB6" w:rsidRPr="00F0486B">
        <w:t xml:space="preserve">OFCCP continues to believe that requiring these features could lead the agency to discriminate among religions, which could violate the First Amendment’s Establishment Clause. </w:t>
      </w:r>
      <w:r w:rsidR="001F5DB6" w:rsidRPr="00F0486B">
        <w:rPr>
          <w:i/>
        </w:rPr>
        <w:t>See</w:t>
      </w:r>
      <w:r w:rsidR="001F5DB6" w:rsidRPr="00F0486B">
        <w:t xml:space="preserve"> </w:t>
      </w:r>
      <w:r w:rsidR="001F5DB6" w:rsidRPr="00F0486B">
        <w:rPr>
          <w:i/>
        </w:rPr>
        <w:t>World Vision</w:t>
      </w:r>
      <w:r w:rsidR="001F5DB6" w:rsidRPr="00F0486B">
        <w:t xml:space="preserve">, 633 F.3d </w:t>
      </w:r>
      <w:r w:rsidR="00015E37">
        <w:t>at</w:t>
      </w:r>
      <w:r w:rsidR="001F5DB6" w:rsidRPr="00F0486B">
        <w:t xml:space="preserve"> 732 &amp; n.9 (O’Scannlain, J., concurring). </w:t>
      </w:r>
      <w:r w:rsidR="00E804D6" w:rsidRPr="00F0486B">
        <w:t>For the</w:t>
      </w:r>
      <w:r w:rsidR="001F5DB6" w:rsidRPr="00F0486B">
        <w:t>se</w:t>
      </w:r>
      <w:r w:rsidR="00E804D6" w:rsidRPr="00F0486B">
        <w:t xml:space="preserve"> reasons and </w:t>
      </w:r>
      <w:r w:rsidR="001F5DB6" w:rsidRPr="00F0486B">
        <w:t>the reasons described</w:t>
      </w:r>
      <w:r w:rsidR="00E804D6" w:rsidRPr="00F0486B">
        <w:t xml:space="preserve"> in the preamble to the proposed rule,</w:t>
      </w:r>
      <w:r w:rsidR="0007263D" w:rsidRPr="00F0486B">
        <w:t xml:space="preserve"> </w:t>
      </w:r>
      <w:r w:rsidR="0007263D" w:rsidRPr="00F0486B">
        <w:rPr>
          <w:i/>
        </w:rPr>
        <w:t xml:space="preserve">see </w:t>
      </w:r>
      <w:r w:rsidR="0007263D" w:rsidRPr="00F0486B">
        <w:t xml:space="preserve">84 </w:t>
      </w:r>
      <w:r w:rsidR="00DF73A4">
        <w:t>FR</w:t>
      </w:r>
      <w:r w:rsidR="00015E37">
        <w:t xml:space="preserve"> at</w:t>
      </w:r>
      <w:r w:rsidR="0007263D" w:rsidRPr="00F0486B">
        <w:t xml:space="preserve"> 41</w:t>
      </w:r>
      <w:r w:rsidR="00015E37">
        <w:t>,</w:t>
      </w:r>
      <w:r w:rsidR="0007263D" w:rsidRPr="00F0486B">
        <w:t>684,</w:t>
      </w:r>
      <w:r w:rsidR="00E804D6" w:rsidRPr="00F0486B">
        <w:t xml:space="preserve"> OFCCP agrees with the commenters who stated that it is appropriate not to require that contractors have these features to be deemed religious.</w:t>
      </w:r>
    </w:p>
    <w:p w14:paraId="2F33D482" w14:textId="77777777" w:rsidR="002D3672" w:rsidRPr="00F0486B" w:rsidRDefault="005C3424" w:rsidP="00461E12">
      <w:pPr>
        <w:pStyle w:val="Heading3"/>
        <w:jc w:val="left"/>
      </w:pPr>
      <w:r w:rsidRPr="00F0486B">
        <w:t xml:space="preserve">3. Definition of </w:t>
      </w:r>
      <w:r w:rsidRPr="00F0486B">
        <w:rPr>
          <w:i/>
        </w:rPr>
        <w:t>Exercise of Religion</w:t>
      </w:r>
    </w:p>
    <w:p w14:paraId="726C5BD6" w14:textId="77777777" w:rsidR="006E475A" w:rsidRPr="00F0486B" w:rsidRDefault="005C3424" w:rsidP="00461E12">
      <w:pPr>
        <w:spacing w:line="480" w:lineRule="auto"/>
        <w:ind w:firstLine="720"/>
        <w:rPr>
          <w:sz w:val="24"/>
          <w:szCs w:val="24"/>
        </w:rPr>
      </w:pPr>
      <w:r w:rsidRPr="00F0486B">
        <w:rPr>
          <w:sz w:val="24"/>
          <w:szCs w:val="24"/>
        </w:rPr>
        <w:t xml:space="preserve">OFCCP proposed to define </w:t>
      </w:r>
      <w:r w:rsidRPr="00F0486B">
        <w:rPr>
          <w:i/>
          <w:sz w:val="24"/>
          <w:szCs w:val="24"/>
        </w:rPr>
        <w:t xml:space="preserve">Exercise of religion </w:t>
      </w:r>
      <w:r w:rsidRPr="00F0486B">
        <w:rPr>
          <w:sz w:val="24"/>
          <w:szCs w:val="24"/>
        </w:rPr>
        <w:t>as the term is defined for purposes of RFRA. RFRA, in 42 U.S.C. 2000bb-2(4), defines “exercise of religion” to mean “religious exercise” as defined in the Religious Land Use and Institutionalized Persons Act (RLUIPA), 42 U.S.C. 2000cc-5(7). RLUIPA, in turn, defines “religious exercise” as including “any exercise of religion, whether or not compelled by, or central to, a system of religious belief.” This definition is well-established and prevents problematic inquiries into the “centrality” of a religious practice, which are discussed later in this preamble.</w:t>
      </w:r>
      <w:r w:rsidR="00813D0E" w:rsidRPr="00F0486B">
        <w:rPr>
          <w:sz w:val="24"/>
          <w:szCs w:val="24"/>
        </w:rPr>
        <w:t xml:space="preserve"> However, t</w:t>
      </w:r>
      <w:r w:rsidRPr="00F0486B">
        <w:rPr>
          <w:sz w:val="24"/>
          <w:szCs w:val="24"/>
        </w:rPr>
        <w:t xml:space="preserve">he phrase “exercise of religion” in the proposed rule appeared only as part of the proposed definition </w:t>
      </w:r>
      <w:r w:rsidR="00813D0E" w:rsidRPr="00F0486B">
        <w:rPr>
          <w:sz w:val="24"/>
          <w:szCs w:val="24"/>
        </w:rPr>
        <w:t xml:space="preserve">of </w:t>
      </w:r>
      <w:r w:rsidRPr="00F0486B">
        <w:rPr>
          <w:i/>
          <w:sz w:val="24"/>
          <w:szCs w:val="24"/>
        </w:rPr>
        <w:t>Religious corporation, association, educational institution, or society</w:t>
      </w:r>
      <w:r w:rsidRPr="00F0486B">
        <w:rPr>
          <w:sz w:val="24"/>
          <w:szCs w:val="24"/>
        </w:rPr>
        <w:t>. That definition has been changed to adhere more closely to</w:t>
      </w:r>
      <w:r w:rsidR="00057E97" w:rsidRPr="00F0486B">
        <w:rPr>
          <w:sz w:val="24"/>
          <w:szCs w:val="24"/>
        </w:rPr>
        <w:t xml:space="preserve"> Judge O’Scannlain’s concurrence in</w:t>
      </w:r>
      <w:r w:rsidRPr="00F0486B">
        <w:rPr>
          <w:sz w:val="24"/>
          <w:szCs w:val="24"/>
        </w:rPr>
        <w:t xml:space="preserve"> </w:t>
      </w:r>
      <w:r w:rsidRPr="00F0486B">
        <w:rPr>
          <w:i/>
          <w:sz w:val="24"/>
          <w:szCs w:val="24"/>
        </w:rPr>
        <w:t>World Vision</w:t>
      </w:r>
      <w:r w:rsidR="002911D9" w:rsidRPr="00F0486B">
        <w:rPr>
          <w:sz w:val="24"/>
          <w:szCs w:val="24"/>
        </w:rPr>
        <w:t>, and the words “exercise of religion”</w:t>
      </w:r>
      <w:r w:rsidRPr="00F0486B">
        <w:rPr>
          <w:sz w:val="24"/>
          <w:szCs w:val="24"/>
        </w:rPr>
        <w:t xml:space="preserve"> no longer appear in</w:t>
      </w:r>
      <w:r w:rsidR="00057E97" w:rsidRPr="00F0486B">
        <w:rPr>
          <w:sz w:val="24"/>
          <w:szCs w:val="24"/>
        </w:rPr>
        <w:t xml:space="preserve"> that prong of</w:t>
      </w:r>
      <w:r w:rsidRPr="00F0486B">
        <w:rPr>
          <w:sz w:val="24"/>
          <w:szCs w:val="24"/>
        </w:rPr>
        <w:t xml:space="preserve"> the definition. Thus there is no need for regulatory text to define them. With that said, OFCCP will look to general pr</w:t>
      </w:r>
      <w:r w:rsidR="00CF1733" w:rsidRPr="00F0486B">
        <w:rPr>
          <w:sz w:val="24"/>
          <w:szCs w:val="24"/>
        </w:rPr>
        <w:t>inciples of First Amendment law and the RFRA</w:t>
      </w:r>
      <w:r w:rsidR="00015E37">
        <w:rPr>
          <w:sz w:val="24"/>
          <w:szCs w:val="24"/>
        </w:rPr>
        <w:t>-</w:t>
      </w:r>
      <w:r w:rsidR="00CF1733" w:rsidRPr="00F0486B">
        <w:rPr>
          <w:sz w:val="24"/>
          <w:szCs w:val="24"/>
        </w:rPr>
        <w:t xml:space="preserve">RLUIPA definition of </w:t>
      </w:r>
      <w:r w:rsidR="00A03791" w:rsidRPr="00F0486B">
        <w:rPr>
          <w:sz w:val="24"/>
          <w:szCs w:val="24"/>
        </w:rPr>
        <w:t>“</w:t>
      </w:r>
      <w:r w:rsidR="00CF1733" w:rsidRPr="00F0486B">
        <w:rPr>
          <w:sz w:val="24"/>
          <w:szCs w:val="24"/>
        </w:rPr>
        <w:t>exercise of religion</w:t>
      </w:r>
      <w:r w:rsidR="00A03791" w:rsidRPr="00F0486B">
        <w:rPr>
          <w:sz w:val="24"/>
          <w:szCs w:val="24"/>
        </w:rPr>
        <w:t>”</w:t>
      </w:r>
      <w:r w:rsidR="00CF1733" w:rsidRPr="00F0486B">
        <w:rPr>
          <w:sz w:val="24"/>
          <w:szCs w:val="24"/>
        </w:rPr>
        <w:t xml:space="preserve"> when assessing whether an organization is engaging “in activity consistent with, and in furtherance of,” its religious purpose, and when assessing whether its employment action has a religious basis.</w:t>
      </w:r>
      <w:r w:rsidR="00A03791" w:rsidRPr="00F0486B">
        <w:rPr>
          <w:sz w:val="24"/>
          <w:szCs w:val="24"/>
        </w:rPr>
        <w:t xml:space="preserve"> Therefore, OFCCP addresses below the comments received on the proposed definition of </w:t>
      </w:r>
      <w:r w:rsidR="00A03791" w:rsidRPr="00F0486B">
        <w:rPr>
          <w:i/>
          <w:sz w:val="24"/>
          <w:szCs w:val="24"/>
        </w:rPr>
        <w:t>Exercise of religion</w:t>
      </w:r>
      <w:r w:rsidR="00A03791" w:rsidRPr="00F0486B">
        <w:rPr>
          <w:sz w:val="24"/>
          <w:szCs w:val="24"/>
        </w:rPr>
        <w:t>.</w:t>
      </w:r>
    </w:p>
    <w:p w14:paraId="420C0E10" w14:textId="77777777" w:rsidR="002D3672" w:rsidRPr="00F0486B" w:rsidRDefault="005C3424" w:rsidP="00461E12">
      <w:pPr>
        <w:spacing w:line="480" w:lineRule="auto"/>
        <w:ind w:firstLine="720"/>
        <w:rPr>
          <w:sz w:val="24"/>
          <w:szCs w:val="24"/>
        </w:rPr>
      </w:pPr>
      <w:r w:rsidRPr="00F0486B">
        <w:rPr>
          <w:sz w:val="24"/>
          <w:szCs w:val="24"/>
        </w:rPr>
        <w:t xml:space="preserve">Several commenters generally approved of the definition for the reasons stated in the NPRM, while others generally opposed the proposed definition. Those generally opposed </w:t>
      </w:r>
      <w:r w:rsidR="006A0AF0" w:rsidRPr="00F0486B">
        <w:rPr>
          <w:sz w:val="24"/>
          <w:szCs w:val="24"/>
        </w:rPr>
        <w:t>asserted</w:t>
      </w:r>
      <w:r w:rsidRPr="00F0486B">
        <w:rPr>
          <w:sz w:val="24"/>
          <w:szCs w:val="24"/>
        </w:rPr>
        <w:t xml:space="preserve"> that RFRA was not a relevant authority given that it is a different statute, that the borrowed provision was vague and did not provide clarity but rather represented an attempt to “create new law,” and that the breadth of the definition did not provide “guardrails for the manner in which employers can require their employees to adhere to certain principles.” Others commenters raised more specific issues. A group of state attorneys’ general noted that </w:t>
      </w:r>
      <w:r w:rsidR="16E8EE3D" w:rsidRPr="00F0486B">
        <w:rPr>
          <w:sz w:val="24"/>
          <w:szCs w:val="24"/>
        </w:rPr>
        <w:t xml:space="preserve">the broad definition of religious exercise in RFRA is moderated by </w:t>
      </w:r>
      <w:r w:rsidRPr="00F0486B">
        <w:rPr>
          <w:sz w:val="24"/>
          <w:szCs w:val="24"/>
        </w:rPr>
        <w:t xml:space="preserve">its substantial burden requirement, which the proposed definition did not include. Others noted issues with the term in the context of the “engages in” language directly preceding it; some believed the two in tandem were vague and overbroad, while one commenter sought specific guidance in the final rule that “religious speech” could be an exercise of religion. </w:t>
      </w:r>
    </w:p>
    <w:p w14:paraId="63845640" w14:textId="77777777" w:rsidR="002D3672" w:rsidRPr="00F0486B" w:rsidRDefault="005C3424" w:rsidP="00461E12">
      <w:pPr>
        <w:spacing w:line="480" w:lineRule="auto"/>
        <w:ind w:firstLine="720"/>
        <w:rPr>
          <w:sz w:val="24"/>
          <w:szCs w:val="24"/>
        </w:rPr>
      </w:pPr>
      <w:r w:rsidRPr="00F0486B">
        <w:rPr>
          <w:sz w:val="24"/>
          <w:szCs w:val="24"/>
        </w:rPr>
        <w:t>OFCCP has considered these comments and</w:t>
      </w:r>
      <w:r w:rsidR="00A03791" w:rsidRPr="00F0486B">
        <w:rPr>
          <w:sz w:val="24"/>
          <w:szCs w:val="24"/>
        </w:rPr>
        <w:t xml:space="preserve"> continues to believe that the RFRA</w:t>
      </w:r>
      <w:r w:rsidR="00015E37">
        <w:rPr>
          <w:sz w:val="24"/>
          <w:szCs w:val="24"/>
        </w:rPr>
        <w:t>-</w:t>
      </w:r>
      <w:r w:rsidR="00A03791" w:rsidRPr="00F0486B">
        <w:rPr>
          <w:sz w:val="24"/>
          <w:szCs w:val="24"/>
        </w:rPr>
        <w:t>RLUIPA definition of “exercise of religion” is relevant in this context, although, for the reasons stated above, there is no need for the final rule to define the term</w:t>
      </w:r>
      <w:r w:rsidRPr="00F0486B">
        <w:rPr>
          <w:sz w:val="24"/>
          <w:szCs w:val="24"/>
        </w:rPr>
        <w:t>. RFRA and RLUIPA are well-established laws regarding religious freedom that are broadly applicable</w:t>
      </w:r>
      <w:r w:rsidR="00A03791" w:rsidRPr="00F0486B">
        <w:rPr>
          <w:sz w:val="24"/>
          <w:szCs w:val="24"/>
        </w:rPr>
        <w:t xml:space="preserve">, and they </w:t>
      </w:r>
      <w:r w:rsidRPr="00F0486B">
        <w:rPr>
          <w:sz w:val="24"/>
          <w:szCs w:val="24"/>
        </w:rPr>
        <w:t>provide a familiar framework</w:t>
      </w:r>
      <w:r w:rsidR="00A03791" w:rsidRPr="00F0486B">
        <w:rPr>
          <w:sz w:val="24"/>
          <w:szCs w:val="24"/>
        </w:rPr>
        <w:t xml:space="preserve"> that will assist OFCCP in assessing both whether a contractor is engaging “in activity consistent with, and in furtherance of,” its religious purpose and whether its employment action has a religious basis</w:t>
      </w:r>
      <w:r w:rsidRPr="00F0486B">
        <w:rPr>
          <w:sz w:val="24"/>
          <w:szCs w:val="24"/>
        </w:rPr>
        <w:t>.</w:t>
      </w:r>
    </w:p>
    <w:p w14:paraId="66EDB84E" w14:textId="77777777" w:rsidR="00C25B7A" w:rsidRPr="00F0486B" w:rsidRDefault="005C3424" w:rsidP="00461E12">
      <w:pPr>
        <w:pStyle w:val="Heading3"/>
        <w:jc w:val="left"/>
        <w:rPr>
          <w:i/>
        </w:rPr>
      </w:pPr>
      <w:r w:rsidRPr="00F0486B">
        <w:t xml:space="preserve">4. Definition of </w:t>
      </w:r>
      <w:r w:rsidRPr="00F0486B">
        <w:rPr>
          <w:i/>
        </w:rPr>
        <w:t>Sincere</w:t>
      </w:r>
    </w:p>
    <w:p w14:paraId="48C4671F" w14:textId="77777777" w:rsidR="00C25B7A" w:rsidRPr="00F0486B" w:rsidRDefault="005C3424" w:rsidP="00461E12">
      <w:pPr>
        <w:pStyle w:val="BodyText"/>
        <w:spacing w:line="480" w:lineRule="auto"/>
        <w:ind w:left="0" w:firstLine="720"/>
      </w:pPr>
      <w:r w:rsidRPr="00F0486B">
        <w:t xml:space="preserve">The principles discussed above with regard to the definition of </w:t>
      </w:r>
      <w:r w:rsidRPr="00F0486B">
        <w:rPr>
          <w:i/>
        </w:rPr>
        <w:t>Exercise of religion</w:t>
      </w:r>
      <w:r w:rsidRPr="00F0486B">
        <w:t xml:space="preserve"> are incorporated in the definition of </w:t>
      </w:r>
      <w:r w:rsidRPr="00F0486B">
        <w:rPr>
          <w:i/>
        </w:rPr>
        <w:t>Sincere</w:t>
      </w:r>
      <w:r w:rsidRPr="00F0486B">
        <w:t xml:space="preserve"> that OFCCP proposed. In line with court precedent and OFCCP’s principles, the critical inquiry for OFCCP is whether a particular employment decision was in fact a sincere exercise of religion. </w:t>
      </w:r>
      <w:r w:rsidR="00841BAA" w:rsidRPr="00F0486B">
        <w:t>Consistent with that inquiry</w:t>
      </w:r>
      <w:r w:rsidR="00FA68C3" w:rsidRPr="00F0486B">
        <w:t>,</w:t>
      </w:r>
      <w:r w:rsidR="00841BAA" w:rsidRPr="00F0486B">
        <w:t xml:space="preserve"> and for the reasons</w:t>
      </w:r>
      <w:r w:rsidR="00FA68C3" w:rsidRPr="00F0486B">
        <w:t xml:space="preserve"> explained above, the final rule’s definition of </w:t>
      </w:r>
      <w:r w:rsidR="00FA68C3" w:rsidRPr="00F0486B">
        <w:rPr>
          <w:i/>
        </w:rPr>
        <w:t>Particular religion</w:t>
      </w:r>
      <w:r w:rsidR="00FA68C3" w:rsidRPr="00F0486B">
        <w:t xml:space="preserve"> specifies that the religious tenets the contractor applies to its employees must be “sincere.”</w:t>
      </w:r>
      <w:r w:rsidRPr="00F0486B">
        <w:t xml:space="preserve"> OFCCP, like courts, “merely</w:t>
      </w:r>
      <w:r w:rsidRPr="00F0486B">
        <w:rPr>
          <w:spacing w:val="-19"/>
        </w:rPr>
        <w:t xml:space="preserve"> </w:t>
      </w:r>
      <w:r w:rsidRPr="00F0486B">
        <w:t xml:space="preserve">asks whether a sincerely held religious belief actually motivated the institution’s actions.” </w:t>
      </w:r>
      <w:r w:rsidRPr="00F0486B">
        <w:rPr>
          <w:i/>
        </w:rPr>
        <w:t>Geary</w:t>
      </w:r>
      <w:r w:rsidR="00813D0E" w:rsidRPr="00F0486B">
        <w:rPr>
          <w:i/>
        </w:rPr>
        <w:t xml:space="preserve"> v. Visitation of Blessed Virgin Mary Parish Sch.</w:t>
      </w:r>
      <w:r w:rsidRPr="00F0486B">
        <w:t xml:space="preserve">, 7 F.3d </w:t>
      </w:r>
      <w:r w:rsidR="00813D0E" w:rsidRPr="00F0486B">
        <w:t>324,</w:t>
      </w:r>
      <w:r w:rsidRPr="00F0486B">
        <w:t xml:space="preserve"> 330</w:t>
      </w:r>
      <w:r w:rsidR="00813D0E" w:rsidRPr="00F0486B">
        <w:t xml:space="preserve"> (3d Cir. 1993)</w:t>
      </w:r>
      <w:r w:rsidRPr="00F0486B">
        <w:t xml:space="preserve">. The religious organization’s burden “to explain is considerably lighter than in a non-religious employer case,” since the organization, “at most, is called upon to explain the application of its own doctrines.” </w:t>
      </w:r>
      <w:r w:rsidRPr="00F0486B">
        <w:rPr>
          <w:i/>
        </w:rPr>
        <w:t xml:space="preserve">Id. </w:t>
      </w:r>
      <w:r w:rsidRPr="00F0486B">
        <w:t xml:space="preserve">“Such an explanation is no more onerous than is the initial burden of any institution in any First Amendment litigation to advance and explain a sincerely held religious belief as the basis of a defense or claim.” </w:t>
      </w:r>
      <w:r w:rsidRPr="00F0486B">
        <w:rPr>
          <w:i/>
        </w:rPr>
        <w:t>Id.</w:t>
      </w:r>
      <w:r w:rsidRPr="00F0486B">
        <w:t xml:space="preserve">; </w:t>
      </w:r>
      <w:r w:rsidRPr="00F0486B">
        <w:rPr>
          <w:i/>
        </w:rPr>
        <w:t>see</w:t>
      </w:r>
      <w:r w:rsidR="000A5C56" w:rsidRPr="00F0486B">
        <w:t xml:space="preserve"> </w:t>
      </w:r>
      <w:r w:rsidR="000A5C56" w:rsidRPr="00F0486B">
        <w:rPr>
          <w:i/>
        </w:rPr>
        <w:t>United States v. Seeger</w:t>
      </w:r>
      <w:r w:rsidR="000A5C56" w:rsidRPr="00F0486B">
        <w:t>, 380 U.S. 163, 185 (1965)</w:t>
      </w:r>
      <w:r w:rsidRPr="00F0486B">
        <w:rPr>
          <w:i/>
        </w:rPr>
        <w:t xml:space="preserve"> </w:t>
      </w:r>
      <w:r w:rsidRPr="00F0486B">
        <w:t>(</w:t>
      </w:r>
      <w:r w:rsidR="00015E37">
        <w:t xml:space="preserve">holding </w:t>
      </w:r>
      <w:r w:rsidRPr="00F0486B">
        <w:t xml:space="preserve">whether a belief is “truly held” is “a question of fact”). The sincerity of religious exercise is often undisputed or stipulated. </w:t>
      </w:r>
      <w:r w:rsidRPr="00F0486B">
        <w:rPr>
          <w:i/>
        </w:rPr>
        <w:t>See, e.g.</w:t>
      </w:r>
      <w:r w:rsidRPr="00F0486B">
        <w:t xml:space="preserve">, </w:t>
      </w:r>
      <w:r w:rsidR="00C07FC7" w:rsidRPr="00F0486B">
        <w:rPr>
          <w:i/>
        </w:rPr>
        <w:t>Hobby Lobby</w:t>
      </w:r>
      <w:r w:rsidR="00C07FC7" w:rsidRPr="00F0486B">
        <w:t xml:space="preserve">, 573 U.S. </w:t>
      </w:r>
      <w:r w:rsidR="00F01630">
        <w:t>at</w:t>
      </w:r>
      <w:r w:rsidR="00C07FC7" w:rsidRPr="00F0486B">
        <w:t xml:space="preserve"> 717</w:t>
      </w:r>
      <w:r w:rsidRPr="00F0486B">
        <w:t xml:space="preserve"> (“The companies in the cases before us are closely held corporations, each owned and controlled by members of a single family, and no one has disputed the sincerity of their religious beliefs.”); </w:t>
      </w:r>
      <w:r w:rsidRPr="00F0486B">
        <w:rPr>
          <w:i/>
        </w:rPr>
        <w:t>Holt</w:t>
      </w:r>
      <w:r w:rsidRPr="00F0486B">
        <w:t xml:space="preserve">, </w:t>
      </w:r>
      <w:r w:rsidR="008D478F" w:rsidRPr="00F0486B">
        <w:t xml:space="preserve">574 U.S. </w:t>
      </w:r>
      <w:r w:rsidR="00F01630">
        <w:t>at</w:t>
      </w:r>
      <w:r w:rsidR="008D478F" w:rsidRPr="00F0486B">
        <w:t xml:space="preserve"> 361</w:t>
      </w:r>
      <w:r w:rsidRPr="00F0486B">
        <w:t xml:space="preserve"> (“Here, the religious exercise at issue is the growing of a beard, which petitioner believes is a dictate of his religious faith, and the Department does not dispute the sincerity of petitioner’s belief.”).</w:t>
      </w:r>
    </w:p>
    <w:p w14:paraId="31B4E17C" w14:textId="2D1185E6" w:rsidR="00CF1733" w:rsidRPr="00F0486B" w:rsidRDefault="005C3424" w:rsidP="00461E12">
      <w:pPr>
        <w:pStyle w:val="BodyText"/>
        <w:spacing w:line="480" w:lineRule="auto"/>
        <w:ind w:left="0" w:firstLine="720"/>
      </w:pPr>
      <w:r w:rsidRPr="00F0486B">
        <w:t xml:space="preserve">Further, as the Supreme Court has repeatedly counseled, “religious beliefs need not be acceptable, logical, consistent, or comprehensible to others in order to merit First Amendment protection.” </w:t>
      </w:r>
      <w:r w:rsidRPr="00F0486B">
        <w:rPr>
          <w:i/>
        </w:rPr>
        <w:t>Church of the Lukumi Babalu Aye, Inc. v. City of Hialeah</w:t>
      </w:r>
      <w:r w:rsidRPr="00F0486B">
        <w:t xml:space="preserve">, 508 U.S. 520, 531 (1993) (quoting </w:t>
      </w:r>
      <w:r w:rsidRPr="00F0486B">
        <w:rPr>
          <w:i/>
        </w:rPr>
        <w:t>Thomas</w:t>
      </w:r>
      <w:r w:rsidRPr="00F0486B">
        <w:t xml:space="preserve">, 450 U.S. </w:t>
      </w:r>
      <w:r w:rsidR="00F01630">
        <w:t>at</w:t>
      </w:r>
      <w:r w:rsidRPr="00F0486B">
        <w:t xml:space="preserve"> 714) (internal quotation marks omitted); </w:t>
      </w:r>
      <w:r w:rsidRPr="00F0486B">
        <w:rPr>
          <w:i/>
        </w:rPr>
        <w:t>see also, e.g.</w:t>
      </w:r>
      <w:r w:rsidRPr="00F0486B">
        <w:t xml:space="preserve">, </w:t>
      </w:r>
      <w:r w:rsidRPr="00F0486B">
        <w:rPr>
          <w:i/>
        </w:rPr>
        <w:t>United States v. Ballard</w:t>
      </w:r>
      <w:r w:rsidRPr="00F0486B">
        <w:t xml:space="preserve">, 322 U.S. 78, 86 (1944) (“[People] may believe what they cannot prove. They may not be put to the proof of their religious doctrines or beliefs.”). To merit protection, religious beliefs must simply be “sincerely held.” </w:t>
      </w:r>
      <w:r w:rsidRPr="00F0486B">
        <w:rPr>
          <w:i/>
        </w:rPr>
        <w:t>E.g.</w:t>
      </w:r>
      <w:r w:rsidRPr="00F0486B">
        <w:t xml:space="preserve">, </w:t>
      </w:r>
      <w:r w:rsidRPr="00F0486B">
        <w:rPr>
          <w:i/>
        </w:rPr>
        <w:t xml:space="preserve">Frazee v. Ill. </w:t>
      </w:r>
      <w:r w:rsidR="00F01630" w:rsidRPr="00F0486B">
        <w:rPr>
          <w:i/>
        </w:rPr>
        <w:t>Dep</w:t>
      </w:r>
      <w:r w:rsidR="00F01630">
        <w:rPr>
          <w:i/>
        </w:rPr>
        <w:t>’t</w:t>
      </w:r>
      <w:r w:rsidRPr="00F0486B">
        <w:rPr>
          <w:i/>
        </w:rPr>
        <w:t xml:space="preserve"> of Emp’t Sec.</w:t>
      </w:r>
      <w:r w:rsidRPr="00F0486B">
        <w:t>, 489 U.S. 829, 834 (1989);</w:t>
      </w:r>
      <w:r w:rsidR="000A5C56" w:rsidRPr="00F0486B">
        <w:t xml:space="preserve"> </w:t>
      </w:r>
      <w:r w:rsidR="000A5C56" w:rsidRPr="00F0486B">
        <w:rPr>
          <w:i/>
        </w:rPr>
        <w:t>Seeger</w:t>
      </w:r>
      <w:r w:rsidR="000A5C56" w:rsidRPr="00F0486B">
        <w:t>, 380 U.S. at 185</w:t>
      </w:r>
      <w:r w:rsidRPr="00F0486B">
        <w:t xml:space="preserve">. Courts have appropriately relied on the “sincerely held” standard when evaluating religious discrimination claims in the Title VII context. </w:t>
      </w:r>
      <w:r w:rsidRPr="00F0486B">
        <w:rPr>
          <w:i/>
        </w:rPr>
        <w:t>See, e.g.</w:t>
      </w:r>
      <w:r w:rsidRPr="00F0486B">
        <w:t xml:space="preserve">, </w:t>
      </w:r>
      <w:r w:rsidRPr="00F0486B">
        <w:rPr>
          <w:i/>
        </w:rPr>
        <w:t>Davis v. Fort Bend Cnty.</w:t>
      </w:r>
      <w:r w:rsidRPr="00F0486B">
        <w:t xml:space="preserve">, 765 F.3d 480, 485 (5th Cir. 2014); </w:t>
      </w:r>
      <w:r w:rsidRPr="00F0486B">
        <w:rPr>
          <w:i/>
        </w:rPr>
        <w:t>Philbrook v. Ansonia Bd. of Educ.</w:t>
      </w:r>
      <w:r w:rsidRPr="00F0486B">
        <w:t xml:space="preserve">, 757 F.2d 476, 481–82 (2d Cir. 1985); </w:t>
      </w:r>
      <w:r w:rsidRPr="00F0486B">
        <w:rPr>
          <w:i/>
        </w:rPr>
        <w:t>Redmond v. GAF Corp.</w:t>
      </w:r>
      <w:r w:rsidRPr="00F0486B">
        <w:t xml:space="preserve">, 574 F.2d 897, 901 n.12 (7th Cir. 1978). In such cases, a court must “vigilantly separate the issue of sincerity from the factfinder’s perception of the religious nature of the [employee’s] beliefs.” </w:t>
      </w:r>
      <w:r w:rsidRPr="00F0486B">
        <w:rPr>
          <w:i/>
        </w:rPr>
        <w:t>EEOC v. Union Independiente de la Autoridad de Acueductos y Alcantarillados</w:t>
      </w:r>
      <w:r w:rsidRPr="00F0486B">
        <w:t xml:space="preserve">, 279 F.3d 49, 57 (1st Cir. 2002) (alteration in original) (quoting </w:t>
      </w:r>
      <w:r w:rsidRPr="00F0486B">
        <w:rPr>
          <w:i/>
        </w:rPr>
        <w:t xml:space="preserve">Patrick v. LeFevre, </w:t>
      </w:r>
      <w:r w:rsidRPr="00F0486B">
        <w:t>745 F.2d 153, 157 (2d Cir. 1984)) (internal quotation mark</w:t>
      </w:r>
      <w:r w:rsidR="008D2394">
        <w:t>s</w:t>
      </w:r>
      <w:r w:rsidRPr="00F0486B">
        <w:t xml:space="preserve"> omitted).</w:t>
      </w:r>
    </w:p>
    <w:p w14:paraId="033B27FE" w14:textId="77777777" w:rsidR="00CF1733" w:rsidRPr="00F0486B" w:rsidRDefault="005C3424" w:rsidP="00461E12">
      <w:pPr>
        <w:pStyle w:val="BodyText"/>
        <w:spacing w:line="480" w:lineRule="auto"/>
        <w:ind w:left="0"/>
      </w:pPr>
      <w:r w:rsidRPr="00F0486B">
        <w:t>Some commenters opposed requiring only that exercise of religion be “sincere,” which they characterized as broadening the exemption. They warned that this expands exercise of religion beyond its current meaning and that sincerity cannot be reasonably applied. For example, a labor union stated that “</w:t>
      </w:r>
      <w:r w:rsidR="17DE333E" w:rsidRPr="00F0486B">
        <w:t>sincerity</w:t>
      </w:r>
      <w:r w:rsidR="15553702" w:rsidRPr="00F0486B">
        <w:t>”</w:t>
      </w:r>
      <w:r w:rsidRPr="00F0486B">
        <w:t xml:space="preserve"> is not a concept that can sensibly be applied to organizations, much less to for-profit businesses that would be included in the scope of the religious exemption under the Proposed Rule. A group of state attorneys general commented that, by requiring only sincerity, OFCCP “seeks to expand RFRA’s already broad definition of ‘exercise of religion.’” An individual commenter wrote that the proposal would </w:t>
      </w:r>
      <w:r w:rsidR="18FF4487" w:rsidRPr="00F0486B">
        <w:t xml:space="preserve">grant </w:t>
      </w:r>
      <w:r w:rsidRPr="00F0486B">
        <w:t xml:space="preserve">large </w:t>
      </w:r>
      <w:r w:rsidR="46A89758" w:rsidRPr="00F0486B">
        <w:t>for-profit</w:t>
      </w:r>
      <w:r w:rsidRPr="00F0486B">
        <w:t xml:space="preserve"> government contractors a hiring exemption </w:t>
      </w:r>
      <w:r w:rsidR="30F1904C" w:rsidRPr="00F0486B">
        <w:t>as long as they could articulate</w:t>
      </w:r>
      <w:r w:rsidRPr="00F0486B">
        <w:t xml:space="preserve"> any strongly held belief.</w:t>
      </w:r>
    </w:p>
    <w:p w14:paraId="0F79FBDD" w14:textId="77777777" w:rsidR="00C25B7A" w:rsidRPr="00F0486B" w:rsidRDefault="005C3424" w:rsidP="00461E12">
      <w:pPr>
        <w:pStyle w:val="BodyText"/>
        <w:spacing w:line="480" w:lineRule="auto"/>
        <w:ind w:left="0" w:firstLine="720"/>
      </w:pPr>
      <w:r w:rsidRPr="00F0486B">
        <w:t>Other commenters expressed support for a sincerity test. For example, a religious liberties legal organization wrote: “Attempts to use religion to hide discriminatory intent are generally not successful.”</w:t>
      </w:r>
      <w:r w:rsidR="0099666E" w:rsidRPr="00F0486B">
        <w:t xml:space="preserve"> </w:t>
      </w:r>
      <w:r w:rsidRPr="00F0486B">
        <w:t xml:space="preserve">OFCCP agrees with these commenters. Other commenters </w:t>
      </w:r>
      <w:r w:rsidR="008A0771" w:rsidRPr="00F0486B">
        <w:t xml:space="preserve">also </w:t>
      </w:r>
      <w:r w:rsidRPr="00F0486B">
        <w:t xml:space="preserve">expressed general support for the proposed definition, stating that it will help ensure that important protections against discrimination remain in place while at the same time preventing government overreach and protecting religious practice. For instance, </w:t>
      </w:r>
      <w:r w:rsidR="0099666E" w:rsidRPr="00F0486B">
        <w:t>the same</w:t>
      </w:r>
      <w:r w:rsidRPr="00F0486B">
        <w:t xml:space="preserve"> religious liberties legal organization commented</w:t>
      </w:r>
      <w:r w:rsidR="13C6C233" w:rsidRPr="00F0486B">
        <w:t xml:space="preserve"> that</w:t>
      </w:r>
      <w:r w:rsidRPr="00F0486B">
        <w:t xml:space="preserve"> legal precedent regarding sincerity and the compelling government interest in preventing discrimination will </w:t>
      </w:r>
      <w:r w:rsidR="3A8C2BA7" w:rsidRPr="00F0486B">
        <w:t xml:space="preserve">survive </w:t>
      </w:r>
      <w:r w:rsidRPr="00F0486B">
        <w:t xml:space="preserve">without </w:t>
      </w:r>
      <w:r w:rsidR="03B4E049" w:rsidRPr="00F0486B">
        <w:t>excessive</w:t>
      </w:r>
      <w:r w:rsidRPr="00F0486B">
        <w:t xml:space="preserve"> government </w:t>
      </w:r>
      <w:r w:rsidR="7DA9BDC0" w:rsidRPr="00F0486B">
        <w:t>involvement.</w:t>
      </w:r>
    </w:p>
    <w:p w14:paraId="55C016CB" w14:textId="77777777" w:rsidR="00C25B7A" w:rsidRPr="00F0486B" w:rsidRDefault="005C3424" w:rsidP="00461E12">
      <w:pPr>
        <w:spacing w:line="480" w:lineRule="auto"/>
        <w:ind w:firstLine="720"/>
        <w:rPr>
          <w:sz w:val="24"/>
          <w:szCs w:val="24"/>
        </w:rPr>
      </w:pPr>
      <w:r>
        <w:rPr>
          <w:sz w:val="24"/>
          <w:szCs w:val="24"/>
        </w:rPr>
        <w:t>Many</w:t>
      </w:r>
      <w:r w:rsidRPr="00F0486B">
        <w:rPr>
          <w:sz w:val="24"/>
          <w:szCs w:val="24"/>
        </w:rPr>
        <w:t xml:space="preserve"> other commenters opposed the proposed</w:t>
      </w:r>
      <w:r w:rsidR="00152A40" w:rsidRPr="00F0486B">
        <w:rPr>
          <w:sz w:val="24"/>
          <w:szCs w:val="24"/>
        </w:rPr>
        <w:t>,</w:t>
      </w:r>
      <w:r w:rsidRPr="00F0486B">
        <w:rPr>
          <w:sz w:val="24"/>
          <w:szCs w:val="24"/>
        </w:rPr>
        <w:t xml:space="preserve"> </w:t>
      </w:r>
      <w:r w:rsidR="00152A40" w:rsidRPr="00F0486B">
        <w:rPr>
          <w:sz w:val="24"/>
          <w:szCs w:val="24"/>
        </w:rPr>
        <w:t>arguing</w:t>
      </w:r>
      <w:r w:rsidRPr="00F0486B">
        <w:rPr>
          <w:sz w:val="24"/>
          <w:szCs w:val="24"/>
        </w:rPr>
        <w:t xml:space="preserve"> that it would not require entities to be internally consistent in applying their self-proclaimed religious tenets to various groups. For instance, a group of U.S. Senators </w:t>
      </w:r>
      <w:r w:rsidR="00532E92" w:rsidRPr="00F0486B">
        <w:rPr>
          <w:sz w:val="24"/>
          <w:szCs w:val="24"/>
        </w:rPr>
        <w:t>asserted</w:t>
      </w:r>
      <w:r w:rsidRPr="00F0486B">
        <w:rPr>
          <w:sz w:val="24"/>
          <w:szCs w:val="24"/>
        </w:rPr>
        <w:t xml:space="preserve"> that the proposed definition “does not require consistency in the application of policy based upon religious tenets” such that an entity opposed to body modification, for instance, could ignore tenets regarding tattoos but fire a transgender worker for seeking health care without triggering scrutiny. An LGBT rights advocacy organization </w:t>
      </w:r>
      <w:r w:rsidR="00E05A83" w:rsidRPr="00F0486B">
        <w:rPr>
          <w:sz w:val="24"/>
          <w:szCs w:val="24"/>
        </w:rPr>
        <w:t xml:space="preserve">echoed this concern. </w:t>
      </w:r>
      <w:r w:rsidRPr="00F0486B">
        <w:rPr>
          <w:sz w:val="24"/>
          <w:szCs w:val="24"/>
        </w:rPr>
        <w:t xml:space="preserve">Some commenters also opposed OFCCP’s statement that “the sincerity of religious exercise is often undisputed or stipulated” because, they stated, it raised concerns regarding the depth of OFCCP’s inquiry under the proposed definition. A state civil rights organization commented, for instance, that this portion of the preamble seemed to signal that OFCCP will not inquire about sincerity, despite the fact that </w:t>
      </w:r>
      <w:r w:rsidR="0BF4B318" w:rsidRPr="00F0486B">
        <w:rPr>
          <w:sz w:val="24"/>
          <w:szCs w:val="24"/>
        </w:rPr>
        <w:t>w</w:t>
      </w:r>
      <w:r w:rsidRPr="00F0486B">
        <w:rPr>
          <w:sz w:val="24"/>
          <w:szCs w:val="24"/>
        </w:rPr>
        <w:t xml:space="preserve">hether a belief is sincerely held </w:t>
      </w:r>
      <w:r w:rsidR="6F519BA9" w:rsidRPr="00F0486B">
        <w:rPr>
          <w:sz w:val="24"/>
          <w:szCs w:val="24"/>
        </w:rPr>
        <w:t xml:space="preserve">can only be </w:t>
      </w:r>
      <w:r w:rsidRPr="00F0486B">
        <w:rPr>
          <w:sz w:val="24"/>
          <w:szCs w:val="24"/>
        </w:rPr>
        <w:t>determined by weighing the strength of evidence. Likewise, an organization that advocates separation of church and state commented that the preamble’s discussion, particularly its “equivocal views</w:t>
      </w:r>
      <w:r w:rsidR="58FEB76D" w:rsidRPr="00F0486B">
        <w:rPr>
          <w:sz w:val="24"/>
          <w:szCs w:val="24"/>
        </w:rPr>
        <w:t>”</w:t>
      </w:r>
      <w:r w:rsidRPr="00F0486B">
        <w:rPr>
          <w:sz w:val="24"/>
          <w:szCs w:val="24"/>
        </w:rPr>
        <w:t xml:space="preserve"> </w:t>
      </w:r>
      <w:r w:rsidR="0869F84A" w:rsidRPr="00F0486B">
        <w:rPr>
          <w:sz w:val="24"/>
          <w:szCs w:val="24"/>
        </w:rPr>
        <w:t>on</w:t>
      </w:r>
      <w:r w:rsidRPr="00F0486B">
        <w:rPr>
          <w:sz w:val="24"/>
          <w:szCs w:val="24"/>
        </w:rPr>
        <w:t xml:space="preserve"> policies </w:t>
      </w:r>
      <w:r w:rsidR="03413A64" w:rsidRPr="00F0486B">
        <w:rPr>
          <w:sz w:val="24"/>
          <w:szCs w:val="24"/>
        </w:rPr>
        <w:t xml:space="preserve">aimed at </w:t>
      </w:r>
      <w:r w:rsidR="69CD9AB6" w:rsidRPr="00F0486B">
        <w:rPr>
          <w:sz w:val="24"/>
          <w:szCs w:val="24"/>
        </w:rPr>
        <w:t>determining</w:t>
      </w:r>
      <w:r w:rsidRPr="00F0486B">
        <w:rPr>
          <w:sz w:val="24"/>
          <w:szCs w:val="24"/>
        </w:rPr>
        <w:t xml:space="preserve"> the sincerity of an adverse employment action, creates uncertainty as to whether OFCCP will actually weigh factors intended to determine sincerity. An LGBT rights advocacy organization expressed substantially identical concerns.</w:t>
      </w:r>
    </w:p>
    <w:p w14:paraId="45373B7E" w14:textId="77777777" w:rsidR="00CC0EA0" w:rsidRPr="00F0486B" w:rsidRDefault="005C3424" w:rsidP="00461E12">
      <w:pPr>
        <w:pStyle w:val="BodyText"/>
        <w:spacing w:line="480" w:lineRule="auto"/>
        <w:ind w:left="0" w:firstLine="720"/>
      </w:pPr>
      <w:r w:rsidRPr="00F0486B">
        <w:t xml:space="preserve">As noted in the NPRM, in assessing sincerity, OFCCP will take into account all relevant facts, including whether the contractor had a preexisting basis for its employment policy and whether the policy has been applied consistently to comparable persons, although absolute uniformity is not required. </w:t>
      </w:r>
      <w:r w:rsidRPr="00F0486B">
        <w:rPr>
          <w:i/>
        </w:rPr>
        <w:t xml:space="preserve">See </w:t>
      </w:r>
      <w:r w:rsidR="00BA7F6C" w:rsidRPr="00F0486B">
        <w:rPr>
          <w:i/>
          <w:iCs/>
        </w:rPr>
        <w:t>Kennedy</w:t>
      </w:r>
      <w:r w:rsidR="00BA7F6C" w:rsidRPr="00F0486B">
        <w:t xml:space="preserve">, 657 F.3d </w:t>
      </w:r>
      <w:r w:rsidR="00EF7277">
        <w:t>at</w:t>
      </w:r>
      <w:r w:rsidR="00BA7F6C" w:rsidRPr="00F0486B">
        <w:t xml:space="preserve"> 194</w:t>
      </w:r>
      <w:r w:rsidRPr="00F0486B">
        <w:t xml:space="preserve"> (noting that the Title VII religious exemption permits religious organizations to “consider some attempt at compromise”); </w:t>
      </w:r>
      <w:r w:rsidR="00BA7F6C" w:rsidRPr="00F0486B">
        <w:rPr>
          <w:i/>
          <w:iCs/>
        </w:rPr>
        <w:t>LeBoon</w:t>
      </w:r>
      <w:r w:rsidR="00BA7F6C" w:rsidRPr="00F0486B">
        <w:t xml:space="preserve">, 503 F.3d </w:t>
      </w:r>
      <w:r w:rsidR="00EF7277">
        <w:t>at</w:t>
      </w:r>
      <w:r w:rsidR="00BA7F6C" w:rsidRPr="00F0486B">
        <w:t xml:space="preserve"> 229 </w:t>
      </w:r>
      <w:r w:rsidRPr="00F0486B">
        <w:t>(“</w:t>
      </w:r>
      <w:r w:rsidR="00EF7277">
        <w:t>[R]</w:t>
      </w:r>
      <w:r w:rsidRPr="00F0486B">
        <w:t>eligious organizations need not adhere absolutely to the strictest tenets of their faiths to qualify for Section 702 protection</w:t>
      </w:r>
      <w:r w:rsidR="00EF7277">
        <w:t>.</w:t>
      </w:r>
      <w:r w:rsidRPr="00F0486B">
        <w:t xml:space="preserve">”); </w:t>
      </w:r>
      <w:r w:rsidRPr="00F0486B">
        <w:rPr>
          <w:i/>
        </w:rPr>
        <w:t>see also</w:t>
      </w:r>
      <w:r w:rsidR="00853574" w:rsidRPr="00F0486B">
        <w:rPr>
          <w:i/>
        </w:rPr>
        <w:t xml:space="preserve"> Killinger v. Samford Univ.</w:t>
      </w:r>
      <w:r w:rsidR="00853574" w:rsidRPr="00F0486B">
        <w:t>, 113 F.3d 196, 199–200 (11th Cir. 1997)</w:t>
      </w:r>
      <w:r w:rsidRPr="00F0486B">
        <w:t xml:space="preserve">. But </w:t>
      </w:r>
      <w:r w:rsidR="7BD04AF0" w:rsidRPr="00F0486B">
        <w:t>despite</w:t>
      </w:r>
      <w:r w:rsidRPr="00F0486B">
        <w:t xml:space="preserve"> commenters’ </w:t>
      </w:r>
      <w:r w:rsidR="1EF9CAB6" w:rsidRPr="00F0486B">
        <w:t>focus on</w:t>
      </w:r>
      <w:r w:rsidRPr="00F0486B">
        <w:t xml:space="preserve"> the need for  “internal consistency” in religious organizations’ doctrine—such as a rule that if tattoos are permitted, transgender medical procedures</w:t>
      </w:r>
      <w:r w:rsidR="420E7685" w:rsidRPr="00F0486B">
        <w:t xml:space="preserve"> must be as well</w:t>
      </w:r>
      <w:r w:rsidRPr="00F0486B">
        <w:t>—rather than consistency across similarly situated employees, OFCCP cannot assess the “relative severity of [religious] offenses” or otherwise weigh doctrinal matters, for that would “violate the First Amendment.”</w:t>
      </w:r>
      <w:r w:rsidR="00A835F0" w:rsidRPr="00F0486B">
        <w:t xml:space="preserve"> </w:t>
      </w:r>
      <w:r w:rsidR="00A835F0" w:rsidRPr="00F0486B">
        <w:rPr>
          <w:i/>
        </w:rPr>
        <w:t>Curay-Cramer v. Ursuline Acad. of Wilmington, Del., Inc.</w:t>
      </w:r>
      <w:r w:rsidR="00A835F0" w:rsidRPr="00F0486B">
        <w:t>, 450 F.3d 130, 139 (3d Cir. 2006)</w:t>
      </w:r>
      <w:r w:rsidRPr="00F0486B">
        <w:t>.</w:t>
      </w:r>
    </w:p>
    <w:p w14:paraId="72F23121" w14:textId="77777777" w:rsidR="00C25B7A" w:rsidRPr="00F0486B" w:rsidRDefault="005C3424" w:rsidP="00461E12">
      <w:pPr>
        <w:pStyle w:val="BodyText"/>
        <w:spacing w:line="480" w:lineRule="auto"/>
        <w:ind w:left="0" w:firstLine="720"/>
      </w:pPr>
      <w:r w:rsidRPr="00F0486B">
        <w:t xml:space="preserve">OFCCP will also evaluate any </w:t>
      </w:r>
      <w:r w:rsidR="006D4085" w:rsidRPr="00F0486B">
        <w:t xml:space="preserve">evidence </w:t>
      </w:r>
      <w:r w:rsidRPr="00F0486B">
        <w:t>that indicate</w:t>
      </w:r>
      <w:r w:rsidR="006D4085" w:rsidRPr="00F0486B">
        <w:t>s</w:t>
      </w:r>
      <w:r w:rsidRPr="00F0486B">
        <w:t xml:space="preserve"> an insincere sham, such as acting “in a manner inconsistent with that belief” or “evidence that the adherent materially gains by fraudulently hiding secular interests behind a veil of religious doctrine.” </w:t>
      </w:r>
      <w:r w:rsidRPr="00F0486B">
        <w:rPr>
          <w:i/>
        </w:rPr>
        <w:t>Philbrook</w:t>
      </w:r>
      <w:r w:rsidRPr="00F0486B">
        <w:t xml:space="preserve">, 757 F.2d at 482 (quoting </w:t>
      </w:r>
      <w:r w:rsidRPr="00F0486B">
        <w:rPr>
          <w:i/>
        </w:rPr>
        <w:t>Int’l Soc’y for Krishna Consciousness, Inc. v. Barber</w:t>
      </w:r>
      <w:r w:rsidRPr="00F0486B">
        <w:t>, 650 F.2d 430, 441 (2d Cir. 1981)) (internal quotation mark</w:t>
      </w:r>
      <w:r w:rsidR="00EF7277">
        <w:t>s</w:t>
      </w:r>
      <w:r w:rsidRPr="00F0486B">
        <w:t xml:space="preserve"> omitted); </w:t>
      </w:r>
      <w:r w:rsidRPr="00F0486B">
        <w:rPr>
          <w:i/>
        </w:rPr>
        <w:t>cf., e.g.</w:t>
      </w:r>
      <w:r w:rsidRPr="00F0486B">
        <w:t xml:space="preserve">, </w:t>
      </w:r>
      <w:r w:rsidRPr="00F0486B">
        <w:rPr>
          <w:i/>
        </w:rPr>
        <w:t>Hobby Lobby</w:t>
      </w:r>
      <w:r w:rsidRPr="00F0486B">
        <w:t xml:space="preserve">, 573 U.S. at </w:t>
      </w:r>
      <w:r w:rsidR="00AB29E0">
        <w:t>7</w:t>
      </w:r>
      <w:r w:rsidR="00AB29E0" w:rsidRPr="00F0486B">
        <w:t xml:space="preserve">17 </w:t>
      </w:r>
      <w:r w:rsidRPr="00F0486B">
        <w:t>n.28 (“To qualify for RFRA’s protection, an asserted belief must be ‘sincere’; a corporation’s pretextual assertion of a religious belief in</w:t>
      </w:r>
      <w:r w:rsidRPr="00F0486B">
        <w:rPr>
          <w:spacing w:val="-23"/>
        </w:rPr>
        <w:t xml:space="preserve"> </w:t>
      </w:r>
      <w:r w:rsidRPr="00F0486B">
        <w:t xml:space="preserve">order to obtain an exemption for financial reasons would fail.”); </w:t>
      </w:r>
      <w:r w:rsidRPr="00F0486B">
        <w:rPr>
          <w:i/>
        </w:rPr>
        <w:t>United States v. Quaintance</w:t>
      </w:r>
      <w:r w:rsidRPr="00F0486B">
        <w:t>, 608 F.3d 717, 724 (10th Cir. 2010) (Gorsuch, J.) (“</w:t>
      </w:r>
      <w:r w:rsidR="00C15667">
        <w:t>[T]</w:t>
      </w:r>
      <w:r w:rsidRPr="00F0486B">
        <w:t>he record contains additional, overwhelming contrary evidence that the [defendants] were running a commercial marijuana business with a religious front</w:t>
      </w:r>
      <w:r w:rsidR="00C15667">
        <w:t> . . . .</w:t>
      </w:r>
      <w:r w:rsidRPr="00F0486B">
        <w:t>”).</w:t>
      </w:r>
      <w:r w:rsidR="00CF1733" w:rsidRPr="00F0486B">
        <w:t xml:space="preserve"> OFCCP’s application of the religious exemption is described in more detail below.</w:t>
      </w:r>
    </w:p>
    <w:p w14:paraId="5053AF74" w14:textId="77777777" w:rsidR="00C25B7A" w:rsidRPr="00F0486B" w:rsidRDefault="005C3424" w:rsidP="00461E12">
      <w:pPr>
        <w:pStyle w:val="BodyText"/>
        <w:spacing w:line="480" w:lineRule="auto"/>
        <w:ind w:left="0" w:firstLine="720"/>
      </w:pPr>
      <w:r w:rsidRPr="00F0486B">
        <w:t xml:space="preserve">Despite these assurances, several commenters </w:t>
      </w:r>
      <w:r w:rsidR="006D4085" w:rsidRPr="00F0486B">
        <w:t>who</w:t>
      </w:r>
      <w:r w:rsidRPr="00F0486B">
        <w:t xml:space="preserve"> opposed the proposed definition </w:t>
      </w:r>
      <w:r w:rsidR="006D4085" w:rsidRPr="00F0486B">
        <w:t>said that</w:t>
      </w:r>
      <w:r w:rsidRPr="00F0486B">
        <w:t xml:space="preserve"> it </w:t>
      </w:r>
      <w:r w:rsidR="00397C66" w:rsidRPr="00F0486B">
        <w:t>i</w:t>
      </w:r>
      <w:r w:rsidRPr="00F0486B">
        <w:t xml:space="preserve">s vague or unworkable in practice. For instance, a group of state attorneys general expressed concern that the definition may increase confusion among contractors seeking to claim religious exemptions because the question of how a for-profit organization can demonstrate </w:t>
      </w:r>
      <w:r w:rsidR="0095C7D8" w:rsidRPr="00F0486B">
        <w:t>the</w:t>
      </w:r>
      <w:r w:rsidRPr="00F0486B">
        <w:t xml:space="preserve"> sincer</w:t>
      </w:r>
      <w:r w:rsidR="678A1C71" w:rsidRPr="00F0486B">
        <w:t>ity of its religious beliefs</w:t>
      </w:r>
      <w:r w:rsidRPr="00F0486B">
        <w:t xml:space="preserve"> is largely untested</w:t>
      </w:r>
      <w:r w:rsidR="43472034" w:rsidRPr="00F0486B">
        <w:t>. Thus</w:t>
      </w:r>
      <w:r w:rsidR="43F6BA42" w:rsidRPr="00F0486B">
        <w:t xml:space="preserve">, according to the attorneys general, </w:t>
      </w:r>
      <w:r w:rsidR="032CD0B3" w:rsidRPr="00F0486B">
        <w:t>c</w:t>
      </w:r>
      <w:r w:rsidRPr="00F0486B">
        <w:t xml:space="preserve">ontractors will have to contend with </w:t>
      </w:r>
      <w:r w:rsidR="69FE0E0D" w:rsidRPr="00F0486B">
        <w:t>a high level of uncertaint</w:t>
      </w:r>
      <w:r w:rsidR="2B141300" w:rsidRPr="00F0486B">
        <w:t>y</w:t>
      </w:r>
      <w:r w:rsidRPr="00F0486B">
        <w:t xml:space="preserve"> in addition to their obligations under Title VII. A religious legal organization that otherwise supported the proposed rule highlighted the fact that the proposed definition of </w:t>
      </w:r>
      <w:r w:rsidR="2522FE5A" w:rsidRPr="00F0486B">
        <w:rPr>
          <w:i/>
          <w:iCs/>
        </w:rPr>
        <w:t>s</w:t>
      </w:r>
      <w:r w:rsidRPr="00F0486B">
        <w:rPr>
          <w:i/>
          <w:iCs/>
        </w:rPr>
        <w:t>incere</w:t>
      </w:r>
      <w:r w:rsidRPr="00F0486B">
        <w:t xml:space="preserve"> is “simply what courts determine ‘when ascertaining the sincerity of a party’s religious exercise or belief.’” The commenter expressed skepticism that courts could arrive at a concise and uniform test for the meaning of the term without more specific guidance from OFCCP.</w:t>
      </w:r>
    </w:p>
    <w:p w14:paraId="357EE7B5" w14:textId="77777777" w:rsidR="004C4AC7" w:rsidRPr="00F0486B" w:rsidRDefault="005C3424" w:rsidP="00461E12">
      <w:pPr>
        <w:pStyle w:val="BodyText"/>
        <w:spacing w:line="480" w:lineRule="auto"/>
        <w:ind w:left="0" w:firstLine="720"/>
      </w:pPr>
      <w:r w:rsidRPr="00F0486B">
        <w:t>OFCCP disagrees that ascertaining the sincerity of an organization’s religious exercise, even a for-profit one, will foster confusion or that it presents insurmountable practical difficulties.</w:t>
      </w:r>
      <w:r w:rsidR="00B72A58" w:rsidRPr="00F0486B">
        <w:t xml:space="preserve"> Religious sincerity is a familiar and well-developed legal principle.</w:t>
      </w:r>
      <w:r w:rsidR="00D23700" w:rsidRPr="00F0486B">
        <w:t xml:space="preserve"> It has been applied in regards to a religious organization’s decisions under the Title VII religious exemption. </w:t>
      </w:r>
      <w:r w:rsidR="00D23700" w:rsidRPr="00F0486B">
        <w:rPr>
          <w:i/>
        </w:rPr>
        <w:t>See</w:t>
      </w:r>
      <w:r w:rsidR="00115C32" w:rsidRPr="00F0486B">
        <w:rPr>
          <w:i/>
        </w:rPr>
        <w:t>, e.g.</w:t>
      </w:r>
      <w:r w:rsidR="00115C32" w:rsidRPr="00F0486B">
        <w:t>,</w:t>
      </w:r>
      <w:r w:rsidR="00D23700" w:rsidRPr="00F0486B">
        <w:rPr>
          <w:i/>
        </w:rPr>
        <w:t xml:space="preserve"> Little v. Wuerl</w:t>
      </w:r>
      <w:r w:rsidR="00D23700" w:rsidRPr="00F0486B">
        <w:t>, 929 F.2d 944, 946 (3d Cir. 1991) (“Little does not challenge the sincerity of the Parish’s asserted religious doctrine.”).</w:t>
      </w:r>
      <w:r w:rsidRPr="00F0486B">
        <w:t xml:space="preserve"> </w:t>
      </w:r>
      <w:r w:rsidR="00B72A58" w:rsidRPr="00F0486B">
        <w:t xml:space="preserve">And the Supreme Court rejected a similar argument “that Congress could not have wanted RFRA to apply to for-profit corporations because it is difficult as a practical matter to ascertain the sincere ‘beliefs’ of a corporation.” </w:t>
      </w:r>
      <w:r w:rsidR="00B72A58" w:rsidRPr="00F0486B">
        <w:rPr>
          <w:i/>
        </w:rPr>
        <w:t>Hobby Lobby</w:t>
      </w:r>
      <w:r w:rsidR="00B72A58" w:rsidRPr="00F0486B">
        <w:t xml:space="preserve">, 573 U.S. at 717. </w:t>
      </w:r>
      <w:r w:rsidR="00115C32" w:rsidRPr="00F0486B">
        <w:t>Here</w:t>
      </w:r>
      <w:r w:rsidR="00B72A58" w:rsidRPr="00F0486B">
        <w:t xml:space="preserve">, as </w:t>
      </w:r>
      <w:r w:rsidR="00115C32" w:rsidRPr="00F0486B">
        <w:t>t</w:t>
      </w:r>
      <w:r w:rsidR="00B72A58" w:rsidRPr="00F0486B">
        <w:t>here, questions of</w:t>
      </w:r>
      <w:r w:rsidR="00D23700" w:rsidRPr="00F0486B">
        <w:t xml:space="preserve"> corporate </w:t>
      </w:r>
      <w:r w:rsidR="00B72A58" w:rsidRPr="00F0486B">
        <w:t xml:space="preserve">religious </w:t>
      </w:r>
      <w:r w:rsidR="00D23700" w:rsidRPr="00F0486B">
        <w:t xml:space="preserve">beliefs are likely to arise only for closely held corporations, and “[s]tate corporate law provides a ready means for resolving any conflicts . . . .” </w:t>
      </w:r>
      <w:r w:rsidR="00D23700" w:rsidRPr="00F0486B">
        <w:rPr>
          <w:i/>
        </w:rPr>
        <w:t xml:space="preserve">Id. </w:t>
      </w:r>
      <w:r w:rsidR="00D23700" w:rsidRPr="00F0486B">
        <w:t xml:space="preserve">at 718. </w:t>
      </w:r>
    </w:p>
    <w:p w14:paraId="608BDA2D" w14:textId="7F24126E" w:rsidR="00C25B7A" w:rsidRPr="00F0486B" w:rsidRDefault="005C3424" w:rsidP="00461E12">
      <w:pPr>
        <w:pStyle w:val="BodyText"/>
        <w:spacing w:line="480" w:lineRule="auto"/>
        <w:ind w:left="0" w:firstLine="720"/>
      </w:pPr>
      <w:r w:rsidRPr="00F0486B">
        <w:t xml:space="preserve">OFCCP also acknowledges the constitutional and prudential limitations on its inquiry that may come into play when religious matters are involved. OFCCP will not compare religious doctrines or practices in evaluating sincerity. </w:t>
      </w:r>
      <w:r w:rsidRPr="00F0486B">
        <w:rPr>
          <w:i/>
        </w:rPr>
        <w:t>See, e.g.</w:t>
      </w:r>
      <w:r w:rsidRPr="00F0486B">
        <w:t xml:space="preserve">, </w:t>
      </w:r>
      <w:r w:rsidRPr="00F0486B">
        <w:rPr>
          <w:i/>
        </w:rPr>
        <w:t>Curay-Cramer</w:t>
      </w:r>
      <w:r w:rsidRPr="00F0486B">
        <w:t>, 450 F.3d at 139 (“</w:t>
      </w:r>
      <w:r w:rsidR="000F0A93">
        <w:t xml:space="preserve">[A]ssess[ing] </w:t>
      </w:r>
      <w:r w:rsidRPr="00F0486B">
        <w:t>the relative severity of [religious] offenses . . . would violate the First Amendment</w:t>
      </w:r>
      <w:r w:rsidR="000F0A93">
        <w:t>.</w:t>
      </w:r>
      <w:r w:rsidRPr="00F0486B">
        <w:t xml:space="preserve">”); </w:t>
      </w:r>
      <w:r w:rsidRPr="00F0486B">
        <w:rPr>
          <w:i/>
        </w:rPr>
        <w:t>Hall</w:t>
      </w:r>
      <w:r w:rsidR="003F3000" w:rsidRPr="00F0486B">
        <w:rPr>
          <w:i/>
        </w:rPr>
        <w:t xml:space="preserve"> v. Baptist Mem’l Health Care Corp.</w:t>
      </w:r>
      <w:r w:rsidRPr="00F0486B">
        <w:t xml:space="preserve">, 215 F.3d </w:t>
      </w:r>
      <w:r w:rsidR="003F3000">
        <w:t>618,</w:t>
      </w:r>
      <w:r w:rsidRPr="00F0486B">
        <w:t xml:space="preserve"> 626</w:t>
      </w:r>
      <w:r w:rsidR="003F3000" w:rsidRPr="00F0486B">
        <w:t xml:space="preserve"> (6th Cir. 2000)</w:t>
      </w:r>
      <w:r w:rsidRPr="00F0486B">
        <w:t xml:space="preserve"> (“</w:t>
      </w:r>
      <w:r w:rsidR="000F0A93">
        <w:t>[T]</w:t>
      </w:r>
      <w:r w:rsidRPr="00F0486B">
        <w:t>he First Amendment does not permit federal courts to dictate to religious institutions how to carry out their religious missions or how to enforce their religious practices</w:t>
      </w:r>
      <w:r w:rsidR="000F0A93">
        <w:t>.</w:t>
      </w:r>
      <w:r w:rsidRPr="00F0486B">
        <w:t xml:space="preserve">”). Nor will OFCCP require contractors to adhere to strict, uniform procedures to demonstrate sincerity. </w:t>
      </w:r>
      <w:r w:rsidRPr="00F0486B">
        <w:rPr>
          <w:i/>
        </w:rPr>
        <w:t>See Kennedy</w:t>
      </w:r>
      <w:r w:rsidRPr="00F0486B">
        <w:t xml:space="preserve">, 657 F.3d at 194; </w:t>
      </w:r>
      <w:r w:rsidRPr="00F0486B">
        <w:rPr>
          <w:i/>
        </w:rPr>
        <w:t>LeBoon</w:t>
      </w:r>
      <w:r w:rsidRPr="00F0486B">
        <w:t xml:space="preserve">, 503 F.3d at 229. And where “it is impossible to avoid inquiry into a religious employer’s religious mission or the plausibility of its religious justification for an employment decision,” then OFCCP will apply the </w:t>
      </w:r>
      <w:r w:rsidR="000F0A93">
        <w:t>E</w:t>
      </w:r>
      <w:r w:rsidR="00EC4862">
        <w:t>.</w:t>
      </w:r>
      <w:r w:rsidR="000F0A93">
        <w:t>O</w:t>
      </w:r>
      <w:r w:rsidR="00EC4862">
        <w:t>.</w:t>
      </w:r>
      <w:r w:rsidRPr="00F0486B">
        <w:t xml:space="preserve"> 11246 religious exemption. </w:t>
      </w:r>
      <w:r w:rsidRPr="00F0486B">
        <w:rPr>
          <w:i/>
        </w:rPr>
        <w:t>Curay-Cramer</w:t>
      </w:r>
      <w:r w:rsidRPr="00F0486B">
        <w:t>, 450 F.3d at 141.</w:t>
      </w:r>
    </w:p>
    <w:p w14:paraId="703DDEDD" w14:textId="77777777" w:rsidR="00C25B7A" w:rsidRPr="00F0486B" w:rsidRDefault="005C3424" w:rsidP="00461E12">
      <w:pPr>
        <w:pStyle w:val="BodyText"/>
        <w:spacing w:line="480" w:lineRule="auto"/>
        <w:ind w:left="0" w:firstLine="720"/>
      </w:pPr>
      <w:r w:rsidRPr="00F0486B">
        <w:t>Some commenters objected to OFCCP’s stated commitment to applying the ministerial exception. For instance, a city public advocate observed that OFCCP</w:t>
      </w:r>
      <w:r w:rsidR="021F7202" w:rsidRPr="00F0486B">
        <w:t xml:space="preserve">’s </w:t>
      </w:r>
      <w:r w:rsidR="44C828AD" w:rsidRPr="00F0486B">
        <w:t>claim</w:t>
      </w:r>
      <w:r w:rsidR="021F7202" w:rsidRPr="00F0486B">
        <w:t xml:space="preserve"> that it will</w:t>
      </w:r>
      <w:r w:rsidRPr="00F0486B">
        <w:t xml:space="preserve"> evaluate any factors that indicate insincerity </w:t>
      </w:r>
      <w:r w:rsidR="1F2B8F3C" w:rsidRPr="00F0486B">
        <w:t>is undermined by the proposed rule’s</w:t>
      </w:r>
      <w:r w:rsidRPr="00F0486B">
        <w:t xml:space="preserve"> commitment to the ministerial exception</w:t>
      </w:r>
      <w:r w:rsidR="3D93CB09" w:rsidRPr="00F0486B">
        <w:t>.</w:t>
      </w:r>
      <w:r w:rsidRPr="00F0486B">
        <w:t xml:space="preserve"> Nevertheless, OFCCP respects and </w:t>
      </w:r>
      <w:r w:rsidR="00E176F1" w:rsidRPr="00F0486B">
        <w:t xml:space="preserve">must </w:t>
      </w:r>
      <w:r w:rsidRPr="00F0486B">
        <w:t xml:space="preserve">apply the ministerial exception. The ministerial exception </w:t>
      </w:r>
      <w:r w:rsidR="00E176F1" w:rsidRPr="00F0486B">
        <w:t>is an application of</w:t>
      </w:r>
      <w:r w:rsidRPr="00F0486B">
        <w:t xml:space="preserve"> the Establishment and Free Exercise clauses of the First Amendment. </w:t>
      </w:r>
      <w:r w:rsidRPr="00F0486B">
        <w:rPr>
          <w:i/>
          <w:iCs/>
        </w:rPr>
        <w:t>See</w:t>
      </w:r>
      <w:r w:rsidR="00BA7F6C" w:rsidRPr="00F0486B">
        <w:t xml:space="preserve"> </w:t>
      </w:r>
      <w:r w:rsidR="00BA7F6C" w:rsidRPr="00F0486B">
        <w:rPr>
          <w:i/>
          <w:iCs/>
        </w:rPr>
        <w:t>Our Lady of Guadalupe</w:t>
      </w:r>
      <w:r w:rsidR="00BA7F6C" w:rsidRPr="00F0486B">
        <w:t xml:space="preserve">, 140 S. Ct. </w:t>
      </w:r>
      <w:r w:rsidR="000F0A93">
        <w:t>at</w:t>
      </w:r>
      <w:r w:rsidR="00BA7F6C" w:rsidRPr="00F0486B">
        <w:t xml:space="preserve"> 2060;</w:t>
      </w:r>
      <w:r w:rsidRPr="00F0486B">
        <w:rPr>
          <w:i/>
        </w:rPr>
        <w:t xml:space="preserve"> </w:t>
      </w:r>
      <w:r w:rsidR="005339EE" w:rsidRPr="00F0486B">
        <w:rPr>
          <w:i/>
          <w:iCs/>
        </w:rPr>
        <w:t>Hosanna-Tabor</w:t>
      </w:r>
      <w:r w:rsidR="005339EE" w:rsidRPr="00F0486B">
        <w:t xml:space="preserve">, 565 U.S. </w:t>
      </w:r>
      <w:r w:rsidR="000F0A93">
        <w:t>at</w:t>
      </w:r>
      <w:r w:rsidR="005339EE" w:rsidRPr="00F0486B">
        <w:t xml:space="preserve"> 189–90</w:t>
      </w:r>
      <w:r w:rsidRPr="00F0486B">
        <w:t xml:space="preserve"> (finding that the ministerial exception bars “an employment discrimination</w:t>
      </w:r>
      <w:r w:rsidRPr="00F0486B">
        <w:rPr>
          <w:i/>
        </w:rPr>
        <w:t xml:space="preserve"> </w:t>
      </w:r>
      <w:r w:rsidRPr="00F0486B">
        <w:t xml:space="preserve">suit brought on behalf of a minister” and observing that the exception “is not limited to the head of a religious congregation,” nor subject to “a rigid formula for deciding when an employee qualifies as a minister”). </w:t>
      </w:r>
    </w:p>
    <w:p w14:paraId="109BC16B" w14:textId="77777777" w:rsidR="00DB4EDD" w:rsidRPr="00F0486B" w:rsidRDefault="005C3424" w:rsidP="00461E12">
      <w:pPr>
        <w:pStyle w:val="BodyText"/>
        <w:spacing w:line="480" w:lineRule="auto"/>
        <w:ind w:left="0" w:firstLine="720"/>
        <w:rPr>
          <w:b/>
        </w:rPr>
      </w:pPr>
      <w:r w:rsidRPr="00F0486B">
        <w:t>For the reasons described above and in the NPRM, and considering the comments received, OFCCP finalizes the proposed definition without modification</w:t>
      </w:r>
      <w:r w:rsidRPr="00F0486B">
        <w:rPr>
          <w:b/>
        </w:rPr>
        <w:t>.</w:t>
      </w:r>
    </w:p>
    <w:p w14:paraId="4257E689" w14:textId="77777777" w:rsidR="00E83868" w:rsidRPr="00F0486B" w:rsidRDefault="005C3424" w:rsidP="00461E12">
      <w:pPr>
        <w:pStyle w:val="Heading3"/>
        <w:jc w:val="left"/>
      </w:pPr>
      <w:r w:rsidRPr="00F0486B">
        <w:t xml:space="preserve">5. Definition of </w:t>
      </w:r>
      <w:r w:rsidRPr="00F0486B">
        <w:rPr>
          <w:i/>
        </w:rPr>
        <w:t>Particular Religion</w:t>
      </w:r>
    </w:p>
    <w:p w14:paraId="4133E63E" w14:textId="77777777" w:rsidR="00414CCB" w:rsidRPr="00F0486B" w:rsidRDefault="005C3424" w:rsidP="00461E12">
      <w:pPr>
        <w:pStyle w:val="BodyText"/>
        <w:spacing w:line="480" w:lineRule="auto"/>
        <w:ind w:left="0" w:firstLine="720"/>
      </w:pPr>
      <w:r w:rsidRPr="00F0486B">
        <w:t xml:space="preserve">In the NPRM, </w:t>
      </w:r>
      <w:r w:rsidR="00835836" w:rsidRPr="00F0486B">
        <w:t>OFCCP propose</w:t>
      </w:r>
      <w:r w:rsidR="00D70A37" w:rsidRPr="00F0486B">
        <w:t>d</w:t>
      </w:r>
      <w:r w:rsidR="00B36FF4" w:rsidRPr="00F0486B">
        <w:t xml:space="preserve"> to define </w:t>
      </w:r>
      <w:r w:rsidR="00B36FF4" w:rsidRPr="00F0486B">
        <w:rPr>
          <w:i/>
        </w:rPr>
        <w:t xml:space="preserve">Particular religion </w:t>
      </w:r>
      <w:r w:rsidR="00B36FF4" w:rsidRPr="00F0486B">
        <w:t>to clarify that the religious exemption allows religious contractors not only to prefer in employment individuals who share their religion, but also to condition employment on acceptance of or adherence to religious tenets as understood by the employing contractor.</w:t>
      </w:r>
      <w:r w:rsidRPr="00F0486B">
        <w:t xml:space="preserve"> The </w:t>
      </w:r>
      <w:r w:rsidR="00705EA6">
        <w:t>NPRM</w:t>
      </w:r>
      <w:r w:rsidR="00705EA6" w:rsidRPr="00F0486B">
        <w:t xml:space="preserve"> </w:t>
      </w:r>
      <w:r w:rsidRPr="00F0486B">
        <w:t>explained that t</w:t>
      </w:r>
      <w:r w:rsidR="00B36FF4" w:rsidRPr="00F0486B">
        <w:t xml:space="preserve">his definition flows directly from the broad definition of </w:t>
      </w:r>
      <w:r w:rsidR="00B36FF4" w:rsidRPr="00F0486B">
        <w:rPr>
          <w:i/>
        </w:rPr>
        <w:t>Religion</w:t>
      </w:r>
      <w:r w:rsidR="00B36FF4" w:rsidRPr="00F0486B">
        <w:t>, discussed above, to include all aspects of religious belief, observance, and practice as</w:t>
      </w:r>
      <w:r w:rsidRPr="00F0486B">
        <w:t xml:space="preserve"> understood by the employer, which would clarify past statements from OFCCP suggesting that the exemption was restricted solely to hiring coreligionists. The NPRM stated that the proposed definition was consistent with Title VII case law as well as Supreme Court case law holding that the government burdens religious exercise when it conditions benefits on the surrender of religious identity.</w:t>
      </w:r>
    </w:p>
    <w:p w14:paraId="7F14B582" w14:textId="2A187717" w:rsidR="00414CCB" w:rsidRPr="00F0486B" w:rsidRDefault="005C3424" w:rsidP="00461E12">
      <w:pPr>
        <w:pStyle w:val="BodyText"/>
        <w:spacing w:line="480" w:lineRule="auto"/>
        <w:ind w:left="0" w:firstLine="720"/>
      </w:pPr>
      <w:r w:rsidRPr="00F0486B">
        <w:t>The NPRM noted that the religious exemption does not permit religious employers to discriminate on other protected bases. Th</w:t>
      </w:r>
      <w:r w:rsidR="00472B9C" w:rsidRPr="00F0486B">
        <w:t xml:space="preserve">e NPRM </w:t>
      </w:r>
      <w:r w:rsidRPr="00F0486B">
        <w:t>described how courts have used a variety of approaches and doctrines to distinguish claims of reli</w:t>
      </w:r>
      <w:r w:rsidR="00472B9C" w:rsidRPr="00F0486B">
        <w:t xml:space="preserve">gious discrimination from other claims of discrimination while avoiding entangling inquiries under the First Amendment, and that OFCCP proposed to do the same. </w:t>
      </w:r>
      <w:r w:rsidR="00472B9C" w:rsidRPr="00F0486B">
        <w:rPr>
          <w:i/>
        </w:rPr>
        <w:t xml:space="preserve">See </w:t>
      </w:r>
      <w:r w:rsidR="00472B9C" w:rsidRPr="00F0486B">
        <w:t xml:space="preserve">84 </w:t>
      </w:r>
      <w:r w:rsidR="00DF73A4">
        <w:t>FR</w:t>
      </w:r>
      <w:r w:rsidR="00E96C52">
        <w:t xml:space="preserve"> at</w:t>
      </w:r>
      <w:r w:rsidR="00472B9C" w:rsidRPr="00F0486B">
        <w:t xml:space="preserve"> 41</w:t>
      </w:r>
      <w:r w:rsidR="00E96C52">
        <w:t>,</w:t>
      </w:r>
      <w:r w:rsidR="00472B9C" w:rsidRPr="00F0486B">
        <w:t>679–81.</w:t>
      </w:r>
    </w:p>
    <w:p w14:paraId="58842606" w14:textId="079D7A16" w:rsidR="006E44D5" w:rsidRPr="00F0486B" w:rsidRDefault="005C3424" w:rsidP="00461E12">
      <w:pPr>
        <w:pStyle w:val="BodyText"/>
        <w:spacing w:line="480" w:lineRule="auto"/>
        <w:ind w:left="0" w:firstLine="720"/>
      </w:pPr>
      <w:r w:rsidRPr="00F0486B">
        <w:t xml:space="preserve">In a later part of the NPRM describing the proposed terms </w:t>
      </w:r>
      <w:r w:rsidRPr="00F0486B">
        <w:rPr>
          <w:i/>
        </w:rPr>
        <w:t xml:space="preserve">Exercise of religion </w:t>
      </w:r>
      <w:r w:rsidRPr="00F0486B">
        <w:t xml:space="preserve">and </w:t>
      </w:r>
      <w:r w:rsidRPr="00F0486B">
        <w:rPr>
          <w:i/>
        </w:rPr>
        <w:t>Sincere</w:t>
      </w:r>
      <w:r w:rsidRPr="00F0486B">
        <w:t xml:space="preserve">, OFCCP gave additional detail on its proposed approach for applying the religious exemption. The NPRM noted that sincerity is the “touchstone” of religious exercise and </w:t>
      </w:r>
      <w:r w:rsidR="000F72BC" w:rsidRPr="00F0486B">
        <w:t xml:space="preserve">that </w:t>
      </w:r>
      <w:r w:rsidRPr="00F0486B">
        <w:t>OFCCP would take into account all relevant facts when determining whether a sincere religious belief actually mo</w:t>
      </w:r>
      <w:r w:rsidR="008957E3" w:rsidRPr="00F0486B">
        <w:t xml:space="preserve">tivated an employment decision. The NRPM also proposed applying a but-for standard of causation when evaluating claims of discrimination by religious organizations based on protected characteristics other than religion. </w:t>
      </w:r>
      <w:r w:rsidR="008957E3" w:rsidRPr="00F0486B">
        <w:rPr>
          <w:i/>
        </w:rPr>
        <w:t xml:space="preserve">See </w:t>
      </w:r>
      <w:r w:rsidR="008957E3" w:rsidRPr="00F0486B">
        <w:t xml:space="preserve">84 </w:t>
      </w:r>
      <w:r w:rsidR="00DF73A4">
        <w:t>FR</w:t>
      </w:r>
      <w:r w:rsidR="00E96C52">
        <w:t xml:space="preserve"> at</w:t>
      </w:r>
      <w:r w:rsidR="008957E3" w:rsidRPr="00F0486B">
        <w:t xml:space="preserve"> 41</w:t>
      </w:r>
      <w:r w:rsidR="00E96C52">
        <w:t>,</w:t>
      </w:r>
      <w:r w:rsidR="008957E3" w:rsidRPr="00F0486B">
        <w:t>684–85.</w:t>
      </w:r>
    </w:p>
    <w:p w14:paraId="60B3A04D" w14:textId="77777777" w:rsidR="008957E3" w:rsidRPr="00F0486B" w:rsidRDefault="005C3424" w:rsidP="00461E12">
      <w:pPr>
        <w:pStyle w:val="BodyText"/>
        <w:spacing w:line="480" w:lineRule="auto"/>
        <w:ind w:left="0" w:firstLine="720"/>
      </w:pPr>
      <w:r w:rsidRPr="00F0486B">
        <w:t>OFCCP received comments on all these aspects of its proposal. In response to the comments, the agency has made some adjustments</w:t>
      </w:r>
      <w:r w:rsidR="006E475A" w:rsidRPr="00F0486B">
        <w:t xml:space="preserve"> in its explanation regarding how it views and will apply this definition</w:t>
      </w:r>
      <w:r w:rsidR="00415A1A" w:rsidRPr="00F0486B">
        <w:t xml:space="preserve">. These </w:t>
      </w:r>
      <w:r w:rsidR="0081552F" w:rsidRPr="00F0486B">
        <w:t>includ</w:t>
      </w:r>
      <w:r w:rsidR="00415A1A" w:rsidRPr="00F0486B">
        <w:t>e</w:t>
      </w:r>
      <w:r w:rsidRPr="00F0486B">
        <w:t xml:space="preserve"> chang</w:t>
      </w:r>
      <w:r w:rsidR="00DE00C5" w:rsidRPr="00F0486B">
        <w:t>ing</w:t>
      </w:r>
      <w:r w:rsidRPr="00F0486B">
        <w:t xml:space="preserve"> to a motivating</w:t>
      </w:r>
      <w:r w:rsidR="0081552F" w:rsidRPr="00F0486B">
        <w:t xml:space="preserve"> </w:t>
      </w:r>
      <w:r w:rsidRPr="00F0486B">
        <w:t xml:space="preserve">factor standard of causation and providing additional clarification, </w:t>
      </w:r>
      <w:r w:rsidR="0007263D" w:rsidRPr="00F0486B">
        <w:t>particularly on the interaction of the religious exemption with other protected categories</w:t>
      </w:r>
      <w:r w:rsidR="003632B4" w:rsidRPr="00F0486B">
        <w:t>, including the importance of RFRA</w:t>
      </w:r>
      <w:r w:rsidR="0007263D" w:rsidRPr="00F0486B">
        <w:t>.</w:t>
      </w:r>
      <w:r w:rsidR="006E475A" w:rsidRPr="00F0486B">
        <w:t xml:space="preserve"> As to the regulatory text, the word “sincere” has been inserted into the phrase “acceptance of or adherence to </w:t>
      </w:r>
      <w:r w:rsidR="006E475A" w:rsidRPr="00F0486B">
        <w:rPr>
          <w:i/>
        </w:rPr>
        <w:t>sincere</w:t>
      </w:r>
      <w:r w:rsidR="006E475A" w:rsidRPr="00F0486B">
        <w:t xml:space="preserve"> religious tenets as understood by the employer as a condition of employment,” to make clear both the requirement of sincerity and, by reference to the definition of </w:t>
      </w:r>
      <w:r w:rsidR="0081552F" w:rsidRPr="00F0486B">
        <w:rPr>
          <w:i/>
        </w:rPr>
        <w:t>Sincere</w:t>
      </w:r>
      <w:r w:rsidR="006E475A" w:rsidRPr="00F0486B">
        <w:t xml:space="preserve">, how sincerity is tested. </w:t>
      </w:r>
      <w:r w:rsidR="0007263D" w:rsidRPr="00F0486B">
        <w:t xml:space="preserve">Otherwise the </w:t>
      </w:r>
      <w:r w:rsidR="00415A1A" w:rsidRPr="00F0486B">
        <w:t xml:space="preserve">definition </w:t>
      </w:r>
      <w:r w:rsidR="0007263D" w:rsidRPr="00F0486B">
        <w:t>is being finalized as proposed.</w:t>
      </w:r>
    </w:p>
    <w:p w14:paraId="661987EE" w14:textId="77777777" w:rsidR="00A91164" w:rsidRPr="00F0486B" w:rsidRDefault="005C3424" w:rsidP="00461E12">
      <w:pPr>
        <w:pStyle w:val="BodyText"/>
        <w:spacing w:line="480" w:lineRule="auto"/>
        <w:ind w:left="0" w:firstLine="720"/>
      </w:pPr>
      <w:r w:rsidRPr="00F0486B">
        <w:t xml:space="preserve">Insofar as OFCCP’s view expressed here and in the proposed rule is a change from its prior position as to the definition of </w:t>
      </w:r>
      <w:r w:rsidRPr="00F0486B">
        <w:rPr>
          <w:i/>
        </w:rPr>
        <w:t xml:space="preserve">Particular religion </w:t>
      </w:r>
      <w:r w:rsidRPr="00F0486B">
        <w:t xml:space="preserve">under the exemption and the permissible practices of contractors and subcontractors who qualify as religious organizations, OFCCP believes the change is justified for all the reasons stated in the proposed rule and directly below. A broader view of the religious exemption is also consistent with one of OFCCP’s primary goals in this rulemaking, which is to increase economy and efficiency in government contracting by providing for a broader pool of government contractors and subcontractors. Issues specific to the EEOC’s view on this matter are discussed </w:t>
      </w:r>
      <w:r w:rsidR="00DE00C5" w:rsidRPr="00F0486B">
        <w:t xml:space="preserve">further </w:t>
      </w:r>
      <w:r w:rsidRPr="00F0486B">
        <w:t>in a separate part of this preamble.</w:t>
      </w:r>
    </w:p>
    <w:p w14:paraId="7C80AD1E" w14:textId="77777777" w:rsidR="00012B62" w:rsidRPr="00F0486B" w:rsidRDefault="005C3424" w:rsidP="00461E12">
      <w:pPr>
        <w:pStyle w:val="Heading4"/>
        <w:jc w:val="left"/>
      </w:pPr>
      <w:r w:rsidRPr="00F0486B">
        <w:t>a. Burdens on Religious Organizations in Contracting</w:t>
      </w:r>
    </w:p>
    <w:p w14:paraId="6F7E5B2C" w14:textId="77777777" w:rsidR="00012B62" w:rsidRPr="00F0486B" w:rsidRDefault="005C3424" w:rsidP="00461E12">
      <w:pPr>
        <w:pStyle w:val="BodyText"/>
        <w:spacing w:line="480" w:lineRule="auto"/>
        <w:ind w:left="0" w:firstLine="720"/>
      </w:pPr>
      <w:r w:rsidRPr="00F0486B">
        <w:t xml:space="preserve">As described in the NPRM, OFCCP’s approach here is consistent with Supreme Court decisions emphasizing that “condition[ing] the availability of benefits upon a recipient’s willingness to surrender his religiously impelled status effectively penalizes the free exercise of his constitutional liberties.” </w:t>
      </w:r>
      <w:r w:rsidR="00C07FC7" w:rsidRPr="00F0486B">
        <w:rPr>
          <w:i/>
        </w:rPr>
        <w:t>Trinity Lutheran</w:t>
      </w:r>
      <w:r w:rsidR="00C07FC7" w:rsidRPr="00F0486B">
        <w:t xml:space="preserve">, 137 S. Ct. </w:t>
      </w:r>
      <w:r w:rsidR="00B833F7">
        <w:t>at</w:t>
      </w:r>
      <w:r w:rsidR="00C07FC7" w:rsidRPr="00F0486B">
        <w:t xml:space="preserve"> 2022</w:t>
      </w:r>
      <w:r w:rsidRPr="00F0486B">
        <w:t xml:space="preserve"> (alterations omitted) (quoting </w:t>
      </w:r>
      <w:r w:rsidRPr="00F0486B">
        <w:rPr>
          <w:i/>
        </w:rPr>
        <w:t>McDaniel v. Paty</w:t>
      </w:r>
      <w:r w:rsidRPr="00F0486B">
        <w:t xml:space="preserve">, 435 U.S. 618, 626 (1978) (plurality opinion)). These decisions naturally extend to include the right to compete on a level playing field for federal government contracts. </w:t>
      </w:r>
      <w:r w:rsidRPr="00F0486B">
        <w:rPr>
          <w:i/>
        </w:rPr>
        <w:t xml:space="preserve">See id. </w:t>
      </w:r>
      <w:r w:rsidRPr="00F0486B">
        <w:t>(</w:t>
      </w:r>
      <w:r w:rsidR="00B833F7">
        <w:t xml:space="preserve">holding the </w:t>
      </w:r>
      <w:r w:rsidRPr="00F0486B">
        <w:t>government burdens religious exercise when it so conditions “a benefit or privilege,” “eligibility for office,” “a gratuitous benefit,” or the ability “to compete with secular organizations for a grant” (quoted sources omitted</w:t>
      </w:r>
      <w:r w:rsidR="00B833F7" w:rsidRPr="00F0486B">
        <w:t>))</w:t>
      </w:r>
      <w:r w:rsidR="00B833F7">
        <w:t>;</w:t>
      </w:r>
      <w:r w:rsidR="00B833F7" w:rsidRPr="00F0486B">
        <w:t xml:space="preserve"> </w:t>
      </w:r>
      <w:r w:rsidR="00B833F7">
        <w:rPr>
          <w:i/>
        </w:rPr>
        <w:t>a</w:t>
      </w:r>
      <w:r w:rsidR="00B833F7" w:rsidRPr="00F0486B">
        <w:rPr>
          <w:i/>
        </w:rPr>
        <w:t xml:space="preserve">ccord </w:t>
      </w:r>
      <w:r w:rsidRPr="00F0486B">
        <w:t>EO 13831</w:t>
      </w:r>
      <w:r w:rsidR="004E3E83" w:rsidRPr="00F0486B">
        <w:t xml:space="preserve"> § 1</w:t>
      </w:r>
      <w:r w:rsidRPr="00F0486B">
        <w:t xml:space="preserve"> (</w:t>
      </w:r>
      <w:r w:rsidR="00B833F7">
        <w:t>“T</w:t>
      </w:r>
      <w:r w:rsidRPr="00F0486B">
        <w:t>he executive branch</w:t>
      </w:r>
      <w:r w:rsidR="00B833F7">
        <w:t xml:space="preserve"> wants </w:t>
      </w:r>
      <w:r w:rsidRPr="00F0486B">
        <w:t>faith-based and community organizations, to the fullest opportunity permitted by law, to compete on a level playing field for . . . contracts . . . and other Federal funding opportunities</w:t>
      </w:r>
      <w:r w:rsidR="00B833F7">
        <w:t>.</w:t>
      </w:r>
      <w:r w:rsidRPr="00F0486B">
        <w:t>”).</w:t>
      </w:r>
    </w:p>
    <w:p w14:paraId="5D7C89D0" w14:textId="77777777" w:rsidR="00012B62" w:rsidRPr="00F0486B" w:rsidRDefault="005C3424" w:rsidP="00461E12">
      <w:pPr>
        <w:spacing w:line="480" w:lineRule="auto"/>
        <w:ind w:firstLine="720"/>
        <w:rPr>
          <w:sz w:val="24"/>
          <w:szCs w:val="24"/>
        </w:rPr>
      </w:pPr>
      <w:r w:rsidRPr="00F0486B">
        <w:rPr>
          <w:sz w:val="24"/>
          <w:szCs w:val="24"/>
        </w:rPr>
        <w:t xml:space="preserve">A few commenters praised OFCCP’s reliance on </w:t>
      </w:r>
      <w:r w:rsidRPr="00F0486B">
        <w:rPr>
          <w:i/>
          <w:sz w:val="24"/>
          <w:szCs w:val="24"/>
        </w:rPr>
        <w:t>Trinity Lutheran</w:t>
      </w:r>
      <w:r w:rsidRPr="00F0486B">
        <w:rPr>
          <w:sz w:val="24"/>
          <w:szCs w:val="24"/>
        </w:rPr>
        <w:t xml:space="preserve"> to establish the principle that benefits cannot be conditioned on surrendering religious status. For example, a religious public policy women’s organization stated</w:t>
      </w:r>
      <w:r w:rsidR="6091D125" w:rsidRPr="00F0486B">
        <w:rPr>
          <w:sz w:val="24"/>
          <w:szCs w:val="24"/>
        </w:rPr>
        <w:t xml:space="preserve"> that</w:t>
      </w:r>
      <w:r w:rsidRPr="00F0486B">
        <w:rPr>
          <w:sz w:val="24"/>
          <w:szCs w:val="24"/>
        </w:rPr>
        <w:t xml:space="preserve"> </w:t>
      </w:r>
      <w:r w:rsidR="4B8DB53C" w:rsidRPr="00F0486B">
        <w:rPr>
          <w:sz w:val="24"/>
          <w:szCs w:val="24"/>
        </w:rPr>
        <w:t>no</w:t>
      </w:r>
      <w:r w:rsidRPr="00F0486B">
        <w:rPr>
          <w:sz w:val="24"/>
          <w:szCs w:val="24"/>
        </w:rPr>
        <w:t xml:space="preserve"> one should be forced to </w:t>
      </w:r>
      <w:r w:rsidR="6A0B9100" w:rsidRPr="00F0486B">
        <w:rPr>
          <w:sz w:val="24"/>
          <w:szCs w:val="24"/>
        </w:rPr>
        <w:t>abandon their faith</w:t>
      </w:r>
      <w:r w:rsidRPr="00F0486B">
        <w:rPr>
          <w:sz w:val="24"/>
          <w:szCs w:val="24"/>
        </w:rPr>
        <w:t xml:space="preserve"> when operating their business or participating in government programs. Similarly, a religious liberty legal organization commented</w:t>
      </w:r>
      <w:r w:rsidR="13AD019B" w:rsidRPr="00F0486B">
        <w:rPr>
          <w:sz w:val="24"/>
          <w:szCs w:val="24"/>
        </w:rPr>
        <w:t xml:space="preserve"> that</w:t>
      </w:r>
      <w:r w:rsidRPr="00F0486B">
        <w:rPr>
          <w:sz w:val="24"/>
          <w:szCs w:val="24"/>
        </w:rPr>
        <w:t xml:space="preserve"> </w:t>
      </w:r>
      <w:r w:rsidR="0C1174DC" w:rsidRPr="00F0486B">
        <w:rPr>
          <w:sz w:val="24"/>
          <w:szCs w:val="24"/>
        </w:rPr>
        <w:t>r</w:t>
      </w:r>
      <w:r w:rsidRPr="00F0486B">
        <w:rPr>
          <w:sz w:val="24"/>
          <w:szCs w:val="24"/>
        </w:rPr>
        <w:t xml:space="preserve">eligious contractors should be allowed to serve on equal terms as all other contractors, without </w:t>
      </w:r>
      <w:r w:rsidR="51D413FF" w:rsidRPr="00F0486B">
        <w:rPr>
          <w:sz w:val="24"/>
          <w:szCs w:val="24"/>
        </w:rPr>
        <w:t>having to compromise</w:t>
      </w:r>
      <w:r w:rsidRPr="00F0486B">
        <w:rPr>
          <w:sz w:val="24"/>
          <w:szCs w:val="24"/>
        </w:rPr>
        <w:t xml:space="preserve"> their faith-based identities. </w:t>
      </w:r>
    </w:p>
    <w:p w14:paraId="0DBFE0E2" w14:textId="77777777" w:rsidR="00012B62" w:rsidRPr="00F0486B" w:rsidRDefault="005C3424" w:rsidP="00590217">
      <w:pPr>
        <w:spacing w:line="480" w:lineRule="auto"/>
        <w:ind w:firstLine="720"/>
        <w:rPr>
          <w:sz w:val="24"/>
          <w:szCs w:val="24"/>
        </w:rPr>
      </w:pPr>
      <w:r w:rsidRPr="00F0486B">
        <w:rPr>
          <w:sz w:val="24"/>
          <w:szCs w:val="24"/>
        </w:rPr>
        <w:t xml:space="preserve">A few commenters stated that </w:t>
      </w:r>
      <w:r w:rsidRPr="00F0486B">
        <w:rPr>
          <w:i/>
          <w:sz w:val="24"/>
          <w:szCs w:val="24"/>
        </w:rPr>
        <w:t>Trinity Lutheran</w:t>
      </w:r>
      <w:r w:rsidRPr="00F0486B">
        <w:rPr>
          <w:sz w:val="24"/>
          <w:szCs w:val="24"/>
        </w:rPr>
        <w:t xml:space="preserve"> and other Supreme Court cases discussed in the preamble to the NPRM do not support or require the proposed definition. For example, an organization that advocates separation of church and state commented</w:t>
      </w:r>
      <w:r w:rsidR="1A876465" w:rsidRPr="00F0486B">
        <w:rPr>
          <w:sz w:val="24"/>
          <w:szCs w:val="24"/>
        </w:rPr>
        <w:t xml:space="preserve"> that</w:t>
      </w:r>
      <w:r w:rsidRPr="00F0486B">
        <w:rPr>
          <w:sz w:val="24"/>
          <w:szCs w:val="24"/>
        </w:rPr>
        <w:t xml:space="preserve"> </w:t>
      </w:r>
      <w:r w:rsidR="79CBD96C" w:rsidRPr="00F0486B">
        <w:rPr>
          <w:sz w:val="24"/>
          <w:szCs w:val="24"/>
        </w:rPr>
        <w:t>r</w:t>
      </w:r>
      <w:r w:rsidRPr="00F0486B">
        <w:rPr>
          <w:sz w:val="24"/>
          <w:szCs w:val="24"/>
        </w:rPr>
        <w:t xml:space="preserve">eligious organizations </w:t>
      </w:r>
      <w:r w:rsidR="7AD62CB1" w:rsidRPr="00F0486B">
        <w:rPr>
          <w:sz w:val="24"/>
          <w:szCs w:val="24"/>
        </w:rPr>
        <w:t xml:space="preserve">are </w:t>
      </w:r>
      <w:r w:rsidRPr="00F0486B">
        <w:rPr>
          <w:sz w:val="24"/>
          <w:szCs w:val="24"/>
        </w:rPr>
        <w:t xml:space="preserve">already eligible to compete for </w:t>
      </w:r>
      <w:r w:rsidR="6BD0646F" w:rsidRPr="00F0486B">
        <w:rPr>
          <w:sz w:val="24"/>
          <w:szCs w:val="24"/>
        </w:rPr>
        <w:t xml:space="preserve">government </w:t>
      </w:r>
      <w:r w:rsidRPr="00F0486B">
        <w:rPr>
          <w:sz w:val="24"/>
          <w:szCs w:val="24"/>
        </w:rPr>
        <w:t>contracts</w:t>
      </w:r>
      <w:r w:rsidR="09726B75" w:rsidRPr="00F0486B">
        <w:rPr>
          <w:sz w:val="24"/>
          <w:szCs w:val="24"/>
        </w:rPr>
        <w:t>, which is all that is required by</w:t>
      </w:r>
      <w:r w:rsidRPr="00F0486B">
        <w:rPr>
          <w:sz w:val="24"/>
          <w:szCs w:val="24"/>
        </w:rPr>
        <w:t xml:space="preserve"> </w:t>
      </w:r>
      <w:r w:rsidRPr="00F0486B">
        <w:rPr>
          <w:i/>
          <w:iCs/>
          <w:sz w:val="24"/>
          <w:szCs w:val="24"/>
        </w:rPr>
        <w:t>Trinity Lutheran</w:t>
      </w:r>
      <w:r w:rsidR="00155EE4" w:rsidRPr="00155EE4">
        <w:rPr>
          <w:iCs/>
          <w:sz w:val="24"/>
          <w:szCs w:val="24"/>
        </w:rPr>
        <w:t xml:space="preserve">. </w:t>
      </w:r>
      <w:r w:rsidRPr="00F0486B">
        <w:rPr>
          <w:sz w:val="24"/>
          <w:szCs w:val="24"/>
        </w:rPr>
        <w:t>In addition, a religious organization commented that “the rule violates the Establishment Clause of the First Amendment by funding positions which require specific religious beliefs and customs.”</w:t>
      </w:r>
      <w:r w:rsidR="00015649" w:rsidRPr="00F0486B">
        <w:rPr>
          <w:sz w:val="24"/>
          <w:szCs w:val="24"/>
        </w:rPr>
        <w:t xml:space="preserve"> </w:t>
      </w:r>
      <w:r w:rsidRPr="00F0486B">
        <w:rPr>
          <w:sz w:val="24"/>
          <w:szCs w:val="24"/>
        </w:rPr>
        <w:t>OFCCP believe</w:t>
      </w:r>
      <w:r w:rsidR="000B04F0" w:rsidRPr="00F0486B">
        <w:rPr>
          <w:sz w:val="24"/>
          <w:szCs w:val="24"/>
        </w:rPr>
        <w:t>s</w:t>
      </w:r>
      <w:r w:rsidRPr="00F0486B">
        <w:rPr>
          <w:sz w:val="24"/>
          <w:szCs w:val="24"/>
        </w:rPr>
        <w:t xml:space="preserve">, however, that its interpretation </w:t>
      </w:r>
      <w:r w:rsidR="000B04F0" w:rsidRPr="00F0486B">
        <w:rPr>
          <w:sz w:val="24"/>
          <w:szCs w:val="24"/>
        </w:rPr>
        <w:t xml:space="preserve">of the scope of the religious exemption </w:t>
      </w:r>
      <w:r w:rsidRPr="00F0486B">
        <w:rPr>
          <w:sz w:val="24"/>
          <w:szCs w:val="24"/>
        </w:rPr>
        <w:t xml:space="preserve">is consistent with the principles of religious freedom articulated in </w:t>
      </w:r>
      <w:r w:rsidRPr="00F0486B">
        <w:rPr>
          <w:i/>
          <w:sz w:val="24"/>
          <w:szCs w:val="24"/>
        </w:rPr>
        <w:t xml:space="preserve">Trinity Lutheran </w:t>
      </w:r>
      <w:r w:rsidRPr="00F0486B">
        <w:rPr>
          <w:sz w:val="24"/>
          <w:szCs w:val="24"/>
        </w:rPr>
        <w:t>and other Supreme Court cases.</w:t>
      </w:r>
    </w:p>
    <w:p w14:paraId="1522FC4C" w14:textId="77777777" w:rsidR="00366E36" w:rsidRPr="00F0486B" w:rsidRDefault="005C3424" w:rsidP="00461E12">
      <w:pPr>
        <w:spacing w:line="480" w:lineRule="auto"/>
        <w:ind w:firstLine="720"/>
        <w:rPr>
          <w:sz w:val="24"/>
          <w:szCs w:val="24"/>
        </w:rPr>
      </w:pPr>
      <w:r w:rsidRPr="00F0486B">
        <w:rPr>
          <w:sz w:val="24"/>
          <w:szCs w:val="24"/>
        </w:rPr>
        <w:t xml:space="preserve">First, restricting religious organizations’ ability to employ those aligned with their mission burdens their religious exercise, even when those employees do not engage in expressly religious activity. As the Supreme Court recognized in </w:t>
      </w:r>
      <w:r w:rsidRPr="00F0486B">
        <w:rPr>
          <w:i/>
          <w:sz w:val="24"/>
          <w:szCs w:val="24"/>
        </w:rPr>
        <w:t>Amos</w:t>
      </w:r>
      <w:r w:rsidRPr="00F0486B">
        <w:rPr>
          <w:sz w:val="24"/>
          <w:szCs w:val="24"/>
        </w:rPr>
        <w:t xml:space="preserve">, the religious exemption’s protection for all activities of religious organizations alleviates the burden of government interference with those religious organizations’ missions. </w:t>
      </w:r>
      <w:r w:rsidRPr="00F0486B">
        <w:rPr>
          <w:i/>
          <w:sz w:val="24"/>
          <w:szCs w:val="24"/>
        </w:rPr>
        <w:t>See</w:t>
      </w:r>
      <w:r w:rsidR="002C7F47" w:rsidRPr="00F0486B">
        <w:rPr>
          <w:i/>
          <w:sz w:val="24"/>
          <w:szCs w:val="24"/>
        </w:rPr>
        <w:t xml:space="preserve"> Amos</w:t>
      </w:r>
      <w:r w:rsidR="002C7F47" w:rsidRPr="00F0486B">
        <w:rPr>
          <w:sz w:val="24"/>
          <w:szCs w:val="24"/>
        </w:rPr>
        <w:t xml:space="preserve">, 483 U.S. </w:t>
      </w:r>
      <w:r w:rsidR="00B833F7">
        <w:rPr>
          <w:sz w:val="24"/>
          <w:szCs w:val="24"/>
        </w:rPr>
        <w:t>at</w:t>
      </w:r>
      <w:r w:rsidR="002C7F47" w:rsidRPr="00F0486B">
        <w:rPr>
          <w:sz w:val="24"/>
          <w:szCs w:val="24"/>
        </w:rPr>
        <w:t xml:space="preserve"> 336</w:t>
      </w:r>
      <w:r w:rsidRPr="00F0486B">
        <w:rPr>
          <w:sz w:val="24"/>
          <w:szCs w:val="24"/>
        </w:rPr>
        <w:t xml:space="preserve">. And as the Department of Justice’s Office of Legal Counsel has concluded: </w:t>
      </w:r>
    </w:p>
    <w:p w14:paraId="7A3599F1" w14:textId="77777777" w:rsidR="00012B62" w:rsidRPr="00F0486B" w:rsidRDefault="005C3424" w:rsidP="00461E12">
      <w:pPr>
        <w:spacing w:after="240"/>
        <w:ind w:left="720" w:right="720"/>
        <w:rPr>
          <w:sz w:val="24"/>
          <w:szCs w:val="24"/>
        </w:rPr>
      </w:pPr>
      <w:r w:rsidRPr="00F0486B">
        <w:rPr>
          <w:sz w:val="24"/>
          <w:szCs w:val="24"/>
        </w:rPr>
        <w:t xml:space="preserve">[T]he Court’s opinion in </w:t>
      </w:r>
      <w:r w:rsidRPr="00F0486B">
        <w:rPr>
          <w:i/>
          <w:sz w:val="24"/>
          <w:szCs w:val="24"/>
        </w:rPr>
        <w:t>Amos</w:t>
      </w:r>
      <w:r w:rsidRPr="00F0486B">
        <w:rPr>
          <w:sz w:val="24"/>
          <w:szCs w:val="24"/>
        </w:rPr>
        <w:t xml:space="preserve">, together with Justice Brennan’s concurring opinion in the case, indicates that prohibiting religious organizations from hiring only coreligionists can </w:t>
      </w:r>
      <w:r w:rsidR="00DE00C5" w:rsidRPr="00F0486B">
        <w:rPr>
          <w:sz w:val="24"/>
          <w:szCs w:val="24"/>
        </w:rPr>
        <w:t>‘</w:t>
      </w:r>
      <w:r w:rsidRPr="00F0486B">
        <w:rPr>
          <w:sz w:val="24"/>
          <w:szCs w:val="24"/>
        </w:rPr>
        <w:t>“impose a significant burden on their exercise of religion, even as applied to employees in programs that must, by law, refrain from specifically religious activities</w:t>
      </w:r>
      <w:r w:rsidR="00DE00C5" w:rsidRPr="00F0486B">
        <w:rPr>
          <w:sz w:val="24"/>
          <w:szCs w:val="24"/>
        </w:rPr>
        <w:t>.’</w:t>
      </w:r>
      <w:r w:rsidRPr="00F0486B">
        <w:rPr>
          <w:sz w:val="24"/>
          <w:szCs w:val="24"/>
        </w:rPr>
        <w:t>”</w:t>
      </w:r>
      <w:r w:rsidR="00DE00C5" w:rsidRPr="00F0486B">
        <w:rPr>
          <w:sz w:val="24"/>
          <w:szCs w:val="24"/>
        </w:rPr>
        <w:t xml:space="preserve"> The </w:t>
      </w:r>
      <w:r w:rsidR="00366E36" w:rsidRPr="00F0486B">
        <w:rPr>
          <w:sz w:val="24"/>
          <w:szCs w:val="24"/>
        </w:rPr>
        <w:t>.” Mem. for Brett Kavanaugh, Assoc. Counsel to the Pres., from Sheldon T. Bradshaw, Deputy Ass’t Att’y Gen., Office of Legal Counsel</w:t>
      </w:r>
      <w:r w:rsidR="00DE00C5" w:rsidRPr="00F0486B">
        <w:rPr>
          <w:sz w:val="24"/>
          <w:szCs w:val="24"/>
        </w:rPr>
        <w:t xml:space="preserve"> further explained</w:t>
      </w:r>
      <w:r w:rsidRPr="00F0486B">
        <w:rPr>
          <w:sz w:val="24"/>
          <w:szCs w:val="24"/>
        </w:rPr>
        <w:t>:</w:t>
      </w:r>
      <w:r w:rsidR="00366E36" w:rsidRPr="00F0486B">
        <w:rPr>
          <w:sz w:val="24"/>
          <w:szCs w:val="24"/>
        </w:rPr>
        <w:t xml:space="preserve">, </w:t>
      </w:r>
      <w:r w:rsidR="00366E36" w:rsidRPr="00F0486B">
        <w:rPr>
          <w:i/>
          <w:sz w:val="24"/>
          <w:szCs w:val="24"/>
        </w:rPr>
        <w:t xml:space="preserve">Re: Section 1994A (Charitable Choice) of H.R. 7, The Community Solutions Act </w:t>
      </w:r>
      <w:r w:rsidR="00366E36" w:rsidRPr="00F0486B">
        <w:rPr>
          <w:sz w:val="24"/>
          <w:szCs w:val="24"/>
        </w:rPr>
        <w:t xml:space="preserve">at 4 (June 25, 2001) . . . . </w:t>
      </w:r>
      <w:r w:rsidRPr="00F0486B">
        <w:rPr>
          <w:sz w:val="24"/>
          <w:szCs w:val="24"/>
        </w:rPr>
        <w:t xml:space="preserve">Many religious organizations and associations engage in extensive social welfare and charitable activities, such as operating soup kitchens and day care centers or providing aid to the poor and the homeless. Even where the content of such activities is secular—in the sense that it does not include religious teaching, proselytizing, prayer or ritual—the religious organization’s performance of such functions is likely to be “infused with a religious purpose.” </w:t>
      </w:r>
      <w:r w:rsidRPr="00F0486B">
        <w:rPr>
          <w:i/>
          <w:sz w:val="24"/>
          <w:szCs w:val="24"/>
        </w:rPr>
        <w:t>Amos</w:t>
      </w:r>
      <w:r w:rsidRPr="00F0486B">
        <w:rPr>
          <w:sz w:val="24"/>
          <w:szCs w:val="24"/>
        </w:rPr>
        <w:t xml:space="preserve">, 483 U.S. at 342 (Brennan, J., concurring). And churches and other religious entities “often regard the provision of such services as a means of fulfilling religious duty and of providing an example of the way of life a church seeks to foster.” </w:t>
      </w:r>
      <w:r w:rsidRPr="00F0486B">
        <w:rPr>
          <w:i/>
          <w:sz w:val="24"/>
          <w:szCs w:val="24"/>
        </w:rPr>
        <w:t>Id.</w:t>
      </w:r>
      <w:r w:rsidRPr="00F0486B">
        <w:rPr>
          <w:sz w:val="24"/>
          <w:szCs w:val="24"/>
        </w:rPr>
        <w:t xml:space="preserve"> at 344 (footnote omitted). In other words, the provision of “secular” social services and charitable works that do not involve “explicitly religious content” and are not “designed to inculcate the views of a particular religious faith,” </w:t>
      </w:r>
      <w:r w:rsidRPr="00F0486B">
        <w:rPr>
          <w:i/>
          <w:sz w:val="24"/>
          <w:szCs w:val="24"/>
        </w:rPr>
        <w:t>Bowen v. Kendrick</w:t>
      </w:r>
      <w:r w:rsidRPr="00F0486B">
        <w:rPr>
          <w:sz w:val="24"/>
          <w:szCs w:val="24"/>
        </w:rPr>
        <w:t xml:space="preserve">, 487 U.S. 589, 621 (1988), nevertheless may well be “religiously inspired,” </w:t>
      </w:r>
      <w:r w:rsidRPr="00F0486B">
        <w:rPr>
          <w:i/>
          <w:sz w:val="24"/>
          <w:szCs w:val="24"/>
        </w:rPr>
        <w:t>id.</w:t>
      </w:r>
      <w:r w:rsidRPr="00F0486B">
        <w:rPr>
          <w:sz w:val="24"/>
          <w:szCs w:val="24"/>
        </w:rPr>
        <w:t xml:space="preserve">, and play an important part in the “furtherance of an organization’s religious mission.” </w:t>
      </w:r>
      <w:r w:rsidRPr="00F0486B">
        <w:rPr>
          <w:i/>
          <w:sz w:val="24"/>
          <w:szCs w:val="24"/>
        </w:rPr>
        <w:t>Amos</w:t>
      </w:r>
      <w:r w:rsidRPr="00F0486B">
        <w:rPr>
          <w:sz w:val="24"/>
          <w:szCs w:val="24"/>
        </w:rPr>
        <w:t>, 483 U.S. at 342 (Brennan, J., concurring).</w:t>
      </w:r>
    </w:p>
    <w:p w14:paraId="755FA470" w14:textId="77777777" w:rsidR="00366E36" w:rsidRPr="00F0486B" w:rsidRDefault="00366E36" w:rsidP="00461E12">
      <w:pPr>
        <w:ind w:firstLine="720"/>
        <w:rPr>
          <w:sz w:val="24"/>
          <w:szCs w:val="24"/>
        </w:rPr>
      </w:pPr>
    </w:p>
    <w:p w14:paraId="7134607C" w14:textId="77777777" w:rsidR="00012B62" w:rsidRPr="00F0486B" w:rsidRDefault="005C3424" w:rsidP="00461E12">
      <w:pPr>
        <w:spacing w:line="480" w:lineRule="auto"/>
        <w:rPr>
          <w:sz w:val="24"/>
          <w:szCs w:val="24"/>
        </w:rPr>
      </w:pPr>
      <w:r w:rsidRPr="00F0486B">
        <w:rPr>
          <w:sz w:val="24"/>
          <w:szCs w:val="24"/>
        </w:rPr>
        <w:t>31 O.L.C. 1</w:t>
      </w:r>
      <w:r w:rsidR="00021536" w:rsidRPr="00F0486B">
        <w:rPr>
          <w:sz w:val="24"/>
          <w:szCs w:val="24"/>
        </w:rPr>
        <w:t>62</w:t>
      </w:r>
      <w:r w:rsidRPr="00F0486B">
        <w:rPr>
          <w:sz w:val="24"/>
          <w:szCs w:val="24"/>
        </w:rPr>
        <w:t>, 1</w:t>
      </w:r>
      <w:r w:rsidR="00DE00C5" w:rsidRPr="00F0486B">
        <w:rPr>
          <w:sz w:val="24"/>
          <w:szCs w:val="24"/>
        </w:rPr>
        <w:t>72</w:t>
      </w:r>
      <w:r w:rsidRPr="00F0486B">
        <w:rPr>
          <w:sz w:val="24"/>
          <w:szCs w:val="24"/>
        </w:rPr>
        <w:t xml:space="preserve"> </w:t>
      </w:r>
      <w:r w:rsidR="00021536" w:rsidRPr="00F0486B">
        <w:rPr>
          <w:sz w:val="24"/>
          <w:szCs w:val="24"/>
        </w:rPr>
        <w:t>172</w:t>
      </w:r>
      <w:r w:rsidR="00021536" w:rsidRPr="00F0486B">
        <w:rPr>
          <w:sz w:val="24"/>
          <w:szCs w:val="24"/>
        </w:rPr>
        <w:softHyphen/>
        <w:t>–73</w:t>
      </w:r>
      <w:r w:rsidRPr="00F0486B">
        <w:rPr>
          <w:sz w:val="24"/>
          <w:szCs w:val="24"/>
        </w:rPr>
        <w:t xml:space="preserve"> (2007).</w:t>
      </w:r>
    </w:p>
    <w:p w14:paraId="0166625F" w14:textId="60A192F1" w:rsidR="00012B62" w:rsidRPr="00F0486B" w:rsidRDefault="005C3424" w:rsidP="00461E12">
      <w:pPr>
        <w:spacing w:line="480" w:lineRule="auto"/>
        <w:ind w:firstLine="720"/>
        <w:rPr>
          <w:sz w:val="24"/>
          <w:szCs w:val="24"/>
        </w:rPr>
      </w:pPr>
      <w:r w:rsidRPr="00F0486B">
        <w:rPr>
          <w:sz w:val="24"/>
          <w:szCs w:val="24"/>
        </w:rPr>
        <w:t xml:space="preserve">Second, this burden exists even when not imposed directly. The Office of Legal Counsel, in the same opinion, further recognized that a burden on religious organizations’ free exercise of religion can occur not only through direct imposition of requirements but through conditions on grants or other benefits, citing many of the same cases cited in </w:t>
      </w:r>
      <w:r w:rsidRPr="00F0486B">
        <w:rPr>
          <w:i/>
          <w:sz w:val="24"/>
          <w:szCs w:val="24"/>
        </w:rPr>
        <w:t xml:space="preserve">Trinity Lutheran </w:t>
      </w:r>
      <w:r w:rsidRPr="00F0486B">
        <w:rPr>
          <w:sz w:val="24"/>
          <w:szCs w:val="24"/>
        </w:rPr>
        <w:t xml:space="preserve">for that proposition. </w:t>
      </w:r>
      <w:r w:rsidRPr="00F0486B">
        <w:rPr>
          <w:i/>
          <w:sz w:val="24"/>
          <w:szCs w:val="24"/>
        </w:rPr>
        <w:t>See</w:t>
      </w:r>
      <w:r w:rsidR="004421E2" w:rsidRPr="00F0486B">
        <w:rPr>
          <w:i/>
          <w:sz w:val="24"/>
          <w:szCs w:val="24"/>
        </w:rPr>
        <w:t xml:space="preserve"> </w:t>
      </w:r>
      <w:r w:rsidRPr="00F0486B">
        <w:rPr>
          <w:sz w:val="24"/>
          <w:szCs w:val="24"/>
        </w:rPr>
        <w:t xml:space="preserve">31 O.L.C. at </w:t>
      </w:r>
      <w:r w:rsidR="00021536" w:rsidRPr="00F0486B">
        <w:rPr>
          <w:sz w:val="24"/>
          <w:szCs w:val="24"/>
        </w:rPr>
        <w:t>174–75</w:t>
      </w:r>
      <w:r w:rsidRPr="00F0486B">
        <w:rPr>
          <w:sz w:val="24"/>
          <w:szCs w:val="24"/>
        </w:rPr>
        <w:t xml:space="preserve">; </w:t>
      </w:r>
      <w:r w:rsidRPr="00F0486B">
        <w:rPr>
          <w:i/>
          <w:sz w:val="24"/>
          <w:szCs w:val="24"/>
        </w:rPr>
        <w:t>Trinity Lutheran</w:t>
      </w:r>
      <w:r w:rsidRPr="00F0486B">
        <w:rPr>
          <w:sz w:val="24"/>
          <w:szCs w:val="24"/>
        </w:rPr>
        <w:t>, 137 S. Ct. at 2022. Those concerns about burdening religious exercise through conditions naturally extend to conditions on contracts as well.</w:t>
      </w:r>
      <w:r w:rsidR="005448A8" w:rsidRPr="00F0486B">
        <w:rPr>
          <w:sz w:val="24"/>
          <w:szCs w:val="24"/>
        </w:rPr>
        <w:t xml:space="preserve"> </w:t>
      </w:r>
      <w:r w:rsidR="005448A8" w:rsidRPr="00F0486B">
        <w:rPr>
          <w:i/>
          <w:sz w:val="24"/>
          <w:szCs w:val="24"/>
        </w:rPr>
        <w:t xml:space="preserve">See </w:t>
      </w:r>
      <w:r w:rsidR="005448A8" w:rsidRPr="00F0486B">
        <w:rPr>
          <w:sz w:val="24"/>
          <w:szCs w:val="24"/>
        </w:rPr>
        <w:t>Office of the Att’y Gen., Memorandum for All Executive Departments and Agencies: Federal Law Protections for Religious Liberty at 2, 6, 8, 14a–16a (Oct. 6, 2017),</w:t>
      </w:r>
      <w:r w:rsidR="00A4172D">
        <w:rPr>
          <w:sz w:val="24"/>
          <w:szCs w:val="24"/>
        </w:rPr>
        <w:t xml:space="preserve"> </w:t>
      </w:r>
      <w:r w:rsidR="00A4172D">
        <w:rPr>
          <w:i/>
          <w:sz w:val="24"/>
          <w:szCs w:val="24"/>
        </w:rPr>
        <w:t>available at</w:t>
      </w:r>
      <w:r w:rsidR="005448A8" w:rsidRPr="00F0486B">
        <w:rPr>
          <w:sz w:val="24"/>
          <w:szCs w:val="24"/>
        </w:rPr>
        <w:t xml:space="preserve"> www.justice.gov/opa/press-release/file/1001891/download</w:t>
      </w:r>
      <w:r w:rsidR="0099666E" w:rsidRPr="00F0486B">
        <w:rPr>
          <w:sz w:val="24"/>
          <w:szCs w:val="24"/>
        </w:rPr>
        <w:t>.</w:t>
      </w:r>
      <w:r w:rsidR="00A4172D">
        <w:rPr>
          <w:sz w:val="24"/>
          <w:szCs w:val="24"/>
        </w:rPr>
        <w:t xml:space="preserve"> </w:t>
      </w:r>
      <w:r w:rsidRPr="00F0486B">
        <w:rPr>
          <w:sz w:val="24"/>
          <w:szCs w:val="24"/>
        </w:rPr>
        <w:t xml:space="preserve">Third, the definition of </w:t>
      </w:r>
      <w:r w:rsidRPr="00F0486B">
        <w:rPr>
          <w:i/>
          <w:iCs/>
          <w:sz w:val="24"/>
          <w:szCs w:val="24"/>
        </w:rPr>
        <w:t xml:space="preserve">Particular religion </w:t>
      </w:r>
      <w:r w:rsidRPr="00F0486B">
        <w:rPr>
          <w:sz w:val="24"/>
          <w:szCs w:val="24"/>
        </w:rPr>
        <w:t xml:space="preserve">promulgated here attempts to alleviate that burden by permissibly accommodating religious organizations. “[T]he government may (and sometimes must) accommodate religious practices and </w:t>
      </w:r>
      <w:r w:rsidR="00B50132" w:rsidRPr="00F0486B">
        <w:rPr>
          <w:sz w:val="24"/>
          <w:szCs w:val="24"/>
        </w:rPr>
        <w:t>. . .</w:t>
      </w:r>
      <w:r w:rsidRPr="00F0486B">
        <w:rPr>
          <w:sz w:val="24"/>
          <w:szCs w:val="24"/>
        </w:rPr>
        <w:t xml:space="preserve"> may do so without violating the Establishment Clause.</w:t>
      </w:r>
      <w:r w:rsidR="00A4172D">
        <w:rPr>
          <w:sz w:val="24"/>
          <w:szCs w:val="24"/>
        </w:rPr>
        <w:t> . . .</w:t>
      </w:r>
      <w:r w:rsidRPr="00F0486B">
        <w:rPr>
          <w:sz w:val="24"/>
          <w:szCs w:val="24"/>
        </w:rPr>
        <w:t xml:space="preserve"> There is ample room under the Establishment Clause for </w:t>
      </w:r>
      <w:r w:rsidR="00B50132" w:rsidRPr="00F0486B">
        <w:rPr>
          <w:sz w:val="24"/>
          <w:szCs w:val="24"/>
        </w:rPr>
        <w:t>‘</w:t>
      </w:r>
      <w:r w:rsidRPr="00F0486B">
        <w:rPr>
          <w:sz w:val="24"/>
          <w:szCs w:val="24"/>
        </w:rPr>
        <w:t>benevolent neutrality which will permit religious exercise to exist without sponsorship and without interference.</w:t>
      </w:r>
      <w:r w:rsidR="00B50132" w:rsidRPr="00F0486B">
        <w:rPr>
          <w:sz w:val="24"/>
          <w:szCs w:val="24"/>
        </w:rPr>
        <w:t>’</w:t>
      </w:r>
      <w:r w:rsidRPr="00F0486B">
        <w:rPr>
          <w:sz w:val="24"/>
          <w:szCs w:val="24"/>
        </w:rPr>
        <w:t xml:space="preserve">” </w:t>
      </w:r>
      <w:r w:rsidRPr="00F0486B">
        <w:rPr>
          <w:i/>
          <w:iCs/>
          <w:sz w:val="24"/>
          <w:szCs w:val="24"/>
        </w:rPr>
        <w:t>Amos</w:t>
      </w:r>
      <w:r w:rsidRPr="00F0486B">
        <w:rPr>
          <w:sz w:val="24"/>
          <w:szCs w:val="24"/>
        </w:rPr>
        <w:t>, 483 U.S. at 344 (</w:t>
      </w:r>
      <w:r w:rsidR="00B50132" w:rsidRPr="00F0486B">
        <w:rPr>
          <w:sz w:val="24"/>
          <w:szCs w:val="24"/>
        </w:rPr>
        <w:t xml:space="preserve">quoting </w:t>
      </w:r>
      <w:r w:rsidR="00B50132" w:rsidRPr="00F0486B">
        <w:rPr>
          <w:i/>
          <w:iCs/>
          <w:sz w:val="24"/>
          <w:szCs w:val="24"/>
        </w:rPr>
        <w:t>Walz v. Tax Comm’n</w:t>
      </w:r>
      <w:r w:rsidR="00B50132" w:rsidRPr="00F0486B">
        <w:rPr>
          <w:sz w:val="24"/>
          <w:szCs w:val="24"/>
        </w:rPr>
        <w:t>, 397 U.S. 664, 673 (1970)</w:t>
      </w:r>
      <w:r w:rsidRPr="00F0486B">
        <w:rPr>
          <w:sz w:val="24"/>
          <w:szCs w:val="24"/>
        </w:rPr>
        <w:t>).</w:t>
      </w:r>
      <w:r w:rsidR="1D29CD24" w:rsidRPr="00F0486B">
        <w:rPr>
          <w:sz w:val="24"/>
          <w:szCs w:val="24"/>
        </w:rPr>
        <w:t xml:space="preserve"> </w:t>
      </w:r>
      <w:r w:rsidR="1D29CD24" w:rsidRPr="00F0486B">
        <w:rPr>
          <w:i/>
          <w:iCs/>
          <w:sz w:val="24"/>
          <w:szCs w:val="24"/>
        </w:rPr>
        <w:t>See also</w:t>
      </w:r>
      <w:r w:rsidR="1D29CD24" w:rsidRPr="00F0486B">
        <w:rPr>
          <w:sz w:val="24"/>
          <w:szCs w:val="24"/>
        </w:rPr>
        <w:t xml:space="preserve"> EO 13279</w:t>
      </w:r>
      <w:r w:rsidR="004E3E83" w:rsidRPr="00F0486B">
        <w:rPr>
          <w:sz w:val="24"/>
          <w:szCs w:val="24"/>
        </w:rPr>
        <w:t xml:space="preserve"> § 4</w:t>
      </w:r>
      <w:r w:rsidR="1D29CD24" w:rsidRPr="00F0486B">
        <w:rPr>
          <w:sz w:val="24"/>
          <w:szCs w:val="24"/>
        </w:rPr>
        <w:t xml:space="preserve">; 68 </w:t>
      </w:r>
      <w:r w:rsidR="00DF73A4">
        <w:rPr>
          <w:sz w:val="24"/>
          <w:szCs w:val="24"/>
        </w:rPr>
        <w:t>FR</w:t>
      </w:r>
      <w:r w:rsidR="1D29CD24" w:rsidRPr="00F0486B">
        <w:rPr>
          <w:sz w:val="24"/>
          <w:szCs w:val="24"/>
        </w:rPr>
        <w:t xml:space="preserve"> </w:t>
      </w:r>
      <w:r w:rsidR="00A4172D">
        <w:rPr>
          <w:sz w:val="24"/>
          <w:szCs w:val="24"/>
        </w:rPr>
        <w:t xml:space="preserve">at </w:t>
      </w:r>
      <w:r w:rsidR="00A4172D" w:rsidRPr="00F0486B">
        <w:rPr>
          <w:sz w:val="24"/>
          <w:szCs w:val="24"/>
        </w:rPr>
        <w:t>56</w:t>
      </w:r>
      <w:r w:rsidR="00A4172D">
        <w:rPr>
          <w:sz w:val="24"/>
          <w:szCs w:val="24"/>
        </w:rPr>
        <w:t>,</w:t>
      </w:r>
      <w:r w:rsidR="00A4172D" w:rsidRPr="00F0486B">
        <w:rPr>
          <w:sz w:val="24"/>
          <w:szCs w:val="24"/>
        </w:rPr>
        <w:t>39</w:t>
      </w:r>
      <w:r w:rsidR="00A4172D">
        <w:rPr>
          <w:sz w:val="24"/>
          <w:szCs w:val="24"/>
        </w:rPr>
        <w:t>3</w:t>
      </w:r>
      <w:r w:rsidR="00A4172D" w:rsidRPr="00F0486B">
        <w:rPr>
          <w:sz w:val="24"/>
          <w:szCs w:val="24"/>
        </w:rPr>
        <w:t xml:space="preserve"> </w:t>
      </w:r>
      <w:r w:rsidR="1D29CD24" w:rsidRPr="00F0486B">
        <w:rPr>
          <w:sz w:val="24"/>
          <w:szCs w:val="24"/>
        </w:rPr>
        <w:t>(codified at 41 CFR 60-1.5(a)(5)).</w:t>
      </w:r>
      <w:r w:rsidRPr="00F0486B">
        <w:rPr>
          <w:sz w:val="24"/>
          <w:szCs w:val="24"/>
        </w:rPr>
        <w:t xml:space="preserve"> This rule relieves religious organizations of government interference by permitting them to take into account their employees’ particular religion—including acceptance of or adherence to religious tenets—to ensure their employees are committed to the religious organization.</w:t>
      </w:r>
      <w:r w:rsidR="003632B4" w:rsidRPr="00F0486B">
        <w:rPr>
          <w:sz w:val="24"/>
          <w:szCs w:val="24"/>
        </w:rPr>
        <w:t xml:space="preserve"> In some instances, as described below, RFRA may also come into play to require accommodations.</w:t>
      </w:r>
    </w:p>
    <w:p w14:paraId="4FD88A96" w14:textId="25E3F0BC" w:rsidR="00012B62" w:rsidRPr="00F0486B" w:rsidRDefault="005C3424" w:rsidP="00461E12">
      <w:pPr>
        <w:spacing w:line="480" w:lineRule="auto"/>
        <w:ind w:firstLine="720"/>
        <w:rPr>
          <w:sz w:val="24"/>
          <w:szCs w:val="24"/>
        </w:rPr>
      </w:pPr>
      <w:r w:rsidRPr="00F0486B">
        <w:rPr>
          <w:sz w:val="24"/>
          <w:szCs w:val="24"/>
        </w:rPr>
        <w:t xml:space="preserve">Regarding the comment that the rule violates the Establishment Clause by funding positions </w:t>
      </w:r>
      <w:r w:rsidR="00B50132" w:rsidRPr="00F0486B">
        <w:rPr>
          <w:sz w:val="24"/>
          <w:szCs w:val="24"/>
        </w:rPr>
        <w:t xml:space="preserve">that </w:t>
      </w:r>
      <w:r w:rsidRPr="00F0486B">
        <w:rPr>
          <w:sz w:val="24"/>
          <w:szCs w:val="24"/>
        </w:rPr>
        <w:t xml:space="preserve">require specific religious beliefs or customs, that is a criticism of the </w:t>
      </w:r>
      <w:r w:rsidR="00A4172D">
        <w:rPr>
          <w:sz w:val="24"/>
          <w:szCs w:val="24"/>
        </w:rPr>
        <w:t>E</w:t>
      </w:r>
      <w:r w:rsidR="00EC4862">
        <w:rPr>
          <w:sz w:val="24"/>
          <w:szCs w:val="24"/>
        </w:rPr>
        <w:t>.</w:t>
      </w:r>
      <w:r w:rsidR="00A4172D">
        <w:rPr>
          <w:sz w:val="24"/>
          <w:szCs w:val="24"/>
        </w:rPr>
        <w:t>O</w:t>
      </w:r>
      <w:r w:rsidR="00EC4862">
        <w:rPr>
          <w:sz w:val="24"/>
          <w:szCs w:val="24"/>
        </w:rPr>
        <w:t>.</w:t>
      </w:r>
      <w:r w:rsidRPr="00F0486B">
        <w:rPr>
          <w:sz w:val="24"/>
          <w:szCs w:val="24"/>
        </w:rPr>
        <w:t xml:space="preserve"> 11246 religious exemption itself, which has been part of federal law for nearly twenty years and is not at issue in this rulemaking.</w:t>
      </w:r>
      <w:r w:rsidR="003902E1" w:rsidRPr="00F0486B">
        <w:rPr>
          <w:sz w:val="24"/>
          <w:szCs w:val="24"/>
        </w:rPr>
        <w:t xml:space="preserve"> This is addressed more below.</w:t>
      </w:r>
    </w:p>
    <w:p w14:paraId="41497F8C" w14:textId="77777777" w:rsidR="0007263D" w:rsidRPr="00F0486B" w:rsidRDefault="005C3424" w:rsidP="00461E12">
      <w:pPr>
        <w:pStyle w:val="Heading4"/>
        <w:jc w:val="left"/>
      </w:pPr>
      <w:r w:rsidRPr="00F0486B">
        <w:t xml:space="preserve">b. </w:t>
      </w:r>
      <w:r w:rsidR="001F26DF" w:rsidRPr="00F0486B">
        <w:t xml:space="preserve">The </w:t>
      </w:r>
      <w:r w:rsidRPr="00F0486B">
        <w:t>E</w:t>
      </w:r>
      <w:r w:rsidR="001F26DF" w:rsidRPr="00F0486B">
        <w:t>xemption</w:t>
      </w:r>
      <w:r w:rsidR="00647A0E" w:rsidRPr="00F0486B">
        <w:t xml:space="preserve">’s </w:t>
      </w:r>
      <w:r w:rsidRPr="00F0486B">
        <w:t>S</w:t>
      </w:r>
      <w:r w:rsidR="00647A0E" w:rsidRPr="00F0486B">
        <w:t>cope</w:t>
      </w:r>
      <w:r w:rsidR="00EF5F1E" w:rsidRPr="00F0486B">
        <w:t xml:space="preserve">: </w:t>
      </w:r>
      <w:r w:rsidR="00B50132" w:rsidRPr="00F0486B">
        <w:t>C</w:t>
      </w:r>
      <w:r w:rsidR="00EF5F1E" w:rsidRPr="00F0486B">
        <w:t>oreligionists</w:t>
      </w:r>
    </w:p>
    <w:p w14:paraId="3BAF081C" w14:textId="77777777" w:rsidR="001F26DF" w:rsidRPr="00F0486B" w:rsidRDefault="005C3424" w:rsidP="00461E12">
      <w:pPr>
        <w:pStyle w:val="BodyText"/>
        <w:spacing w:line="480" w:lineRule="auto"/>
        <w:ind w:left="0" w:firstLine="720"/>
      </w:pPr>
      <w:r w:rsidRPr="00F0486B">
        <w:t>As explained in t</w:t>
      </w:r>
      <w:r w:rsidR="0007263D" w:rsidRPr="00F0486B">
        <w:t>he NPRM</w:t>
      </w:r>
      <w:r w:rsidRPr="00F0486B">
        <w:t xml:space="preserve">, </w:t>
      </w:r>
      <w:r w:rsidR="0007263D" w:rsidRPr="00F0486B">
        <w:t xml:space="preserve">the religious exemption </w:t>
      </w:r>
      <w:r w:rsidRPr="00F0486B">
        <w:t xml:space="preserve">is not restricted to a purely denominational preference. The religious exemption allows religious contractors not only to prefer in employment individuals who share their religion, but also to condition employment on acceptance of or adherence to religious tenets as understood by the employing contractor. This definition flows directly from the broad definition of </w:t>
      </w:r>
      <w:r w:rsidRPr="00F0486B">
        <w:rPr>
          <w:i/>
        </w:rPr>
        <w:t>Religion</w:t>
      </w:r>
      <w:r w:rsidRPr="00F0486B">
        <w:t xml:space="preserve">, discussed above, to include all aspects of religious belief, observance, and practice as understood by the employer. It is also consistent with Title VII case law holding that “the permission to employ persons ‘of a particular religion’ includes permission to employ only persons whose beliefs and conduct are consistent with the employer’s religious precepts.” </w:t>
      </w:r>
      <w:r w:rsidRPr="00F0486B">
        <w:rPr>
          <w:i/>
        </w:rPr>
        <w:t>Little</w:t>
      </w:r>
      <w:r w:rsidRPr="00F0486B">
        <w:t xml:space="preserve">, 929 F.2d </w:t>
      </w:r>
      <w:r w:rsidR="00A4172D">
        <w:t>at</w:t>
      </w:r>
      <w:r w:rsidRPr="00F0486B">
        <w:t xml:space="preserve"> 951; </w:t>
      </w:r>
      <w:r w:rsidRPr="00F0486B">
        <w:rPr>
          <w:i/>
        </w:rPr>
        <w:t>see also, e.g.</w:t>
      </w:r>
      <w:r w:rsidRPr="00F0486B">
        <w:t xml:space="preserve">, </w:t>
      </w:r>
      <w:r w:rsidRPr="00F0486B">
        <w:rPr>
          <w:i/>
        </w:rPr>
        <w:t>Kennedy</w:t>
      </w:r>
      <w:r w:rsidRPr="00F0486B">
        <w:t xml:space="preserve">, 657 F.3d </w:t>
      </w:r>
      <w:r w:rsidR="00A4172D">
        <w:t>at</w:t>
      </w:r>
      <w:r w:rsidRPr="00F0486B">
        <w:t xml:space="preserve"> 194 (“Congress intended the explicit exemptions to Title VII to enable religious organizations to create and maintain communities composed solely of individuals faithful to their doctrinal practices, whether or not every individual plays a direct role in the organization’s ‘religious activities.’” (quoting </w:t>
      </w:r>
      <w:r w:rsidRPr="00F0486B">
        <w:rPr>
          <w:i/>
        </w:rPr>
        <w:t>Little</w:t>
      </w:r>
      <w:r w:rsidRPr="00F0486B">
        <w:t xml:space="preserve">, 929 F.2d at 951)); </w:t>
      </w:r>
      <w:r w:rsidRPr="00F0486B">
        <w:rPr>
          <w:i/>
        </w:rPr>
        <w:t>Hall</w:t>
      </w:r>
      <w:r w:rsidRPr="00F0486B">
        <w:t xml:space="preserve">, 215 F.3d </w:t>
      </w:r>
      <w:r w:rsidR="003F3000">
        <w:t>at</w:t>
      </w:r>
      <w:r w:rsidRPr="00F0486B">
        <w:t xml:space="preserve"> 624 (“The decision to employ individuals ‘of a particular religion’ under [42 U.S.C.] § 2000e-1(a) and § 2000e-2(e)(2) has been interpreted to include the decision to terminate an employee whose conduct or religious beliefs are inconsistent with those of its employer.” (citing, </w:t>
      </w:r>
      <w:r w:rsidRPr="005A29E8">
        <w:rPr>
          <w:i/>
        </w:rPr>
        <w:t>inter alia</w:t>
      </w:r>
      <w:r w:rsidRPr="00F0486B">
        <w:t xml:space="preserve">, </w:t>
      </w:r>
      <w:r w:rsidRPr="00F0486B">
        <w:rPr>
          <w:i/>
        </w:rPr>
        <w:t>Little</w:t>
      </w:r>
      <w:r w:rsidRPr="00F0486B">
        <w:t xml:space="preserve">, 929 F.2d at 951)); </w:t>
      </w:r>
      <w:r w:rsidRPr="00F0486B">
        <w:rPr>
          <w:i/>
        </w:rPr>
        <w:t>Killinger</w:t>
      </w:r>
      <w:r w:rsidRPr="00F0486B">
        <w:t xml:space="preserve">, 113 F.3d </w:t>
      </w:r>
      <w:r w:rsidR="003F3000">
        <w:t>at</w:t>
      </w:r>
      <w:r w:rsidRPr="00F0486B">
        <w:t xml:space="preserve"> 200 (“[T]he exemption [in 42 U.S.C. 2000e-1(a)] allows religious institutions to employ only persons whose beliefs are consistent with the employer’s when the work is connected with carrying out the institution’s activities.”).</w:t>
      </w:r>
    </w:p>
    <w:p w14:paraId="44D6E360" w14:textId="77777777" w:rsidR="001F26DF" w:rsidRPr="00F0486B" w:rsidRDefault="005C3424" w:rsidP="00461E12">
      <w:pPr>
        <w:pStyle w:val="BodyText"/>
        <w:spacing w:line="480" w:lineRule="auto"/>
        <w:ind w:left="0" w:firstLine="720"/>
      </w:pPr>
      <w:r w:rsidRPr="00F0486B">
        <w:t xml:space="preserve">This approach is also consistent with Supreme Court decisions emphasizing that “condition[ing] the availability of benefits upon a recipient’s willingness to surrender his religiously impelled status effectively penalizes the free exercise of his constitutional liberties.” </w:t>
      </w:r>
      <w:r w:rsidRPr="00F0486B">
        <w:rPr>
          <w:i/>
        </w:rPr>
        <w:t>Trinity Lutheran</w:t>
      </w:r>
      <w:r w:rsidRPr="00F0486B">
        <w:t xml:space="preserve">, 137 S. Ct. at 2022 (alterations omitted) (quoting </w:t>
      </w:r>
      <w:r w:rsidRPr="00F0486B">
        <w:rPr>
          <w:i/>
        </w:rPr>
        <w:t>McDaniel</w:t>
      </w:r>
      <w:r w:rsidRPr="00F0486B">
        <w:t xml:space="preserve">, 435 U.S. </w:t>
      </w:r>
      <w:r w:rsidR="005339EE" w:rsidRPr="00F0486B">
        <w:t>at</w:t>
      </w:r>
      <w:r w:rsidRPr="00F0486B">
        <w:t xml:space="preserve"> 626 (plurality opinion)). These decisions naturally extend to include the right to compete on a level playing field for federal government contracts. </w:t>
      </w:r>
      <w:r w:rsidRPr="00F0486B">
        <w:rPr>
          <w:i/>
        </w:rPr>
        <w:t>See id.</w:t>
      </w:r>
      <w:r w:rsidRPr="00F0486B">
        <w:t xml:space="preserve"> (</w:t>
      </w:r>
      <w:r w:rsidR="003F3000">
        <w:t>holding th</w:t>
      </w:r>
      <w:r w:rsidR="00BF36C9">
        <w:t>e</w:t>
      </w:r>
      <w:r w:rsidR="003F3000">
        <w:t xml:space="preserve"> </w:t>
      </w:r>
      <w:r w:rsidRPr="00F0486B">
        <w:t>government burdens religious exercise when it so conditions “a benefit or privilege,” “eligibility for office,” “a gratuitous benefit,” or the ability “to compete with secular organizations for a grant” (quoted sources omitted))</w:t>
      </w:r>
      <w:r w:rsidR="003F3000">
        <w:t>;</w:t>
      </w:r>
      <w:r w:rsidRPr="00F0486B">
        <w:t xml:space="preserve"> </w:t>
      </w:r>
      <w:r w:rsidR="003F3000">
        <w:rPr>
          <w:i/>
        </w:rPr>
        <w:t>a</w:t>
      </w:r>
      <w:r w:rsidR="003F3000" w:rsidRPr="00F0486B">
        <w:rPr>
          <w:i/>
        </w:rPr>
        <w:t>ccord</w:t>
      </w:r>
      <w:r w:rsidR="003F3000" w:rsidRPr="00F0486B">
        <w:t xml:space="preserve"> </w:t>
      </w:r>
      <w:r w:rsidRPr="00F0486B">
        <w:t>EO 13831</w:t>
      </w:r>
      <w:r w:rsidR="004E3E83" w:rsidRPr="00F0486B">
        <w:t xml:space="preserve"> § 1</w:t>
      </w:r>
      <w:r w:rsidRPr="00F0486B">
        <w:t xml:space="preserve"> (</w:t>
      </w:r>
      <w:r w:rsidR="003F3000">
        <w:t>“T</w:t>
      </w:r>
      <w:r w:rsidRPr="00F0486B">
        <w:t>he executive branch</w:t>
      </w:r>
      <w:r w:rsidR="003F3000">
        <w:t xml:space="preserve"> wants </w:t>
      </w:r>
      <w:r w:rsidRPr="00F0486B">
        <w:t>faith-based and community organizations, to the fullest opportunity permitted by law, to compete on a level playing field for . . . contracts . . . and other Federal funding opportunities</w:t>
      </w:r>
      <w:r w:rsidR="003F3000">
        <w:t>.</w:t>
      </w:r>
      <w:r w:rsidRPr="00F0486B">
        <w:t>”).</w:t>
      </w:r>
    </w:p>
    <w:p w14:paraId="02DDC57A" w14:textId="77777777" w:rsidR="0007263D" w:rsidRPr="00F0486B" w:rsidRDefault="005C3424" w:rsidP="00461E12">
      <w:pPr>
        <w:pStyle w:val="BodyText"/>
        <w:spacing w:line="480" w:lineRule="auto"/>
        <w:ind w:left="0" w:firstLine="720"/>
      </w:pPr>
      <w:r w:rsidRPr="00F0486B">
        <w:t xml:space="preserve">OFCCP believes this clarification will assist contractors </w:t>
      </w:r>
      <w:r w:rsidR="00B50132" w:rsidRPr="00F0486B">
        <w:t>that</w:t>
      </w:r>
      <w:r w:rsidRPr="00F0486B">
        <w:t xml:space="preserve"> have looked for guidance on the religious exemption in OFCCP’s past statements. These past statements may have suggested that the exemption permits qualifying organizations only to prefer members of their own faith in their employment practices. </w:t>
      </w:r>
      <w:r w:rsidRPr="00F0486B">
        <w:rPr>
          <w:i/>
        </w:rPr>
        <w:t>See, e.g.</w:t>
      </w:r>
      <w:r w:rsidRPr="00F0486B">
        <w:t>, OFCCP, Compliance Webinar (Mar. 25, 2015),</w:t>
      </w:r>
      <w:r w:rsidR="003F3000">
        <w:t xml:space="preserve"> </w:t>
      </w:r>
      <w:r w:rsidR="003F3000">
        <w:rPr>
          <w:i/>
        </w:rPr>
        <w:t>available at</w:t>
      </w:r>
      <w:r w:rsidRPr="00F0486B">
        <w:t xml:space="preserve"> https://www.dol.gov/ofccp/LGBT/FTS_TranscriptEO13672_PublicWebinar_ES_QA_508c.pdf (“This exemption allows religious organizations to hire only members of their own faith.”). OFCCP based such statements on guidance from the EEOC, the agency primarily responsible for enforcing Title VII. </w:t>
      </w:r>
      <w:r w:rsidRPr="00F0486B">
        <w:rPr>
          <w:i/>
        </w:rPr>
        <w:t>See, e.g.</w:t>
      </w:r>
      <w:r w:rsidRPr="00F0486B">
        <w:t xml:space="preserve">, EEOC, EEOC Compliance Manual </w:t>
      </w:r>
      <w:r w:rsidR="004E3E83" w:rsidRPr="00F0486B">
        <w:t>§</w:t>
      </w:r>
      <w:r w:rsidRPr="00F0486B">
        <w:t xml:space="preserve"> 12-I.C.1 (July 22, 2008) (“Under Title VII, religious organizations are permitted to give employment preference to members of their own religion.”). However, with this final rule, OFCCP is clarifying that it applies the principles discussed above, permitting qualifying employers to take religion—defined more broadly than simply preferring coreligionists—into account in their employment decisions. The case law makes clear that qualifying employers “need not enforce an across-the-board policy of hiring only coreligionists.” </w:t>
      </w:r>
      <w:r w:rsidRPr="00F0486B">
        <w:rPr>
          <w:i/>
        </w:rPr>
        <w:t>LeBoon</w:t>
      </w:r>
      <w:r w:rsidRPr="00F0486B">
        <w:t xml:space="preserve">, 503 F.3d </w:t>
      </w:r>
      <w:r w:rsidR="003F3000">
        <w:t>at</w:t>
      </w:r>
      <w:r w:rsidRPr="00F0486B">
        <w:t xml:space="preserve"> 230; </w:t>
      </w:r>
      <w:r w:rsidRPr="00F0486B">
        <w:rPr>
          <w:i/>
        </w:rPr>
        <w:t>Killinger</w:t>
      </w:r>
      <w:r w:rsidRPr="00F0486B">
        <w:t>, 113 F.3d at 199–200 (“We are also aware of no requirement that a religious educational institution engage in a strict policy of religious discrimination—such as always preferring Baptists in employment decisions—to be entitled to the exemption.”).</w:t>
      </w:r>
    </w:p>
    <w:p w14:paraId="10ED8681" w14:textId="77777777" w:rsidR="00962843" w:rsidRPr="00F0486B" w:rsidRDefault="005C3424" w:rsidP="00461E12">
      <w:pPr>
        <w:spacing w:line="480" w:lineRule="auto"/>
        <w:ind w:firstLine="720"/>
        <w:rPr>
          <w:sz w:val="24"/>
          <w:szCs w:val="24"/>
        </w:rPr>
      </w:pPr>
      <w:r w:rsidRPr="00F0486B">
        <w:rPr>
          <w:sz w:val="24"/>
          <w:szCs w:val="24"/>
        </w:rPr>
        <w:t xml:space="preserve">Some commenters expressed support for OFCCP’s proposal to extend the definition beyond preferring coreligionists, which they viewed as overly narrow, to </w:t>
      </w:r>
      <w:r w:rsidR="003A6B2B" w:rsidRPr="00F0486B">
        <w:rPr>
          <w:sz w:val="24"/>
          <w:szCs w:val="24"/>
        </w:rPr>
        <w:t>include</w:t>
      </w:r>
      <w:r w:rsidRPr="00F0486B">
        <w:rPr>
          <w:sz w:val="24"/>
          <w:szCs w:val="24"/>
        </w:rPr>
        <w:t xml:space="preserve"> acceptance of or adherence to religious tenets as a condition of employment. Many of these commenters agreed with OFCCP that the definition as proposed was necessary to ensure that religious organizations could </w:t>
      </w:r>
      <w:r w:rsidR="573C1950" w:rsidRPr="00F0486B">
        <w:rPr>
          <w:sz w:val="24"/>
          <w:szCs w:val="24"/>
        </w:rPr>
        <w:t>carry out</w:t>
      </w:r>
      <w:r w:rsidRPr="00F0486B">
        <w:rPr>
          <w:sz w:val="24"/>
          <w:szCs w:val="24"/>
        </w:rPr>
        <w:t xml:space="preserve"> their missions without losing their identities. For example, a religious school association commented</w:t>
      </w:r>
      <w:r w:rsidR="607AB8AE" w:rsidRPr="00F0486B">
        <w:rPr>
          <w:sz w:val="24"/>
          <w:szCs w:val="24"/>
        </w:rPr>
        <w:t xml:space="preserve"> that </w:t>
      </w:r>
      <w:r w:rsidR="13C771FD" w:rsidRPr="00F0486B">
        <w:rPr>
          <w:sz w:val="24"/>
          <w:szCs w:val="24"/>
        </w:rPr>
        <w:t>being able to ensure that</w:t>
      </w:r>
      <w:r w:rsidR="7D5A9FCA" w:rsidRPr="00F0486B">
        <w:rPr>
          <w:sz w:val="24"/>
          <w:szCs w:val="24"/>
        </w:rPr>
        <w:t xml:space="preserve"> applicants and employees concur with </w:t>
      </w:r>
      <w:r w:rsidR="0B3D7612" w:rsidRPr="00F0486B">
        <w:rPr>
          <w:sz w:val="24"/>
          <w:szCs w:val="24"/>
        </w:rPr>
        <w:t xml:space="preserve">its </w:t>
      </w:r>
      <w:r w:rsidR="7D5A9FCA" w:rsidRPr="00F0486B">
        <w:rPr>
          <w:sz w:val="24"/>
          <w:szCs w:val="24"/>
        </w:rPr>
        <w:t>schools’ religion-based conduct expectations</w:t>
      </w:r>
      <w:r w:rsidR="607AB8AE" w:rsidRPr="00F0486B">
        <w:rPr>
          <w:sz w:val="24"/>
          <w:szCs w:val="24"/>
        </w:rPr>
        <w:t xml:space="preserve"> </w:t>
      </w:r>
      <w:r w:rsidR="0DBFDE03" w:rsidRPr="00F0486B">
        <w:rPr>
          <w:sz w:val="24"/>
          <w:szCs w:val="24"/>
        </w:rPr>
        <w:t xml:space="preserve">is </w:t>
      </w:r>
      <w:r w:rsidRPr="00F0486B">
        <w:rPr>
          <w:sz w:val="24"/>
          <w:szCs w:val="24"/>
        </w:rPr>
        <w:t xml:space="preserve">essential to fulfilling </w:t>
      </w:r>
      <w:r w:rsidR="008666E9" w:rsidRPr="00F0486B">
        <w:rPr>
          <w:sz w:val="24"/>
          <w:szCs w:val="24"/>
        </w:rPr>
        <w:t>the schools’</w:t>
      </w:r>
      <w:r w:rsidRPr="00F0486B">
        <w:rPr>
          <w:sz w:val="24"/>
          <w:szCs w:val="24"/>
        </w:rPr>
        <w:t xml:space="preserve"> religious mission. Similarly, a religious civil rights organization commented</w:t>
      </w:r>
      <w:r w:rsidR="0681A11E" w:rsidRPr="00F0486B">
        <w:rPr>
          <w:sz w:val="24"/>
          <w:szCs w:val="24"/>
        </w:rPr>
        <w:t xml:space="preserve"> that the entire “raison d’être” of religio</w:t>
      </w:r>
      <w:r w:rsidR="5BD887E7" w:rsidRPr="00F0486B">
        <w:rPr>
          <w:sz w:val="24"/>
          <w:szCs w:val="24"/>
        </w:rPr>
        <w:t>u</w:t>
      </w:r>
      <w:r w:rsidR="0681A11E" w:rsidRPr="00F0486B">
        <w:rPr>
          <w:sz w:val="24"/>
          <w:szCs w:val="24"/>
        </w:rPr>
        <w:t xml:space="preserve">s non-profits would be undermined if </w:t>
      </w:r>
      <w:r w:rsidR="7AA20804" w:rsidRPr="00F0486B">
        <w:rPr>
          <w:sz w:val="24"/>
          <w:szCs w:val="24"/>
        </w:rPr>
        <w:t>employees could subvert their religious mission</w:t>
      </w:r>
      <w:r w:rsidR="6341861C" w:rsidRPr="00F0486B">
        <w:rPr>
          <w:sz w:val="24"/>
          <w:szCs w:val="24"/>
        </w:rPr>
        <w:t>s</w:t>
      </w:r>
      <w:r w:rsidR="7AA20804" w:rsidRPr="00F0486B">
        <w:rPr>
          <w:sz w:val="24"/>
          <w:szCs w:val="24"/>
        </w:rPr>
        <w:t xml:space="preserve">. </w:t>
      </w:r>
      <w:r w:rsidRPr="00F0486B">
        <w:rPr>
          <w:sz w:val="24"/>
          <w:szCs w:val="24"/>
        </w:rPr>
        <w:t>Other commenters, including a religious medical organization, a religious liberty coalition, and a state religious public policy organization, echoed these sentiments in support of the proposal. A private religious university further asserted that the proposed definition would increase religious diversity</w:t>
      </w:r>
      <w:r w:rsidR="437BB787" w:rsidRPr="00F0486B">
        <w:rPr>
          <w:sz w:val="24"/>
          <w:szCs w:val="24"/>
        </w:rPr>
        <w:t>, because its protections are</w:t>
      </w:r>
      <w:r w:rsidR="2722FAB3" w:rsidRPr="00F0486B">
        <w:rPr>
          <w:sz w:val="24"/>
          <w:szCs w:val="24"/>
        </w:rPr>
        <w:t xml:space="preserve"> not </w:t>
      </w:r>
      <w:r w:rsidR="437BB787" w:rsidRPr="00F0486B">
        <w:rPr>
          <w:sz w:val="24"/>
          <w:szCs w:val="24"/>
        </w:rPr>
        <w:t>limited</w:t>
      </w:r>
      <w:r w:rsidR="2722FAB3" w:rsidRPr="00F0486B">
        <w:rPr>
          <w:sz w:val="24"/>
          <w:szCs w:val="24"/>
        </w:rPr>
        <w:t xml:space="preserve"> to hiring </w:t>
      </w:r>
      <w:r w:rsidR="64FD8CE8" w:rsidRPr="00F0486B">
        <w:rPr>
          <w:sz w:val="24"/>
          <w:szCs w:val="24"/>
        </w:rPr>
        <w:t>decisions</w:t>
      </w:r>
      <w:r w:rsidR="2722FAB3" w:rsidRPr="00F0486B">
        <w:rPr>
          <w:sz w:val="24"/>
          <w:szCs w:val="24"/>
        </w:rPr>
        <w:t xml:space="preserve"> based </w:t>
      </w:r>
      <w:r w:rsidR="437BB787" w:rsidRPr="00F0486B">
        <w:rPr>
          <w:sz w:val="24"/>
          <w:szCs w:val="24"/>
        </w:rPr>
        <w:t>on</w:t>
      </w:r>
      <w:r w:rsidR="2722FAB3" w:rsidRPr="00F0486B">
        <w:rPr>
          <w:sz w:val="24"/>
          <w:szCs w:val="24"/>
        </w:rPr>
        <w:t xml:space="preserve"> co-religiosity but </w:t>
      </w:r>
      <w:r w:rsidR="641A7083" w:rsidRPr="00F0486B">
        <w:rPr>
          <w:sz w:val="24"/>
          <w:szCs w:val="24"/>
        </w:rPr>
        <w:t>also</w:t>
      </w:r>
      <w:r w:rsidR="437BB787" w:rsidRPr="00F0486B">
        <w:rPr>
          <w:sz w:val="24"/>
          <w:szCs w:val="24"/>
        </w:rPr>
        <w:t xml:space="preserve"> </w:t>
      </w:r>
      <w:r w:rsidR="582E809C" w:rsidRPr="00F0486B">
        <w:rPr>
          <w:sz w:val="24"/>
          <w:szCs w:val="24"/>
        </w:rPr>
        <w:t>allow organizations</w:t>
      </w:r>
      <w:r w:rsidR="2722FAB3" w:rsidRPr="00F0486B">
        <w:rPr>
          <w:sz w:val="24"/>
          <w:szCs w:val="24"/>
        </w:rPr>
        <w:t xml:space="preserve"> to </w:t>
      </w:r>
      <w:r w:rsidR="582E809C" w:rsidRPr="00F0486B">
        <w:rPr>
          <w:sz w:val="24"/>
          <w:szCs w:val="24"/>
        </w:rPr>
        <w:t>hire</w:t>
      </w:r>
      <w:r w:rsidR="437BB787" w:rsidRPr="00F0486B">
        <w:rPr>
          <w:sz w:val="24"/>
          <w:szCs w:val="24"/>
        </w:rPr>
        <w:t xml:space="preserve"> based on</w:t>
      </w:r>
      <w:r w:rsidR="51F1D5E6" w:rsidRPr="00F0486B">
        <w:rPr>
          <w:sz w:val="24"/>
          <w:szCs w:val="24"/>
        </w:rPr>
        <w:t xml:space="preserve"> applicants’</w:t>
      </w:r>
      <w:r w:rsidR="437BB787" w:rsidRPr="00F0486B">
        <w:rPr>
          <w:sz w:val="24"/>
          <w:szCs w:val="24"/>
        </w:rPr>
        <w:t xml:space="preserve"> support </w:t>
      </w:r>
      <w:r w:rsidR="3D0502BF" w:rsidRPr="00F0486B">
        <w:rPr>
          <w:sz w:val="24"/>
          <w:szCs w:val="24"/>
        </w:rPr>
        <w:t xml:space="preserve">for </w:t>
      </w:r>
      <w:r w:rsidR="699EEA77" w:rsidRPr="00F0486B">
        <w:rPr>
          <w:sz w:val="24"/>
          <w:szCs w:val="24"/>
        </w:rPr>
        <w:t>their</w:t>
      </w:r>
      <w:r w:rsidR="2722FAB3" w:rsidRPr="00F0486B">
        <w:rPr>
          <w:sz w:val="24"/>
          <w:szCs w:val="24"/>
        </w:rPr>
        <w:t xml:space="preserve"> religious </w:t>
      </w:r>
      <w:r w:rsidR="3D0502BF" w:rsidRPr="00F0486B">
        <w:rPr>
          <w:sz w:val="24"/>
          <w:szCs w:val="24"/>
        </w:rPr>
        <w:t>mission</w:t>
      </w:r>
      <w:r w:rsidR="45B42179" w:rsidRPr="00F0486B">
        <w:rPr>
          <w:sz w:val="24"/>
          <w:szCs w:val="24"/>
        </w:rPr>
        <w:t>s</w:t>
      </w:r>
      <w:r w:rsidR="3D0502BF" w:rsidRPr="00F0486B">
        <w:rPr>
          <w:sz w:val="24"/>
          <w:szCs w:val="24"/>
        </w:rPr>
        <w:t xml:space="preserve">. </w:t>
      </w:r>
    </w:p>
    <w:p w14:paraId="034DCAA7" w14:textId="2718F8FE" w:rsidR="00962843" w:rsidRPr="00F0486B" w:rsidRDefault="005C3424" w:rsidP="005A29E8">
      <w:pPr>
        <w:spacing w:line="480" w:lineRule="auto"/>
        <w:ind w:firstLine="720"/>
        <w:rPr>
          <w:sz w:val="24"/>
          <w:szCs w:val="24"/>
        </w:rPr>
      </w:pPr>
      <w:r w:rsidRPr="00F0486B">
        <w:rPr>
          <w:sz w:val="24"/>
          <w:szCs w:val="24"/>
        </w:rPr>
        <w:t xml:space="preserve">Many commenters asserted that the proposed definition conflicts with the EEOC’s interpretation, OFCCP’s previous interpretation, or both. For example, a civil liberties organization commented that the EEOC interprets the text of the Title VII religious exemption to mean that religious organizations </w:t>
      </w:r>
      <w:r w:rsidR="5EB03762" w:rsidRPr="00F0486B">
        <w:rPr>
          <w:sz w:val="24"/>
          <w:szCs w:val="24"/>
        </w:rPr>
        <w:t>may</w:t>
      </w:r>
      <w:r w:rsidRPr="00F0486B">
        <w:rPr>
          <w:sz w:val="24"/>
          <w:szCs w:val="24"/>
        </w:rPr>
        <w:t xml:space="preserve"> give employment preference to members of their own religion. Several commenters referred to OFCCP’s previous interpretation as reflected in its 2015 answers to FAQs regarding the E</w:t>
      </w:r>
      <w:r w:rsidR="000172DD">
        <w:rPr>
          <w:sz w:val="24"/>
          <w:szCs w:val="24"/>
        </w:rPr>
        <w:t>.</w:t>
      </w:r>
      <w:r w:rsidR="00155EE4">
        <w:rPr>
          <w:sz w:val="24"/>
          <w:szCs w:val="24"/>
        </w:rPr>
        <w:t xml:space="preserve"> O</w:t>
      </w:r>
      <w:r w:rsidR="000172DD">
        <w:rPr>
          <w:sz w:val="24"/>
          <w:szCs w:val="24"/>
        </w:rPr>
        <w:t>.</w:t>
      </w:r>
      <w:r w:rsidR="00155EE4">
        <w:rPr>
          <w:sz w:val="24"/>
          <w:szCs w:val="24"/>
        </w:rPr>
        <w:t xml:space="preserve"> 13672 Final Rule</w:t>
      </w:r>
      <w:r w:rsidRPr="00F0486B">
        <w:rPr>
          <w:sz w:val="24"/>
          <w:szCs w:val="24"/>
        </w:rPr>
        <w:t>.</w:t>
      </w:r>
      <w:r>
        <w:rPr>
          <w:rStyle w:val="FootnoteReference"/>
          <w:sz w:val="24"/>
          <w:szCs w:val="24"/>
        </w:rPr>
        <w:footnoteReference w:id="19"/>
      </w:r>
      <w:r w:rsidRPr="00F0486B">
        <w:rPr>
          <w:sz w:val="24"/>
          <w:szCs w:val="24"/>
        </w:rPr>
        <w:t xml:space="preserve"> For example, a legal think tank </w:t>
      </w:r>
      <w:r w:rsidR="1CFABDE4" w:rsidRPr="00F0486B">
        <w:rPr>
          <w:sz w:val="24"/>
          <w:szCs w:val="24"/>
        </w:rPr>
        <w:t>noted</w:t>
      </w:r>
      <w:r w:rsidRPr="00F0486B">
        <w:rPr>
          <w:sz w:val="24"/>
          <w:szCs w:val="24"/>
        </w:rPr>
        <w:t xml:space="preserve"> </w:t>
      </w:r>
      <w:r w:rsidR="44612D1E" w:rsidRPr="00F0486B">
        <w:rPr>
          <w:sz w:val="24"/>
          <w:szCs w:val="24"/>
        </w:rPr>
        <w:t xml:space="preserve">that </w:t>
      </w:r>
      <w:r w:rsidR="5EC7AFC7" w:rsidRPr="00F0486B">
        <w:rPr>
          <w:sz w:val="24"/>
          <w:szCs w:val="24"/>
        </w:rPr>
        <w:t xml:space="preserve">in </w:t>
      </w:r>
      <w:r w:rsidR="1C6C2282" w:rsidRPr="00F0486B">
        <w:rPr>
          <w:sz w:val="24"/>
          <w:szCs w:val="24"/>
        </w:rPr>
        <w:t xml:space="preserve">2015, OFCCP issued guidance </w:t>
      </w:r>
      <w:r w:rsidR="5024A66C" w:rsidRPr="00F0486B">
        <w:rPr>
          <w:sz w:val="24"/>
          <w:szCs w:val="24"/>
        </w:rPr>
        <w:t xml:space="preserve">mirroring the EEOC’s interpretation of the Title VII religious exemption and </w:t>
      </w:r>
      <w:r w:rsidR="768CBE8B" w:rsidRPr="00F0486B">
        <w:rPr>
          <w:sz w:val="24"/>
          <w:szCs w:val="24"/>
        </w:rPr>
        <w:t>confirming</w:t>
      </w:r>
      <w:r w:rsidR="1C6C2282" w:rsidRPr="00F0486B">
        <w:rPr>
          <w:sz w:val="24"/>
          <w:szCs w:val="24"/>
        </w:rPr>
        <w:t xml:space="preserve"> that the plain text of section 204(c) is limited to religious organizations with hiring preferences for coreligionists and to the ministerial exemption</w:t>
      </w:r>
      <w:r w:rsidR="69611E67" w:rsidRPr="00F0486B">
        <w:rPr>
          <w:sz w:val="24"/>
          <w:szCs w:val="24"/>
        </w:rPr>
        <w:t xml:space="preserve">. </w:t>
      </w:r>
      <w:r w:rsidRPr="00F0486B">
        <w:rPr>
          <w:sz w:val="24"/>
          <w:szCs w:val="24"/>
        </w:rPr>
        <w:t>Other commenters, including an LGBT legal services organization, a reproductive rights organization, and a public policy research and advocacy organization, made similar points.</w:t>
      </w:r>
    </w:p>
    <w:p w14:paraId="5A640D3B" w14:textId="77777777" w:rsidR="001D4E16" w:rsidRPr="00F0486B" w:rsidRDefault="005C3424" w:rsidP="00461E12">
      <w:pPr>
        <w:pStyle w:val="BodyText"/>
        <w:spacing w:line="480" w:lineRule="auto"/>
        <w:ind w:left="0"/>
      </w:pPr>
      <w:r w:rsidRPr="00F0486B">
        <w:t xml:space="preserve">OFCCP appreciates the </w:t>
      </w:r>
      <w:r w:rsidR="00DE5383" w:rsidRPr="00F0486B">
        <w:t xml:space="preserve">various </w:t>
      </w:r>
      <w:r w:rsidRPr="00F0486B">
        <w:t xml:space="preserve">comments </w:t>
      </w:r>
      <w:r w:rsidR="00DE5383" w:rsidRPr="00F0486B">
        <w:t xml:space="preserve">received on this topic. After careful consideration, OFCCP </w:t>
      </w:r>
      <w:r w:rsidRPr="00F0486B">
        <w:t>disagrees with the comments arguing that the religious exemption</w:t>
      </w:r>
      <w:r w:rsidR="00AE1344" w:rsidRPr="00F0486B">
        <w:t xml:space="preserve"> </w:t>
      </w:r>
      <w:r w:rsidRPr="00F0486B">
        <w:t xml:space="preserve">should </w:t>
      </w:r>
      <w:r w:rsidR="00AE1344" w:rsidRPr="00F0486B">
        <w:t>extend no further than a coreligionist</w:t>
      </w:r>
      <w:r w:rsidRPr="00F0486B">
        <w:t xml:space="preserve"> preference</w:t>
      </w:r>
      <w:r w:rsidR="00776A6C" w:rsidRPr="00F0486B">
        <w:t xml:space="preserve"> for several reasons</w:t>
      </w:r>
      <w:r w:rsidRPr="00F0486B">
        <w:t xml:space="preserve">. </w:t>
      </w:r>
    </w:p>
    <w:p w14:paraId="4B5C82DA" w14:textId="17235915" w:rsidR="001D4E16" w:rsidRPr="00F0486B" w:rsidRDefault="005C3424" w:rsidP="00461E12">
      <w:pPr>
        <w:pStyle w:val="BodyText"/>
        <w:spacing w:line="480" w:lineRule="auto"/>
        <w:ind w:left="0" w:firstLine="720"/>
      </w:pPr>
      <w:r w:rsidRPr="00F0486B">
        <w:t xml:space="preserve">First, a </w:t>
      </w:r>
      <w:r w:rsidR="00316965" w:rsidRPr="00F0486B">
        <w:t xml:space="preserve">coreligionist preference </w:t>
      </w:r>
      <w:r w:rsidRPr="00F0486B">
        <w:t>could be construed narrowly, as some commenters seemed to urge, as allowing religious organizations to prefer those who share a religious identity in name but nothing more.</w:t>
      </w:r>
      <w:r w:rsidR="00AE1344" w:rsidRPr="00F0486B">
        <w:t xml:space="preserve"> OFCCP disagrees that the exemption </w:t>
      </w:r>
      <w:r w:rsidR="00A30402" w:rsidRPr="00F0486B">
        <w:t>sh</w:t>
      </w:r>
      <w:r w:rsidR="00AE1344" w:rsidRPr="00F0486B">
        <w:t>ould</w:t>
      </w:r>
      <w:r w:rsidR="00A30402" w:rsidRPr="00F0486B">
        <w:t xml:space="preserve"> be construed to</w:t>
      </w:r>
      <w:r w:rsidR="00AE1344" w:rsidRPr="00F0486B">
        <w:t xml:space="preserve"> permit religious employers to prefer fellow members of their faith—or people who profess to be members of their faith—but</w:t>
      </w:r>
      <w:r w:rsidR="00D05A7D" w:rsidRPr="00F0486B">
        <w:t xml:space="preserve"> forbid requiring</w:t>
      </w:r>
      <w:r w:rsidR="00927D3B" w:rsidRPr="00F0486B">
        <w:t xml:space="preserve"> their</w:t>
      </w:r>
      <w:r w:rsidR="00AE1344" w:rsidRPr="00F0486B">
        <w:t xml:space="preserve"> adhere</w:t>
      </w:r>
      <w:r w:rsidR="00927D3B" w:rsidRPr="00F0486B">
        <w:t>nce</w:t>
      </w:r>
      <w:r w:rsidR="00AE1344" w:rsidRPr="00F0486B">
        <w:t xml:space="preserve"> to</w:t>
      </w:r>
      <w:r w:rsidR="00927D3B" w:rsidRPr="00F0486B">
        <w:t xml:space="preserve"> that faith’s</w:t>
      </w:r>
      <w:r w:rsidRPr="00F0486B">
        <w:t xml:space="preserve"> tenets in word and deed. </w:t>
      </w:r>
      <w:r w:rsidR="00A30402" w:rsidRPr="00F0486B">
        <w:t>R</w:t>
      </w:r>
      <w:r w:rsidRPr="00F0486B">
        <w:t xml:space="preserve">eligious employers </w:t>
      </w:r>
      <w:r w:rsidR="00A30402" w:rsidRPr="00F0486B">
        <w:t>can</w:t>
      </w:r>
      <w:r w:rsidRPr="00F0486B">
        <w:t xml:space="preserve"> require more than nominal membership from their employees, </w:t>
      </w:r>
      <w:r w:rsidR="00A30402" w:rsidRPr="00F0486B">
        <w:t>as shown by</w:t>
      </w:r>
      <w:r w:rsidRPr="00F0486B">
        <w:t xml:space="preserve"> </w:t>
      </w:r>
      <w:r w:rsidRPr="00F0486B">
        <w:rPr>
          <w:i/>
        </w:rPr>
        <w:t>Amos</w:t>
      </w:r>
      <w:r w:rsidRPr="00F0486B">
        <w:t>, where the plaintiff</w:t>
      </w:r>
      <w:r w:rsidR="00C4365A" w:rsidRPr="00F0486B">
        <w:t>s</w:t>
      </w:r>
      <w:r w:rsidRPr="00F0486B">
        <w:t xml:space="preserve"> </w:t>
      </w:r>
      <w:r w:rsidR="00C4365A" w:rsidRPr="00F0486B">
        <w:t>were</w:t>
      </w:r>
      <w:r w:rsidRPr="00F0486B">
        <w:t xml:space="preserve"> discharged for failing to qualify for a certificate showing that </w:t>
      </w:r>
      <w:r w:rsidR="00C4365A" w:rsidRPr="00F0486B">
        <w:t>they were</w:t>
      </w:r>
      <w:r w:rsidR="004607DA" w:rsidRPr="00F0486B">
        <w:t xml:space="preserve"> member</w:t>
      </w:r>
      <w:r w:rsidR="00C4365A" w:rsidRPr="00F0486B">
        <w:t>s</w:t>
      </w:r>
      <w:r w:rsidR="004607DA" w:rsidRPr="00F0486B">
        <w:t xml:space="preserve"> of the employer’s</w:t>
      </w:r>
      <w:r w:rsidR="000C264C" w:rsidRPr="00F0486B">
        <w:t xml:space="preserve"> church and</w:t>
      </w:r>
      <w:r w:rsidRPr="00F0486B">
        <w:t xml:space="preserve"> met certain standards of religious conduct. </w:t>
      </w:r>
      <w:r w:rsidRPr="00F0486B">
        <w:rPr>
          <w:i/>
        </w:rPr>
        <w:t xml:space="preserve">See </w:t>
      </w:r>
      <w:r w:rsidRPr="00F0486B">
        <w:t>483 U.S. at 330</w:t>
      </w:r>
      <w:r w:rsidRPr="00F0486B">
        <w:rPr>
          <w:i/>
        </w:rPr>
        <w:t xml:space="preserve"> </w:t>
      </w:r>
      <w:r w:rsidRPr="00F0486B">
        <w:t>n.4;</w:t>
      </w:r>
      <w:r w:rsidR="000C264C" w:rsidRPr="00F0486B">
        <w:t xml:space="preserve"> </w:t>
      </w:r>
      <w:r w:rsidR="000C264C" w:rsidRPr="00F0486B">
        <w:rPr>
          <w:i/>
        </w:rPr>
        <w:t>Amos</w:t>
      </w:r>
      <w:r w:rsidR="003F3000">
        <w:rPr>
          <w:i/>
        </w:rPr>
        <w:t xml:space="preserve"> v. Corp. of Presiding Bishop of Church of Jesus Christ of Latter-Day Saints</w:t>
      </w:r>
      <w:r w:rsidR="000C264C" w:rsidRPr="00F0486B">
        <w:t xml:space="preserve">, 594 F. Supp. 791, 796 (D. Utah 1984) (describing plaintiffs’ failure to meet church worthiness requirements), </w:t>
      </w:r>
      <w:r w:rsidR="000C264C" w:rsidRPr="00F0486B">
        <w:rPr>
          <w:i/>
        </w:rPr>
        <w:t>rev’d</w:t>
      </w:r>
      <w:r w:rsidR="000C264C" w:rsidRPr="00F0486B">
        <w:t xml:space="preserve">, 483 U.S. 327; </w:t>
      </w:r>
      <w:r w:rsidRPr="00F0486B">
        <w:rPr>
          <w:i/>
        </w:rPr>
        <w:t>see also</w:t>
      </w:r>
      <w:r w:rsidRPr="00F0486B">
        <w:t xml:space="preserve"> </w:t>
      </w:r>
      <w:r w:rsidRPr="00F0486B">
        <w:rPr>
          <w:i/>
        </w:rPr>
        <w:t>Killinger</w:t>
      </w:r>
      <w:r w:rsidRPr="00F0486B">
        <w:t>, 113 F.3d at 198–200 (</w:t>
      </w:r>
      <w:r w:rsidR="00291B31">
        <w:t xml:space="preserve">holding </w:t>
      </w:r>
      <w:r w:rsidRPr="00F0486B">
        <w:t>despite plaintiff’s claim that he subscribed to university’s “legitimate religious requirements,” including the requirement to “subscribe to the 1963 Baptist Statement of Faith and Message,” he was permissibly removed from a teaching post in the divinity school “because he did not adhere to and sometime[s] questioned the fundamentalist theology advanced by the [school’s] leadership” (first alteration in original)</w:t>
      </w:r>
      <w:r w:rsidR="00A30402" w:rsidRPr="00F0486B">
        <w:t xml:space="preserve">). Any other course would entangle </w:t>
      </w:r>
      <w:r w:rsidR="006F3769" w:rsidRPr="00F0486B">
        <w:t xml:space="preserve">OFCCP in deciding between competing views of a religion’s requirements—in essence, </w:t>
      </w:r>
      <w:r w:rsidR="0099666E" w:rsidRPr="00F0486B">
        <w:t xml:space="preserve">deciding </w:t>
      </w:r>
      <w:r w:rsidR="00725205" w:rsidRPr="00F0486B">
        <w:t xml:space="preserve">for example, </w:t>
      </w:r>
      <w:r w:rsidR="006F3769" w:rsidRPr="00F0486B">
        <w:t xml:space="preserve">“who is and who is not a good Catholic.” </w:t>
      </w:r>
      <w:r w:rsidR="00291B31" w:rsidRPr="00F0486B">
        <w:rPr>
          <w:i/>
        </w:rPr>
        <w:t>Maguire v. Marquette Univ.</w:t>
      </w:r>
      <w:r w:rsidR="00291B31" w:rsidRPr="00F0486B">
        <w:t>, 627 F. Supp. 1499, 1500 (E.D. Wis. 1986) (</w:t>
      </w:r>
      <w:r w:rsidR="00291B31">
        <w:t xml:space="preserve">holding </w:t>
      </w:r>
      <w:r w:rsidR="00291B31" w:rsidRPr="00F0486B">
        <w:t xml:space="preserve">despite plaintiff’s claim to be Catholic, a Catholic religious university permissibly declined to hire her “because of her perceived hostility to the institutional church and its teachings”), </w:t>
      </w:r>
      <w:r w:rsidR="00291B31" w:rsidRPr="00F0486B">
        <w:rPr>
          <w:i/>
        </w:rPr>
        <w:t>aff’d in part, vacated in part</w:t>
      </w:r>
      <w:r w:rsidR="00291B31" w:rsidRPr="00F0486B">
        <w:t>, 814 F.2d 1213 (7th Cir. 1987). OFCCP is not permitted to make such determinations</w:t>
      </w:r>
      <w:r w:rsidR="003C6F87">
        <w:t>.</w:t>
      </w:r>
      <w:r w:rsidR="003C6F87">
        <w:rPr>
          <w:i/>
          <w:iCs/>
        </w:rPr>
        <w:t xml:space="preserve"> S</w:t>
      </w:r>
      <w:r w:rsidR="00291B31" w:rsidRPr="00F0486B">
        <w:rPr>
          <w:i/>
          <w:iCs/>
        </w:rPr>
        <w:t xml:space="preserve">ee </w:t>
      </w:r>
      <w:r w:rsidR="7602D8D2" w:rsidRPr="00F0486B">
        <w:rPr>
          <w:i/>
          <w:iCs/>
        </w:rPr>
        <w:t>Our Lady of Guadalupe</w:t>
      </w:r>
      <w:r w:rsidR="7602D8D2" w:rsidRPr="00F0486B">
        <w:t xml:space="preserve">, 140 S. Ct. </w:t>
      </w:r>
      <w:r w:rsidR="00291B31">
        <w:t>at</w:t>
      </w:r>
      <w:r w:rsidR="7602D8D2" w:rsidRPr="00F0486B">
        <w:t xml:space="preserve"> 2068–69 (“</w:t>
      </w:r>
      <w:r w:rsidR="00291B31">
        <w:t>[D]</w:t>
      </w:r>
      <w:r w:rsidR="627ABECE" w:rsidRPr="00F0486B">
        <w:t xml:space="preserve">etermining whether a person is a </w:t>
      </w:r>
      <w:r w:rsidR="359FAFD6" w:rsidRPr="00F0486B">
        <w:t>‘</w:t>
      </w:r>
      <w:r w:rsidR="627ABECE" w:rsidRPr="00F0486B">
        <w:t>co-religionist</w:t>
      </w:r>
      <w:r w:rsidR="46A8C57E" w:rsidRPr="00F0486B">
        <w:t>’</w:t>
      </w:r>
      <w:r w:rsidR="627ABECE" w:rsidRPr="00F0486B">
        <w:t xml:space="preserve"> will not always be easy. See Reply Brief 14 (</w:t>
      </w:r>
      <w:r w:rsidR="6945E90A" w:rsidRPr="00F0486B">
        <w:t>‘</w:t>
      </w:r>
      <w:r w:rsidR="627ABECE" w:rsidRPr="00F0486B">
        <w:t>Are Orthodox Jews and non-Orthodox Jews coreligionists? .</w:t>
      </w:r>
      <w:r w:rsidR="00C96D43">
        <w:t xml:space="preserve"> </w:t>
      </w:r>
      <w:r w:rsidR="627ABECE" w:rsidRPr="00F0486B">
        <w:t>.</w:t>
      </w:r>
      <w:r w:rsidR="00C96D43">
        <w:t xml:space="preserve"> </w:t>
      </w:r>
      <w:r w:rsidR="627ABECE" w:rsidRPr="00F0486B">
        <w:t>. Would Presbyterians and Baptists be similar enough? Southern Baptists and Primitive Baptists?</w:t>
      </w:r>
      <w:r w:rsidR="3A6CB551" w:rsidRPr="00F0486B">
        <w:t>’</w:t>
      </w:r>
      <w:r w:rsidR="627ABECE" w:rsidRPr="00F0486B">
        <w:t>). Deciding such questions would risk judicial entanglement in religious issues.</w:t>
      </w:r>
      <w:r w:rsidR="36475A89" w:rsidRPr="00F0486B">
        <w:t>”)</w:t>
      </w:r>
      <w:r w:rsidRPr="00F0486B">
        <w:t>;</w:t>
      </w:r>
      <w:r w:rsidR="627ABECE" w:rsidRPr="00F0486B">
        <w:t xml:space="preserve"> </w:t>
      </w:r>
      <w:r w:rsidR="00316965" w:rsidRPr="00F0486B">
        <w:rPr>
          <w:i/>
        </w:rPr>
        <w:t>Hall</w:t>
      </w:r>
      <w:r w:rsidR="00316965" w:rsidRPr="00F0486B">
        <w:t xml:space="preserve">, 215 F.3d </w:t>
      </w:r>
      <w:r w:rsidR="00291B31">
        <w:t>at</w:t>
      </w:r>
      <w:r w:rsidR="00316965" w:rsidRPr="00F0486B">
        <w:t xml:space="preserve"> 626–27 (“If a particular religious community wishes to differentiate between the severity of violating two tenets of its faith, it is not the province of the federal courts to say that such differentiation is discriminatory and therefore warrants Title VII liability.” (quoted source omitted)); </w:t>
      </w:r>
      <w:r w:rsidR="00316965" w:rsidRPr="00F0486B">
        <w:rPr>
          <w:i/>
        </w:rPr>
        <w:t>Presbyterian Church</w:t>
      </w:r>
      <w:r w:rsidR="00EC042B" w:rsidRPr="00F0486B">
        <w:rPr>
          <w:i/>
        </w:rPr>
        <w:t xml:space="preserve"> in U.S.</w:t>
      </w:r>
      <w:r w:rsidR="00316965" w:rsidRPr="00F0486B">
        <w:rPr>
          <w:i/>
        </w:rPr>
        <w:t xml:space="preserve"> v. </w:t>
      </w:r>
      <w:r w:rsidR="00897263" w:rsidRPr="00F0486B">
        <w:rPr>
          <w:i/>
        </w:rPr>
        <w:t xml:space="preserve">Mary Elizabeth Blue </w:t>
      </w:r>
      <w:r w:rsidR="00316965" w:rsidRPr="00F0486B">
        <w:rPr>
          <w:i/>
          <w:iCs/>
        </w:rPr>
        <w:t xml:space="preserve">Hull </w:t>
      </w:r>
      <w:r w:rsidR="00EC042B" w:rsidRPr="00F0486B">
        <w:rPr>
          <w:i/>
        </w:rPr>
        <w:t>Mem</w:t>
      </w:r>
      <w:r w:rsidR="00897263" w:rsidRPr="00F0486B">
        <w:rPr>
          <w:i/>
        </w:rPr>
        <w:t>’</w:t>
      </w:r>
      <w:r w:rsidR="00EC042B" w:rsidRPr="00F0486B">
        <w:rPr>
          <w:i/>
        </w:rPr>
        <w:t xml:space="preserve">l Presbyterian </w:t>
      </w:r>
      <w:r w:rsidR="00316965" w:rsidRPr="00F0486B">
        <w:rPr>
          <w:i/>
          <w:iCs/>
        </w:rPr>
        <w:t>Church</w:t>
      </w:r>
      <w:r w:rsidR="00EC042B" w:rsidRPr="00F0486B">
        <w:rPr>
          <w:iCs/>
        </w:rPr>
        <w:t>, 393 U.S. 440</w:t>
      </w:r>
      <w:r w:rsidR="00302F69" w:rsidRPr="00F0486B">
        <w:rPr>
          <w:iCs/>
        </w:rPr>
        <w:t xml:space="preserve">, </w:t>
      </w:r>
      <w:r w:rsidR="00897263" w:rsidRPr="00F0486B">
        <w:rPr>
          <w:iCs/>
        </w:rPr>
        <w:t>449</w:t>
      </w:r>
      <w:r w:rsidR="00A05DC6">
        <w:rPr>
          <w:iCs/>
        </w:rPr>
        <w:t>–</w:t>
      </w:r>
      <w:r w:rsidR="00302F69" w:rsidRPr="00F0486B">
        <w:rPr>
          <w:iCs/>
        </w:rPr>
        <w:t>50</w:t>
      </w:r>
      <w:r w:rsidR="00EC042B" w:rsidRPr="00F0486B">
        <w:rPr>
          <w:iCs/>
        </w:rPr>
        <w:t xml:space="preserve"> (1969) (</w:t>
      </w:r>
      <w:r w:rsidR="00302F69" w:rsidRPr="00F0486B">
        <w:rPr>
          <w:iCs/>
        </w:rPr>
        <w:t>“Plainly, the First Amendment forbids civil courts from playing such a role [in interpreting particular church doctrines and their importance to the religion].”)</w:t>
      </w:r>
      <w:r w:rsidR="004763AD" w:rsidRPr="00F0486B">
        <w:rPr>
          <w:i/>
          <w:iCs/>
        </w:rPr>
        <w:t>.</w:t>
      </w:r>
      <w:r w:rsidR="004763AD" w:rsidRPr="00F0486B">
        <w:rPr>
          <w:rStyle w:val="FootnoteReference"/>
        </w:rPr>
        <w:t xml:space="preserve"> </w:t>
      </w:r>
    </w:p>
    <w:p w14:paraId="3714BDB0" w14:textId="583ABD03" w:rsidR="005C06F2" w:rsidRPr="00F0486B" w:rsidRDefault="005C3424" w:rsidP="00461E12">
      <w:pPr>
        <w:pStyle w:val="BodyText"/>
        <w:spacing w:line="480" w:lineRule="auto"/>
        <w:ind w:firstLine="720"/>
      </w:pPr>
      <w:r w:rsidRPr="00F0486B">
        <w:t xml:space="preserve">In addition, some commenters argued </w:t>
      </w:r>
      <w:r w:rsidR="00316965" w:rsidRPr="00F0486B">
        <w:t>that the religious exemption might allow religious</w:t>
      </w:r>
      <w:r w:rsidR="006578AA" w:rsidRPr="00F0486B">
        <w:t xml:space="preserve"> </w:t>
      </w:r>
      <w:r w:rsidR="00316965" w:rsidRPr="00F0486B">
        <w:t>employers to require fai</w:t>
      </w:r>
      <w:r w:rsidR="004413E6" w:rsidRPr="00F0486B">
        <w:t>thfulness of a</w:t>
      </w:r>
      <w:r w:rsidR="00316965" w:rsidRPr="00F0486B">
        <w:t xml:space="preserve"> coreligionist employee, but</w:t>
      </w:r>
      <w:r w:rsidR="004413E6" w:rsidRPr="00F0486B">
        <w:t xml:space="preserve"> </w:t>
      </w:r>
      <w:r w:rsidR="009B126B" w:rsidRPr="00F0486B">
        <w:t xml:space="preserve">the exemption </w:t>
      </w:r>
      <w:r w:rsidR="004413E6" w:rsidRPr="00F0486B">
        <w:t xml:space="preserve">does not permit them to impose </w:t>
      </w:r>
      <w:r w:rsidR="00F25307" w:rsidRPr="00F0486B">
        <w:t xml:space="preserve">religious </w:t>
      </w:r>
      <w:r w:rsidR="004413E6" w:rsidRPr="00F0486B">
        <w:t>requirements on</w:t>
      </w:r>
      <w:r w:rsidR="00316965" w:rsidRPr="00F0486B">
        <w:t xml:space="preserve"> their other employees</w:t>
      </w:r>
      <w:r w:rsidR="004413E6" w:rsidRPr="00F0486B">
        <w:t xml:space="preserve">. OFCCP declines to so narrow its interpretation of the exemption. </w:t>
      </w:r>
      <w:r w:rsidR="00F25307" w:rsidRPr="00F0486B">
        <w:t xml:space="preserve">The exemption was expanded decades ago to include employees engaged </w:t>
      </w:r>
      <w:r w:rsidR="00C4365A" w:rsidRPr="00F0486B">
        <w:t xml:space="preserve">not just </w:t>
      </w:r>
      <w:r w:rsidR="00F25307" w:rsidRPr="00F0486B">
        <w:t>in the organization’s religious activitie</w:t>
      </w:r>
      <w:r w:rsidR="004D4016" w:rsidRPr="00F0486B">
        <w:t>s, but in any of its activities. And t</w:t>
      </w:r>
      <w:r w:rsidR="00F25307" w:rsidRPr="00F0486B">
        <w:t>h</w:t>
      </w:r>
      <w:r w:rsidR="004413E6" w:rsidRPr="00F0486B">
        <w:t xml:space="preserve">e purpose of the religious exemption is to </w:t>
      </w:r>
      <w:r w:rsidR="00F25307" w:rsidRPr="00F0486B">
        <w:t xml:space="preserve">preserve “the ability of religious organizations to define and carry out their religious missions.” </w:t>
      </w:r>
      <w:r w:rsidR="00F25307" w:rsidRPr="00F0486B">
        <w:rPr>
          <w:i/>
        </w:rPr>
        <w:t>Amos</w:t>
      </w:r>
      <w:r w:rsidR="00F25307" w:rsidRPr="00F0486B">
        <w:t xml:space="preserve">, 483 U.S. at 335. As </w:t>
      </w:r>
      <w:r w:rsidRPr="00F0486B">
        <w:t xml:space="preserve">other </w:t>
      </w:r>
      <w:r w:rsidR="00F25307" w:rsidRPr="00F0486B">
        <w:t>commenters stated, some religious organizations hire employees outsid</w:t>
      </w:r>
      <w:r w:rsidR="007463B2" w:rsidRPr="00F0486B">
        <w:t>e their faith tradition yet</w:t>
      </w:r>
      <w:r w:rsidRPr="00F0486B">
        <w:t xml:space="preserve"> require</w:t>
      </w:r>
      <w:r w:rsidR="00F25307" w:rsidRPr="00F0486B">
        <w:t xml:space="preserve"> those employees</w:t>
      </w:r>
      <w:r w:rsidRPr="00F0486B">
        <w:t xml:space="preserve"> to</w:t>
      </w:r>
      <w:r w:rsidR="007463B2" w:rsidRPr="00F0486B">
        <w:t xml:space="preserve"> </w:t>
      </w:r>
      <w:r w:rsidR="00F25307" w:rsidRPr="00F0486B">
        <w:t>follow at least some religious standards in order to preserve the organization’s integrity</w:t>
      </w:r>
      <w:r w:rsidRPr="00F0486B">
        <w:t xml:space="preserve"> </w:t>
      </w:r>
      <w:r w:rsidR="007463B2" w:rsidRPr="00F0486B">
        <w:t>C</w:t>
      </w:r>
      <w:r w:rsidR="00F25307" w:rsidRPr="00F0486B">
        <w:t xml:space="preserve">ourts have recognized the legitimacy of that view. </w:t>
      </w:r>
      <w:r w:rsidR="00F25307" w:rsidRPr="00F0486B">
        <w:rPr>
          <w:i/>
        </w:rPr>
        <w:t xml:space="preserve">See </w:t>
      </w:r>
      <w:r w:rsidR="007463B2" w:rsidRPr="00F0486B">
        <w:rPr>
          <w:i/>
        </w:rPr>
        <w:t>Kennedy</w:t>
      </w:r>
      <w:r w:rsidR="007463B2" w:rsidRPr="00F0486B">
        <w:t xml:space="preserve">, 657 F.3d </w:t>
      </w:r>
      <w:r w:rsidR="00A05DC6">
        <w:t>at</w:t>
      </w:r>
      <w:r w:rsidR="007463B2" w:rsidRPr="00F0486B">
        <w:t xml:space="preserve"> 190–91 (</w:t>
      </w:r>
      <w:r w:rsidR="00A05DC6">
        <w:t xml:space="preserve">holding </w:t>
      </w:r>
      <w:r w:rsidR="007463B2" w:rsidRPr="00F0486B">
        <w:t xml:space="preserve">a religious nursing-care facility affiliated with the Roman Catholic Church was protected by the religious exemption when it took action against an employee of a different faith who refused to change her own religiously inspired garb); </w:t>
      </w:r>
      <w:r w:rsidR="007463B2" w:rsidRPr="00F0486B">
        <w:rPr>
          <w:i/>
        </w:rPr>
        <w:t>Little</w:t>
      </w:r>
      <w:r w:rsidR="007463B2" w:rsidRPr="00F0486B">
        <w:t xml:space="preserve">, 929 F.2d </w:t>
      </w:r>
      <w:r w:rsidR="00A05DC6">
        <w:t>at</w:t>
      </w:r>
      <w:r w:rsidR="007463B2" w:rsidRPr="00F0486B">
        <w:t xml:space="preserve"> 951 (“</w:t>
      </w:r>
      <w:r w:rsidR="00A05DC6">
        <w:t>[I]</w:t>
      </w:r>
      <w:r w:rsidR="007463B2" w:rsidRPr="00F0486B">
        <w:t>t does not violate Title VII</w:t>
      </w:r>
      <w:r w:rsidR="00853574" w:rsidRPr="00F0486B">
        <w:t>’</w:t>
      </w:r>
      <w:r w:rsidR="007463B2" w:rsidRPr="00F0486B">
        <w:t xml:space="preserve">s prohibition of religious discrimination for a parochial school to discharge a Catholic </w:t>
      </w:r>
      <w:r w:rsidR="007463B2" w:rsidRPr="00F0486B">
        <w:rPr>
          <w:i/>
        </w:rPr>
        <w:t>or a non-Catholic</w:t>
      </w:r>
      <w:r w:rsidR="007463B2" w:rsidRPr="00F0486B">
        <w:t xml:space="preserve"> teacher who has publicly engaged in conduct regarded by the school as inconsistent with its religious principles</w:t>
      </w:r>
      <w:r w:rsidR="00A05DC6">
        <w:t>.</w:t>
      </w:r>
      <w:r w:rsidR="007463B2" w:rsidRPr="00F0486B">
        <w:t>”</w:t>
      </w:r>
      <w:r w:rsidR="004D4016" w:rsidRPr="00F0486B">
        <w:t xml:space="preserve"> (emphasis added)</w:t>
      </w:r>
      <w:r w:rsidR="007463B2" w:rsidRPr="00F0486B">
        <w:t>).</w:t>
      </w:r>
      <w:r w:rsidRPr="00F0486B">
        <w:t xml:space="preserve"> </w:t>
      </w:r>
      <w:r w:rsidR="0099666E" w:rsidRPr="00F0486B">
        <w:t xml:space="preserve">This view is also consistent with guidance from the U.S. Department of Justice. </w:t>
      </w:r>
      <w:r w:rsidR="0099666E" w:rsidRPr="00F0486B">
        <w:rPr>
          <w:i/>
        </w:rPr>
        <w:t xml:space="preserve">See </w:t>
      </w:r>
      <w:r w:rsidR="0099666E" w:rsidRPr="00F0486B">
        <w:t>Office of the Att’y Gen., Memorandum for All Executive Departments and Agencies: Federal Law Protections for Religious Liberty (Oct. 6, 2017), www.justice.gov/opa/press-release/file/1001891/download (</w:t>
      </w:r>
      <w:r w:rsidR="00A05DC6">
        <w:t xml:space="preserve">stating that, </w:t>
      </w:r>
      <w:r w:rsidR="0099666E" w:rsidRPr="00F0486B">
        <w:t>under the Title VII religious exemption, “a Lutheran secondary school may choose to employ only practicing Lutherans, only practicing Christians, or only those willing to adhere to a code of conduct consistent with the precepts of the Lutheran community sponsoring the school”).</w:t>
      </w:r>
    </w:p>
    <w:p w14:paraId="31BDD045" w14:textId="77777777" w:rsidR="00DA5F08" w:rsidRPr="00F0486B" w:rsidRDefault="005C3424" w:rsidP="00461E12">
      <w:pPr>
        <w:pStyle w:val="BodyText"/>
        <w:spacing w:line="480" w:lineRule="auto"/>
        <w:ind w:left="0" w:firstLine="720"/>
      </w:pPr>
      <w:r w:rsidRPr="00F0486B">
        <w:t xml:space="preserve">Beyond compromising the integrity of religious organizations, OFCCP would be wary of drawing a line here between coreligionist employees and other employees for other reasons. </w:t>
      </w:r>
      <w:r w:rsidR="00CA013A" w:rsidRPr="00F0486B">
        <w:t xml:space="preserve">As illustrated by the cases declining to decide “who is and who is not a good Catholic,” </w:t>
      </w:r>
      <w:r w:rsidRPr="00F0486B">
        <w:t>OFCCP</w:t>
      </w:r>
      <w:r w:rsidR="00CA013A" w:rsidRPr="00F0486B">
        <w:t xml:space="preserve"> does not</w:t>
      </w:r>
      <w:r w:rsidRPr="00F0486B">
        <w:t xml:space="preserve"> believe it should or could</w:t>
      </w:r>
      <w:r w:rsidR="00CA013A" w:rsidRPr="00F0486B">
        <w:t xml:space="preserve"> </w:t>
      </w:r>
      <w:r w:rsidR="00D90421" w:rsidRPr="00F0486B">
        <w:t xml:space="preserve">in disputed cases </w:t>
      </w:r>
      <w:r w:rsidR="00CA013A" w:rsidRPr="00F0486B">
        <w:t>decid</w:t>
      </w:r>
      <w:r w:rsidRPr="00F0486B">
        <w:t>e who is a coreligionist</w:t>
      </w:r>
      <w:r w:rsidR="00D90421" w:rsidRPr="00F0486B">
        <w:t xml:space="preserve">. This would be especially difficult </w:t>
      </w:r>
      <w:r w:rsidRPr="00F0486B">
        <w:t xml:space="preserve">when the employer has no particular denomination, </w:t>
      </w:r>
      <w:r w:rsidR="00760B1D" w:rsidRPr="00F0486B">
        <w:t>as</w:t>
      </w:r>
      <w:r w:rsidRPr="00F0486B">
        <w:t xml:space="preserve"> there</w:t>
      </w:r>
      <w:r w:rsidR="00760B1D" w:rsidRPr="00F0486B">
        <w:t xml:space="preserve"> would be</w:t>
      </w:r>
      <w:r w:rsidRPr="00F0486B">
        <w:t xml:space="preserve"> no simple denominational match between the employer and employee. </w:t>
      </w:r>
      <w:r w:rsidR="002B60F8" w:rsidRPr="00F0486B">
        <w:t>C</w:t>
      </w:r>
      <w:r w:rsidRPr="00F0486B">
        <w:t xml:space="preserve">ases like </w:t>
      </w:r>
      <w:r w:rsidRPr="00F0486B">
        <w:rPr>
          <w:i/>
        </w:rPr>
        <w:t>World Vision</w:t>
      </w:r>
      <w:r w:rsidR="002B60F8" w:rsidRPr="00F0486B">
        <w:t xml:space="preserve"> and </w:t>
      </w:r>
      <w:r w:rsidR="002B60F8" w:rsidRPr="00F0486B">
        <w:rPr>
          <w:i/>
        </w:rPr>
        <w:t>Little v. Wuerl</w:t>
      </w:r>
      <w:r w:rsidRPr="00F0486B">
        <w:rPr>
          <w:i/>
        </w:rPr>
        <w:t xml:space="preserve"> </w:t>
      </w:r>
      <w:r w:rsidRPr="00F0486B">
        <w:t>show that a religious organiz</w:t>
      </w:r>
      <w:r w:rsidR="00D90421" w:rsidRPr="00F0486B">
        <w:t xml:space="preserve">ation may require </w:t>
      </w:r>
      <w:r w:rsidRPr="00F0486B">
        <w:t xml:space="preserve">that its employees subscribe to certain precepts regardless of their </w:t>
      </w:r>
      <w:r w:rsidR="00D90421" w:rsidRPr="00F0486B">
        <w:t xml:space="preserve">particular religious </w:t>
      </w:r>
      <w:r w:rsidRPr="00F0486B">
        <w:t xml:space="preserve">affiliation, if they have any affiliation at all. OFCCP must, and should, treat these religious organizations equally with those that have a defined </w:t>
      </w:r>
      <w:r w:rsidR="002B60F8" w:rsidRPr="00F0486B">
        <w:t>denominational</w:t>
      </w:r>
      <w:r w:rsidRPr="00F0486B">
        <w:t xml:space="preserve"> membership</w:t>
      </w:r>
      <w:r w:rsidR="002B60F8" w:rsidRPr="00F0486B">
        <w:t>.</w:t>
      </w:r>
      <w:r w:rsidRPr="00F0486B">
        <w:t xml:space="preserve"> </w:t>
      </w:r>
      <w:r w:rsidR="002B60F8" w:rsidRPr="00F0486B">
        <w:rPr>
          <w:i/>
        </w:rPr>
        <w:t>S</w:t>
      </w:r>
      <w:r w:rsidRPr="00F0486B">
        <w:rPr>
          <w:i/>
        </w:rPr>
        <w:t xml:space="preserve">ee </w:t>
      </w:r>
      <w:r w:rsidR="007B2C06" w:rsidRPr="00F0486B">
        <w:rPr>
          <w:i/>
        </w:rPr>
        <w:t>World Vision</w:t>
      </w:r>
      <w:r w:rsidR="007B2C06" w:rsidRPr="00F0486B">
        <w:t xml:space="preserve">, 633 F.3d </w:t>
      </w:r>
      <w:r w:rsidR="00A05DC6">
        <w:t>at</w:t>
      </w:r>
      <w:r w:rsidR="007B2C06" w:rsidRPr="00F0486B">
        <w:t xml:space="preserve"> 731 </w:t>
      </w:r>
      <w:r w:rsidRPr="00F0486B">
        <w:t>(O’Scannlain, J., concurring</w:t>
      </w:r>
      <w:r w:rsidR="00910D3E" w:rsidRPr="00F0486B">
        <w:t>).</w:t>
      </w:r>
    </w:p>
    <w:p w14:paraId="59EBBDE8" w14:textId="77777777" w:rsidR="00243485" w:rsidRPr="00F0486B" w:rsidRDefault="005C3424" w:rsidP="00461E12">
      <w:pPr>
        <w:pStyle w:val="BodyText"/>
        <w:spacing w:line="480" w:lineRule="auto"/>
        <w:ind w:left="0" w:firstLine="720"/>
      </w:pPr>
      <w:r w:rsidRPr="00F0486B">
        <w:t>OFCCP also views a</w:t>
      </w:r>
      <w:r w:rsidR="002A58B8" w:rsidRPr="00F0486B">
        <w:t>n artificial</w:t>
      </w:r>
      <w:r w:rsidRPr="00F0486B">
        <w:t xml:space="preserve"> </w:t>
      </w:r>
      <w:r w:rsidR="002A58B8" w:rsidRPr="00F0486B">
        <w:t>line between coreligionists and non-coreligionists as presenting an unwelcome either</w:t>
      </w:r>
      <w:r w:rsidR="00760B1D" w:rsidRPr="00F0486B">
        <w:t>–</w:t>
      </w:r>
      <w:r w:rsidR="002A58B8" w:rsidRPr="00F0486B">
        <w:t xml:space="preserve">or dilemma for religious organizations. </w:t>
      </w:r>
      <w:r w:rsidR="00783FA8" w:rsidRPr="00F0486B">
        <w:t>By declining to draw such a line</w:t>
      </w:r>
      <w:r w:rsidR="002A58B8" w:rsidRPr="00F0486B">
        <w:t>, a religious organization would be permitted to require certain religious practices or conduct from its coreligionist employees, but not from its non-coreligionist employees; yet the religious organization would also be permitted to,</w:t>
      </w:r>
      <w:r w:rsidR="004D4016" w:rsidRPr="00F0486B">
        <w:t xml:space="preserve"> for instance, decline to hire or promote that same</w:t>
      </w:r>
      <w:r w:rsidR="002A58B8" w:rsidRPr="00F0486B">
        <w:t xml:space="preserve"> non-coreligionist</w:t>
      </w:r>
      <w:r w:rsidR="004D4016" w:rsidRPr="00F0486B">
        <w:t xml:space="preserve"> altogether</w:t>
      </w:r>
      <w:r w:rsidR="002A58B8" w:rsidRPr="00F0486B">
        <w:t xml:space="preserve">. In other words, a religious organization could discriminate against a non-coreligionist </w:t>
      </w:r>
      <w:r w:rsidR="00760B1D" w:rsidRPr="00F0486B">
        <w:t xml:space="preserve">altogether </w:t>
      </w:r>
      <w:r w:rsidR="002A58B8" w:rsidRPr="00F0486B">
        <w:t xml:space="preserve">in hiring or promotion, but could not instead offer a job or promotion contingent on </w:t>
      </w:r>
      <w:r w:rsidRPr="00F0486B">
        <w:t xml:space="preserve">adherence to </w:t>
      </w:r>
      <w:r w:rsidR="002A58B8" w:rsidRPr="00F0486B">
        <w:t>certain</w:t>
      </w:r>
      <w:r w:rsidRPr="00F0486B">
        <w:t xml:space="preserve"> mission-oriented</w:t>
      </w:r>
      <w:r w:rsidR="003632B4" w:rsidRPr="00F0486B">
        <w:t xml:space="preserve"> religious criteria. R</w:t>
      </w:r>
      <w:r w:rsidR="002A58B8" w:rsidRPr="00F0486B">
        <w:t>eligious organizations should be, and un</w:t>
      </w:r>
      <w:r w:rsidRPr="00F0486B">
        <w:t>der this rule continue to be</w:t>
      </w:r>
      <w:r w:rsidR="002A58B8" w:rsidRPr="00F0486B">
        <w:t xml:space="preserve">, permitted </w:t>
      </w:r>
      <w:r w:rsidRPr="00F0486B">
        <w:t xml:space="preserve">to use this middle ground. </w:t>
      </w:r>
      <w:r w:rsidRPr="00F0486B">
        <w:rPr>
          <w:i/>
        </w:rPr>
        <w:t>See Kennedy</w:t>
      </w:r>
      <w:r w:rsidRPr="00F0486B">
        <w:t>, 657 F.3d at 194.</w:t>
      </w:r>
    </w:p>
    <w:p w14:paraId="43E15B20" w14:textId="77777777" w:rsidR="00EF5F1E" w:rsidRPr="00F0486B" w:rsidRDefault="005C3424" w:rsidP="00461E12">
      <w:pPr>
        <w:pStyle w:val="Heading4"/>
        <w:jc w:val="left"/>
      </w:pPr>
      <w:r w:rsidRPr="00F0486B">
        <w:t xml:space="preserve">c. The Exemption’s Scope: </w:t>
      </w:r>
      <w:r w:rsidR="00853574" w:rsidRPr="00F0486B">
        <w:t>E</w:t>
      </w:r>
      <w:r w:rsidRPr="00F0486B">
        <w:t>mployment Practices</w:t>
      </w:r>
    </w:p>
    <w:p w14:paraId="3771BF68" w14:textId="77777777" w:rsidR="001C4B16" w:rsidRPr="00F0486B" w:rsidRDefault="005C3424" w:rsidP="00461E12">
      <w:pPr>
        <w:spacing w:before="240" w:line="480" w:lineRule="auto"/>
        <w:ind w:firstLine="720"/>
        <w:rPr>
          <w:sz w:val="24"/>
          <w:szCs w:val="24"/>
        </w:rPr>
      </w:pPr>
      <w:r w:rsidRPr="00F0486B">
        <w:rPr>
          <w:sz w:val="24"/>
          <w:szCs w:val="24"/>
        </w:rPr>
        <w:t>In</w:t>
      </w:r>
      <w:r w:rsidR="003273CE" w:rsidRPr="00F0486B">
        <w:rPr>
          <w:sz w:val="24"/>
          <w:szCs w:val="24"/>
        </w:rPr>
        <w:t xml:space="preserve"> a related vein, commenters also shared their views on not only which employees should be covered by the exemption, but also which employment practices of religious organizations should be protected by the exemption.</w:t>
      </w:r>
      <w:r w:rsidRPr="00F0486B">
        <w:rPr>
          <w:sz w:val="24"/>
          <w:szCs w:val="24"/>
        </w:rPr>
        <w:t xml:space="preserve"> Some of these commenters </w:t>
      </w:r>
      <w:r w:rsidR="002C5A05" w:rsidRPr="00F0486B">
        <w:rPr>
          <w:sz w:val="24"/>
          <w:szCs w:val="24"/>
        </w:rPr>
        <w:t xml:space="preserve">asserted that </w:t>
      </w:r>
      <w:r w:rsidRPr="00F0486B">
        <w:rPr>
          <w:sz w:val="24"/>
          <w:szCs w:val="24"/>
        </w:rPr>
        <w:t xml:space="preserve">the proposed definition </w:t>
      </w:r>
      <w:r w:rsidR="002C5A05" w:rsidRPr="00F0486B">
        <w:rPr>
          <w:sz w:val="24"/>
          <w:szCs w:val="24"/>
        </w:rPr>
        <w:t>w</w:t>
      </w:r>
      <w:r w:rsidRPr="00F0486B">
        <w:rPr>
          <w:sz w:val="24"/>
          <w:szCs w:val="24"/>
        </w:rPr>
        <w:t>as too broad. For example, a transgender civil rights organization commented</w:t>
      </w:r>
      <w:r w:rsidR="51BE12E4" w:rsidRPr="00F0486B">
        <w:rPr>
          <w:sz w:val="24"/>
          <w:szCs w:val="24"/>
        </w:rPr>
        <w:t xml:space="preserve"> that</w:t>
      </w:r>
      <w:r w:rsidR="026875EC" w:rsidRPr="00F0486B">
        <w:rPr>
          <w:sz w:val="24"/>
          <w:szCs w:val="24"/>
        </w:rPr>
        <w:t>, because</w:t>
      </w:r>
      <w:r w:rsidR="51BE12E4" w:rsidRPr="00F0486B">
        <w:rPr>
          <w:sz w:val="24"/>
          <w:szCs w:val="24"/>
        </w:rPr>
        <w:t xml:space="preserve"> the propos</w:t>
      </w:r>
      <w:r w:rsidR="3DE3E4EB" w:rsidRPr="00F0486B">
        <w:rPr>
          <w:sz w:val="24"/>
          <w:szCs w:val="24"/>
        </w:rPr>
        <w:t>ed definition encompasse</w:t>
      </w:r>
      <w:r w:rsidR="36E00827" w:rsidRPr="00F0486B">
        <w:rPr>
          <w:sz w:val="24"/>
          <w:szCs w:val="24"/>
        </w:rPr>
        <w:t>s</w:t>
      </w:r>
      <w:r w:rsidR="51BE12E4" w:rsidRPr="00F0486B">
        <w:rPr>
          <w:sz w:val="24"/>
          <w:szCs w:val="24"/>
        </w:rPr>
        <w:t xml:space="preserve"> </w:t>
      </w:r>
      <w:r w:rsidR="2D7CE558" w:rsidRPr="00F0486B">
        <w:rPr>
          <w:sz w:val="24"/>
          <w:szCs w:val="24"/>
        </w:rPr>
        <w:t xml:space="preserve">“all aspects of religious belief, observance and practice as understood by the employer,” it </w:t>
      </w:r>
      <w:r w:rsidR="51BE12E4" w:rsidRPr="00F0486B">
        <w:rPr>
          <w:sz w:val="24"/>
          <w:szCs w:val="24"/>
        </w:rPr>
        <w:t xml:space="preserve">would permit </w:t>
      </w:r>
      <w:r w:rsidR="4C2FB76F" w:rsidRPr="00F0486B">
        <w:rPr>
          <w:sz w:val="24"/>
          <w:szCs w:val="24"/>
        </w:rPr>
        <w:t>the</w:t>
      </w:r>
      <w:r w:rsidR="51BE12E4" w:rsidRPr="00F0486B">
        <w:rPr>
          <w:sz w:val="24"/>
          <w:szCs w:val="24"/>
        </w:rPr>
        <w:t xml:space="preserve"> subjective viewpoint of the employer to </w:t>
      </w:r>
      <w:r w:rsidR="0CB4271A" w:rsidRPr="00F0486B">
        <w:rPr>
          <w:sz w:val="24"/>
          <w:szCs w:val="24"/>
        </w:rPr>
        <w:t>determine</w:t>
      </w:r>
      <w:r w:rsidR="51BE12E4" w:rsidRPr="00F0486B">
        <w:rPr>
          <w:sz w:val="24"/>
          <w:szCs w:val="24"/>
        </w:rPr>
        <w:t xml:space="preserve"> what constitutes religion</w:t>
      </w:r>
      <w:r w:rsidR="5AF92595" w:rsidRPr="00F0486B">
        <w:rPr>
          <w:sz w:val="24"/>
          <w:szCs w:val="24"/>
        </w:rPr>
        <w:t>.</w:t>
      </w:r>
      <w:r w:rsidR="00A32C9C" w:rsidRPr="00F0486B">
        <w:rPr>
          <w:sz w:val="24"/>
          <w:szCs w:val="24"/>
        </w:rPr>
        <w:t xml:space="preserve"> </w:t>
      </w:r>
      <w:r w:rsidRPr="00F0486B">
        <w:rPr>
          <w:sz w:val="24"/>
          <w:szCs w:val="24"/>
        </w:rPr>
        <w:t xml:space="preserve">Similarly, a reproductive rights organization </w:t>
      </w:r>
      <w:r w:rsidR="002C5A05" w:rsidRPr="00F0486B">
        <w:rPr>
          <w:sz w:val="24"/>
          <w:szCs w:val="24"/>
        </w:rPr>
        <w:t xml:space="preserve">claimed that </w:t>
      </w:r>
      <w:r w:rsidR="47012338" w:rsidRPr="00F0486B">
        <w:rPr>
          <w:sz w:val="24"/>
          <w:szCs w:val="24"/>
        </w:rPr>
        <w:t>t</w:t>
      </w:r>
      <w:r w:rsidRPr="00F0486B">
        <w:rPr>
          <w:sz w:val="24"/>
          <w:szCs w:val="24"/>
        </w:rPr>
        <w:t xml:space="preserve">he proposed rule would expand the scope of the exemption in </w:t>
      </w:r>
      <w:r w:rsidR="28A139FD" w:rsidRPr="00F0486B">
        <w:rPr>
          <w:sz w:val="24"/>
          <w:szCs w:val="24"/>
        </w:rPr>
        <w:t>violation</w:t>
      </w:r>
      <w:r w:rsidRPr="00F0486B">
        <w:rPr>
          <w:sz w:val="24"/>
          <w:szCs w:val="24"/>
        </w:rPr>
        <w:t xml:space="preserve"> of federal law.</w:t>
      </w:r>
    </w:p>
    <w:p w14:paraId="21C8B806" w14:textId="77777777" w:rsidR="006A313F" w:rsidRPr="00F0486B" w:rsidRDefault="005C3424" w:rsidP="00461E12">
      <w:pPr>
        <w:spacing w:line="480" w:lineRule="auto"/>
        <w:ind w:firstLine="720"/>
        <w:rPr>
          <w:bCs/>
          <w:sz w:val="24"/>
          <w:szCs w:val="24"/>
        </w:rPr>
      </w:pPr>
      <w:r w:rsidRPr="00F0486B">
        <w:rPr>
          <w:sz w:val="24"/>
          <w:szCs w:val="24"/>
        </w:rPr>
        <w:t xml:space="preserve">As explained above in the discussion of the definition of </w:t>
      </w:r>
      <w:r w:rsidRPr="00F0486B">
        <w:rPr>
          <w:i/>
          <w:sz w:val="24"/>
          <w:szCs w:val="24"/>
        </w:rPr>
        <w:t>Religion</w:t>
      </w:r>
      <w:r w:rsidRPr="00F0486B">
        <w:rPr>
          <w:sz w:val="24"/>
          <w:szCs w:val="24"/>
        </w:rPr>
        <w:t>,</w:t>
      </w:r>
      <w:r w:rsidR="00EE66D4" w:rsidRPr="00F0486B">
        <w:rPr>
          <w:sz w:val="24"/>
          <w:szCs w:val="24"/>
        </w:rPr>
        <w:t xml:space="preserve"> </w:t>
      </w:r>
      <w:r w:rsidRPr="00F0486B">
        <w:rPr>
          <w:sz w:val="24"/>
          <w:szCs w:val="24"/>
        </w:rPr>
        <w:t>OFCCP has chosen a definition that is well-established in federal la</w:t>
      </w:r>
      <w:r w:rsidR="00EE66D4" w:rsidRPr="00F0486B">
        <w:rPr>
          <w:sz w:val="24"/>
          <w:szCs w:val="24"/>
        </w:rPr>
        <w:t xml:space="preserve">w, including in the text of Title VII. </w:t>
      </w:r>
      <w:r w:rsidR="00EE66D4" w:rsidRPr="00F0486B">
        <w:rPr>
          <w:i/>
          <w:sz w:val="24"/>
          <w:szCs w:val="24"/>
        </w:rPr>
        <w:t xml:space="preserve">See </w:t>
      </w:r>
      <w:r w:rsidR="00EE66D4" w:rsidRPr="00F0486B">
        <w:rPr>
          <w:sz w:val="24"/>
          <w:szCs w:val="24"/>
        </w:rPr>
        <w:t xml:space="preserve">42 U.S.C. § 2000e(j). And as explained above in the discussion of </w:t>
      </w:r>
      <w:r w:rsidR="00853574" w:rsidRPr="00F0486B">
        <w:rPr>
          <w:sz w:val="24"/>
          <w:szCs w:val="24"/>
        </w:rPr>
        <w:t xml:space="preserve">the definition of </w:t>
      </w:r>
      <w:r w:rsidR="00853574" w:rsidRPr="00F0486B">
        <w:rPr>
          <w:i/>
          <w:sz w:val="24"/>
          <w:szCs w:val="24"/>
        </w:rPr>
        <w:t>Religious corporation, association, educational institution, or society</w:t>
      </w:r>
      <w:r w:rsidR="00853574" w:rsidRPr="00F0486B">
        <w:rPr>
          <w:sz w:val="24"/>
          <w:szCs w:val="24"/>
        </w:rPr>
        <w:t xml:space="preserve">, </w:t>
      </w:r>
      <w:r w:rsidR="00EE66D4" w:rsidRPr="00F0486B">
        <w:rPr>
          <w:sz w:val="24"/>
          <w:szCs w:val="24"/>
        </w:rPr>
        <w:t xml:space="preserve">OFCCP has significant constitutional and practical concerns about </w:t>
      </w:r>
      <w:r w:rsidR="00EE66D4" w:rsidRPr="00F0486B">
        <w:rPr>
          <w:bCs/>
          <w:sz w:val="24"/>
          <w:szCs w:val="24"/>
        </w:rPr>
        <w:t xml:space="preserve">substituting its own judgment for a contractor’s view—found to be sincere—that a particular activity, purpose, or belief has religious meaning. </w:t>
      </w:r>
      <w:r w:rsidRPr="00F0486B">
        <w:rPr>
          <w:bCs/>
          <w:sz w:val="24"/>
          <w:szCs w:val="24"/>
        </w:rPr>
        <w:t>It bears repeating: any other course would risk</w:t>
      </w:r>
      <w:r w:rsidR="00EE66D4" w:rsidRPr="00F0486B">
        <w:rPr>
          <w:bCs/>
          <w:sz w:val="24"/>
          <w:szCs w:val="24"/>
        </w:rPr>
        <w:t xml:space="preserve"> “</w:t>
      </w:r>
      <w:r w:rsidRPr="00F0486B">
        <w:rPr>
          <w:bCs/>
          <w:sz w:val="24"/>
          <w:szCs w:val="24"/>
        </w:rPr>
        <w:t>[t]</w:t>
      </w:r>
      <w:r w:rsidR="00EE66D4" w:rsidRPr="00F0486B">
        <w:rPr>
          <w:bCs/>
          <w:sz w:val="24"/>
          <w:szCs w:val="24"/>
        </w:rPr>
        <w:t>he prospect of church and state litigating in court about what does or does not have religious meaning</w:t>
      </w:r>
      <w:r w:rsidRPr="00F0486B">
        <w:rPr>
          <w:bCs/>
          <w:sz w:val="24"/>
          <w:szCs w:val="24"/>
        </w:rPr>
        <w:t>[, which]</w:t>
      </w:r>
      <w:r w:rsidR="00EE66D4" w:rsidRPr="00F0486B">
        <w:rPr>
          <w:bCs/>
          <w:sz w:val="24"/>
          <w:szCs w:val="24"/>
        </w:rPr>
        <w:t xml:space="preserve"> touches the very core of the constitutional guarantee against religious establishment.” </w:t>
      </w:r>
      <w:r w:rsidR="00EE66D4" w:rsidRPr="00F0486B">
        <w:rPr>
          <w:bCs/>
          <w:i/>
          <w:sz w:val="24"/>
          <w:szCs w:val="24"/>
        </w:rPr>
        <w:t>Cathedral Acad</w:t>
      </w:r>
      <w:r w:rsidR="00853574" w:rsidRPr="00F0486B">
        <w:rPr>
          <w:bCs/>
          <w:i/>
          <w:sz w:val="24"/>
          <w:szCs w:val="24"/>
        </w:rPr>
        <w:t>.</w:t>
      </w:r>
      <w:r w:rsidR="00EE66D4" w:rsidRPr="00F0486B">
        <w:rPr>
          <w:bCs/>
          <w:sz w:val="24"/>
          <w:szCs w:val="24"/>
        </w:rPr>
        <w:t xml:space="preserve">, 434 U.S. </w:t>
      </w:r>
      <w:r w:rsidR="00A05DC6">
        <w:rPr>
          <w:bCs/>
          <w:sz w:val="24"/>
          <w:szCs w:val="24"/>
        </w:rPr>
        <w:t>at</w:t>
      </w:r>
      <w:r w:rsidR="00EE66D4" w:rsidRPr="00F0486B">
        <w:rPr>
          <w:bCs/>
          <w:sz w:val="24"/>
          <w:szCs w:val="24"/>
        </w:rPr>
        <w:t xml:space="preserve"> 133. </w:t>
      </w:r>
      <w:r w:rsidRPr="00F0486B">
        <w:rPr>
          <w:bCs/>
          <w:sz w:val="24"/>
          <w:szCs w:val="24"/>
        </w:rPr>
        <w:t>OFCCP</w:t>
      </w:r>
      <w:r w:rsidR="008E3A30" w:rsidRPr="00F0486B">
        <w:rPr>
          <w:bCs/>
          <w:sz w:val="24"/>
          <w:szCs w:val="24"/>
        </w:rPr>
        <w:t xml:space="preserve"> will refrain from resolving</w:t>
      </w:r>
      <w:r w:rsidRPr="00F0486B">
        <w:rPr>
          <w:bCs/>
          <w:sz w:val="24"/>
          <w:szCs w:val="24"/>
        </w:rPr>
        <w:t xml:space="preserve"> </w:t>
      </w:r>
      <w:r w:rsidR="005961B4" w:rsidRPr="00F0486B">
        <w:rPr>
          <w:bCs/>
          <w:sz w:val="24"/>
          <w:szCs w:val="24"/>
        </w:rPr>
        <w:t>disputes</w:t>
      </w:r>
      <w:r w:rsidRPr="00F0486B">
        <w:rPr>
          <w:bCs/>
          <w:sz w:val="24"/>
          <w:szCs w:val="24"/>
        </w:rPr>
        <w:t xml:space="preserve"> between employers and employees as to what has religious meaning or not</w:t>
      </w:r>
      <w:r w:rsidR="00B333B1" w:rsidRPr="00F0486B">
        <w:rPr>
          <w:bCs/>
          <w:sz w:val="24"/>
          <w:szCs w:val="24"/>
        </w:rPr>
        <w:t>, when the employer p</w:t>
      </w:r>
      <w:r w:rsidR="005961B4" w:rsidRPr="00F0486B">
        <w:rPr>
          <w:bCs/>
          <w:sz w:val="24"/>
          <w:szCs w:val="24"/>
        </w:rPr>
        <w:t>roves its sincere belief that something</w:t>
      </w:r>
      <w:r w:rsidR="00B333B1" w:rsidRPr="00F0486B">
        <w:rPr>
          <w:bCs/>
          <w:sz w:val="24"/>
          <w:szCs w:val="24"/>
        </w:rPr>
        <w:t xml:space="preserve"> does have religious meaning</w:t>
      </w:r>
      <w:r w:rsidRPr="00F0486B">
        <w:rPr>
          <w:bCs/>
          <w:sz w:val="24"/>
          <w:szCs w:val="24"/>
        </w:rPr>
        <w:t>.</w:t>
      </w:r>
      <w:r w:rsidR="008E3A30" w:rsidRPr="00F0486B">
        <w:rPr>
          <w:bCs/>
          <w:sz w:val="24"/>
          <w:szCs w:val="24"/>
        </w:rPr>
        <w:t xml:space="preserve"> However, as explained in more detail below, just because an employment practice is religiously motivated does not mean that it is </w:t>
      </w:r>
      <w:r w:rsidR="00B333B1" w:rsidRPr="00F0486B">
        <w:rPr>
          <w:bCs/>
          <w:sz w:val="24"/>
          <w:szCs w:val="24"/>
        </w:rPr>
        <w:t xml:space="preserve">always </w:t>
      </w:r>
      <w:r w:rsidR="008E3A30" w:rsidRPr="00F0486B">
        <w:rPr>
          <w:bCs/>
          <w:sz w:val="24"/>
          <w:szCs w:val="24"/>
        </w:rPr>
        <w:t>protected by the exemption.</w:t>
      </w:r>
    </w:p>
    <w:p w14:paraId="2C487D59" w14:textId="77777777" w:rsidR="001C4B16" w:rsidRPr="00F0486B" w:rsidRDefault="005C3424" w:rsidP="00590217">
      <w:pPr>
        <w:spacing w:line="480" w:lineRule="auto"/>
        <w:ind w:firstLine="720"/>
        <w:rPr>
          <w:sz w:val="24"/>
          <w:szCs w:val="24"/>
        </w:rPr>
      </w:pPr>
      <w:r w:rsidRPr="00F0486B">
        <w:rPr>
          <w:sz w:val="24"/>
          <w:szCs w:val="24"/>
        </w:rPr>
        <w:t>This leads to a separate set of issues raised by commenters. Many commenters who opposed the proposed definition stated that it is inconsistent with Title VII in one or more respects. For example, a group of state attorneys general stated that the proposed definition is contrary to the text of Title VII and congressional intent</w:t>
      </w:r>
      <w:r w:rsidR="2A8247FC" w:rsidRPr="00F0486B">
        <w:rPr>
          <w:sz w:val="24"/>
          <w:szCs w:val="24"/>
        </w:rPr>
        <w:t>. Specifically,</w:t>
      </w:r>
      <w:r w:rsidR="2F0A79AB" w:rsidRPr="00F0486B">
        <w:rPr>
          <w:sz w:val="24"/>
          <w:szCs w:val="24"/>
        </w:rPr>
        <w:t xml:space="preserve"> the </w:t>
      </w:r>
      <w:r w:rsidR="2A8247FC" w:rsidRPr="00F0486B">
        <w:rPr>
          <w:sz w:val="24"/>
          <w:szCs w:val="24"/>
        </w:rPr>
        <w:t xml:space="preserve">group pointed out that the </w:t>
      </w:r>
      <w:r w:rsidR="2F0A79AB" w:rsidRPr="00F0486B">
        <w:rPr>
          <w:sz w:val="24"/>
          <w:szCs w:val="24"/>
        </w:rPr>
        <w:t xml:space="preserve">plain language of the exemption </w:t>
      </w:r>
      <w:r w:rsidR="2A8247FC" w:rsidRPr="00F0486B">
        <w:rPr>
          <w:sz w:val="24"/>
          <w:szCs w:val="24"/>
        </w:rPr>
        <w:t xml:space="preserve">covers only </w:t>
      </w:r>
      <w:r w:rsidR="2F0A79AB" w:rsidRPr="00F0486B">
        <w:rPr>
          <w:sz w:val="24"/>
          <w:szCs w:val="24"/>
        </w:rPr>
        <w:t xml:space="preserve">employer preferences based on a </w:t>
      </w:r>
      <w:r w:rsidR="0B373C8E" w:rsidRPr="00F0486B">
        <w:rPr>
          <w:sz w:val="24"/>
          <w:szCs w:val="24"/>
        </w:rPr>
        <w:t>“</w:t>
      </w:r>
      <w:r w:rsidR="2F0A79AB" w:rsidRPr="00F0486B">
        <w:rPr>
          <w:sz w:val="24"/>
          <w:szCs w:val="24"/>
        </w:rPr>
        <w:t xml:space="preserve">particular </w:t>
      </w:r>
      <w:r w:rsidR="0B373C8E" w:rsidRPr="00F0486B">
        <w:rPr>
          <w:sz w:val="24"/>
          <w:szCs w:val="24"/>
        </w:rPr>
        <w:t xml:space="preserve">religion,” meaning that </w:t>
      </w:r>
      <w:r w:rsidR="2F0A79AB" w:rsidRPr="00F0486B">
        <w:rPr>
          <w:sz w:val="24"/>
          <w:szCs w:val="24"/>
        </w:rPr>
        <w:t>religious employers cannot broadly discriminate on the basis of religion</w:t>
      </w:r>
      <w:r w:rsidR="0B373C8E" w:rsidRPr="00F0486B">
        <w:rPr>
          <w:sz w:val="24"/>
          <w:szCs w:val="24"/>
        </w:rPr>
        <w:t xml:space="preserve"> by, for </w:t>
      </w:r>
      <w:r w:rsidR="40FEB86A" w:rsidRPr="00F0486B">
        <w:rPr>
          <w:sz w:val="24"/>
          <w:szCs w:val="24"/>
        </w:rPr>
        <w:t>instance</w:t>
      </w:r>
      <w:r w:rsidR="0B373C8E" w:rsidRPr="00F0486B">
        <w:rPr>
          <w:sz w:val="24"/>
          <w:szCs w:val="24"/>
        </w:rPr>
        <w:t>, adopting policies</w:t>
      </w:r>
      <w:r w:rsidR="72F112E8" w:rsidRPr="00F0486B">
        <w:rPr>
          <w:sz w:val="24"/>
          <w:szCs w:val="24"/>
        </w:rPr>
        <w:t xml:space="preserve"> such as “</w:t>
      </w:r>
      <w:r w:rsidR="2F0A79AB" w:rsidRPr="00F0486B">
        <w:rPr>
          <w:sz w:val="24"/>
          <w:szCs w:val="24"/>
        </w:rPr>
        <w:t>Jews and Muslims Need Not Apply</w:t>
      </w:r>
      <w:r w:rsidR="72F112E8" w:rsidRPr="00F0486B">
        <w:rPr>
          <w:sz w:val="24"/>
          <w:szCs w:val="24"/>
        </w:rPr>
        <w:t>.”</w:t>
      </w:r>
      <w:r w:rsidR="2A8247FC" w:rsidRPr="00F0486B">
        <w:rPr>
          <w:sz w:val="24"/>
          <w:szCs w:val="24"/>
        </w:rPr>
        <w:t xml:space="preserve"> </w:t>
      </w:r>
      <w:r w:rsidRPr="00F0486B">
        <w:rPr>
          <w:sz w:val="24"/>
          <w:szCs w:val="24"/>
        </w:rPr>
        <w:t xml:space="preserve">Some commenters stated that the proposed definition is unsupported by Title VII case law. For example, a civil liberties organization </w:t>
      </w:r>
      <w:r w:rsidR="3739FA97" w:rsidRPr="00F0486B">
        <w:rPr>
          <w:sz w:val="24"/>
          <w:szCs w:val="24"/>
        </w:rPr>
        <w:t xml:space="preserve">criticized OFCCP for not citing to </w:t>
      </w:r>
      <w:r w:rsidRPr="00F0486B">
        <w:rPr>
          <w:sz w:val="24"/>
          <w:szCs w:val="24"/>
        </w:rPr>
        <w:t>court decision</w:t>
      </w:r>
      <w:r w:rsidR="6BB5B336" w:rsidRPr="00F0486B">
        <w:rPr>
          <w:sz w:val="24"/>
          <w:szCs w:val="24"/>
        </w:rPr>
        <w:t>s</w:t>
      </w:r>
      <w:r w:rsidRPr="00F0486B">
        <w:rPr>
          <w:sz w:val="24"/>
          <w:szCs w:val="24"/>
        </w:rPr>
        <w:t xml:space="preserve"> holding that the Title VII exemption is intended to </w:t>
      </w:r>
      <w:r w:rsidR="77B76B4C" w:rsidRPr="00F0486B">
        <w:rPr>
          <w:sz w:val="24"/>
          <w:szCs w:val="24"/>
        </w:rPr>
        <w:t>shield</w:t>
      </w:r>
      <w:r w:rsidRPr="00F0486B">
        <w:rPr>
          <w:sz w:val="24"/>
          <w:szCs w:val="24"/>
        </w:rPr>
        <w:t xml:space="preserve"> employers from all </w:t>
      </w:r>
      <w:r w:rsidR="6628B784" w:rsidRPr="00F0486B">
        <w:rPr>
          <w:sz w:val="24"/>
          <w:szCs w:val="24"/>
        </w:rPr>
        <w:t xml:space="preserve">religiously motivated </w:t>
      </w:r>
      <w:r w:rsidRPr="00F0486B">
        <w:rPr>
          <w:sz w:val="24"/>
          <w:szCs w:val="24"/>
        </w:rPr>
        <w:t xml:space="preserve">discrimination, as opposed to </w:t>
      </w:r>
      <w:r w:rsidR="3DB02AE0" w:rsidRPr="00F0486B">
        <w:rPr>
          <w:sz w:val="24"/>
          <w:szCs w:val="24"/>
        </w:rPr>
        <w:t>discrimination that is “</w:t>
      </w:r>
      <w:r w:rsidRPr="00F0486B">
        <w:rPr>
          <w:sz w:val="24"/>
          <w:szCs w:val="24"/>
        </w:rPr>
        <w:t>on the basis of religion alone.”</w:t>
      </w:r>
      <w:r>
        <w:rPr>
          <w:rStyle w:val="FootnoteReference"/>
          <w:sz w:val="24"/>
          <w:szCs w:val="24"/>
        </w:rPr>
        <w:footnoteReference w:id="20"/>
      </w:r>
      <w:r w:rsidRPr="00F0486B">
        <w:rPr>
          <w:sz w:val="24"/>
          <w:szCs w:val="24"/>
        </w:rPr>
        <w:t xml:space="preserve"> A city commented that OFCCP’s reliance on </w:t>
      </w:r>
      <w:r w:rsidRPr="00F0486B">
        <w:rPr>
          <w:i/>
          <w:sz w:val="24"/>
          <w:szCs w:val="24"/>
        </w:rPr>
        <w:t>Little</w:t>
      </w:r>
      <w:r w:rsidRPr="00F0486B">
        <w:rPr>
          <w:sz w:val="24"/>
          <w:szCs w:val="24"/>
        </w:rPr>
        <w:t xml:space="preserve">, 929 F.2d 944; </w:t>
      </w:r>
      <w:r w:rsidRPr="00F0486B">
        <w:rPr>
          <w:i/>
          <w:iCs/>
          <w:sz w:val="24"/>
          <w:szCs w:val="24"/>
        </w:rPr>
        <w:t>Kennedy</w:t>
      </w:r>
      <w:r w:rsidRPr="00F0486B">
        <w:rPr>
          <w:sz w:val="24"/>
          <w:szCs w:val="24"/>
        </w:rPr>
        <w:t xml:space="preserve">, 657 F.3d 189; </w:t>
      </w:r>
      <w:r w:rsidRPr="00F0486B">
        <w:rPr>
          <w:i/>
          <w:sz w:val="24"/>
          <w:szCs w:val="24"/>
        </w:rPr>
        <w:t>Hall</w:t>
      </w:r>
      <w:r w:rsidRPr="00F0486B">
        <w:rPr>
          <w:sz w:val="24"/>
          <w:szCs w:val="24"/>
        </w:rPr>
        <w:t xml:space="preserve">, 215 F.3d 618; and </w:t>
      </w:r>
      <w:r w:rsidRPr="00F0486B">
        <w:rPr>
          <w:i/>
          <w:sz w:val="24"/>
          <w:szCs w:val="24"/>
        </w:rPr>
        <w:t>Killinger</w:t>
      </w:r>
      <w:r w:rsidRPr="00F0486B">
        <w:rPr>
          <w:sz w:val="24"/>
          <w:szCs w:val="24"/>
        </w:rPr>
        <w:t>, 113 F.3d 196, is misplaced and misleading</w:t>
      </w:r>
      <w:r w:rsidR="43F2FA56" w:rsidRPr="00F0486B">
        <w:rPr>
          <w:sz w:val="24"/>
          <w:szCs w:val="24"/>
        </w:rPr>
        <w:t xml:space="preserve"> because,</w:t>
      </w:r>
      <w:r w:rsidRPr="00F0486B">
        <w:rPr>
          <w:sz w:val="24"/>
          <w:szCs w:val="24"/>
        </w:rPr>
        <w:t xml:space="preserve"> in each of those cases</w:t>
      </w:r>
      <w:r w:rsidR="6DCD4EB9" w:rsidRPr="00F0486B">
        <w:rPr>
          <w:sz w:val="24"/>
          <w:szCs w:val="24"/>
        </w:rPr>
        <w:t>,</w:t>
      </w:r>
      <w:r w:rsidRPr="00F0486B">
        <w:rPr>
          <w:sz w:val="24"/>
          <w:szCs w:val="24"/>
        </w:rPr>
        <w:t xml:space="preserve"> the courts found that a religious institution</w:t>
      </w:r>
      <w:r w:rsidR="328C7AF9" w:rsidRPr="00F0486B">
        <w:rPr>
          <w:sz w:val="24"/>
          <w:szCs w:val="24"/>
        </w:rPr>
        <w:t xml:space="preserve"> </w:t>
      </w:r>
      <w:r w:rsidRPr="00F0486B">
        <w:rPr>
          <w:sz w:val="24"/>
          <w:szCs w:val="24"/>
        </w:rPr>
        <w:t xml:space="preserve">with a substantiated religious purpose </w:t>
      </w:r>
      <w:r w:rsidR="00BB442E" w:rsidRPr="00F0486B">
        <w:rPr>
          <w:sz w:val="24"/>
          <w:szCs w:val="24"/>
        </w:rPr>
        <w:t xml:space="preserve">could </w:t>
      </w:r>
      <w:r w:rsidRPr="00F0486B">
        <w:rPr>
          <w:sz w:val="24"/>
          <w:szCs w:val="24"/>
        </w:rPr>
        <w:t>discriminate against an employee performing work connected in some manner to the institution’s</w:t>
      </w:r>
      <w:r w:rsidR="009F2D0C" w:rsidRPr="00F0486B">
        <w:rPr>
          <w:sz w:val="24"/>
          <w:szCs w:val="24"/>
        </w:rPr>
        <w:t xml:space="preserve"> </w:t>
      </w:r>
      <w:r w:rsidRPr="00F0486B">
        <w:rPr>
          <w:sz w:val="24"/>
          <w:szCs w:val="24"/>
        </w:rPr>
        <w:t>religious mission.</w:t>
      </w:r>
    </w:p>
    <w:p w14:paraId="73FD7787" w14:textId="77777777" w:rsidR="00012B62" w:rsidRPr="00F0486B" w:rsidRDefault="005C3424" w:rsidP="00461E12">
      <w:pPr>
        <w:spacing w:line="480" w:lineRule="auto"/>
        <w:ind w:firstLine="720"/>
        <w:rPr>
          <w:sz w:val="24"/>
          <w:szCs w:val="24"/>
        </w:rPr>
      </w:pPr>
      <w:r w:rsidRPr="00F0486B">
        <w:rPr>
          <w:sz w:val="24"/>
          <w:szCs w:val="24"/>
        </w:rPr>
        <w:t xml:space="preserve">The NPRM did not suggest </w:t>
      </w:r>
      <w:r w:rsidR="00122CD6" w:rsidRPr="00F0486B">
        <w:rPr>
          <w:sz w:val="24"/>
          <w:szCs w:val="24"/>
        </w:rPr>
        <w:t>that the religious exemption would permit religious organizatio</w:t>
      </w:r>
      <w:r w:rsidR="00212F5F" w:rsidRPr="00F0486B">
        <w:rPr>
          <w:sz w:val="24"/>
          <w:szCs w:val="24"/>
        </w:rPr>
        <w:t>ns to single out other religions</w:t>
      </w:r>
      <w:r w:rsidR="00122CD6" w:rsidRPr="00F0486B">
        <w:rPr>
          <w:sz w:val="24"/>
          <w:szCs w:val="24"/>
        </w:rPr>
        <w:t xml:space="preserve"> for disfavor. No employer OFCCP is aware of holds such a</w:t>
      </w:r>
      <w:r w:rsidR="001E3477" w:rsidRPr="00F0486B">
        <w:rPr>
          <w:sz w:val="24"/>
          <w:szCs w:val="24"/>
        </w:rPr>
        <w:t>n exclusionary</w:t>
      </w:r>
      <w:r w:rsidR="00122CD6" w:rsidRPr="00F0486B">
        <w:rPr>
          <w:sz w:val="24"/>
          <w:szCs w:val="24"/>
        </w:rPr>
        <w:t xml:space="preserve"> policy; no commenter identified such an employer; and</w:t>
      </w:r>
      <w:r w:rsidR="001E3477" w:rsidRPr="00F0486B">
        <w:rPr>
          <w:sz w:val="24"/>
          <w:szCs w:val="24"/>
        </w:rPr>
        <w:t xml:space="preserve"> such a policy would run</w:t>
      </w:r>
      <w:r w:rsidR="00122CD6" w:rsidRPr="00F0486B">
        <w:rPr>
          <w:sz w:val="24"/>
          <w:szCs w:val="24"/>
        </w:rPr>
        <w:t xml:space="preserve"> contrary to the country’s experience under the Title VII religious exemption,</w:t>
      </w:r>
      <w:r w:rsidR="001E3477" w:rsidRPr="00F0486B">
        <w:rPr>
          <w:sz w:val="24"/>
          <w:szCs w:val="24"/>
        </w:rPr>
        <w:t xml:space="preserve"> where no litigant</w:t>
      </w:r>
      <w:r w:rsidR="00C94BD8" w:rsidRPr="00F0486B">
        <w:rPr>
          <w:sz w:val="24"/>
          <w:szCs w:val="24"/>
        </w:rPr>
        <w:t xml:space="preserve"> to </w:t>
      </w:r>
      <w:r w:rsidR="00760B1D" w:rsidRPr="00F0486B">
        <w:rPr>
          <w:sz w:val="24"/>
          <w:szCs w:val="24"/>
        </w:rPr>
        <w:t>OFCCP’s</w:t>
      </w:r>
      <w:r w:rsidR="00C94BD8" w:rsidRPr="00F0486B">
        <w:rPr>
          <w:sz w:val="24"/>
          <w:szCs w:val="24"/>
        </w:rPr>
        <w:t xml:space="preserve"> knowledge</w:t>
      </w:r>
      <w:r w:rsidR="001E3477" w:rsidRPr="00F0486B">
        <w:rPr>
          <w:sz w:val="24"/>
          <w:szCs w:val="24"/>
        </w:rPr>
        <w:t xml:space="preserve"> has asserted such a policy.</w:t>
      </w:r>
      <w:r w:rsidR="00C402E0" w:rsidRPr="00F0486B">
        <w:rPr>
          <w:sz w:val="24"/>
          <w:szCs w:val="24"/>
        </w:rPr>
        <w:t xml:space="preserve"> </w:t>
      </w:r>
      <w:r w:rsidR="001E3477" w:rsidRPr="00F0486B">
        <w:rPr>
          <w:sz w:val="24"/>
          <w:szCs w:val="24"/>
        </w:rPr>
        <w:t>Instead, the mine run</w:t>
      </w:r>
      <w:r w:rsidR="00122CD6" w:rsidRPr="00F0486B">
        <w:rPr>
          <w:sz w:val="24"/>
          <w:szCs w:val="24"/>
        </w:rPr>
        <w:t xml:space="preserve"> </w:t>
      </w:r>
      <w:r w:rsidR="00AF391C" w:rsidRPr="00F0486B">
        <w:rPr>
          <w:sz w:val="24"/>
          <w:szCs w:val="24"/>
        </w:rPr>
        <w:t>of</w:t>
      </w:r>
      <w:r w:rsidR="00122CD6" w:rsidRPr="00F0486B">
        <w:rPr>
          <w:sz w:val="24"/>
          <w:szCs w:val="24"/>
        </w:rPr>
        <w:t xml:space="preserve"> cases have involved </w:t>
      </w:r>
      <w:r w:rsidR="008A6D21" w:rsidRPr="00F0486B">
        <w:rPr>
          <w:sz w:val="24"/>
          <w:szCs w:val="24"/>
        </w:rPr>
        <w:t xml:space="preserve">a </w:t>
      </w:r>
      <w:r w:rsidR="00122CD6" w:rsidRPr="00F0486B">
        <w:rPr>
          <w:sz w:val="24"/>
          <w:szCs w:val="24"/>
        </w:rPr>
        <w:t>church, religious educational institution, or religious nonprofit</w:t>
      </w:r>
      <w:r w:rsidR="001E3477" w:rsidRPr="00F0486B">
        <w:rPr>
          <w:sz w:val="24"/>
          <w:szCs w:val="24"/>
        </w:rPr>
        <w:t xml:space="preserve"> </w:t>
      </w:r>
      <w:r w:rsidR="00B333B1" w:rsidRPr="00F0486B">
        <w:rPr>
          <w:sz w:val="24"/>
          <w:szCs w:val="24"/>
        </w:rPr>
        <w:t>raising the defense</w:t>
      </w:r>
      <w:r w:rsidR="001E3477" w:rsidRPr="00F0486B">
        <w:rPr>
          <w:sz w:val="24"/>
          <w:szCs w:val="24"/>
        </w:rPr>
        <w:t xml:space="preserve"> that it is only requiring</w:t>
      </w:r>
      <w:r w:rsidR="00122CD6" w:rsidRPr="00F0486B">
        <w:rPr>
          <w:sz w:val="24"/>
          <w:szCs w:val="24"/>
        </w:rPr>
        <w:t xml:space="preserve"> employees</w:t>
      </w:r>
      <w:r w:rsidR="00B333B1" w:rsidRPr="00F0486B">
        <w:rPr>
          <w:sz w:val="24"/>
          <w:szCs w:val="24"/>
        </w:rPr>
        <w:t xml:space="preserve"> or applicants</w:t>
      </w:r>
      <w:r w:rsidR="000433A1" w:rsidRPr="00F0486B">
        <w:rPr>
          <w:sz w:val="24"/>
          <w:szCs w:val="24"/>
        </w:rPr>
        <w:t xml:space="preserve">—whether </w:t>
      </w:r>
      <w:r w:rsidR="005448A8" w:rsidRPr="00F0486B">
        <w:rPr>
          <w:sz w:val="24"/>
          <w:szCs w:val="24"/>
        </w:rPr>
        <w:t xml:space="preserve">strictly defined as </w:t>
      </w:r>
      <w:r w:rsidR="000433A1" w:rsidRPr="00F0486B">
        <w:rPr>
          <w:sz w:val="24"/>
          <w:szCs w:val="24"/>
        </w:rPr>
        <w:t>coreligionists or not</w:t>
      </w:r>
      <w:r>
        <w:rPr>
          <w:rStyle w:val="FootnoteReference"/>
          <w:sz w:val="24"/>
          <w:szCs w:val="24"/>
        </w:rPr>
        <w:footnoteReference w:id="21"/>
      </w:r>
      <w:r w:rsidR="000433A1" w:rsidRPr="00F0486B">
        <w:rPr>
          <w:sz w:val="24"/>
          <w:szCs w:val="24"/>
        </w:rPr>
        <w:t>—</w:t>
      </w:r>
      <w:r w:rsidR="008A6D21" w:rsidRPr="00F0486B">
        <w:rPr>
          <w:sz w:val="24"/>
          <w:szCs w:val="24"/>
        </w:rPr>
        <w:t>to follow</w:t>
      </w:r>
      <w:r w:rsidR="00C94BD8" w:rsidRPr="00F0486B">
        <w:rPr>
          <w:sz w:val="24"/>
          <w:szCs w:val="24"/>
        </w:rPr>
        <w:t xml:space="preserve"> its own</w:t>
      </w:r>
      <w:r w:rsidR="008A6D21" w:rsidRPr="00F0486B">
        <w:rPr>
          <w:sz w:val="24"/>
          <w:szCs w:val="24"/>
        </w:rPr>
        <w:t xml:space="preserve"> religiously inspired standards of belief or conduct.</w:t>
      </w:r>
      <w:r w:rsidR="00B333B1" w:rsidRPr="00F0486B">
        <w:rPr>
          <w:sz w:val="24"/>
          <w:szCs w:val="24"/>
        </w:rPr>
        <w:t xml:space="preserve"> The exempti</w:t>
      </w:r>
      <w:r w:rsidR="00C94BD8" w:rsidRPr="00F0486B">
        <w:rPr>
          <w:sz w:val="24"/>
          <w:szCs w:val="24"/>
        </w:rPr>
        <w:t>on historically has been</w:t>
      </w:r>
      <w:r w:rsidR="00B333B1" w:rsidRPr="00F0486B">
        <w:rPr>
          <w:sz w:val="24"/>
          <w:szCs w:val="24"/>
        </w:rPr>
        <w:t xml:space="preserve"> a shield, not a sword</w:t>
      </w:r>
      <w:r w:rsidR="005975D5" w:rsidRPr="00F0486B">
        <w:rPr>
          <w:sz w:val="24"/>
          <w:szCs w:val="24"/>
        </w:rPr>
        <w:t xml:space="preserve">, </w:t>
      </w:r>
      <w:r w:rsidR="00C402E0" w:rsidRPr="00F0486B">
        <w:rPr>
          <w:sz w:val="24"/>
          <w:szCs w:val="24"/>
        </w:rPr>
        <w:t>and it remain</w:t>
      </w:r>
      <w:r w:rsidR="00AE19D3" w:rsidRPr="00F0486B">
        <w:rPr>
          <w:sz w:val="24"/>
          <w:szCs w:val="24"/>
        </w:rPr>
        <w:t>s</w:t>
      </w:r>
      <w:r w:rsidR="00C402E0" w:rsidRPr="00F0486B">
        <w:rPr>
          <w:sz w:val="24"/>
          <w:szCs w:val="24"/>
        </w:rPr>
        <w:t xml:space="preserve"> so under this rule.</w:t>
      </w:r>
    </w:p>
    <w:p w14:paraId="5DDF58B9" w14:textId="249BED49" w:rsidR="00A83870" w:rsidRPr="00F0486B" w:rsidRDefault="005C3424" w:rsidP="00461E12">
      <w:pPr>
        <w:spacing w:line="480" w:lineRule="auto"/>
        <w:ind w:firstLine="720"/>
        <w:rPr>
          <w:sz w:val="24"/>
          <w:szCs w:val="24"/>
        </w:rPr>
      </w:pPr>
      <w:r w:rsidRPr="00F0486B">
        <w:rPr>
          <w:sz w:val="24"/>
          <w:szCs w:val="24"/>
        </w:rPr>
        <w:t xml:space="preserve">OFCCP </w:t>
      </w:r>
      <w:r w:rsidR="00760B1D" w:rsidRPr="00F0486B">
        <w:rPr>
          <w:sz w:val="24"/>
          <w:szCs w:val="24"/>
        </w:rPr>
        <w:t>also</w:t>
      </w:r>
      <w:r w:rsidRPr="00F0486B">
        <w:rPr>
          <w:sz w:val="24"/>
          <w:szCs w:val="24"/>
        </w:rPr>
        <w:t xml:space="preserve"> believe</w:t>
      </w:r>
      <w:r w:rsidR="00760B1D" w:rsidRPr="00F0486B">
        <w:rPr>
          <w:sz w:val="24"/>
          <w:szCs w:val="24"/>
        </w:rPr>
        <w:t>s</w:t>
      </w:r>
      <w:r w:rsidRPr="00F0486B">
        <w:rPr>
          <w:sz w:val="24"/>
          <w:szCs w:val="24"/>
        </w:rPr>
        <w:t xml:space="preserve"> it has relied properly on cases like </w:t>
      </w:r>
      <w:r w:rsidRPr="00F0486B">
        <w:rPr>
          <w:i/>
          <w:sz w:val="24"/>
          <w:szCs w:val="24"/>
        </w:rPr>
        <w:t>Little</w:t>
      </w:r>
      <w:r w:rsidRPr="00F0486B">
        <w:rPr>
          <w:sz w:val="24"/>
          <w:szCs w:val="24"/>
        </w:rPr>
        <w:t xml:space="preserve"> and </w:t>
      </w:r>
      <w:r w:rsidRPr="00F0486B">
        <w:rPr>
          <w:i/>
          <w:sz w:val="24"/>
          <w:szCs w:val="24"/>
        </w:rPr>
        <w:t>Kennedy</w:t>
      </w:r>
      <w:r w:rsidRPr="00F0486B">
        <w:rPr>
          <w:sz w:val="24"/>
          <w:szCs w:val="24"/>
        </w:rPr>
        <w:t xml:space="preserve">. As stated in the NPRM, these cases hold that the religious exemption “includes permission to employ only persons whose beliefs and conduct are consistent with the employer’s religious precepts.” </w:t>
      </w:r>
      <w:r w:rsidRPr="00F0486B">
        <w:rPr>
          <w:i/>
          <w:sz w:val="24"/>
          <w:szCs w:val="24"/>
        </w:rPr>
        <w:t>Little</w:t>
      </w:r>
      <w:r w:rsidRPr="00F0486B">
        <w:rPr>
          <w:sz w:val="24"/>
          <w:szCs w:val="24"/>
        </w:rPr>
        <w:t xml:space="preserve">, 929 F.2d </w:t>
      </w:r>
      <w:r w:rsidR="00853574" w:rsidRPr="00F0486B">
        <w:rPr>
          <w:sz w:val="24"/>
          <w:szCs w:val="24"/>
        </w:rPr>
        <w:t>at</w:t>
      </w:r>
      <w:r w:rsidRPr="00F0486B">
        <w:rPr>
          <w:sz w:val="24"/>
          <w:szCs w:val="24"/>
        </w:rPr>
        <w:t xml:space="preserve"> 951; </w:t>
      </w:r>
      <w:r w:rsidRPr="00F0486B">
        <w:rPr>
          <w:i/>
          <w:sz w:val="24"/>
          <w:szCs w:val="24"/>
        </w:rPr>
        <w:t>see also, e.g.</w:t>
      </w:r>
      <w:r w:rsidRPr="00F0486B">
        <w:rPr>
          <w:sz w:val="24"/>
          <w:szCs w:val="24"/>
        </w:rPr>
        <w:t xml:space="preserve">, </w:t>
      </w:r>
      <w:r w:rsidRPr="00F0486B">
        <w:rPr>
          <w:i/>
          <w:sz w:val="24"/>
          <w:szCs w:val="24"/>
        </w:rPr>
        <w:t>Kennedy</w:t>
      </w:r>
      <w:r w:rsidRPr="00F0486B">
        <w:rPr>
          <w:sz w:val="24"/>
          <w:szCs w:val="24"/>
        </w:rPr>
        <w:t xml:space="preserve">, 657 F.3d </w:t>
      </w:r>
      <w:r w:rsidR="00853574" w:rsidRPr="00F0486B">
        <w:rPr>
          <w:sz w:val="24"/>
          <w:szCs w:val="24"/>
        </w:rPr>
        <w:t>at</w:t>
      </w:r>
      <w:r w:rsidRPr="00F0486B">
        <w:rPr>
          <w:sz w:val="24"/>
          <w:szCs w:val="24"/>
        </w:rPr>
        <w:t xml:space="preserve"> 194 (“Congress intended the explicit exemptions to Title VII to enable religious organizations to create and maintain communities composed solely of individuals faithful to their doctrinal practices, whether or not every individual plays a direct role in the organization’s ‘religious activities.’”</w:t>
      </w:r>
      <w:r w:rsidR="00853574" w:rsidRPr="00F0486B">
        <w:rPr>
          <w:sz w:val="24"/>
          <w:szCs w:val="24"/>
        </w:rPr>
        <w:t>)</w:t>
      </w:r>
      <w:r w:rsidRPr="00F0486B">
        <w:rPr>
          <w:sz w:val="24"/>
          <w:szCs w:val="24"/>
        </w:rPr>
        <w:t xml:space="preserve"> (quoting </w:t>
      </w:r>
      <w:r w:rsidRPr="00F0486B">
        <w:rPr>
          <w:i/>
          <w:sz w:val="24"/>
          <w:szCs w:val="24"/>
        </w:rPr>
        <w:t>Little</w:t>
      </w:r>
      <w:r w:rsidRPr="00F0486B">
        <w:rPr>
          <w:sz w:val="24"/>
          <w:szCs w:val="24"/>
        </w:rPr>
        <w:t xml:space="preserve">, 929 F.2d at 951); </w:t>
      </w:r>
      <w:r w:rsidRPr="00F0486B">
        <w:rPr>
          <w:i/>
          <w:sz w:val="24"/>
          <w:szCs w:val="24"/>
        </w:rPr>
        <w:t>Hall</w:t>
      </w:r>
      <w:r w:rsidRPr="00F0486B">
        <w:rPr>
          <w:sz w:val="24"/>
          <w:szCs w:val="24"/>
        </w:rPr>
        <w:t xml:space="preserve">, 215 F.3d </w:t>
      </w:r>
      <w:r w:rsidR="00853574" w:rsidRPr="00F0486B">
        <w:rPr>
          <w:sz w:val="24"/>
          <w:szCs w:val="24"/>
        </w:rPr>
        <w:t>at</w:t>
      </w:r>
      <w:r w:rsidRPr="00F0486B">
        <w:rPr>
          <w:sz w:val="24"/>
          <w:szCs w:val="24"/>
        </w:rPr>
        <w:t xml:space="preserve"> 624 (“The decision to employ individuals ‘of a particular religion’ under [42 U.S.C.] § 2000e</w:t>
      </w:r>
      <w:r w:rsidR="000E7DAC">
        <w:rPr>
          <w:sz w:val="24"/>
          <w:szCs w:val="24"/>
        </w:rPr>
        <w:t>-</w:t>
      </w:r>
      <w:r w:rsidRPr="00F0486B">
        <w:rPr>
          <w:sz w:val="24"/>
          <w:szCs w:val="24"/>
        </w:rPr>
        <w:t>1(a) and § 2000e</w:t>
      </w:r>
      <w:r w:rsidR="000E7DAC">
        <w:rPr>
          <w:sz w:val="24"/>
          <w:szCs w:val="24"/>
        </w:rPr>
        <w:t>-</w:t>
      </w:r>
      <w:r w:rsidRPr="00F0486B">
        <w:rPr>
          <w:sz w:val="24"/>
          <w:szCs w:val="24"/>
        </w:rPr>
        <w:t xml:space="preserve">2(e)(2) has been interpreted to include the decision to terminate an employee whose conduct or religious beliefs are inconsistent with those of its employer.” (citing, inter alia, </w:t>
      </w:r>
      <w:r w:rsidRPr="00F0486B">
        <w:rPr>
          <w:i/>
          <w:sz w:val="24"/>
          <w:szCs w:val="24"/>
        </w:rPr>
        <w:t>Little</w:t>
      </w:r>
      <w:r w:rsidRPr="00F0486B">
        <w:rPr>
          <w:sz w:val="24"/>
          <w:szCs w:val="24"/>
        </w:rPr>
        <w:t>, 929 F.2d at 951</w:t>
      </w:r>
      <w:r w:rsidR="00C96D43">
        <w:rPr>
          <w:sz w:val="24"/>
          <w:szCs w:val="24"/>
        </w:rPr>
        <w:t>)</w:t>
      </w:r>
      <w:r w:rsidRPr="00F0486B">
        <w:rPr>
          <w:sz w:val="24"/>
          <w:szCs w:val="24"/>
        </w:rPr>
        <w:t xml:space="preserve">); </w:t>
      </w:r>
      <w:r w:rsidRPr="00F0486B">
        <w:rPr>
          <w:i/>
          <w:sz w:val="24"/>
          <w:szCs w:val="24"/>
        </w:rPr>
        <w:t>Killinger</w:t>
      </w:r>
      <w:r w:rsidRPr="00F0486B">
        <w:rPr>
          <w:sz w:val="24"/>
          <w:szCs w:val="24"/>
        </w:rPr>
        <w:t xml:space="preserve">, 113 F.3d </w:t>
      </w:r>
      <w:r w:rsidR="006528A4" w:rsidRPr="00F0486B">
        <w:rPr>
          <w:sz w:val="24"/>
          <w:szCs w:val="24"/>
        </w:rPr>
        <w:t>at</w:t>
      </w:r>
      <w:r w:rsidRPr="00F0486B">
        <w:rPr>
          <w:sz w:val="24"/>
          <w:szCs w:val="24"/>
        </w:rPr>
        <w:t xml:space="preserve"> 200 (“[T]he exemption [in 42 U.S.C. 2000e</w:t>
      </w:r>
      <w:r w:rsidR="000E7DAC">
        <w:rPr>
          <w:sz w:val="24"/>
          <w:szCs w:val="24"/>
        </w:rPr>
        <w:t>-</w:t>
      </w:r>
      <w:r w:rsidRPr="00F0486B">
        <w:rPr>
          <w:sz w:val="24"/>
          <w:szCs w:val="24"/>
        </w:rPr>
        <w:t>1(a)] allows religious institutions to employ only persons whose beliefs are consistent with the employer’s when the work is connected with carrying out the institution’s activities.”)</w:t>
      </w:r>
      <w:r w:rsidR="000E7DAC">
        <w:rPr>
          <w:sz w:val="24"/>
          <w:szCs w:val="24"/>
        </w:rPr>
        <w:t>;</w:t>
      </w:r>
      <w:r w:rsidR="00760B1D" w:rsidRPr="00F0486B">
        <w:rPr>
          <w:sz w:val="24"/>
          <w:szCs w:val="24"/>
        </w:rPr>
        <w:t xml:space="preserve"> </w:t>
      </w:r>
      <w:r w:rsidR="000E7DAC">
        <w:rPr>
          <w:i/>
          <w:sz w:val="24"/>
          <w:szCs w:val="24"/>
        </w:rPr>
        <w:t>a</w:t>
      </w:r>
      <w:r w:rsidR="000E7DAC" w:rsidRPr="00F0486B">
        <w:rPr>
          <w:i/>
          <w:sz w:val="24"/>
          <w:szCs w:val="24"/>
        </w:rPr>
        <w:t>ccord</w:t>
      </w:r>
      <w:r w:rsidR="000E7DAC" w:rsidRPr="00F0486B">
        <w:rPr>
          <w:sz w:val="24"/>
          <w:szCs w:val="24"/>
        </w:rPr>
        <w:t xml:space="preserve"> </w:t>
      </w:r>
      <w:r w:rsidR="00760B1D" w:rsidRPr="00F0486B">
        <w:rPr>
          <w:sz w:val="24"/>
          <w:szCs w:val="24"/>
        </w:rPr>
        <w:t>Att’y Gen., Memorandum for All Executive Departments and Agencies: Federal Law Protections for Religious Liberty (Oct. 6, 2017), www.justice.gov/opa/press-release/file/1001891/download (“</w:t>
      </w:r>
      <w:r w:rsidR="000E7DAC">
        <w:rPr>
          <w:sz w:val="24"/>
          <w:szCs w:val="24"/>
        </w:rPr>
        <w:t>[R]</w:t>
      </w:r>
      <w:r w:rsidR="00760B1D" w:rsidRPr="00F0486B">
        <w:rPr>
          <w:sz w:val="24"/>
          <w:szCs w:val="24"/>
        </w:rPr>
        <w:t>eligious organizations may choose to employ only persons whose beliefs and conduct are consistent with the organizations’ religious precepts</w:t>
      </w:r>
      <w:r w:rsidR="000E7DAC">
        <w:rPr>
          <w:sz w:val="24"/>
          <w:szCs w:val="24"/>
        </w:rPr>
        <w:t>.</w:t>
      </w:r>
      <w:r w:rsidR="00760B1D" w:rsidRPr="00F0486B">
        <w:rPr>
          <w:sz w:val="24"/>
          <w:szCs w:val="24"/>
        </w:rPr>
        <w:t>”).</w:t>
      </w:r>
    </w:p>
    <w:p w14:paraId="5C5B9396" w14:textId="77777777" w:rsidR="006528A4" w:rsidRPr="00F0486B" w:rsidRDefault="005C3424" w:rsidP="00461E12">
      <w:pPr>
        <w:spacing w:line="480" w:lineRule="auto"/>
        <w:ind w:firstLine="720"/>
        <w:rPr>
          <w:sz w:val="24"/>
          <w:szCs w:val="24"/>
        </w:rPr>
      </w:pPr>
      <w:r w:rsidRPr="00F0486B">
        <w:rPr>
          <w:sz w:val="24"/>
          <w:szCs w:val="24"/>
        </w:rPr>
        <w:t>T</w:t>
      </w:r>
      <w:r w:rsidR="00A83870" w:rsidRPr="00F0486B">
        <w:rPr>
          <w:sz w:val="24"/>
          <w:szCs w:val="24"/>
        </w:rPr>
        <w:t xml:space="preserve">hese cases were grounded in the basic principle that these religious employment criteria are permitted because they are necessary for the religious organization’s integrity. </w:t>
      </w:r>
      <w:r w:rsidR="14FC3CC8" w:rsidRPr="00F0486B">
        <w:rPr>
          <w:i/>
          <w:iCs/>
          <w:sz w:val="24"/>
          <w:szCs w:val="24"/>
        </w:rPr>
        <w:t xml:space="preserve"> See Little</w:t>
      </w:r>
      <w:r w:rsidR="14FC3CC8" w:rsidRPr="00F0486B">
        <w:rPr>
          <w:sz w:val="24"/>
          <w:szCs w:val="24"/>
        </w:rPr>
        <w:t>, 929 F.2d at 950 (“</w:t>
      </w:r>
      <w:r w:rsidR="000E7DAC">
        <w:rPr>
          <w:sz w:val="24"/>
          <w:szCs w:val="24"/>
        </w:rPr>
        <w:t>[T]</w:t>
      </w:r>
      <w:r w:rsidR="14FC3CC8" w:rsidRPr="00F0486B">
        <w:rPr>
          <w:sz w:val="24"/>
          <w:szCs w:val="24"/>
        </w:rPr>
        <w:t>he legislative history . . . suggests that the sponsors of the broadened exception were solicitous of religious organizations’ desire to create communities faithful to their religious principles</w:t>
      </w:r>
      <w:r w:rsidR="000E7DAC">
        <w:rPr>
          <w:sz w:val="24"/>
          <w:szCs w:val="24"/>
        </w:rPr>
        <w:t>.</w:t>
      </w:r>
      <w:r w:rsidR="14FC3CC8" w:rsidRPr="00F0486B">
        <w:rPr>
          <w:sz w:val="24"/>
          <w:szCs w:val="24"/>
        </w:rPr>
        <w:t xml:space="preserve">”); </w:t>
      </w:r>
      <w:r w:rsidR="14FC3CC8" w:rsidRPr="00F0486B">
        <w:rPr>
          <w:i/>
          <w:iCs/>
          <w:sz w:val="24"/>
          <w:szCs w:val="24"/>
        </w:rPr>
        <w:t>Kennedy</w:t>
      </w:r>
      <w:r w:rsidR="14FC3CC8" w:rsidRPr="00F0486B">
        <w:rPr>
          <w:sz w:val="24"/>
          <w:szCs w:val="24"/>
        </w:rPr>
        <w:t>, 657 F.3d at 193 (</w:t>
      </w:r>
      <w:r w:rsidR="000E7DAC">
        <w:rPr>
          <w:sz w:val="24"/>
          <w:szCs w:val="24"/>
        </w:rPr>
        <w:t xml:space="preserve">finding </w:t>
      </w:r>
      <w:r w:rsidR="14FC3CC8" w:rsidRPr="00F0486B">
        <w:rPr>
          <w:sz w:val="24"/>
          <w:szCs w:val="24"/>
        </w:rPr>
        <w:t>the religious organization exemption “‘reflect[s] a decision by Congress that the government interest in eliminating religious discrimination by religious organizations is outweighed by the rights of those organizations to be free from government intervention</w:t>
      </w:r>
      <w:r w:rsidR="000E7DAC">
        <w:rPr>
          <w:sz w:val="24"/>
          <w:szCs w:val="24"/>
        </w:rPr>
        <w:t>.</w:t>
      </w:r>
      <w:r w:rsidR="14FC3CC8" w:rsidRPr="00F0486B">
        <w:rPr>
          <w:sz w:val="24"/>
          <w:szCs w:val="24"/>
        </w:rPr>
        <w:t>’”</w:t>
      </w:r>
      <w:r w:rsidR="000E7DAC">
        <w:rPr>
          <w:sz w:val="24"/>
          <w:szCs w:val="24"/>
        </w:rPr>
        <w:t xml:space="preserve"> (alteration in original</w:t>
      </w:r>
      <w:r w:rsidR="14FC3CC8" w:rsidRPr="00F0486B">
        <w:rPr>
          <w:sz w:val="24"/>
          <w:szCs w:val="24"/>
        </w:rPr>
        <w:t>)</w:t>
      </w:r>
      <w:r w:rsidR="005936C7" w:rsidRPr="00F0486B">
        <w:rPr>
          <w:sz w:val="24"/>
          <w:szCs w:val="24"/>
        </w:rPr>
        <w:t xml:space="preserve"> (quoting </w:t>
      </w:r>
      <w:r w:rsidR="005936C7" w:rsidRPr="00F0486B">
        <w:rPr>
          <w:i/>
          <w:iCs/>
          <w:sz w:val="24"/>
          <w:szCs w:val="24"/>
        </w:rPr>
        <w:t>Little</w:t>
      </w:r>
      <w:r w:rsidR="005936C7" w:rsidRPr="00F0486B">
        <w:rPr>
          <w:sz w:val="24"/>
          <w:szCs w:val="24"/>
        </w:rPr>
        <w:t>, 929 F.2d at 951)</w:t>
      </w:r>
      <w:r w:rsidR="000E7DAC">
        <w:rPr>
          <w:sz w:val="24"/>
          <w:szCs w:val="24"/>
        </w:rPr>
        <w:t>)</w:t>
      </w:r>
      <w:r w:rsidR="14FC3CC8" w:rsidRPr="00F0486B">
        <w:rPr>
          <w:sz w:val="24"/>
          <w:szCs w:val="24"/>
        </w:rPr>
        <w:t xml:space="preserve">; </w:t>
      </w:r>
      <w:r w:rsidR="14FC3CC8" w:rsidRPr="00F0486B">
        <w:rPr>
          <w:i/>
          <w:iCs/>
          <w:sz w:val="24"/>
          <w:szCs w:val="24"/>
        </w:rPr>
        <w:t>Killinger</w:t>
      </w:r>
      <w:r w:rsidR="14FC3CC8" w:rsidRPr="00F0486B">
        <w:rPr>
          <w:sz w:val="24"/>
          <w:szCs w:val="24"/>
        </w:rPr>
        <w:t>, 113 F.3d at 201 (</w:t>
      </w:r>
      <w:r w:rsidR="000E7DAC">
        <w:rPr>
          <w:sz w:val="24"/>
          <w:szCs w:val="24"/>
        </w:rPr>
        <w:t>“[F]</w:t>
      </w:r>
      <w:r w:rsidR="4D1933B6" w:rsidRPr="00F0486B">
        <w:rPr>
          <w:sz w:val="24"/>
          <w:szCs w:val="24"/>
        </w:rPr>
        <w:t>ederal court</w:t>
      </w:r>
      <w:r w:rsidR="000E7DAC">
        <w:rPr>
          <w:sz w:val="24"/>
          <w:szCs w:val="24"/>
        </w:rPr>
        <w:t>[</w:t>
      </w:r>
      <w:r w:rsidR="4D1933B6" w:rsidRPr="00F0486B">
        <w:rPr>
          <w:sz w:val="24"/>
          <w:szCs w:val="24"/>
        </w:rPr>
        <w:t>s</w:t>
      </w:r>
      <w:r w:rsidR="000E7DAC">
        <w:rPr>
          <w:sz w:val="24"/>
          <w:szCs w:val="24"/>
        </w:rPr>
        <w:t>]</w:t>
      </w:r>
      <w:r w:rsidR="4D1933B6" w:rsidRPr="00F0486B">
        <w:rPr>
          <w:sz w:val="24"/>
          <w:szCs w:val="24"/>
        </w:rPr>
        <w:t xml:space="preserve"> </w:t>
      </w:r>
      <w:r w:rsidR="14FC3CC8" w:rsidRPr="00F0486B">
        <w:rPr>
          <w:sz w:val="24"/>
          <w:szCs w:val="24"/>
        </w:rPr>
        <w:t>must give disputes about what particulars should or should not be taught in theology schools a wide-berth. Congress, as we understand it, has told us to do so for purposes of Title VII</w:t>
      </w:r>
      <w:r w:rsidR="000E7DAC">
        <w:rPr>
          <w:sz w:val="24"/>
          <w:szCs w:val="24"/>
        </w:rPr>
        <w:t>.</w:t>
      </w:r>
      <w:r w:rsidR="14FC3CC8" w:rsidRPr="00F0486B">
        <w:rPr>
          <w:sz w:val="24"/>
          <w:szCs w:val="24"/>
        </w:rPr>
        <w:t xml:space="preserve">”); </w:t>
      </w:r>
      <w:r w:rsidR="14FC3CC8" w:rsidRPr="00F0486B">
        <w:rPr>
          <w:i/>
          <w:iCs/>
          <w:sz w:val="24"/>
          <w:szCs w:val="24"/>
        </w:rPr>
        <w:t>Hall</w:t>
      </w:r>
      <w:r w:rsidR="14FC3CC8" w:rsidRPr="00F0486B">
        <w:rPr>
          <w:sz w:val="24"/>
          <w:szCs w:val="24"/>
        </w:rPr>
        <w:t>, 215 F.3d at 623 (“</w:t>
      </w:r>
      <w:r w:rsidR="007675C6" w:rsidRPr="00F0486B">
        <w:rPr>
          <w:sz w:val="24"/>
          <w:szCs w:val="24"/>
        </w:rPr>
        <w:t>I</w:t>
      </w:r>
      <w:r w:rsidR="14FC3CC8" w:rsidRPr="00F0486B">
        <w:rPr>
          <w:sz w:val="24"/>
          <w:szCs w:val="24"/>
        </w:rPr>
        <w:t>n recognition of the constitutionally-protected interest of religious organizations in making religiously-motivated employment decisions . . . Title VII has expressly exempted religious organizations from the prohibition against discrimination on the basis of religion</w:t>
      </w:r>
      <w:r w:rsidR="006221A3">
        <w:rPr>
          <w:sz w:val="24"/>
          <w:szCs w:val="24"/>
        </w:rPr>
        <w:t> </w:t>
      </w:r>
      <w:r w:rsidR="14FC3CC8" w:rsidRPr="00F0486B">
        <w:rPr>
          <w:sz w:val="24"/>
          <w:szCs w:val="24"/>
        </w:rPr>
        <w:t>.</w:t>
      </w:r>
      <w:r w:rsidR="007675C6" w:rsidRPr="00F0486B">
        <w:rPr>
          <w:sz w:val="24"/>
          <w:szCs w:val="24"/>
        </w:rPr>
        <w:t> . . </w:t>
      </w:r>
      <w:r w:rsidR="14FC3CC8" w:rsidRPr="00F0486B">
        <w:rPr>
          <w:sz w:val="24"/>
          <w:szCs w:val="24"/>
        </w:rPr>
        <w:t>.”)</w:t>
      </w:r>
      <w:r w:rsidR="00A83870" w:rsidRPr="00F0486B">
        <w:rPr>
          <w:sz w:val="24"/>
          <w:szCs w:val="24"/>
        </w:rPr>
        <w:t xml:space="preserve">. That means that the religious employer must explain how its sincere religious beliefs translate into particular religious requirements for its employees and applicants. </w:t>
      </w:r>
      <w:r w:rsidR="00A83870" w:rsidRPr="00F0486B">
        <w:rPr>
          <w:i/>
          <w:sz w:val="24"/>
          <w:szCs w:val="24"/>
        </w:rPr>
        <w:t>Cf.</w:t>
      </w:r>
      <w:r w:rsidR="00290C24" w:rsidRPr="00F0486B">
        <w:rPr>
          <w:i/>
          <w:sz w:val="24"/>
          <w:szCs w:val="24"/>
        </w:rPr>
        <w:t xml:space="preserve"> </w:t>
      </w:r>
      <w:r w:rsidRPr="00F0486B">
        <w:rPr>
          <w:i/>
          <w:sz w:val="24"/>
          <w:szCs w:val="24"/>
        </w:rPr>
        <w:t>Geary</w:t>
      </w:r>
      <w:r w:rsidRPr="00F0486B">
        <w:rPr>
          <w:sz w:val="24"/>
          <w:szCs w:val="24"/>
        </w:rPr>
        <w:t xml:space="preserve">, 7 F.3d </w:t>
      </w:r>
      <w:r w:rsidR="006221A3">
        <w:rPr>
          <w:sz w:val="24"/>
          <w:szCs w:val="24"/>
        </w:rPr>
        <w:t>at</w:t>
      </w:r>
      <w:r w:rsidRPr="00F0486B">
        <w:rPr>
          <w:sz w:val="24"/>
          <w:szCs w:val="24"/>
        </w:rPr>
        <w:t xml:space="preserve"> 330</w:t>
      </w:r>
      <w:r w:rsidR="00290C24" w:rsidRPr="00F0486B">
        <w:rPr>
          <w:sz w:val="24"/>
          <w:szCs w:val="24"/>
        </w:rPr>
        <w:t xml:space="preserve"> (</w:t>
      </w:r>
      <w:r w:rsidR="006221A3">
        <w:rPr>
          <w:sz w:val="24"/>
          <w:szCs w:val="24"/>
        </w:rPr>
        <w:t>“T</w:t>
      </w:r>
      <w:r w:rsidR="00290C24" w:rsidRPr="00F0486B">
        <w:rPr>
          <w:sz w:val="24"/>
          <w:szCs w:val="24"/>
        </w:rPr>
        <w:t xml:space="preserve">he </w:t>
      </w:r>
      <w:r w:rsidR="006221A3">
        <w:rPr>
          <w:sz w:val="24"/>
          <w:szCs w:val="24"/>
        </w:rPr>
        <w:t>institu</w:t>
      </w:r>
      <w:r w:rsidR="006221A3" w:rsidRPr="00F0486B">
        <w:rPr>
          <w:sz w:val="24"/>
          <w:szCs w:val="24"/>
        </w:rPr>
        <w:t>tion</w:t>
      </w:r>
      <w:r w:rsidR="006221A3">
        <w:rPr>
          <w:sz w:val="24"/>
          <w:szCs w:val="24"/>
        </w:rPr>
        <w:t>,</w:t>
      </w:r>
      <w:r w:rsidR="006221A3" w:rsidRPr="00F0486B">
        <w:rPr>
          <w:sz w:val="24"/>
          <w:szCs w:val="24"/>
        </w:rPr>
        <w:t xml:space="preserve"> </w:t>
      </w:r>
      <w:r w:rsidR="00290C24" w:rsidRPr="00F0486B">
        <w:rPr>
          <w:sz w:val="24"/>
          <w:szCs w:val="24"/>
        </w:rPr>
        <w:t>at most, is called upon to explain the application of its own doctrines</w:t>
      </w:r>
      <w:r w:rsidR="006221A3">
        <w:rPr>
          <w:sz w:val="24"/>
          <w:szCs w:val="24"/>
        </w:rPr>
        <w:t>.</w:t>
      </w:r>
      <w:r w:rsidR="00290C24" w:rsidRPr="00F0486B">
        <w:rPr>
          <w:sz w:val="24"/>
          <w:szCs w:val="24"/>
        </w:rPr>
        <w:t>”). But the exemption does not require the religious employer to</w:t>
      </w:r>
      <w:r w:rsidR="00131907" w:rsidRPr="00F0486B">
        <w:rPr>
          <w:sz w:val="24"/>
          <w:szCs w:val="24"/>
        </w:rPr>
        <w:t xml:space="preserve"> further</w:t>
      </w:r>
      <w:r w:rsidR="00290C24" w:rsidRPr="00F0486B">
        <w:rPr>
          <w:sz w:val="24"/>
          <w:szCs w:val="24"/>
        </w:rPr>
        <w:t xml:space="preserve"> prove that</w:t>
      </w:r>
      <w:r w:rsidR="00131907" w:rsidRPr="00F0486B">
        <w:rPr>
          <w:sz w:val="24"/>
          <w:szCs w:val="24"/>
        </w:rPr>
        <w:t xml:space="preserve"> a particular employee</w:t>
      </w:r>
      <w:r w:rsidR="00056F6A" w:rsidRPr="00F0486B">
        <w:rPr>
          <w:sz w:val="24"/>
          <w:szCs w:val="24"/>
        </w:rPr>
        <w:t xml:space="preserve"> or applicant</w:t>
      </w:r>
      <w:r w:rsidR="00131907" w:rsidRPr="00F0486B">
        <w:rPr>
          <w:sz w:val="24"/>
          <w:szCs w:val="24"/>
        </w:rPr>
        <w:t>’</w:t>
      </w:r>
      <w:r w:rsidR="00056F6A" w:rsidRPr="00F0486B">
        <w:rPr>
          <w:sz w:val="24"/>
          <w:szCs w:val="24"/>
        </w:rPr>
        <w:t xml:space="preserve">s adherence to those </w:t>
      </w:r>
      <w:r w:rsidR="00290C24" w:rsidRPr="00F0486B">
        <w:rPr>
          <w:sz w:val="24"/>
          <w:szCs w:val="24"/>
        </w:rPr>
        <w:t>religious requirement</w:t>
      </w:r>
      <w:r w:rsidR="00056F6A" w:rsidRPr="00F0486B">
        <w:rPr>
          <w:sz w:val="24"/>
          <w:szCs w:val="24"/>
        </w:rPr>
        <w:t>s</w:t>
      </w:r>
      <w:r w:rsidR="00290C24" w:rsidRPr="00F0486B">
        <w:rPr>
          <w:sz w:val="24"/>
          <w:szCs w:val="24"/>
        </w:rPr>
        <w:t xml:space="preserve"> is necessary</w:t>
      </w:r>
      <w:r w:rsidR="00056F6A" w:rsidRPr="00F0486B">
        <w:rPr>
          <w:sz w:val="24"/>
          <w:szCs w:val="24"/>
        </w:rPr>
        <w:t>, in any contested instance,</w:t>
      </w:r>
      <w:r w:rsidR="00290C24" w:rsidRPr="00F0486B">
        <w:rPr>
          <w:sz w:val="24"/>
          <w:szCs w:val="24"/>
        </w:rPr>
        <w:t xml:space="preserve"> to further the religious organization’s mission. That added burden </w:t>
      </w:r>
      <w:r w:rsidR="00056F6A" w:rsidRPr="00F0486B">
        <w:rPr>
          <w:sz w:val="24"/>
          <w:szCs w:val="24"/>
        </w:rPr>
        <w:t>would be contrary</w:t>
      </w:r>
      <w:r w:rsidR="00290C24" w:rsidRPr="00F0486B">
        <w:rPr>
          <w:sz w:val="24"/>
          <w:szCs w:val="24"/>
        </w:rPr>
        <w:t xml:space="preserve"> to the 1972 </w:t>
      </w:r>
      <w:r w:rsidRPr="00F0486B">
        <w:rPr>
          <w:sz w:val="24"/>
          <w:szCs w:val="24"/>
        </w:rPr>
        <w:t>amendment of the Title VII religious</w:t>
      </w:r>
      <w:r w:rsidR="00290C24" w:rsidRPr="00F0486B">
        <w:rPr>
          <w:sz w:val="24"/>
          <w:szCs w:val="24"/>
        </w:rPr>
        <w:t xml:space="preserve"> exemption, which expanded the exemption from employees who perform work connected to the organization’s religious activities to employees who perform work connected</w:t>
      </w:r>
      <w:r w:rsidR="00056F6A" w:rsidRPr="00F0486B">
        <w:rPr>
          <w:sz w:val="24"/>
          <w:szCs w:val="24"/>
        </w:rPr>
        <w:t xml:space="preserve"> to</w:t>
      </w:r>
      <w:r w:rsidR="00290C24" w:rsidRPr="00F0486B">
        <w:rPr>
          <w:sz w:val="24"/>
          <w:szCs w:val="24"/>
        </w:rPr>
        <w:t xml:space="preserve"> any of the organization’s activities. As the Supreme Court observed,</w:t>
      </w:r>
      <w:r w:rsidR="00056F6A" w:rsidRPr="00F0486B">
        <w:rPr>
          <w:sz w:val="24"/>
          <w:szCs w:val="24"/>
        </w:rPr>
        <w:t xml:space="preserve"> this expansion was aimed toward relieving religious organizations of the kind of burden sought by the commenters</w:t>
      </w:r>
      <w:r w:rsidR="00290C24" w:rsidRPr="00F0486B">
        <w:rPr>
          <w:sz w:val="24"/>
          <w:szCs w:val="24"/>
        </w:rPr>
        <w:t>:</w:t>
      </w:r>
    </w:p>
    <w:p w14:paraId="4039CE4A" w14:textId="77777777" w:rsidR="006528A4" w:rsidRPr="00F0486B" w:rsidRDefault="005C3424" w:rsidP="00461E12">
      <w:pPr>
        <w:pStyle w:val="Quote"/>
      </w:pPr>
      <w:r w:rsidRPr="00F0486B">
        <w:t>[I]</w:t>
      </w:r>
      <w:r w:rsidR="00290C24" w:rsidRPr="00F0486B">
        <w:t>t is a significant burden on a religious organization to require it, on pain of substantial liability, to predict which of its activities a secular court will consider religious. The line is hardly a bright one, and an organization might understandably be concerned that a judge would not understand its religious tenets and sense of mission.</w:t>
      </w:r>
    </w:p>
    <w:p w14:paraId="04ABBCD6" w14:textId="77777777" w:rsidR="00B36FF9" w:rsidRPr="00F0486B" w:rsidRDefault="005C3424" w:rsidP="00461E12">
      <w:pPr>
        <w:spacing w:line="480" w:lineRule="auto"/>
        <w:rPr>
          <w:sz w:val="24"/>
          <w:szCs w:val="24"/>
        </w:rPr>
      </w:pPr>
      <w:r w:rsidRPr="00F0486B">
        <w:rPr>
          <w:i/>
          <w:iCs/>
          <w:sz w:val="24"/>
          <w:szCs w:val="24"/>
        </w:rPr>
        <w:t>Amos</w:t>
      </w:r>
      <w:r w:rsidRPr="00F0486B">
        <w:rPr>
          <w:sz w:val="24"/>
          <w:szCs w:val="24"/>
        </w:rPr>
        <w:t xml:space="preserve">, 483 U.S. </w:t>
      </w:r>
      <w:r w:rsidR="006221A3">
        <w:rPr>
          <w:sz w:val="24"/>
          <w:szCs w:val="24"/>
        </w:rPr>
        <w:t>at</w:t>
      </w:r>
      <w:r w:rsidRPr="00F0486B">
        <w:rPr>
          <w:sz w:val="24"/>
          <w:szCs w:val="24"/>
        </w:rPr>
        <w:t xml:space="preserve"> 336</w:t>
      </w:r>
      <w:r w:rsidR="00290C24" w:rsidRPr="00F0486B">
        <w:rPr>
          <w:sz w:val="24"/>
          <w:szCs w:val="24"/>
        </w:rPr>
        <w:t>.</w:t>
      </w:r>
      <w:r w:rsidR="002B60F8" w:rsidRPr="00F0486B">
        <w:rPr>
          <w:rStyle w:val="FootnoteReference"/>
          <w:sz w:val="24"/>
          <w:szCs w:val="24"/>
        </w:rPr>
        <w:t xml:space="preserve"> </w:t>
      </w:r>
    </w:p>
    <w:p w14:paraId="4B7809F3" w14:textId="77777777" w:rsidR="00056F6A" w:rsidRPr="00F0486B" w:rsidRDefault="005C3424" w:rsidP="00461E12">
      <w:pPr>
        <w:spacing w:line="480" w:lineRule="auto"/>
        <w:ind w:firstLine="720"/>
        <w:rPr>
          <w:sz w:val="24"/>
          <w:szCs w:val="24"/>
        </w:rPr>
      </w:pPr>
      <w:r w:rsidRPr="00F0486B">
        <w:rPr>
          <w:sz w:val="24"/>
          <w:szCs w:val="24"/>
        </w:rPr>
        <w:t>OFCCP shares the same concerns about requiring contractors to justify otherwise-protected employment decisions as additionally furthering the organization’s mission.</w:t>
      </w:r>
      <w:r w:rsidR="00922B2B" w:rsidRPr="00F0486B">
        <w:rPr>
          <w:sz w:val="24"/>
          <w:szCs w:val="24"/>
        </w:rPr>
        <w:t xml:space="preserve"> </w:t>
      </w:r>
      <w:r w:rsidRPr="00F0486B">
        <w:rPr>
          <w:sz w:val="24"/>
          <w:szCs w:val="24"/>
        </w:rPr>
        <w:t>Di</w:t>
      </w:r>
      <w:r w:rsidR="00B36FF9" w:rsidRPr="00F0486B">
        <w:rPr>
          <w:sz w:val="24"/>
          <w:szCs w:val="24"/>
        </w:rPr>
        <w:t xml:space="preserve">fficulties could arise were OFCCP to draw distinctions between religiously motivated employment decisions that further an employer’s religious mission and those that do not. </w:t>
      </w:r>
      <w:r w:rsidR="00B36FF9" w:rsidRPr="00F0486B">
        <w:rPr>
          <w:i/>
          <w:sz w:val="24"/>
          <w:szCs w:val="24"/>
        </w:rPr>
        <w:t xml:space="preserve">Amos </w:t>
      </w:r>
      <w:r w:rsidR="00B36FF9" w:rsidRPr="00F0486B">
        <w:rPr>
          <w:sz w:val="24"/>
          <w:szCs w:val="24"/>
        </w:rPr>
        <w:t>observed that difficulty, in which the district court had drawn an at-least questionable</w:t>
      </w:r>
      <w:r w:rsidR="00922B2B" w:rsidRPr="00F0486B">
        <w:rPr>
          <w:sz w:val="24"/>
          <w:szCs w:val="24"/>
        </w:rPr>
        <w:t xml:space="preserve"> distinction</w:t>
      </w:r>
      <w:r w:rsidR="00B36FF9" w:rsidRPr="00F0486B">
        <w:rPr>
          <w:sz w:val="24"/>
          <w:szCs w:val="24"/>
        </w:rPr>
        <w:t xml:space="preserve"> between the termination of a truck driver </w:t>
      </w:r>
      <w:r w:rsidR="009270F9" w:rsidRPr="00F0486B">
        <w:rPr>
          <w:sz w:val="24"/>
          <w:szCs w:val="24"/>
        </w:rPr>
        <w:t>at a c</w:t>
      </w:r>
      <w:r w:rsidR="00B36FF9" w:rsidRPr="00F0486B">
        <w:rPr>
          <w:sz w:val="24"/>
          <w:szCs w:val="24"/>
        </w:rPr>
        <w:t>hurch-</w:t>
      </w:r>
      <w:r w:rsidR="009270F9" w:rsidRPr="00F0486B">
        <w:rPr>
          <w:sz w:val="24"/>
          <w:szCs w:val="24"/>
        </w:rPr>
        <w:t>affiliated</w:t>
      </w:r>
      <w:r w:rsidR="00B36FF9" w:rsidRPr="00F0486B">
        <w:rPr>
          <w:sz w:val="24"/>
          <w:szCs w:val="24"/>
        </w:rPr>
        <w:t xml:space="preserve"> workshop</w:t>
      </w:r>
      <w:r w:rsidR="009270F9" w:rsidRPr="00F0486B">
        <w:rPr>
          <w:sz w:val="24"/>
          <w:szCs w:val="24"/>
        </w:rPr>
        <w:t xml:space="preserve"> (protected) with the termination of a </w:t>
      </w:r>
      <w:r w:rsidR="006528A4" w:rsidRPr="00F0486B">
        <w:rPr>
          <w:sz w:val="24"/>
          <w:szCs w:val="24"/>
        </w:rPr>
        <w:t>building</w:t>
      </w:r>
      <w:r w:rsidR="009270F9" w:rsidRPr="00F0486B">
        <w:rPr>
          <w:sz w:val="24"/>
          <w:szCs w:val="24"/>
        </w:rPr>
        <w:t xml:space="preserve"> engineer at a church-affiliated gymnasium (not protected). </w:t>
      </w:r>
      <w:r w:rsidR="009270F9" w:rsidRPr="00F0486B">
        <w:rPr>
          <w:i/>
          <w:sz w:val="24"/>
          <w:szCs w:val="24"/>
        </w:rPr>
        <w:t xml:space="preserve">See id. </w:t>
      </w:r>
      <w:r w:rsidR="009270F9" w:rsidRPr="00F0486B">
        <w:rPr>
          <w:sz w:val="24"/>
          <w:szCs w:val="24"/>
        </w:rPr>
        <w:t xml:space="preserve">at </w:t>
      </w:r>
      <w:r w:rsidR="006528A4" w:rsidRPr="00F0486B">
        <w:rPr>
          <w:sz w:val="24"/>
          <w:szCs w:val="24"/>
        </w:rPr>
        <w:t>330, 333</w:t>
      </w:r>
      <w:r w:rsidR="009270F9" w:rsidRPr="00F0486B">
        <w:rPr>
          <w:sz w:val="24"/>
          <w:szCs w:val="24"/>
        </w:rPr>
        <w:t xml:space="preserve"> n.</w:t>
      </w:r>
      <w:r w:rsidR="006528A4" w:rsidRPr="00F0486B">
        <w:rPr>
          <w:sz w:val="24"/>
          <w:szCs w:val="24"/>
        </w:rPr>
        <w:t>13,</w:t>
      </w:r>
      <w:r w:rsidR="009270F9" w:rsidRPr="00F0486B">
        <w:rPr>
          <w:sz w:val="24"/>
          <w:szCs w:val="24"/>
        </w:rPr>
        <w:t xml:space="preserve"> 336 n.14.</w:t>
      </w:r>
      <w:r w:rsidRPr="00F0486B">
        <w:rPr>
          <w:sz w:val="24"/>
          <w:szCs w:val="24"/>
        </w:rPr>
        <w:t xml:space="preserve"> The exemption does not require such hair-splitting—indeed, it appears to forbid it—</w:t>
      </w:r>
      <w:r w:rsidR="00E43D3C" w:rsidRPr="00F0486B">
        <w:rPr>
          <w:sz w:val="24"/>
          <w:szCs w:val="24"/>
        </w:rPr>
        <w:t xml:space="preserve">and OFCCP sees no useful reason </w:t>
      </w:r>
      <w:r w:rsidR="00A70004" w:rsidRPr="00F0486B">
        <w:rPr>
          <w:sz w:val="24"/>
          <w:szCs w:val="24"/>
        </w:rPr>
        <w:t>to</w:t>
      </w:r>
      <w:r w:rsidR="00E43D3C" w:rsidRPr="00F0486B">
        <w:rPr>
          <w:sz w:val="24"/>
          <w:szCs w:val="24"/>
        </w:rPr>
        <w:t xml:space="preserve"> attempt </w:t>
      </w:r>
      <w:r w:rsidR="00A70004" w:rsidRPr="00F0486B">
        <w:rPr>
          <w:sz w:val="24"/>
          <w:szCs w:val="24"/>
        </w:rPr>
        <w:t xml:space="preserve">drawing </w:t>
      </w:r>
      <w:r w:rsidR="00E43D3C" w:rsidRPr="00F0486B">
        <w:rPr>
          <w:sz w:val="24"/>
          <w:szCs w:val="24"/>
        </w:rPr>
        <w:t xml:space="preserve">such distinctions. </w:t>
      </w:r>
      <w:r w:rsidR="00E43D3C" w:rsidRPr="00F0486B">
        <w:rPr>
          <w:i/>
          <w:sz w:val="24"/>
          <w:szCs w:val="24"/>
        </w:rPr>
        <w:t>See also Little</w:t>
      </w:r>
      <w:r w:rsidR="00E43D3C" w:rsidRPr="00F0486B">
        <w:rPr>
          <w:sz w:val="24"/>
          <w:szCs w:val="24"/>
        </w:rPr>
        <w:t xml:space="preserve">, 929 F.2d at 951 (“Congress intended the explicit exemptions to Title VII to enable religious organizations to create and maintain communities composed solely of individuals faithful to their doctrinal practices, whether or not every individual plays a direct role in the organization’s ‘religious activities.’”). </w:t>
      </w:r>
    </w:p>
    <w:p w14:paraId="57228F8F" w14:textId="77777777" w:rsidR="006E475A" w:rsidRPr="00F0486B" w:rsidRDefault="005C3424" w:rsidP="00461E12">
      <w:pPr>
        <w:pStyle w:val="Heading4"/>
        <w:jc w:val="left"/>
      </w:pPr>
      <w:r w:rsidRPr="00F0486B">
        <w:t xml:space="preserve">d. The Exemption’s Scope: </w:t>
      </w:r>
      <w:r w:rsidR="006528A4" w:rsidRPr="00F0486B">
        <w:t>O</w:t>
      </w:r>
      <w:r w:rsidRPr="00F0486B">
        <w:t>ther Protected Bases</w:t>
      </w:r>
    </w:p>
    <w:p w14:paraId="63EA4A72" w14:textId="77777777" w:rsidR="006E475A" w:rsidRPr="00F0486B" w:rsidRDefault="005C3424" w:rsidP="00461E12">
      <w:pPr>
        <w:pStyle w:val="Heading5"/>
      </w:pPr>
      <w:r w:rsidRPr="00F0486B">
        <w:t>i. Comments</w:t>
      </w:r>
    </w:p>
    <w:p w14:paraId="2E36EE07" w14:textId="285246EB" w:rsidR="006E475A" w:rsidRPr="00F0486B" w:rsidRDefault="005C3424" w:rsidP="00461E12">
      <w:pPr>
        <w:pStyle w:val="BodyText"/>
        <w:spacing w:line="480" w:lineRule="auto"/>
        <w:ind w:left="0" w:firstLine="720"/>
      </w:pPr>
      <w:r w:rsidRPr="00F0486B">
        <w:t xml:space="preserve">As is made clear by the text of section 204(c) of </w:t>
      </w:r>
      <w:r w:rsidR="006221A3">
        <w:t>E</w:t>
      </w:r>
      <w:r w:rsidR="00EC4862">
        <w:t>.</w:t>
      </w:r>
      <w:r w:rsidR="006221A3">
        <w:t>O</w:t>
      </w:r>
      <w:r w:rsidR="00EC4862">
        <w:t>.</w:t>
      </w:r>
      <w:r w:rsidRPr="00F0486B">
        <w:t xml:space="preserve"> 11246 and the corresponding regulation at 41 CFR 60-1.5(a)(5), the religious exemption itself does not exempt or excuse a contractor from complying with other applicable requirements. </w:t>
      </w:r>
      <w:r w:rsidRPr="00F0486B">
        <w:rPr>
          <w:i/>
        </w:rPr>
        <w:t xml:space="preserve">See </w:t>
      </w:r>
      <w:r w:rsidRPr="00F0486B">
        <w:t>EO 11246 § 204(c) (“Such [religious] contractors and subcontractors are no</w:t>
      </w:r>
      <w:r w:rsidR="005975D5" w:rsidRPr="00F0486B">
        <w:t>t</w:t>
      </w:r>
      <w:r w:rsidRPr="00F0486B">
        <w:t xml:space="preserve"> exempted or excused from complying with other requirements contained in this Order.”); 41 CFR 60-1.5(a)(5) (same). Thus, religious employers are not exempted from E</w:t>
      </w:r>
      <w:r w:rsidR="00EC4862">
        <w:t>.</w:t>
      </w:r>
      <w:r w:rsidRPr="00F0486B">
        <w:t>O</w:t>
      </w:r>
      <w:r w:rsidR="00EC4862">
        <w:t>.</w:t>
      </w:r>
      <w:r w:rsidRPr="00F0486B">
        <w:t xml:space="preserve"> 11246’s requirements regarding antidiscrimination and affirmative action, generally speaking; notices to applicants, employees, and labor unions; compliance with OFCCP’s implementing regulations; the furnishing of reports and records to the government; and flow-down clauses to subcontractors. </w:t>
      </w:r>
      <w:r w:rsidRPr="00F0486B">
        <w:rPr>
          <w:i/>
        </w:rPr>
        <w:t xml:space="preserve">See </w:t>
      </w:r>
      <w:r w:rsidRPr="00F0486B">
        <w:t>EO 11246 §§ 202–203.</w:t>
      </w:r>
    </w:p>
    <w:p w14:paraId="0C564AA1" w14:textId="77777777" w:rsidR="006E475A" w:rsidRPr="00F0486B" w:rsidRDefault="005C3424" w:rsidP="00461E12">
      <w:pPr>
        <w:pStyle w:val="BodyText"/>
        <w:spacing w:line="480" w:lineRule="auto"/>
        <w:ind w:left="0" w:firstLine="720"/>
      </w:pPr>
      <w:r w:rsidRPr="00F0486B">
        <w:t xml:space="preserve">Although Title VII does not contain a corresponding proviso, courts have generally interpreted the Title VII religious exemption to be similarly precise, so that religious employers are not exempted from Title VII’s other provisions protecting employees. </w:t>
      </w:r>
      <w:r w:rsidRPr="00F0486B">
        <w:rPr>
          <w:i/>
        </w:rPr>
        <w:t>See, e.g.</w:t>
      </w:r>
      <w:r w:rsidRPr="00F0486B">
        <w:t xml:space="preserve">, </w:t>
      </w:r>
      <w:r w:rsidRPr="00F0486B">
        <w:rPr>
          <w:i/>
        </w:rPr>
        <w:t>Kennedy</w:t>
      </w:r>
      <w:r w:rsidRPr="00F0486B">
        <w:t xml:space="preserve">, 657 F.3d at 192; </w:t>
      </w:r>
      <w:r w:rsidRPr="00F0486B">
        <w:rPr>
          <w:i/>
        </w:rPr>
        <w:t>Rayburn v. Gen. Conference of Seventh-Day Adventists</w:t>
      </w:r>
      <w:r w:rsidRPr="00F0486B">
        <w:t xml:space="preserve">, 772 F.2d 1164, 1166 (4th Cir. 1985); </w:t>
      </w:r>
      <w:r w:rsidRPr="00F0486B">
        <w:rPr>
          <w:i/>
        </w:rPr>
        <w:t xml:space="preserve">cf. </w:t>
      </w:r>
      <w:r w:rsidR="00C07FC7" w:rsidRPr="00F0486B">
        <w:rPr>
          <w:i/>
        </w:rPr>
        <w:t>Hobby Lobby</w:t>
      </w:r>
      <w:r w:rsidR="00C07FC7" w:rsidRPr="00F0486B">
        <w:t xml:space="preserve">, 573 U.S. </w:t>
      </w:r>
      <w:r w:rsidR="006221A3">
        <w:t>at</w:t>
      </w:r>
      <w:r w:rsidR="00C07FC7" w:rsidRPr="00F0486B">
        <w:t xml:space="preserve"> 733</w:t>
      </w:r>
      <w:r w:rsidRPr="00F0486B">
        <w:t xml:space="preserve"> (rejecting “the possibility that discrimination in hiring, for example on the basis of race, might be cloaked as religious practice to escape legal sanction”); </w:t>
      </w:r>
      <w:r w:rsidRPr="00F0486B">
        <w:rPr>
          <w:i/>
        </w:rPr>
        <w:t>Bob Jones Univ. v. United States</w:t>
      </w:r>
      <w:r w:rsidRPr="00F0486B">
        <w:t>, 461 U.S. 574, 604 (1983) (“</w:t>
      </w:r>
      <w:r w:rsidR="006221A3">
        <w:t>[T]</w:t>
      </w:r>
      <w:r w:rsidRPr="00F0486B">
        <w:t>he Government has a fundamental, overriding interest in eradicating racial discrimination in education</w:t>
      </w:r>
      <w:r w:rsidR="006221A3">
        <w:t> . . . .</w:t>
      </w:r>
      <w:r w:rsidRPr="00F0486B">
        <w:t xml:space="preserve">”). </w:t>
      </w:r>
    </w:p>
    <w:p w14:paraId="6579ABEC" w14:textId="3A391BC1" w:rsidR="006E475A" w:rsidRPr="00F0486B" w:rsidRDefault="005C3424" w:rsidP="00461E12">
      <w:pPr>
        <w:spacing w:line="480" w:lineRule="auto"/>
        <w:ind w:firstLine="720"/>
        <w:rPr>
          <w:sz w:val="24"/>
          <w:szCs w:val="24"/>
        </w:rPr>
      </w:pPr>
      <w:r w:rsidRPr="00F0486B">
        <w:rPr>
          <w:sz w:val="24"/>
          <w:szCs w:val="24"/>
        </w:rPr>
        <w:t>Many commenters nevertheless assumed that OFCCP would apply the proposed definition to allow religious contractors to discriminate on bases other than religion. Most of these commenters stated that doing so would be contrary to E</w:t>
      </w:r>
      <w:r w:rsidR="00EC4862">
        <w:rPr>
          <w:sz w:val="24"/>
          <w:szCs w:val="24"/>
        </w:rPr>
        <w:t>.</w:t>
      </w:r>
      <w:r w:rsidRPr="00F0486B">
        <w:rPr>
          <w:sz w:val="24"/>
          <w:szCs w:val="24"/>
        </w:rPr>
        <w:t>O</w:t>
      </w:r>
      <w:r w:rsidR="00EC4862">
        <w:rPr>
          <w:sz w:val="24"/>
          <w:szCs w:val="24"/>
        </w:rPr>
        <w:t>.</w:t>
      </w:r>
      <w:r w:rsidRPr="00F0486B">
        <w:rPr>
          <w:sz w:val="24"/>
          <w:szCs w:val="24"/>
        </w:rPr>
        <w:t xml:space="preserve"> 11246, and they argued that OFCCP lacks authority to expand the existing exemption or grant any new exemption. For example, a civil liberties organization commented</w:t>
      </w:r>
      <w:r w:rsidR="25A6AD31" w:rsidRPr="00F0486B">
        <w:rPr>
          <w:sz w:val="24"/>
          <w:szCs w:val="24"/>
        </w:rPr>
        <w:t xml:space="preserve"> that the preamble indicates that OFCCP intends to</w:t>
      </w:r>
      <w:r w:rsidRPr="00F0486B">
        <w:rPr>
          <w:sz w:val="24"/>
          <w:szCs w:val="24"/>
        </w:rPr>
        <w:t xml:space="preserve"> authorize discrimination </w:t>
      </w:r>
      <w:r w:rsidR="7F798B2D" w:rsidRPr="00F0486B">
        <w:rPr>
          <w:sz w:val="24"/>
          <w:szCs w:val="24"/>
        </w:rPr>
        <w:t>based</w:t>
      </w:r>
      <w:r w:rsidRPr="00F0486B">
        <w:rPr>
          <w:sz w:val="24"/>
          <w:szCs w:val="24"/>
        </w:rPr>
        <w:t xml:space="preserve"> even on other protected bases like sex or race</w:t>
      </w:r>
      <w:r w:rsidR="5DF7B640" w:rsidRPr="00F0486B">
        <w:rPr>
          <w:sz w:val="24"/>
          <w:szCs w:val="24"/>
        </w:rPr>
        <w:t xml:space="preserve">, </w:t>
      </w:r>
      <w:r w:rsidR="1FC3562E" w:rsidRPr="00F0486B">
        <w:rPr>
          <w:sz w:val="24"/>
          <w:szCs w:val="24"/>
        </w:rPr>
        <w:t>contrary to</w:t>
      </w:r>
      <w:r w:rsidRPr="00F0486B">
        <w:rPr>
          <w:sz w:val="24"/>
          <w:szCs w:val="24"/>
        </w:rPr>
        <w:t xml:space="preserve"> the text of </w:t>
      </w:r>
      <w:r w:rsidR="006221A3">
        <w:rPr>
          <w:sz w:val="24"/>
          <w:szCs w:val="24"/>
        </w:rPr>
        <w:t>E</w:t>
      </w:r>
      <w:r w:rsidR="00EC4862">
        <w:rPr>
          <w:sz w:val="24"/>
          <w:szCs w:val="24"/>
        </w:rPr>
        <w:t>.</w:t>
      </w:r>
      <w:r w:rsidR="006221A3">
        <w:rPr>
          <w:sz w:val="24"/>
          <w:szCs w:val="24"/>
        </w:rPr>
        <w:t>O</w:t>
      </w:r>
      <w:r w:rsidR="00EC4862">
        <w:rPr>
          <w:sz w:val="24"/>
          <w:szCs w:val="24"/>
        </w:rPr>
        <w:t>.</w:t>
      </w:r>
      <w:r w:rsidRPr="00F0486B">
        <w:rPr>
          <w:sz w:val="24"/>
          <w:szCs w:val="24"/>
        </w:rPr>
        <w:t xml:space="preserve"> 11246</w:t>
      </w:r>
      <w:r w:rsidR="70227811" w:rsidRPr="00F0486B">
        <w:rPr>
          <w:sz w:val="24"/>
          <w:szCs w:val="24"/>
        </w:rPr>
        <w:t>.</w:t>
      </w:r>
      <w:r w:rsidRPr="00F0486B">
        <w:rPr>
          <w:sz w:val="24"/>
          <w:szCs w:val="24"/>
        </w:rPr>
        <w:t xml:space="preserve"> Similarly, a group of U.S. Senators commented</w:t>
      </w:r>
      <w:r w:rsidR="1A3B608B" w:rsidRPr="00F0486B">
        <w:rPr>
          <w:sz w:val="24"/>
          <w:szCs w:val="24"/>
        </w:rPr>
        <w:t xml:space="preserve"> that the proposed rule</w:t>
      </w:r>
      <w:r w:rsidRPr="00F0486B">
        <w:rPr>
          <w:sz w:val="24"/>
          <w:szCs w:val="24"/>
        </w:rPr>
        <w:t xml:space="preserve"> </w:t>
      </w:r>
      <w:r w:rsidR="427C2704" w:rsidRPr="00F0486B">
        <w:rPr>
          <w:sz w:val="24"/>
          <w:szCs w:val="24"/>
        </w:rPr>
        <w:t xml:space="preserve">would </w:t>
      </w:r>
      <w:r w:rsidR="075FCB2E" w:rsidRPr="00F0486B">
        <w:rPr>
          <w:sz w:val="24"/>
          <w:szCs w:val="24"/>
        </w:rPr>
        <w:t>allow employers</w:t>
      </w:r>
      <w:r w:rsidRPr="00F0486B">
        <w:rPr>
          <w:sz w:val="24"/>
          <w:szCs w:val="24"/>
        </w:rPr>
        <w:t xml:space="preserve"> to discriminate against employees on bases </w:t>
      </w:r>
      <w:r w:rsidR="733D06F7" w:rsidRPr="00F0486B">
        <w:rPr>
          <w:sz w:val="24"/>
          <w:szCs w:val="24"/>
        </w:rPr>
        <w:t xml:space="preserve">other than </w:t>
      </w:r>
      <w:r w:rsidRPr="00F0486B">
        <w:rPr>
          <w:sz w:val="24"/>
          <w:szCs w:val="24"/>
        </w:rPr>
        <w:t>religion</w:t>
      </w:r>
      <w:r w:rsidR="738AA824" w:rsidRPr="00F0486B">
        <w:rPr>
          <w:sz w:val="24"/>
          <w:szCs w:val="24"/>
        </w:rPr>
        <w:t xml:space="preserve"> by, for instance, p</w:t>
      </w:r>
      <w:r w:rsidRPr="00F0486B">
        <w:rPr>
          <w:sz w:val="24"/>
          <w:szCs w:val="24"/>
        </w:rPr>
        <w:t>ermitting employers to justify sex discrimination based on their religious tenets.</w:t>
      </w:r>
    </w:p>
    <w:p w14:paraId="07C567BC" w14:textId="3BEA7E79" w:rsidR="006E475A" w:rsidRPr="00F0486B" w:rsidRDefault="005C3424" w:rsidP="00461E12">
      <w:pPr>
        <w:spacing w:line="480" w:lineRule="auto"/>
        <w:ind w:firstLine="720"/>
        <w:rPr>
          <w:sz w:val="24"/>
          <w:szCs w:val="24"/>
        </w:rPr>
      </w:pPr>
      <w:r w:rsidRPr="00F0486B">
        <w:rPr>
          <w:sz w:val="24"/>
          <w:szCs w:val="24"/>
        </w:rPr>
        <w:t xml:space="preserve">These commenters pointed to the second sentence of section 204(c) of </w:t>
      </w:r>
      <w:r w:rsidR="00827DF8">
        <w:rPr>
          <w:sz w:val="24"/>
          <w:szCs w:val="24"/>
        </w:rPr>
        <w:t>E</w:t>
      </w:r>
      <w:r w:rsidR="00EC4862">
        <w:rPr>
          <w:sz w:val="24"/>
          <w:szCs w:val="24"/>
        </w:rPr>
        <w:t>.</w:t>
      </w:r>
      <w:r w:rsidR="00827DF8">
        <w:rPr>
          <w:sz w:val="24"/>
          <w:szCs w:val="24"/>
        </w:rPr>
        <w:t>O</w:t>
      </w:r>
      <w:r w:rsidR="00EC4862">
        <w:rPr>
          <w:sz w:val="24"/>
          <w:szCs w:val="24"/>
        </w:rPr>
        <w:t>.</w:t>
      </w:r>
      <w:r w:rsidRPr="00F0486B">
        <w:rPr>
          <w:sz w:val="24"/>
          <w:szCs w:val="24"/>
        </w:rPr>
        <w:t xml:space="preserve"> 11246 as supporting their criticism. For example, a legal think tank commented</w:t>
      </w:r>
      <w:r w:rsidR="0192DE50" w:rsidRPr="00F0486B">
        <w:rPr>
          <w:sz w:val="24"/>
          <w:szCs w:val="24"/>
        </w:rPr>
        <w:t xml:space="preserve"> that </w:t>
      </w:r>
      <w:r w:rsidR="5D2581BD" w:rsidRPr="00F0486B">
        <w:rPr>
          <w:sz w:val="24"/>
          <w:szCs w:val="24"/>
        </w:rPr>
        <w:t xml:space="preserve">it was unclear how </w:t>
      </w:r>
      <w:r w:rsidR="0192DE50" w:rsidRPr="00F0486B">
        <w:rPr>
          <w:sz w:val="24"/>
          <w:szCs w:val="24"/>
        </w:rPr>
        <w:t xml:space="preserve">the </w:t>
      </w:r>
      <w:r w:rsidR="3BC6B342" w:rsidRPr="00F0486B">
        <w:rPr>
          <w:sz w:val="24"/>
          <w:szCs w:val="24"/>
        </w:rPr>
        <w:t>p</w:t>
      </w:r>
      <w:r w:rsidR="0192DE50" w:rsidRPr="00F0486B">
        <w:rPr>
          <w:sz w:val="24"/>
          <w:szCs w:val="24"/>
        </w:rPr>
        <w:t xml:space="preserve">roposed </w:t>
      </w:r>
      <w:r w:rsidR="2BCEDF19" w:rsidRPr="00F0486B">
        <w:rPr>
          <w:sz w:val="24"/>
          <w:szCs w:val="24"/>
        </w:rPr>
        <w:t>r</w:t>
      </w:r>
      <w:r w:rsidR="0192DE50" w:rsidRPr="00F0486B">
        <w:rPr>
          <w:sz w:val="24"/>
          <w:szCs w:val="24"/>
        </w:rPr>
        <w:t xml:space="preserve">ule’s </w:t>
      </w:r>
      <w:r w:rsidR="2AA9F460" w:rsidRPr="00F0486B">
        <w:rPr>
          <w:sz w:val="24"/>
          <w:szCs w:val="24"/>
        </w:rPr>
        <w:t>“</w:t>
      </w:r>
      <w:r w:rsidR="0192DE50" w:rsidRPr="00F0486B">
        <w:rPr>
          <w:sz w:val="24"/>
          <w:szCs w:val="24"/>
        </w:rPr>
        <w:t>expansive definition of ‘particular religion’</w:t>
      </w:r>
      <w:r w:rsidR="7B364349" w:rsidRPr="00F0486B">
        <w:rPr>
          <w:sz w:val="24"/>
          <w:szCs w:val="24"/>
        </w:rPr>
        <w:t xml:space="preserve">” </w:t>
      </w:r>
      <w:r w:rsidR="521F1E1B" w:rsidRPr="00F0486B">
        <w:rPr>
          <w:sz w:val="24"/>
          <w:szCs w:val="24"/>
        </w:rPr>
        <w:t>could be reconciled with</w:t>
      </w:r>
      <w:r w:rsidR="2592B435" w:rsidRPr="00F0486B">
        <w:rPr>
          <w:sz w:val="24"/>
          <w:szCs w:val="24"/>
        </w:rPr>
        <w:t xml:space="preserve"> </w:t>
      </w:r>
      <w:r w:rsidR="34E43E0A" w:rsidRPr="00F0486B">
        <w:rPr>
          <w:sz w:val="24"/>
          <w:szCs w:val="24"/>
        </w:rPr>
        <w:t>its insistence</w:t>
      </w:r>
      <w:r w:rsidR="2592B435" w:rsidRPr="00F0486B">
        <w:rPr>
          <w:sz w:val="24"/>
          <w:szCs w:val="24"/>
        </w:rPr>
        <w:t xml:space="preserve"> that </w:t>
      </w:r>
      <w:r w:rsidR="00F82730" w:rsidRPr="00F0486B">
        <w:rPr>
          <w:sz w:val="24"/>
          <w:szCs w:val="24"/>
        </w:rPr>
        <w:t>“</w:t>
      </w:r>
      <w:r w:rsidR="2592B435" w:rsidRPr="00F0486B">
        <w:rPr>
          <w:sz w:val="24"/>
          <w:szCs w:val="24"/>
        </w:rPr>
        <w:t>an employer may not .</w:t>
      </w:r>
      <w:r w:rsidR="00E15A2E" w:rsidRPr="00F0486B">
        <w:rPr>
          <w:sz w:val="24"/>
          <w:szCs w:val="24"/>
        </w:rPr>
        <w:t xml:space="preserve"> </w:t>
      </w:r>
      <w:r w:rsidR="2592B435" w:rsidRPr="00F0486B">
        <w:rPr>
          <w:sz w:val="24"/>
          <w:szCs w:val="24"/>
        </w:rPr>
        <w:t>.</w:t>
      </w:r>
      <w:r w:rsidR="00E15A2E" w:rsidRPr="00F0486B">
        <w:rPr>
          <w:sz w:val="24"/>
          <w:szCs w:val="24"/>
        </w:rPr>
        <w:t xml:space="preserve"> </w:t>
      </w:r>
      <w:r w:rsidR="2592B435" w:rsidRPr="00F0486B">
        <w:rPr>
          <w:sz w:val="24"/>
          <w:szCs w:val="24"/>
        </w:rPr>
        <w:t>. invoke religion to discriminate on other bases protected by law</w:t>
      </w:r>
      <w:r w:rsidR="29A6AF69" w:rsidRPr="00F0486B">
        <w:rPr>
          <w:sz w:val="24"/>
          <w:szCs w:val="24"/>
        </w:rPr>
        <w:t>.”</w:t>
      </w:r>
    </w:p>
    <w:p w14:paraId="3B295976" w14:textId="77777777" w:rsidR="006E475A" w:rsidRPr="00F0486B" w:rsidRDefault="005C3424" w:rsidP="00461E12">
      <w:pPr>
        <w:spacing w:line="480" w:lineRule="auto"/>
        <w:ind w:firstLine="720"/>
        <w:rPr>
          <w:sz w:val="24"/>
          <w:szCs w:val="24"/>
        </w:rPr>
      </w:pPr>
      <w:r w:rsidRPr="00F0486B">
        <w:rPr>
          <w:sz w:val="24"/>
          <w:szCs w:val="24"/>
        </w:rPr>
        <w:t>Other commenters also stated that it would be inconsistent with Title VII case law to allow religious contractors to discriminate on bases other than religion. These commenters, including a legal think tank, a group of state attorneys general, a labor union, a civil liberties organization, and a reproductive rights organization, cited cases in which, they asserted, courts prohibited religious employers from discriminating on bases other than religion. For example, the civil liberties organization commented</w:t>
      </w:r>
      <w:r w:rsidR="009C2F63" w:rsidRPr="00F0486B">
        <w:rPr>
          <w:sz w:val="24"/>
          <w:szCs w:val="24"/>
        </w:rPr>
        <w:t xml:space="preserve"> </w:t>
      </w:r>
      <w:r w:rsidR="14F35073" w:rsidRPr="00F0486B">
        <w:rPr>
          <w:sz w:val="24"/>
          <w:szCs w:val="24"/>
        </w:rPr>
        <w:t>that c</w:t>
      </w:r>
      <w:r w:rsidRPr="00F0486B">
        <w:rPr>
          <w:sz w:val="24"/>
          <w:szCs w:val="24"/>
        </w:rPr>
        <w:t xml:space="preserve">ourts have </w:t>
      </w:r>
      <w:r w:rsidR="163B0B5F" w:rsidRPr="00F0486B">
        <w:rPr>
          <w:sz w:val="24"/>
          <w:szCs w:val="24"/>
        </w:rPr>
        <w:t>consistently</w:t>
      </w:r>
      <w:r w:rsidRPr="00F0486B">
        <w:rPr>
          <w:sz w:val="24"/>
          <w:szCs w:val="24"/>
        </w:rPr>
        <w:t xml:space="preserve"> prohibited religious organizations from </w:t>
      </w:r>
      <w:r w:rsidR="413E9129" w:rsidRPr="00F0486B">
        <w:rPr>
          <w:sz w:val="24"/>
          <w:szCs w:val="24"/>
        </w:rPr>
        <w:t xml:space="preserve">discriminating </w:t>
      </w:r>
      <w:r w:rsidRPr="00F0486B">
        <w:rPr>
          <w:sz w:val="24"/>
          <w:szCs w:val="24"/>
        </w:rPr>
        <w:t xml:space="preserve">on other bases, including sex, </w:t>
      </w:r>
      <w:r w:rsidR="2527FF62" w:rsidRPr="00F0486B">
        <w:rPr>
          <w:sz w:val="24"/>
          <w:szCs w:val="24"/>
        </w:rPr>
        <w:t>even where</w:t>
      </w:r>
      <w:r w:rsidRPr="00F0486B">
        <w:rPr>
          <w:sz w:val="24"/>
          <w:szCs w:val="24"/>
        </w:rPr>
        <w:t xml:space="preserve"> that discrimination is motivated by the organization’s sincere religious beliefs (citing</w:t>
      </w:r>
      <w:r w:rsidRPr="00F0486B">
        <w:rPr>
          <w:i/>
          <w:iCs/>
          <w:sz w:val="24"/>
          <w:szCs w:val="24"/>
        </w:rPr>
        <w:t xml:space="preserve"> Rayburn</w:t>
      </w:r>
      <w:r w:rsidRPr="00F0486B">
        <w:rPr>
          <w:sz w:val="24"/>
          <w:szCs w:val="24"/>
        </w:rPr>
        <w:t xml:space="preserve">, 772 F.2d at 1166; </w:t>
      </w:r>
      <w:r w:rsidRPr="00F0486B">
        <w:rPr>
          <w:i/>
          <w:iCs/>
          <w:sz w:val="24"/>
          <w:szCs w:val="24"/>
        </w:rPr>
        <w:t>Kennedy</w:t>
      </w:r>
      <w:r w:rsidRPr="00F0486B">
        <w:rPr>
          <w:sz w:val="24"/>
          <w:szCs w:val="24"/>
        </w:rPr>
        <w:t xml:space="preserve">, 657 F.3d at 192; </w:t>
      </w:r>
      <w:r w:rsidRPr="00F0486B">
        <w:rPr>
          <w:i/>
          <w:iCs/>
          <w:sz w:val="24"/>
          <w:szCs w:val="24"/>
        </w:rPr>
        <w:t>EEOC v. Pac. Press Pub</w:t>
      </w:r>
      <w:r w:rsidR="00933511" w:rsidRPr="00F0486B">
        <w:rPr>
          <w:i/>
          <w:iCs/>
          <w:sz w:val="24"/>
          <w:szCs w:val="24"/>
        </w:rPr>
        <w:t>l’g</w:t>
      </w:r>
      <w:r w:rsidRPr="00F0486B">
        <w:rPr>
          <w:i/>
          <w:iCs/>
          <w:sz w:val="24"/>
          <w:szCs w:val="24"/>
        </w:rPr>
        <w:t xml:space="preserve"> Ass’n</w:t>
      </w:r>
      <w:r w:rsidRPr="00F0486B">
        <w:rPr>
          <w:sz w:val="24"/>
          <w:szCs w:val="24"/>
        </w:rPr>
        <w:t xml:space="preserve">, 676 F.2d 1272, 1277 (9th Cir. 1982), </w:t>
      </w:r>
      <w:r w:rsidRPr="00F0486B">
        <w:rPr>
          <w:i/>
          <w:iCs/>
          <w:sz w:val="24"/>
          <w:szCs w:val="24"/>
        </w:rPr>
        <w:t>abrogated on other grounds by Alcazar v. Corp. of Catholic Archbishop of Seattle</w:t>
      </w:r>
      <w:r w:rsidRPr="00F0486B">
        <w:rPr>
          <w:sz w:val="24"/>
          <w:szCs w:val="24"/>
        </w:rPr>
        <w:t xml:space="preserve">, 598 F.3d 668 (9th Cir. 2010); </w:t>
      </w:r>
      <w:r w:rsidRPr="00F0486B">
        <w:rPr>
          <w:i/>
          <w:iCs/>
          <w:sz w:val="24"/>
          <w:szCs w:val="24"/>
        </w:rPr>
        <w:t>Elbaz v. Congregation Beth Judea, Inc.</w:t>
      </w:r>
      <w:r w:rsidRPr="00F0486B">
        <w:rPr>
          <w:sz w:val="24"/>
          <w:szCs w:val="24"/>
        </w:rPr>
        <w:t xml:space="preserve">, 812 F. Supp. 802, 807 (N.D. Ill. 1992); </w:t>
      </w:r>
      <w:r w:rsidRPr="00F0486B">
        <w:rPr>
          <w:i/>
          <w:iCs/>
          <w:sz w:val="24"/>
          <w:szCs w:val="24"/>
        </w:rPr>
        <w:t>Dolter v. Wahlert High Sch.</w:t>
      </w:r>
      <w:r w:rsidRPr="00F0486B">
        <w:rPr>
          <w:sz w:val="24"/>
          <w:szCs w:val="24"/>
        </w:rPr>
        <w:t xml:space="preserve">, 483 F. Supp. 266, 269 (N.D. Iowa 1980); </w:t>
      </w:r>
      <w:r w:rsidRPr="00F0486B">
        <w:rPr>
          <w:i/>
          <w:iCs/>
          <w:sz w:val="24"/>
          <w:szCs w:val="24"/>
        </w:rPr>
        <w:t>accord McClure v. Salvation Army</w:t>
      </w:r>
      <w:r w:rsidRPr="00F0486B">
        <w:rPr>
          <w:sz w:val="24"/>
          <w:szCs w:val="24"/>
        </w:rPr>
        <w:t>, 460 F.2d 553, 558 (5th Cir. 1972)).</w:t>
      </w:r>
    </w:p>
    <w:p w14:paraId="3C59C641" w14:textId="77777777" w:rsidR="006E475A" w:rsidRPr="00F0486B" w:rsidRDefault="005C3424" w:rsidP="00461E12">
      <w:pPr>
        <w:spacing w:line="480" w:lineRule="auto"/>
        <w:ind w:firstLine="720"/>
        <w:rPr>
          <w:sz w:val="24"/>
          <w:szCs w:val="24"/>
        </w:rPr>
      </w:pPr>
      <w:r w:rsidRPr="00F0486B">
        <w:rPr>
          <w:sz w:val="24"/>
          <w:szCs w:val="24"/>
        </w:rPr>
        <w:t xml:space="preserve">Some commenters argued that religion has long been used as a way to justify discrimination. For example, an affirmative action professionals association </w:t>
      </w:r>
      <w:r w:rsidR="003E7471" w:rsidRPr="00F0486B">
        <w:rPr>
          <w:sz w:val="24"/>
          <w:szCs w:val="24"/>
        </w:rPr>
        <w:t xml:space="preserve">asserted </w:t>
      </w:r>
      <w:r w:rsidRPr="00F0486B">
        <w:rPr>
          <w:sz w:val="24"/>
          <w:szCs w:val="24"/>
        </w:rPr>
        <w:t xml:space="preserve">that religious freedom </w:t>
      </w:r>
      <w:r w:rsidR="4A4FBC36" w:rsidRPr="00F0486B">
        <w:rPr>
          <w:sz w:val="24"/>
          <w:szCs w:val="24"/>
        </w:rPr>
        <w:t xml:space="preserve">has historically been invoked to </w:t>
      </w:r>
      <w:r w:rsidRPr="00F0486B">
        <w:rPr>
          <w:sz w:val="24"/>
          <w:szCs w:val="24"/>
        </w:rPr>
        <w:t>defend slavery, the denial of women’s suffrage, Jim Crow laws, and segregation. That commenter cited a recent news story in which a mixed-race couple was allegedly denied the use of a hall for a wedding because of the owner’s religious belief</w:t>
      </w:r>
      <w:r w:rsidR="78660F75" w:rsidRPr="00F0486B">
        <w:rPr>
          <w:sz w:val="24"/>
          <w:szCs w:val="24"/>
        </w:rPr>
        <w:t>s</w:t>
      </w:r>
      <w:r w:rsidRPr="00F0486B">
        <w:rPr>
          <w:sz w:val="24"/>
          <w:szCs w:val="24"/>
        </w:rPr>
        <w:t>.</w:t>
      </w:r>
    </w:p>
    <w:p w14:paraId="5B1782E7" w14:textId="3C838D41" w:rsidR="00B3612F" w:rsidRPr="00F0486B" w:rsidRDefault="005C3424" w:rsidP="00461E12">
      <w:pPr>
        <w:spacing w:line="480" w:lineRule="auto"/>
        <w:ind w:firstLine="720"/>
        <w:rPr>
          <w:sz w:val="24"/>
          <w:szCs w:val="24"/>
        </w:rPr>
      </w:pPr>
      <w:r w:rsidRPr="00F0486B">
        <w:rPr>
          <w:sz w:val="24"/>
          <w:szCs w:val="24"/>
        </w:rPr>
        <w:t xml:space="preserve">Several commenters expressed concern specifically about the effect of the proposal on </w:t>
      </w:r>
      <w:r w:rsidR="00827DF8">
        <w:rPr>
          <w:sz w:val="24"/>
          <w:szCs w:val="24"/>
        </w:rPr>
        <w:t>E</w:t>
      </w:r>
      <w:r w:rsidR="00EC4862">
        <w:rPr>
          <w:sz w:val="24"/>
          <w:szCs w:val="24"/>
        </w:rPr>
        <w:t>.</w:t>
      </w:r>
      <w:r w:rsidR="00827DF8">
        <w:rPr>
          <w:sz w:val="24"/>
          <w:szCs w:val="24"/>
        </w:rPr>
        <w:t>O</w:t>
      </w:r>
      <w:r w:rsidR="00EC4862">
        <w:rPr>
          <w:sz w:val="24"/>
          <w:szCs w:val="24"/>
        </w:rPr>
        <w:t>.</w:t>
      </w:r>
      <w:r w:rsidRPr="00F0486B">
        <w:rPr>
          <w:sz w:val="24"/>
          <w:szCs w:val="24"/>
        </w:rPr>
        <w:t xml:space="preserve"> 11246’s protections from discrimination based on sexual orientation and gender identity.</w:t>
      </w:r>
      <w:r w:rsidR="009E0C0F" w:rsidRPr="00F0486B">
        <w:rPr>
          <w:rStyle w:val="FootnoteReference"/>
          <w:sz w:val="24"/>
          <w:szCs w:val="24"/>
        </w:rPr>
        <w:t xml:space="preserve"> </w:t>
      </w:r>
      <w:r w:rsidRPr="00F0486B">
        <w:rPr>
          <w:sz w:val="24"/>
          <w:szCs w:val="24"/>
        </w:rPr>
        <w:t xml:space="preserve"> For example, an LGBT rights advocacy organization commented</w:t>
      </w:r>
      <w:r w:rsidR="4CAEB897" w:rsidRPr="00F0486B">
        <w:rPr>
          <w:sz w:val="24"/>
          <w:szCs w:val="24"/>
        </w:rPr>
        <w:t xml:space="preserve"> that it was troubl</w:t>
      </w:r>
      <w:r w:rsidR="1B5867CA" w:rsidRPr="00F0486B">
        <w:rPr>
          <w:sz w:val="24"/>
          <w:szCs w:val="24"/>
        </w:rPr>
        <w:t>ed by the fact</w:t>
      </w:r>
      <w:r w:rsidR="4CAEB897" w:rsidRPr="00F0486B">
        <w:rPr>
          <w:sz w:val="24"/>
          <w:szCs w:val="24"/>
        </w:rPr>
        <w:t xml:space="preserve"> that OFCCP failed to cite sexual orientation and gender identity</w:t>
      </w:r>
      <w:r w:rsidR="7A2F1F85" w:rsidRPr="00F0486B">
        <w:rPr>
          <w:sz w:val="24"/>
          <w:szCs w:val="24"/>
        </w:rPr>
        <w:t xml:space="preserve"> in the proposed rule</w:t>
      </w:r>
      <w:r w:rsidR="009C2F63" w:rsidRPr="00F0486B">
        <w:rPr>
          <w:sz w:val="24"/>
          <w:szCs w:val="24"/>
        </w:rPr>
        <w:t xml:space="preserve"> as</w:t>
      </w:r>
      <w:r w:rsidR="009E0C0F" w:rsidRPr="00F0486B">
        <w:rPr>
          <w:sz w:val="24"/>
          <w:szCs w:val="24"/>
        </w:rPr>
        <w:t xml:space="preserve"> </w:t>
      </w:r>
      <w:r w:rsidR="7A2F1F85" w:rsidRPr="00F0486B">
        <w:rPr>
          <w:sz w:val="24"/>
          <w:szCs w:val="24"/>
        </w:rPr>
        <w:t>the protected characteristics most likely to be impacted by the rule.</w:t>
      </w:r>
      <w:r w:rsidR="00F82730" w:rsidRPr="00F0486B">
        <w:rPr>
          <w:sz w:val="24"/>
          <w:szCs w:val="24"/>
        </w:rPr>
        <w:t xml:space="preserve"> </w:t>
      </w:r>
      <w:r w:rsidRPr="00F0486B">
        <w:rPr>
          <w:sz w:val="24"/>
          <w:szCs w:val="24"/>
        </w:rPr>
        <w:t xml:space="preserve">And a legal professional organization </w:t>
      </w:r>
      <w:r w:rsidR="15372460" w:rsidRPr="00F0486B">
        <w:rPr>
          <w:sz w:val="24"/>
          <w:szCs w:val="24"/>
        </w:rPr>
        <w:t xml:space="preserve">expressed concern that OFCCP may interpret </w:t>
      </w:r>
      <w:r w:rsidR="00827DF8">
        <w:rPr>
          <w:sz w:val="24"/>
          <w:szCs w:val="24"/>
        </w:rPr>
        <w:t>E</w:t>
      </w:r>
      <w:r w:rsidR="00EC4862">
        <w:rPr>
          <w:sz w:val="24"/>
          <w:szCs w:val="24"/>
        </w:rPr>
        <w:t>.</w:t>
      </w:r>
      <w:r w:rsidR="00827DF8">
        <w:rPr>
          <w:sz w:val="24"/>
          <w:szCs w:val="24"/>
        </w:rPr>
        <w:t>O</w:t>
      </w:r>
      <w:r w:rsidR="00EC4862">
        <w:rPr>
          <w:sz w:val="24"/>
          <w:szCs w:val="24"/>
        </w:rPr>
        <w:t>.</w:t>
      </w:r>
      <w:r w:rsidR="15372460" w:rsidRPr="00F0486B">
        <w:rPr>
          <w:sz w:val="24"/>
          <w:szCs w:val="24"/>
        </w:rPr>
        <w:t xml:space="preserve"> 11246 to allow federal contractors to discriminate based on sexual orientati</w:t>
      </w:r>
      <w:r w:rsidR="5A1557AB" w:rsidRPr="00F0486B">
        <w:rPr>
          <w:sz w:val="24"/>
          <w:szCs w:val="24"/>
        </w:rPr>
        <w:t>on</w:t>
      </w:r>
      <w:r w:rsidR="15372460" w:rsidRPr="00F0486B">
        <w:rPr>
          <w:sz w:val="24"/>
          <w:szCs w:val="24"/>
        </w:rPr>
        <w:t xml:space="preserve"> as long as they cite sincere religious reasons for doing so. </w:t>
      </w:r>
    </w:p>
    <w:p w14:paraId="3005C936" w14:textId="77777777" w:rsidR="00CC39B5" w:rsidRPr="00F0486B" w:rsidRDefault="005C3424" w:rsidP="00461E12">
      <w:pPr>
        <w:spacing w:line="480" w:lineRule="auto"/>
        <w:ind w:firstLine="720"/>
        <w:rPr>
          <w:sz w:val="24"/>
          <w:szCs w:val="24"/>
        </w:rPr>
      </w:pPr>
      <w:r w:rsidRPr="00F0486B">
        <w:rPr>
          <w:sz w:val="24"/>
          <w:szCs w:val="24"/>
        </w:rPr>
        <w:t>On the other hand, a</w:t>
      </w:r>
      <w:r w:rsidR="009E0C0F" w:rsidRPr="00F0486B">
        <w:rPr>
          <w:sz w:val="24"/>
          <w:szCs w:val="24"/>
        </w:rPr>
        <w:t>s noted above, o</w:t>
      </w:r>
      <w:r w:rsidR="009C2F63" w:rsidRPr="00F0486B">
        <w:rPr>
          <w:sz w:val="24"/>
          <w:szCs w:val="24"/>
        </w:rPr>
        <w:t>ther commenters expressed support for the proposal because they believed it would exempt religious organizations from the prohibitions on discrimination based on sexual orientation and gender identify</w:t>
      </w:r>
      <w:r w:rsidR="009E0C0F" w:rsidRPr="00F0486B">
        <w:rPr>
          <w:sz w:val="24"/>
          <w:szCs w:val="24"/>
        </w:rPr>
        <w:t>, which would provide</w:t>
      </w:r>
      <w:r w:rsidR="0083729B" w:rsidRPr="00F0486B">
        <w:rPr>
          <w:sz w:val="24"/>
          <w:szCs w:val="24"/>
        </w:rPr>
        <w:t xml:space="preserve"> them protection to staff their organizations consistent with their sincere</w:t>
      </w:r>
      <w:r w:rsidR="009E0C0F" w:rsidRPr="00F0486B">
        <w:rPr>
          <w:sz w:val="24"/>
          <w:szCs w:val="24"/>
        </w:rPr>
        <w:t xml:space="preserve"> religious beliefs.</w:t>
      </w:r>
      <w:r w:rsidR="006578AA" w:rsidRPr="00F0486B">
        <w:rPr>
          <w:sz w:val="24"/>
          <w:szCs w:val="24"/>
        </w:rPr>
        <w:tab/>
      </w:r>
    </w:p>
    <w:p w14:paraId="6904E8AB" w14:textId="77777777" w:rsidR="006E475A" w:rsidRPr="00F0486B" w:rsidRDefault="005C3424" w:rsidP="00461E12">
      <w:pPr>
        <w:spacing w:line="480" w:lineRule="auto"/>
        <w:ind w:firstLine="720"/>
        <w:rPr>
          <w:sz w:val="24"/>
          <w:szCs w:val="24"/>
        </w:rPr>
      </w:pPr>
      <w:r w:rsidRPr="00F0486B">
        <w:rPr>
          <w:sz w:val="24"/>
          <w:szCs w:val="24"/>
        </w:rPr>
        <w:t xml:space="preserve">Some commenters requested guidance to resolve the perceived conflict. For example, an individual commenter asked </w:t>
      </w:r>
      <w:r w:rsidR="330C1F9C" w:rsidRPr="00F0486B">
        <w:rPr>
          <w:sz w:val="24"/>
          <w:szCs w:val="24"/>
        </w:rPr>
        <w:t>whether protection for a</w:t>
      </w:r>
      <w:r w:rsidRPr="00F0486B">
        <w:rPr>
          <w:sz w:val="24"/>
          <w:szCs w:val="24"/>
        </w:rPr>
        <w:t xml:space="preserve"> client’s religion or </w:t>
      </w:r>
      <w:r w:rsidR="17CDE9C7" w:rsidRPr="00F0486B">
        <w:rPr>
          <w:sz w:val="24"/>
          <w:szCs w:val="24"/>
        </w:rPr>
        <w:t>protection for an</w:t>
      </w:r>
      <w:r w:rsidRPr="00F0486B">
        <w:rPr>
          <w:sz w:val="24"/>
          <w:szCs w:val="24"/>
        </w:rPr>
        <w:t xml:space="preserve"> applicant </w:t>
      </w:r>
      <w:r w:rsidR="72B0B28E" w:rsidRPr="00F0486B">
        <w:rPr>
          <w:sz w:val="24"/>
          <w:szCs w:val="24"/>
        </w:rPr>
        <w:t>or</w:t>
      </w:r>
      <w:r w:rsidRPr="00F0486B">
        <w:rPr>
          <w:sz w:val="24"/>
          <w:szCs w:val="24"/>
        </w:rPr>
        <w:t xml:space="preserve"> employee</w:t>
      </w:r>
      <w:r w:rsidR="06F4F68E" w:rsidRPr="00F0486B">
        <w:rPr>
          <w:sz w:val="24"/>
          <w:szCs w:val="24"/>
        </w:rPr>
        <w:t>’</w:t>
      </w:r>
      <w:r w:rsidRPr="00F0486B">
        <w:rPr>
          <w:sz w:val="24"/>
          <w:szCs w:val="24"/>
        </w:rPr>
        <w:t>s sexual orientation and/or gender identity</w:t>
      </w:r>
      <w:r w:rsidR="1F1902D3" w:rsidRPr="00F0486B">
        <w:rPr>
          <w:sz w:val="24"/>
          <w:szCs w:val="24"/>
        </w:rPr>
        <w:t xml:space="preserve"> </w:t>
      </w:r>
      <w:r w:rsidRPr="00F0486B">
        <w:rPr>
          <w:sz w:val="24"/>
          <w:szCs w:val="24"/>
        </w:rPr>
        <w:t xml:space="preserve">would prevail under the proposed regulations. A pastoral membership organization stated that if the terms “sexual orientation” and “gender identity” include conduct, </w:t>
      </w:r>
      <w:r w:rsidR="15C2043E" w:rsidRPr="00F0486B">
        <w:rPr>
          <w:sz w:val="24"/>
          <w:szCs w:val="24"/>
        </w:rPr>
        <w:t>it is difficult to d</w:t>
      </w:r>
      <w:r w:rsidR="2C1ABC86" w:rsidRPr="00F0486B">
        <w:rPr>
          <w:sz w:val="24"/>
          <w:szCs w:val="24"/>
        </w:rPr>
        <w:t>etermine</w:t>
      </w:r>
      <w:r w:rsidR="15C2043E" w:rsidRPr="00F0486B">
        <w:rPr>
          <w:sz w:val="24"/>
          <w:szCs w:val="24"/>
        </w:rPr>
        <w:t xml:space="preserve"> whether</w:t>
      </w:r>
      <w:r w:rsidR="00B3612F" w:rsidRPr="00F0486B">
        <w:rPr>
          <w:sz w:val="24"/>
          <w:szCs w:val="24"/>
        </w:rPr>
        <w:t xml:space="preserve"> </w:t>
      </w:r>
      <w:r w:rsidRPr="00F0486B">
        <w:rPr>
          <w:sz w:val="24"/>
          <w:szCs w:val="24"/>
        </w:rPr>
        <w:t xml:space="preserve">the prohibition on discrimination based on sexual orientation and gender identity </w:t>
      </w:r>
      <w:r w:rsidR="18D29816" w:rsidRPr="00F0486B">
        <w:rPr>
          <w:sz w:val="24"/>
          <w:szCs w:val="24"/>
        </w:rPr>
        <w:t>or the</w:t>
      </w:r>
      <w:r w:rsidR="009E0C0F" w:rsidRPr="00F0486B">
        <w:rPr>
          <w:sz w:val="24"/>
          <w:szCs w:val="24"/>
        </w:rPr>
        <w:t xml:space="preserve"> </w:t>
      </w:r>
      <w:r w:rsidRPr="00F0486B">
        <w:rPr>
          <w:sz w:val="24"/>
          <w:szCs w:val="24"/>
        </w:rPr>
        <w:t xml:space="preserve">protection for religiously-motivated conduct </w:t>
      </w:r>
      <w:r w:rsidR="4629B162" w:rsidRPr="00F0486B">
        <w:rPr>
          <w:sz w:val="24"/>
          <w:szCs w:val="24"/>
        </w:rPr>
        <w:t>applies.</w:t>
      </w:r>
    </w:p>
    <w:p w14:paraId="7C5ECFF8" w14:textId="77777777" w:rsidR="006E475A" w:rsidRPr="00F0486B" w:rsidRDefault="005C3424" w:rsidP="00461E12">
      <w:pPr>
        <w:spacing w:line="480" w:lineRule="auto"/>
        <w:ind w:firstLine="720"/>
        <w:rPr>
          <w:sz w:val="24"/>
          <w:szCs w:val="24"/>
        </w:rPr>
      </w:pPr>
      <w:r w:rsidRPr="00F0486B">
        <w:rPr>
          <w:sz w:val="24"/>
          <w:szCs w:val="24"/>
        </w:rPr>
        <w:t xml:space="preserve">Many of these commenters criticized the proposal for not clearly stating how OFCCP would resolve the perceived contradiction between its assertion that religious contractors would not be permitted to discriminate on other protected bases and its inclusion in the proposed definition of “acceptance of or adherence to religious tenets as understood by the employer as a condition of employment.” For example, the legal think tank </w:t>
      </w:r>
      <w:r w:rsidR="00653DFD" w:rsidRPr="00F0486B">
        <w:rPr>
          <w:sz w:val="24"/>
          <w:szCs w:val="24"/>
        </w:rPr>
        <w:t>asserted</w:t>
      </w:r>
      <w:r w:rsidRPr="00F0486B">
        <w:rPr>
          <w:sz w:val="24"/>
          <w:szCs w:val="24"/>
        </w:rPr>
        <w:t xml:space="preserve"> that OFCCP </w:t>
      </w:r>
      <w:r w:rsidR="0AF0A806" w:rsidRPr="00F0486B">
        <w:rPr>
          <w:sz w:val="24"/>
          <w:szCs w:val="24"/>
        </w:rPr>
        <w:t>does not</w:t>
      </w:r>
      <w:r w:rsidRPr="00F0486B">
        <w:rPr>
          <w:sz w:val="24"/>
          <w:szCs w:val="24"/>
        </w:rPr>
        <w:t xml:space="preserve"> </w:t>
      </w:r>
      <w:r w:rsidR="21C42AF0" w:rsidRPr="00F0486B">
        <w:rPr>
          <w:sz w:val="24"/>
          <w:szCs w:val="24"/>
        </w:rPr>
        <w:t xml:space="preserve">explain </w:t>
      </w:r>
      <w:r w:rsidRPr="00F0486B">
        <w:rPr>
          <w:sz w:val="24"/>
          <w:szCs w:val="24"/>
        </w:rPr>
        <w:t>how it will apply these two provisions in cases in which they appear to conflict</w:t>
      </w:r>
      <w:r w:rsidR="7BF947CA" w:rsidRPr="00F0486B">
        <w:rPr>
          <w:sz w:val="24"/>
          <w:szCs w:val="24"/>
        </w:rPr>
        <w:t>,</w:t>
      </w:r>
      <w:r w:rsidRPr="00F0486B">
        <w:rPr>
          <w:sz w:val="24"/>
          <w:szCs w:val="24"/>
        </w:rPr>
        <w:t xml:space="preserve"> and observed that the proposed regulatory text </w:t>
      </w:r>
      <w:r w:rsidR="77E45A0D" w:rsidRPr="00F0486B">
        <w:rPr>
          <w:sz w:val="24"/>
          <w:szCs w:val="24"/>
        </w:rPr>
        <w:t>does not limit</w:t>
      </w:r>
      <w:r w:rsidRPr="00F0486B">
        <w:rPr>
          <w:sz w:val="24"/>
          <w:szCs w:val="24"/>
        </w:rPr>
        <w:t xml:space="preserve"> its definition of </w:t>
      </w:r>
      <w:r w:rsidR="394E9C47" w:rsidRPr="00F0486B">
        <w:rPr>
          <w:sz w:val="24"/>
          <w:szCs w:val="24"/>
        </w:rPr>
        <w:t>“</w:t>
      </w:r>
      <w:r w:rsidRPr="00F0486B">
        <w:rPr>
          <w:sz w:val="24"/>
          <w:szCs w:val="24"/>
        </w:rPr>
        <w:t>religious tenets</w:t>
      </w:r>
      <w:r w:rsidR="214C0632" w:rsidRPr="00F0486B">
        <w:rPr>
          <w:sz w:val="24"/>
          <w:szCs w:val="24"/>
        </w:rPr>
        <w:t>”</w:t>
      </w:r>
      <w:r w:rsidRPr="00F0486B">
        <w:rPr>
          <w:sz w:val="24"/>
          <w:szCs w:val="24"/>
        </w:rPr>
        <w:t xml:space="preserve"> to tenets defined without reference to race, color, sex, sexual orientation, gender identity, or national origin. A state’s attorney general </w:t>
      </w:r>
      <w:r w:rsidR="00B37F25" w:rsidRPr="00F0486B">
        <w:rPr>
          <w:sz w:val="24"/>
          <w:szCs w:val="24"/>
        </w:rPr>
        <w:t>asserted</w:t>
      </w:r>
      <w:r w:rsidR="281D5FDB" w:rsidRPr="00F0486B">
        <w:rPr>
          <w:sz w:val="24"/>
          <w:szCs w:val="24"/>
        </w:rPr>
        <w:t xml:space="preserve"> that, because</w:t>
      </w:r>
      <w:r w:rsidRPr="00F0486B">
        <w:rPr>
          <w:sz w:val="24"/>
          <w:szCs w:val="24"/>
        </w:rPr>
        <w:t xml:space="preserve"> </w:t>
      </w:r>
      <w:r w:rsidR="069C3091" w:rsidRPr="00F0486B">
        <w:rPr>
          <w:sz w:val="24"/>
          <w:szCs w:val="24"/>
        </w:rPr>
        <w:t>the</w:t>
      </w:r>
      <w:r w:rsidRPr="00F0486B">
        <w:rPr>
          <w:sz w:val="24"/>
          <w:szCs w:val="24"/>
        </w:rPr>
        <w:t xml:space="preserve"> </w:t>
      </w:r>
      <w:r w:rsidR="09036614" w:rsidRPr="00F0486B">
        <w:rPr>
          <w:sz w:val="24"/>
          <w:szCs w:val="24"/>
        </w:rPr>
        <w:t>p</w:t>
      </w:r>
      <w:r w:rsidRPr="00F0486B">
        <w:rPr>
          <w:sz w:val="24"/>
          <w:szCs w:val="24"/>
        </w:rPr>
        <w:t xml:space="preserve">roposed </w:t>
      </w:r>
      <w:r w:rsidR="3860314E" w:rsidRPr="00F0486B">
        <w:rPr>
          <w:sz w:val="24"/>
          <w:szCs w:val="24"/>
        </w:rPr>
        <w:t>r</w:t>
      </w:r>
      <w:r w:rsidRPr="00F0486B">
        <w:rPr>
          <w:sz w:val="24"/>
          <w:szCs w:val="24"/>
        </w:rPr>
        <w:t xml:space="preserve">ule fails to define or limit the </w:t>
      </w:r>
      <w:r w:rsidR="1C619106" w:rsidRPr="00F0486B">
        <w:rPr>
          <w:sz w:val="24"/>
          <w:szCs w:val="24"/>
        </w:rPr>
        <w:t>type of</w:t>
      </w:r>
      <w:r w:rsidRPr="00F0486B">
        <w:rPr>
          <w:sz w:val="24"/>
          <w:szCs w:val="24"/>
        </w:rPr>
        <w:t xml:space="preserve"> </w:t>
      </w:r>
      <w:r w:rsidR="4E4857F8" w:rsidRPr="00F0486B">
        <w:rPr>
          <w:sz w:val="24"/>
          <w:szCs w:val="24"/>
        </w:rPr>
        <w:t>“</w:t>
      </w:r>
      <w:r w:rsidRPr="00F0486B">
        <w:rPr>
          <w:sz w:val="24"/>
          <w:szCs w:val="24"/>
        </w:rPr>
        <w:t>conduct</w:t>
      </w:r>
      <w:r w:rsidR="15409BE7" w:rsidRPr="00F0486B">
        <w:rPr>
          <w:sz w:val="24"/>
          <w:szCs w:val="24"/>
        </w:rPr>
        <w:t>”</w:t>
      </w:r>
      <w:r w:rsidRPr="00F0486B">
        <w:rPr>
          <w:sz w:val="24"/>
          <w:szCs w:val="24"/>
        </w:rPr>
        <w:t xml:space="preserve"> that can form the basis of </w:t>
      </w:r>
      <w:r w:rsidR="16942DF4" w:rsidRPr="00F0486B">
        <w:rPr>
          <w:sz w:val="24"/>
          <w:szCs w:val="24"/>
        </w:rPr>
        <w:t>permissible</w:t>
      </w:r>
      <w:r w:rsidRPr="00F0486B">
        <w:rPr>
          <w:sz w:val="24"/>
          <w:szCs w:val="24"/>
        </w:rPr>
        <w:t xml:space="preserve"> discrimination by religious entities, it allows contractors to discriminate based on any arbitrary characteristic.</w:t>
      </w:r>
    </w:p>
    <w:p w14:paraId="5C5D53DB" w14:textId="20C9B334" w:rsidR="00CC39B5" w:rsidRPr="00F0486B" w:rsidRDefault="005C3424" w:rsidP="00461E12">
      <w:pPr>
        <w:spacing w:line="480" w:lineRule="auto"/>
        <w:ind w:firstLine="720"/>
        <w:rPr>
          <w:sz w:val="24"/>
          <w:szCs w:val="24"/>
        </w:rPr>
      </w:pPr>
      <w:r w:rsidRPr="00F0486B">
        <w:rPr>
          <w:sz w:val="24"/>
          <w:szCs w:val="24"/>
        </w:rPr>
        <w:t xml:space="preserve">Many supportive commenters </w:t>
      </w:r>
      <w:r w:rsidR="006E475A" w:rsidRPr="00F0486B">
        <w:rPr>
          <w:sz w:val="24"/>
          <w:szCs w:val="24"/>
        </w:rPr>
        <w:t xml:space="preserve">recommended that OFCCP resolve the perceived conflict by clarifying that </w:t>
      </w:r>
      <w:r w:rsidR="000224F5" w:rsidRPr="00F0486B">
        <w:rPr>
          <w:sz w:val="24"/>
          <w:szCs w:val="24"/>
        </w:rPr>
        <w:t>the non-discrimination requirements</w:t>
      </w:r>
      <w:r w:rsidRPr="00F0486B">
        <w:rPr>
          <w:sz w:val="24"/>
          <w:szCs w:val="24"/>
        </w:rPr>
        <w:t xml:space="preserve"> of Title VII and E</w:t>
      </w:r>
      <w:r w:rsidR="00EC4862">
        <w:rPr>
          <w:sz w:val="24"/>
          <w:szCs w:val="24"/>
        </w:rPr>
        <w:t>.</w:t>
      </w:r>
      <w:r w:rsidRPr="00F0486B">
        <w:rPr>
          <w:sz w:val="24"/>
          <w:szCs w:val="24"/>
        </w:rPr>
        <w:t>O</w:t>
      </w:r>
      <w:r w:rsidR="00EC4862">
        <w:rPr>
          <w:sz w:val="24"/>
          <w:szCs w:val="24"/>
        </w:rPr>
        <w:t>.</w:t>
      </w:r>
      <w:r w:rsidRPr="00F0486B">
        <w:rPr>
          <w:sz w:val="24"/>
          <w:szCs w:val="24"/>
        </w:rPr>
        <w:t xml:space="preserve"> 11246 do not apply under the corresponding religious exemptions. </w:t>
      </w:r>
      <w:r w:rsidR="000224F5" w:rsidRPr="00F0486B">
        <w:rPr>
          <w:sz w:val="24"/>
          <w:szCs w:val="24"/>
        </w:rPr>
        <w:t xml:space="preserve">For example, an anonymous commenter suggested that OFCCP clarify that </w:t>
      </w:r>
      <w:r w:rsidR="006E475A" w:rsidRPr="00F0486B">
        <w:rPr>
          <w:sz w:val="24"/>
          <w:szCs w:val="24"/>
        </w:rPr>
        <w:t>religious organizations are permitted to discriminate on the bases of sexual orientation and gender identity</w:t>
      </w:r>
      <w:r w:rsidR="6EDEEC20" w:rsidRPr="00F0486B">
        <w:rPr>
          <w:sz w:val="24"/>
          <w:szCs w:val="24"/>
        </w:rPr>
        <w:t xml:space="preserve"> because, in the commenter’s view, an action that falls within the </w:t>
      </w:r>
      <w:r w:rsidR="16D1B0AD" w:rsidRPr="00F0486B">
        <w:rPr>
          <w:sz w:val="24"/>
          <w:szCs w:val="24"/>
        </w:rPr>
        <w:t>religious exemption</w:t>
      </w:r>
      <w:r w:rsidR="6EDEEC20" w:rsidRPr="00F0486B">
        <w:rPr>
          <w:sz w:val="24"/>
          <w:szCs w:val="24"/>
        </w:rPr>
        <w:t xml:space="preserve"> would be outside the bounds of Title VII and </w:t>
      </w:r>
      <w:r w:rsidR="00827DF8">
        <w:rPr>
          <w:sz w:val="24"/>
          <w:szCs w:val="24"/>
        </w:rPr>
        <w:t>E</w:t>
      </w:r>
      <w:r w:rsidR="00EC4862">
        <w:rPr>
          <w:sz w:val="24"/>
          <w:szCs w:val="24"/>
        </w:rPr>
        <w:t>.</w:t>
      </w:r>
      <w:r w:rsidR="00827DF8">
        <w:rPr>
          <w:sz w:val="24"/>
          <w:szCs w:val="24"/>
        </w:rPr>
        <w:t>O</w:t>
      </w:r>
      <w:r w:rsidR="00EC4862">
        <w:rPr>
          <w:sz w:val="24"/>
          <w:szCs w:val="24"/>
        </w:rPr>
        <w:t>.</w:t>
      </w:r>
      <w:r w:rsidR="6EDEEC20" w:rsidRPr="00F0486B">
        <w:rPr>
          <w:sz w:val="24"/>
          <w:szCs w:val="24"/>
        </w:rPr>
        <w:t xml:space="preserve"> 11246, </w:t>
      </w:r>
      <w:r w:rsidR="1F9171EF" w:rsidRPr="00F0486B">
        <w:rPr>
          <w:sz w:val="24"/>
          <w:szCs w:val="24"/>
        </w:rPr>
        <w:t>“</w:t>
      </w:r>
      <w:r w:rsidR="6EDEEC20" w:rsidRPr="00F0486B">
        <w:rPr>
          <w:sz w:val="24"/>
          <w:szCs w:val="24"/>
        </w:rPr>
        <w:t>regardless of whether it would ot</w:t>
      </w:r>
      <w:r w:rsidR="6E0E7E5D" w:rsidRPr="00F0486B">
        <w:rPr>
          <w:sz w:val="24"/>
          <w:szCs w:val="24"/>
        </w:rPr>
        <w:t>herwise be prohibited by other provisions.</w:t>
      </w:r>
      <w:r w:rsidR="3C6A7591" w:rsidRPr="00F0486B">
        <w:rPr>
          <w:sz w:val="24"/>
          <w:szCs w:val="24"/>
        </w:rPr>
        <w:t>”</w:t>
      </w:r>
      <w:r w:rsidR="6E0E7E5D" w:rsidRPr="00F0486B">
        <w:rPr>
          <w:sz w:val="24"/>
          <w:szCs w:val="24"/>
        </w:rPr>
        <w:t xml:space="preserve"> </w:t>
      </w:r>
      <w:r w:rsidR="000224F5" w:rsidRPr="00F0486B">
        <w:rPr>
          <w:sz w:val="24"/>
          <w:szCs w:val="24"/>
        </w:rPr>
        <w:t xml:space="preserve">Other </w:t>
      </w:r>
      <w:r w:rsidR="006E475A" w:rsidRPr="00F0486B">
        <w:rPr>
          <w:sz w:val="24"/>
          <w:szCs w:val="24"/>
        </w:rPr>
        <w:t xml:space="preserve">supportive commenters offered a </w:t>
      </w:r>
      <w:r w:rsidR="009E0C0F" w:rsidRPr="00F0486B">
        <w:rPr>
          <w:sz w:val="24"/>
          <w:szCs w:val="24"/>
        </w:rPr>
        <w:t xml:space="preserve">similar </w:t>
      </w:r>
      <w:r w:rsidR="006E475A" w:rsidRPr="00F0486B">
        <w:rPr>
          <w:sz w:val="24"/>
          <w:szCs w:val="24"/>
        </w:rPr>
        <w:t xml:space="preserve">view, stating that the proposed definition provided helpful clarification. For example, a religious liberties legal organization </w:t>
      </w:r>
      <w:r w:rsidR="2AD117B6" w:rsidRPr="00F0486B">
        <w:rPr>
          <w:sz w:val="24"/>
          <w:szCs w:val="24"/>
        </w:rPr>
        <w:t>criticized</w:t>
      </w:r>
      <w:r w:rsidR="5C2FBAFD" w:rsidRPr="00F0486B">
        <w:rPr>
          <w:sz w:val="24"/>
          <w:szCs w:val="24"/>
        </w:rPr>
        <w:t xml:space="preserve"> “the suggestion from the Obama administration” </w:t>
      </w:r>
      <w:r w:rsidR="08EAD8C4" w:rsidRPr="00F0486B">
        <w:rPr>
          <w:sz w:val="24"/>
          <w:szCs w:val="24"/>
        </w:rPr>
        <w:t xml:space="preserve">that the </w:t>
      </w:r>
      <w:r w:rsidR="000224F5" w:rsidRPr="00F0486B">
        <w:rPr>
          <w:sz w:val="24"/>
          <w:szCs w:val="24"/>
        </w:rPr>
        <w:t>exemption</w:t>
      </w:r>
      <w:r w:rsidR="08EAD8C4" w:rsidRPr="00F0486B">
        <w:rPr>
          <w:sz w:val="24"/>
          <w:szCs w:val="24"/>
        </w:rPr>
        <w:t xml:space="preserve"> should be </w:t>
      </w:r>
      <w:r w:rsidR="004C549F" w:rsidRPr="00F0486B">
        <w:rPr>
          <w:sz w:val="24"/>
          <w:szCs w:val="24"/>
        </w:rPr>
        <w:t xml:space="preserve">limited to </w:t>
      </w:r>
      <w:r w:rsidR="08EAD8C4" w:rsidRPr="00F0486B">
        <w:rPr>
          <w:sz w:val="24"/>
          <w:szCs w:val="24"/>
        </w:rPr>
        <w:t xml:space="preserve">“religious people cannot be discriminatory for hiring only members of their own religion” </w:t>
      </w:r>
      <w:r w:rsidR="0D0D5081" w:rsidRPr="00F0486B">
        <w:rPr>
          <w:sz w:val="24"/>
          <w:szCs w:val="24"/>
        </w:rPr>
        <w:t>rather than “non-discrimination law does not apply in religious contexts”</w:t>
      </w:r>
      <w:r w:rsidR="004C549F" w:rsidRPr="00F0486B">
        <w:rPr>
          <w:sz w:val="24"/>
          <w:szCs w:val="24"/>
        </w:rPr>
        <w:t xml:space="preserve"> as provided under the </w:t>
      </w:r>
      <w:r w:rsidR="0037150B" w:rsidRPr="00F0486B">
        <w:rPr>
          <w:sz w:val="24"/>
          <w:szCs w:val="24"/>
        </w:rPr>
        <w:t>Civil Rights Act</w:t>
      </w:r>
      <w:r w:rsidR="004C549F" w:rsidRPr="00F0486B">
        <w:rPr>
          <w:sz w:val="24"/>
          <w:szCs w:val="24"/>
        </w:rPr>
        <w:t>,</w:t>
      </w:r>
      <w:r w:rsidR="5398E59C" w:rsidRPr="00F0486B">
        <w:rPr>
          <w:sz w:val="24"/>
          <w:szCs w:val="24"/>
        </w:rPr>
        <w:t xml:space="preserve"> and praised the proposed rule for affirming that</w:t>
      </w:r>
      <w:r w:rsidR="5EDE6199" w:rsidRPr="00F0486B">
        <w:rPr>
          <w:sz w:val="24"/>
          <w:szCs w:val="24"/>
        </w:rPr>
        <w:t xml:space="preserve"> requiring adherence to an employer’s religious tenets does not constitute discrimination.</w:t>
      </w:r>
      <w:r w:rsidR="5398E59C" w:rsidRPr="00F0486B">
        <w:rPr>
          <w:sz w:val="24"/>
          <w:szCs w:val="24"/>
        </w:rPr>
        <w:t xml:space="preserve"> </w:t>
      </w:r>
      <w:r w:rsidR="006E475A" w:rsidRPr="00F0486B">
        <w:rPr>
          <w:sz w:val="24"/>
          <w:szCs w:val="24"/>
        </w:rPr>
        <w:t>Similarly, a U.S. Senator commented</w:t>
      </w:r>
      <w:r w:rsidR="3CC81691" w:rsidRPr="00F0486B">
        <w:rPr>
          <w:sz w:val="24"/>
          <w:szCs w:val="24"/>
        </w:rPr>
        <w:t xml:space="preserve"> that</w:t>
      </w:r>
      <w:r w:rsidR="006E475A" w:rsidRPr="00F0486B">
        <w:rPr>
          <w:sz w:val="24"/>
          <w:szCs w:val="24"/>
        </w:rPr>
        <w:t xml:space="preserve"> </w:t>
      </w:r>
      <w:r w:rsidR="62348A7F" w:rsidRPr="00F0486B">
        <w:rPr>
          <w:sz w:val="24"/>
          <w:szCs w:val="24"/>
        </w:rPr>
        <w:t xml:space="preserve">the </w:t>
      </w:r>
      <w:r w:rsidR="006E475A" w:rsidRPr="00F0486B">
        <w:rPr>
          <w:sz w:val="24"/>
          <w:szCs w:val="24"/>
        </w:rPr>
        <w:t xml:space="preserve">proposed </w:t>
      </w:r>
      <w:r w:rsidR="08C730DD" w:rsidRPr="00F0486B">
        <w:rPr>
          <w:sz w:val="24"/>
          <w:szCs w:val="24"/>
        </w:rPr>
        <w:t xml:space="preserve">helpfully clarifies </w:t>
      </w:r>
      <w:r w:rsidR="006E475A" w:rsidRPr="00F0486B">
        <w:rPr>
          <w:sz w:val="24"/>
          <w:szCs w:val="24"/>
        </w:rPr>
        <w:t>that religious employers that contract with the federal government retain the right to hire employees that support their religious mission</w:t>
      </w:r>
      <w:r w:rsidR="0037150B" w:rsidRPr="00F0486B">
        <w:rPr>
          <w:sz w:val="24"/>
          <w:szCs w:val="24"/>
        </w:rPr>
        <w:t>, consistent with Title VII</w:t>
      </w:r>
      <w:r w:rsidR="324A8A21" w:rsidRPr="00F0486B">
        <w:rPr>
          <w:sz w:val="24"/>
          <w:szCs w:val="24"/>
        </w:rPr>
        <w:t>.</w:t>
      </w:r>
      <w:r w:rsidR="006E475A" w:rsidRPr="00F0486B">
        <w:rPr>
          <w:sz w:val="24"/>
          <w:szCs w:val="24"/>
        </w:rPr>
        <w:t xml:space="preserve"> Some supportive commenters </w:t>
      </w:r>
      <w:r w:rsidR="0037150B" w:rsidRPr="00F0486B">
        <w:rPr>
          <w:sz w:val="24"/>
          <w:szCs w:val="24"/>
        </w:rPr>
        <w:t xml:space="preserve">also </w:t>
      </w:r>
      <w:r w:rsidR="006E475A" w:rsidRPr="00F0486B">
        <w:rPr>
          <w:sz w:val="24"/>
          <w:szCs w:val="24"/>
        </w:rPr>
        <w:t>noted that the proposed definition was consistent with the First Amendment and Title VII case law. For example, a religious legal association and an association of evangelical churches and schools commented</w:t>
      </w:r>
      <w:r w:rsidR="2AAE8D32" w:rsidRPr="00F0486B">
        <w:rPr>
          <w:sz w:val="24"/>
          <w:szCs w:val="24"/>
        </w:rPr>
        <w:t xml:space="preserve"> that the principle that religious employers </w:t>
      </w:r>
      <w:r w:rsidR="7D228BE1" w:rsidRPr="00F0486B">
        <w:rPr>
          <w:sz w:val="24"/>
          <w:szCs w:val="24"/>
        </w:rPr>
        <w:t>should</w:t>
      </w:r>
      <w:r w:rsidR="2AAE8D32" w:rsidRPr="00F0486B">
        <w:rPr>
          <w:sz w:val="24"/>
          <w:szCs w:val="24"/>
        </w:rPr>
        <w:t xml:space="preserve"> be </w:t>
      </w:r>
      <w:r w:rsidR="47208816" w:rsidRPr="00F0486B">
        <w:rPr>
          <w:sz w:val="24"/>
          <w:szCs w:val="24"/>
        </w:rPr>
        <w:t xml:space="preserve">allowed to require </w:t>
      </w:r>
      <w:r w:rsidR="0037150B" w:rsidRPr="00F0486B">
        <w:rPr>
          <w:sz w:val="24"/>
          <w:szCs w:val="24"/>
        </w:rPr>
        <w:t xml:space="preserve">their </w:t>
      </w:r>
      <w:r w:rsidR="47208816" w:rsidRPr="00F0486B">
        <w:rPr>
          <w:sz w:val="24"/>
          <w:szCs w:val="24"/>
        </w:rPr>
        <w:t>employees to conduct themselves in accordance with the e</w:t>
      </w:r>
      <w:r w:rsidR="08E7BA8E" w:rsidRPr="00F0486B">
        <w:rPr>
          <w:sz w:val="24"/>
          <w:szCs w:val="24"/>
        </w:rPr>
        <w:t>mployers</w:t>
      </w:r>
      <w:r w:rsidR="6F6826FA" w:rsidRPr="00F0486B">
        <w:rPr>
          <w:sz w:val="24"/>
          <w:szCs w:val="24"/>
        </w:rPr>
        <w:t>’</w:t>
      </w:r>
      <w:r w:rsidR="08E7BA8E" w:rsidRPr="00F0486B">
        <w:rPr>
          <w:sz w:val="24"/>
          <w:szCs w:val="24"/>
        </w:rPr>
        <w:t xml:space="preserve"> </w:t>
      </w:r>
      <w:r w:rsidR="0037150B" w:rsidRPr="00F0486B">
        <w:rPr>
          <w:sz w:val="24"/>
          <w:szCs w:val="24"/>
        </w:rPr>
        <w:t>code of moral conduct</w:t>
      </w:r>
      <w:r w:rsidR="08E7BA8E" w:rsidRPr="00F0486B">
        <w:rPr>
          <w:sz w:val="24"/>
          <w:szCs w:val="24"/>
        </w:rPr>
        <w:t xml:space="preserve"> has been </w:t>
      </w:r>
      <w:r w:rsidR="0037150B" w:rsidRPr="00F0486B">
        <w:rPr>
          <w:sz w:val="24"/>
          <w:szCs w:val="24"/>
        </w:rPr>
        <w:t>“almost universally”</w:t>
      </w:r>
      <w:r w:rsidR="08E7BA8E" w:rsidRPr="00F0486B">
        <w:rPr>
          <w:sz w:val="24"/>
          <w:szCs w:val="24"/>
        </w:rPr>
        <w:t xml:space="preserve"> </w:t>
      </w:r>
      <w:r w:rsidR="0037150B" w:rsidRPr="00F0486B">
        <w:rPr>
          <w:sz w:val="24"/>
          <w:szCs w:val="24"/>
        </w:rPr>
        <w:t>accepted</w:t>
      </w:r>
      <w:r w:rsidR="08E7BA8E" w:rsidRPr="00F0486B">
        <w:rPr>
          <w:sz w:val="24"/>
          <w:szCs w:val="24"/>
        </w:rPr>
        <w:t xml:space="preserve"> by courts, </w:t>
      </w:r>
      <w:r w:rsidR="230F2488" w:rsidRPr="00F0486B">
        <w:rPr>
          <w:sz w:val="24"/>
          <w:szCs w:val="24"/>
        </w:rPr>
        <w:t>who have relied alternatively on Section 702(a) of Title VII, the</w:t>
      </w:r>
      <w:r w:rsidR="09868289" w:rsidRPr="00F0486B">
        <w:rPr>
          <w:sz w:val="24"/>
          <w:szCs w:val="24"/>
        </w:rPr>
        <w:t xml:space="preserve"> First Amendment’s</w:t>
      </w:r>
      <w:r w:rsidR="230F2488" w:rsidRPr="00F0486B">
        <w:rPr>
          <w:sz w:val="24"/>
          <w:szCs w:val="24"/>
        </w:rPr>
        <w:t xml:space="preserve"> Religion Clauses, and other </w:t>
      </w:r>
      <w:r w:rsidR="0037150B" w:rsidRPr="00F0486B">
        <w:rPr>
          <w:sz w:val="24"/>
          <w:szCs w:val="24"/>
        </w:rPr>
        <w:t>considerations recognizing that “religious organizations may have legitimate, nondiscriminatory reasons” for practicing their religious beliefs through employment decisions</w:t>
      </w:r>
      <w:r w:rsidR="22D2BCC8" w:rsidRPr="00F0486B">
        <w:rPr>
          <w:sz w:val="24"/>
          <w:szCs w:val="24"/>
        </w:rPr>
        <w:t>.</w:t>
      </w:r>
    </w:p>
    <w:p w14:paraId="0366CEA8" w14:textId="74ECA2F6" w:rsidR="00CC39B5" w:rsidRPr="00F0486B" w:rsidRDefault="005C3424" w:rsidP="00461E12">
      <w:pPr>
        <w:spacing w:line="480" w:lineRule="auto"/>
        <w:ind w:firstLine="720"/>
        <w:rPr>
          <w:sz w:val="24"/>
          <w:szCs w:val="24"/>
        </w:rPr>
      </w:pPr>
      <w:r w:rsidRPr="00F0486B">
        <w:rPr>
          <w:sz w:val="24"/>
          <w:szCs w:val="24"/>
        </w:rPr>
        <w:t>In a joint comment, a religious legal association and an association of evangelical churches and schools commented</w:t>
      </w:r>
      <w:r w:rsidR="47D1FF5D" w:rsidRPr="00F0486B">
        <w:rPr>
          <w:sz w:val="24"/>
          <w:szCs w:val="24"/>
        </w:rPr>
        <w:t xml:space="preserve"> that</w:t>
      </w:r>
      <w:r w:rsidR="178FD88A" w:rsidRPr="00F0486B">
        <w:rPr>
          <w:sz w:val="24"/>
          <w:szCs w:val="24"/>
        </w:rPr>
        <w:t xml:space="preserve"> Section 204(c) of </w:t>
      </w:r>
      <w:r w:rsidR="00827DF8">
        <w:rPr>
          <w:sz w:val="24"/>
          <w:szCs w:val="24"/>
        </w:rPr>
        <w:t>E</w:t>
      </w:r>
      <w:r w:rsidR="00EC4862">
        <w:rPr>
          <w:sz w:val="24"/>
          <w:szCs w:val="24"/>
        </w:rPr>
        <w:t>.</w:t>
      </w:r>
      <w:r w:rsidR="00827DF8">
        <w:rPr>
          <w:sz w:val="24"/>
          <w:szCs w:val="24"/>
        </w:rPr>
        <w:t>O</w:t>
      </w:r>
      <w:r w:rsidR="00EC4862">
        <w:rPr>
          <w:sz w:val="24"/>
          <w:szCs w:val="24"/>
        </w:rPr>
        <w:t>.</w:t>
      </w:r>
      <w:r w:rsidR="178FD88A" w:rsidRPr="00F0486B">
        <w:rPr>
          <w:sz w:val="24"/>
          <w:szCs w:val="24"/>
        </w:rPr>
        <w:t xml:space="preserve"> </w:t>
      </w:r>
      <w:r w:rsidR="6E4A150C" w:rsidRPr="00F0486B">
        <w:rPr>
          <w:sz w:val="24"/>
          <w:szCs w:val="24"/>
        </w:rPr>
        <w:t>112</w:t>
      </w:r>
      <w:r w:rsidR="3E7352C8" w:rsidRPr="00F0486B">
        <w:rPr>
          <w:sz w:val="24"/>
          <w:szCs w:val="24"/>
        </w:rPr>
        <w:t>4</w:t>
      </w:r>
      <w:r w:rsidR="6E4A150C" w:rsidRPr="00F0486B">
        <w:rPr>
          <w:sz w:val="24"/>
          <w:szCs w:val="24"/>
        </w:rPr>
        <w:t>6</w:t>
      </w:r>
      <w:r w:rsidR="178FD88A" w:rsidRPr="00F0486B">
        <w:rPr>
          <w:sz w:val="24"/>
          <w:szCs w:val="24"/>
        </w:rPr>
        <w:t xml:space="preserve"> should be construed to exempt religious organizations from </w:t>
      </w:r>
      <w:r w:rsidR="000224F5" w:rsidRPr="00F0486B">
        <w:rPr>
          <w:sz w:val="24"/>
          <w:szCs w:val="24"/>
        </w:rPr>
        <w:t xml:space="preserve">the </w:t>
      </w:r>
      <w:r w:rsidR="178FD88A" w:rsidRPr="00F0486B">
        <w:rPr>
          <w:sz w:val="24"/>
          <w:szCs w:val="24"/>
        </w:rPr>
        <w:t xml:space="preserve">nondiscrimination mandates </w:t>
      </w:r>
      <w:r w:rsidR="000224F5" w:rsidRPr="00F0486B">
        <w:rPr>
          <w:sz w:val="24"/>
          <w:szCs w:val="24"/>
        </w:rPr>
        <w:t xml:space="preserve">of Section 202, </w:t>
      </w:r>
      <w:r w:rsidR="178FD88A" w:rsidRPr="00F0486B">
        <w:rPr>
          <w:sz w:val="24"/>
          <w:szCs w:val="24"/>
        </w:rPr>
        <w:t xml:space="preserve">except to the extent that a religious organization’s employment decision is based on </w:t>
      </w:r>
      <w:r w:rsidR="006D276A" w:rsidRPr="00F0486B">
        <w:rPr>
          <w:sz w:val="24"/>
          <w:szCs w:val="24"/>
        </w:rPr>
        <w:t>race</w:t>
      </w:r>
      <w:r w:rsidR="178FD88A" w:rsidRPr="00F0486B">
        <w:rPr>
          <w:sz w:val="24"/>
          <w:szCs w:val="24"/>
        </w:rPr>
        <w:t>.</w:t>
      </w:r>
      <w:r w:rsidR="47D1FF5D" w:rsidRPr="00F0486B">
        <w:rPr>
          <w:sz w:val="24"/>
          <w:szCs w:val="24"/>
        </w:rPr>
        <w:t xml:space="preserve"> </w:t>
      </w:r>
    </w:p>
    <w:p w14:paraId="1A12AB32" w14:textId="3534A5BD" w:rsidR="006E475A" w:rsidRPr="00F0486B" w:rsidRDefault="005C3424" w:rsidP="00461E12">
      <w:pPr>
        <w:spacing w:line="480" w:lineRule="auto"/>
        <w:ind w:firstLine="720"/>
        <w:rPr>
          <w:sz w:val="24"/>
          <w:szCs w:val="24"/>
        </w:rPr>
      </w:pPr>
      <w:r w:rsidRPr="00F0486B">
        <w:rPr>
          <w:sz w:val="24"/>
          <w:szCs w:val="24"/>
        </w:rPr>
        <w:t>To address these comments, OFCCP here first discusses the applicable Title VII principles established by case law, including how those principles may apply where religious organizations maintain sincerely held beliefs regarding matters such as marriage and intimacy</w:t>
      </w:r>
      <w:r w:rsidR="00E15A2E" w:rsidRPr="00F0486B">
        <w:rPr>
          <w:sz w:val="24"/>
          <w:szCs w:val="24"/>
        </w:rPr>
        <w:t>,</w:t>
      </w:r>
      <w:r w:rsidRPr="00F0486B">
        <w:rPr>
          <w:sz w:val="24"/>
          <w:szCs w:val="24"/>
        </w:rPr>
        <w:t xml:space="preserve"> which may implicate protected classes under </w:t>
      </w:r>
      <w:r w:rsidR="00827DF8">
        <w:rPr>
          <w:sz w:val="24"/>
          <w:szCs w:val="24"/>
        </w:rPr>
        <w:t>E</w:t>
      </w:r>
      <w:r w:rsidR="00EC4862">
        <w:rPr>
          <w:sz w:val="24"/>
          <w:szCs w:val="24"/>
        </w:rPr>
        <w:t>.</w:t>
      </w:r>
      <w:r w:rsidR="00827DF8">
        <w:rPr>
          <w:sz w:val="24"/>
          <w:szCs w:val="24"/>
        </w:rPr>
        <w:t>O</w:t>
      </w:r>
      <w:r w:rsidR="00EC4862">
        <w:rPr>
          <w:sz w:val="24"/>
          <w:szCs w:val="24"/>
        </w:rPr>
        <w:t>.</w:t>
      </w:r>
      <w:r w:rsidR="00E15A2E" w:rsidRPr="00F0486B">
        <w:rPr>
          <w:sz w:val="24"/>
          <w:szCs w:val="24"/>
        </w:rPr>
        <w:t xml:space="preserve"> 11246</w:t>
      </w:r>
      <w:r w:rsidR="00F82730" w:rsidRPr="00F0486B">
        <w:rPr>
          <w:sz w:val="24"/>
          <w:szCs w:val="24"/>
        </w:rPr>
        <w:t>.</w:t>
      </w:r>
      <w:r w:rsidRPr="00F0486B">
        <w:rPr>
          <w:sz w:val="24"/>
          <w:szCs w:val="24"/>
        </w:rPr>
        <w:t xml:space="preserve"> OFCCP </w:t>
      </w:r>
      <w:r w:rsidR="00F82730" w:rsidRPr="00F0486B">
        <w:rPr>
          <w:sz w:val="24"/>
          <w:szCs w:val="24"/>
        </w:rPr>
        <w:t xml:space="preserve">then discusses its </w:t>
      </w:r>
      <w:r w:rsidRPr="00F0486B">
        <w:rPr>
          <w:sz w:val="24"/>
          <w:szCs w:val="24"/>
        </w:rPr>
        <w:t>recognition that religious organizations in appropriate circumstances will be entitled to relief under the Religious Freedom Restoration Act.</w:t>
      </w:r>
    </w:p>
    <w:p w14:paraId="593E5E6D" w14:textId="5239E666" w:rsidR="0076312B" w:rsidRPr="00F0486B" w:rsidRDefault="005C3424" w:rsidP="00461E12">
      <w:pPr>
        <w:spacing w:line="480" w:lineRule="auto"/>
        <w:ind w:firstLine="720"/>
        <w:rPr>
          <w:sz w:val="24"/>
          <w:szCs w:val="24"/>
        </w:rPr>
      </w:pPr>
      <w:r w:rsidRPr="00F0486B">
        <w:rPr>
          <w:sz w:val="24"/>
          <w:szCs w:val="24"/>
        </w:rPr>
        <w:t xml:space="preserve">The public should bear in mind that this discussion is restricted solely to these difficult and sensitive questions raised by commenters. This rule does not affect the overwhelming majority of </w:t>
      </w:r>
      <w:r w:rsidR="00496D88" w:rsidRPr="00F0486B">
        <w:rPr>
          <w:sz w:val="24"/>
          <w:szCs w:val="24"/>
        </w:rPr>
        <w:t>federal</w:t>
      </w:r>
      <w:r w:rsidRPr="00F0486B">
        <w:rPr>
          <w:sz w:val="24"/>
          <w:szCs w:val="24"/>
        </w:rPr>
        <w:t xml:space="preserve"> contractors</w:t>
      </w:r>
      <w:r w:rsidR="002B3DAC" w:rsidRPr="00F0486B">
        <w:rPr>
          <w:sz w:val="24"/>
          <w:szCs w:val="24"/>
        </w:rPr>
        <w:t xml:space="preserve"> and subcontractors</w:t>
      </w:r>
      <w:r w:rsidRPr="00F0486B">
        <w:rPr>
          <w:sz w:val="24"/>
          <w:szCs w:val="24"/>
        </w:rPr>
        <w:t xml:space="preserve">, which are not religious, and OFCCP remains fully committed to enforcing all </w:t>
      </w:r>
      <w:r w:rsidR="00827DF8">
        <w:rPr>
          <w:sz w:val="24"/>
          <w:szCs w:val="24"/>
        </w:rPr>
        <w:t>E</w:t>
      </w:r>
      <w:r w:rsidR="00EC4862">
        <w:rPr>
          <w:sz w:val="24"/>
          <w:szCs w:val="24"/>
        </w:rPr>
        <w:t>.</w:t>
      </w:r>
      <w:r w:rsidR="00827DF8">
        <w:rPr>
          <w:sz w:val="24"/>
          <w:szCs w:val="24"/>
        </w:rPr>
        <w:t>O</w:t>
      </w:r>
      <w:r w:rsidR="00EC4862">
        <w:rPr>
          <w:sz w:val="24"/>
          <w:szCs w:val="24"/>
        </w:rPr>
        <w:t>.</w:t>
      </w:r>
      <w:r w:rsidRPr="00F0486B">
        <w:rPr>
          <w:sz w:val="24"/>
          <w:szCs w:val="24"/>
        </w:rPr>
        <w:t xml:space="preserve"> 11246 </w:t>
      </w:r>
      <w:r w:rsidR="00E15A2E" w:rsidRPr="00F0486B">
        <w:rPr>
          <w:sz w:val="24"/>
          <w:szCs w:val="24"/>
        </w:rPr>
        <w:t>non</w:t>
      </w:r>
      <w:r w:rsidRPr="00F0486B">
        <w:rPr>
          <w:sz w:val="24"/>
          <w:szCs w:val="24"/>
        </w:rPr>
        <w:t>discrimination requirements, including those protecting employees from discrimination on the bas</w:t>
      </w:r>
      <w:r w:rsidR="00E15A2E" w:rsidRPr="00F0486B">
        <w:rPr>
          <w:sz w:val="24"/>
          <w:szCs w:val="24"/>
        </w:rPr>
        <w:t>e</w:t>
      </w:r>
      <w:r w:rsidRPr="00F0486B">
        <w:rPr>
          <w:sz w:val="24"/>
          <w:szCs w:val="24"/>
        </w:rPr>
        <w:t xml:space="preserve">s of sexual orientation </w:t>
      </w:r>
      <w:r w:rsidR="00E15A2E" w:rsidRPr="00F0486B">
        <w:rPr>
          <w:sz w:val="24"/>
          <w:szCs w:val="24"/>
        </w:rPr>
        <w:t>and</w:t>
      </w:r>
      <w:r w:rsidRPr="00F0486B">
        <w:rPr>
          <w:sz w:val="24"/>
          <w:szCs w:val="24"/>
        </w:rPr>
        <w:t xml:space="preserve"> gender identity. Even for religious organizations that serve as government contractors</w:t>
      </w:r>
      <w:r w:rsidR="002B3DAC" w:rsidRPr="00F0486B">
        <w:rPr>
          <w:sz w:val="24"/>
          <w:szCs w:val="24"/>
        </w:rPr>
        <w:t xml:space="preserve"> or subcontractors</w:t>
      </w:r>
      <w:r w:rsidRPr="00F0486B">
        <w:rPr>
          <w:sz w:val="24"/>
          <w:szCs w:val="24"/>
        </w:rPr>
        <w:t xml:space="preserve">, they too must comply with all of </w:t>
      </w:r>
      <w:r w:rsidR="00827DF8">
        <w:rPr>
          <w:sz w:val="24"/>
          <w:szCs w:val="24"/>
        </w:rPr>
        <w:t>E</w:t>
      </w:r>
      <w:r w:rsidR="00EC4862">
        <w:rPr>
          <w:sz w:val="24"/>
          <w:szCs w:val="24"/>
        </w:rPr>
        <w:t>.</w:t>
      </w:r>
      <w:r w:rsidR="00827DF8">
        <w:rPr>
          <w:sz w:val="24"/>
          <w:szCs w:val="24"/>
        </w:rPr>
        <w:t>O</w:t>
      </w:r>
      <w:r w:rsidR="00EC4862">
        <w:rPr>
          <w:sz w:val="24"/>
          <w:szCs w:val="24"/>
        </w:rPr>
        <w:t>.</w:t>
      </w:r>
      <w:r w:rsidRPr="00F0486B">
        <w:rPr>
          <w:sz w:val="24"/>
          <w:szCs w:val="24"/>
        </w:rPr>
        <w:t xml:space="preserve"> 11246’s nondiscrimination requirements except in some narrow respects under some reasonable circumstances recognized </w:t>
      </w:r>
      <w:r w:rsidR="009F2D0C" w:rsidRPr="00F0486B">
        <w:rPr>
          <w:sz w:val="24"/>
          <w:szCs w:val="24"/>
        </w:rPr>
        <w:t>by</w:t>
      </w:r>
      <w:r w:rsidRPr="00F0486B">
        <w:rPr>
          <w:sz w:val="24"/>
          <w:szCs w:val="24"/>
        </w:rPr>
        <w:t xml:space="preserve"> law. This rule provides clarity on those circumstances, consistent with OFCCP’s obligations</w:t>
      </w:r>
      <w:r w:rsidR="0083729B" w:rsidRPr="00F0486B">
        <w:rPr>
          <w:sz w:val="24"/>
          <w:szCs w:val="24"/>
        </w:rPr>
        <w:t xml:space="preserve"> and desire</w:t>
      </w:r>
      <w:r w:rsidRPr="00F0486B">
        <w:rPr>
          <w:sz w:val="24"/>
          <w:szCs w:val="24"/>
        </w:rPr>
        <w:t xml:space="preserve"> to also respect and accommodate the free exercise of religion.</w:t>
      </w:r>
    </w:p>
    <w:p w14:paraId="48B95D74" w14:textId="77777777" w:rsidR="006E475A" w:rsidRPr="00F0486B" w:rsidRDefault="005C3424" w:rsidP="00461E12">
      <w:pPr>
        <w:pStyle w:val="Heading5"/>
      </w:pPr>
      <w:r w:rsidRPr="00F0486B">
        <w:t>ii. Legal Principles</w:t>
      </w:r>
    </w:p>
    <w:p w14:paraId="0A430D86" w14:textId="77777777" w:rsidR="00802CB1" w:rsidRPr="00F0486B" w:rsidRDefault="005C3424" w:rsidP="00461E12">
      <w:pPr>
        <w:spacing w:line="480" w:lineRule="auto"/>
        <w:ind w:firstLine="720"/>
        <w:rPr>
          <w:sz w:val="24"/>
          <w:szCs w:val="24"/>
        </w:rPr>
      </w:pPr>
      <w:r w:rsidRPr="00F0486B">
        <w:rPr>
          <w:sz w:val="24"/>
          <w:szCs w:val="24"/>
        </w:rPr>
        <w:t>OFCCP acknowledges first and foremost the United States’ deeply rooted tradition of respect for religion and religious institutions.</w:t>
      </w:r>
      <w:r w:rsidR="00713BA6" w:rsidRPr="00F0486B">
        <w:rPr>
          <w:sz w:val="24"/>
          <w:szCs w:val="24"/>
        </w:rPr>
        <w:t xml:space="preserve"> </w:t>
      </w:r>
      <w:r w:rsidRPr="00F0486B">
        <w:rPr>
          <w:sz w:val="24"/>
          <w:szCs w:val="24"/>
        </w:rPr>
        <w:t xml:space="preserve">Religious </w:t>
      </w:r>
      <w:r w:rsidR="00713BA6" w:rsidRPr="00F0486B">
        <w:rPr>
          <w:sz w:val="24"/>
          <w:szCs w:val="24"/>
        </w:rPr>
        <w:t>individuals and organizations</w:t>
      </w:r>
      <w:r w:rsidRPr="00F0486B">
        <w:rPr>
          <w:sz w:val="24"/>
          <w:szCs w:val="24"/>
        </w:rPr>
        <w:t xml:space="preserve"> operat</w:t>
      </w:r>
      <w:r w:rsidR="00783017" w:rsidRPr="00F0486B">
        <w:rPr>
          <w:sz w:val="24"/>
          <w:szCs w:val="24"/>
        </w:rPr>
        <w:t>e</w:t>
      </w:r>
      <w:r w:rsidRPr="00F0486B">
        <w:rPr>
          <w:sz w:val="24"/>
          <w:szCs w:val="24"/>
        </w:rPr>
        <w:t xml:space="preserve"> within and contribut</w:t>
      </w:r>
      <w:r w:rsidR="00783017" w:rsidRPr="00F0486B">
        <w:rPr>
          <w:sz w:val="24"/>
          <w:szCs w:val="24"/>
        </w:rPr>
        <w:t>e</w:t>
      </w:r>
      <w:r w:rsidRPr="00F0486B">
        <w:rPr>
          <w:sz w:val="24"/>
          <w:szCs w:val="24"/>
        </w:rPr>
        <w:t xml:space="preserve"> to civil society </w:t>
      </w:r>
      <w:r w:rsidR="00783017" w:rsidRPr="00F0486B">
        <w:rPr>
          <w:sz w:val="24"/>
          <w:szCs w:val="24"/>
        </w:rPr>
        <w:t>and do not</w:t>
      </w:r>
      <w:r w:rsidR="00AA23CE" w:rsidRPr="00F0486B">
        <w:rPr>
          <w:sz w:val="24"/>
          <w:szCs w:val="24"/>
        </w:rPr>
        <w:t xml:space="preserve"> </w:t>
      </w:r>
      <w:r w:rsidR="00783017" w:rsidRPr="00F0486B">
        <w:rPr>
          <w:sz w:val="24"/>
          <w:szCs w:val="24"/>
        </w:rPr>
        <w:t>relinquish</w:t>
      </w:r>
      <w:r w:rsidR="00713BA6" w:rsidRPr="00F0486B">
        <w:rPr>
          <w:sz w:val="24"/>
          <w:szCs w:val="24"/>
        </w:rPr>
        <w:t xml:space="preserve"> </w:t>
      </w:r>
      <w:r w:rsidR="00783017" w:rsidRPr="00F0486B">
        <w:rPr>
          <w:sz w:val="24"/>
          <w:szCs w:val="24"/>
        </w:rPr>
        <w:t>their</w:t>
      </w:r>
      <w:r w:rsidR="003F0D23" w:rsidRPr="00F0486B">
        <w:rPr>
          <w:sz w:val="24"/>
          <w:szCs w:val="24"/>
        </w:rPr>
        <w:t xml:space="preserve"> religious freedom</w:t>
      </w:r>
      <w:r w:rsidR="00713BA6" w:rsidRPr="00F0486B">
        <w:rPr>
          <w:sz w:val="24"/>
          <w:szCs w:val="24"/>
        </w:rPr>
        <w:t xml:space="preserve"> protections </w:t>
      </w:r>
      <w:r w:rsidRPr="00F0486B">
        <w:rPr>
          <w:sz w:val="24"/>
          <w:szCs w:val="24"/>
        </w:rPr>
        <w:t>when they participate in the public square.</w:t>
      </w:r>
      <w:r>
        <w:rPr>
          <w:rStyle w:val="FootnoteReference"/>
          <w:sz w:val="24"/>
          <w:szCs w:val="24"/>
        </w:rPr>
        <w:footnoteReference w:id="22"/>
      </w:r>
      <w:r w:rsidR="0094613B" w:rsidRPr="00F0486B">
        <w:rPr>
          <w:sz w:val="24"/>
          <w:szCs w:val="24"/>
        </w:rPr>
        <w:t xml:space="preserve">  </w:t>
      </w:r>
    </w:p>
    <w:p w14:paraId="496A941D" w14:textId="77777777" w:rsidR="001016F9" w:rsidRPr="00F0486B" w:rsidRDefault="005C3424" w:rsidP="00461E12">
      <w:pPr>
        <w:spacing w:line="480" w:lineRule="auto"/>
        <w:ind w:firstLine="720"/>
        <w:rPr>
          <w:sz w:val="24"/>
          <w:szCs w:val="24"/>
        </w:rPr>
      </w:pPr>
      <w:r w:rsidRPr="00F0486B">
        <w:rPr>
          <w:sz w:val="24"/>
          <w:szCs w:val="24"/>
        </w:rPr>
        <w:t>With respect to c</w:t>
      </w:r>
      <w:r w:rsidR="006E475A" w:rsidRPr="00F0486B">
        <w:rPr>
          <w:sz w:val="24"/>
          <w:szCs w:val="24"/>
        </w:rPr>
        <w:t>ommenters’ concerns and questions here</w:t>
      </w:r>
      <w:r w:rsidRPr="00F0486B">
        <w:rPr>
          <w:sz w:val="24"/>
          <w:szCs w:val="24"/>
        </w:rPr>
        <w:t>, many</w:t>
      </w:r>
      <w:r w:rsidR="006E475A" w:rsidRPr="00F0486B">
        <w:rPr>
          <w:sz w:val="24"/>
          <w:szCs w:val="24"/>
        </w:rPr>
        <w:t xml:space="preserve"> relate to the interaction of two well-established Title VII principles: first, that religious organizations can take religion into account when making employment decisions; and second, that religious organizations cannot discriminate on other protected bases. Each of those two principles taken by itself has clear answers. Where </w:t>
      </w:r>
      <w:r w:rsidR="00702AA1" w:rsidRPr="00F0486B">
        <w:rPr>
          <w:sz w:val="24"/>
          <w:szCs w:val="24"/>
        </w:rPr>
        <w:t>an</w:t>
      </w:r>
      <w:r w:rsidR="006E475A" w:rsidRPr="00F0486B">
        <w:rPr>
          <w:sz w:val="24"/>
          <w:szCs w:val="24"/>
        </w:rPr>
        <w:t xml:space="preserve"> employment decision </w:t>
      </w:r>
      <w:r w:rsidR="00702AA1" w:rsidRPr="00F0486B">
        <w:rPr>
          <w:sz w:val="24"/>
          <w:szCs w:val="24"/>
        </w:rPr>
        <w:t>made on the basis of religion</w:t>
      </w:r>
      <w:r w:rsidR="006E475A" w:rsidRPr="00F0486B">
        <w:rPr>
          <w:sz w:val="24"/>
          <w:szCs w:val="24"/>
        </w:rPr>
        <w:t xml:space="preserve"> also implicates another protected basis, however, the law is less clear.</w:t>
      </w:r>
    </w:p>
    <w:p w14:paraId="18C0EC7D" w14:textId="77777777" w:rsidR="006E475A" w:rsidRPr="00F0486B" w:rsidRDefault="005C3424" w:rsidP="00461E12">
      <w:pPr>
        <w:spacing w:line="480" w:lineRule="auto"/>
        <w:ind w:firstLine="720"/>
        <w:rPr>
          <w:sz w:val="24"/>
          <w:szCs w:val="24"/>
        </w:rPr>
      </w:pPr>
      <w:r w:rsidRPr="00F0486B">
        <w:rPr>
          <w:sz w:val="24"/>
          <w:szCs w:val="24"/>
        </w:rPr>
        <w:t>As to the first principle, virtually all commenters agreed with what the plain text of the exemption provides: that religious organizations can consider an employee’s particular religion when taking employment action. As discussed elsewhere in this rule’s preamble, commenters disagreed as to the scope of that exemption—which employees it applies to, and which employer actions—but the basic principle was not disputed.</w:t>
      </w:r>
    </w:p>
    <w:p w14:paraId="3C3D239E" w14:textId="0B3E0147" w:rsidR="006E475A" w:rsidRPr="00F0486B" w:rsidRDefault="005C3424" w:rsidP="00461E12">
      <w:pPr>
        <w:spacing w:line="480" w:lineRule="auto"/>
        <w:ind w:firstLine="720"/>
        <w:rPr>
          <w:i/>
          <w:sz w:val="24"/>
          <w:szCs w:val="24"/>
        </w:rPr>
      </w:pPr>
      <w:r w:rsidRPr="00F0486B">
        <w:rPr>
          <w:sz w:val="24"/>
          <w:szCs w:val="24"/>
        </w:rPr>
        <w:t xml:space="preserve">As to the second principle, as many commenters recognized, </w:t>
      </w:r>
      <w:r w:rsidR="00827DF8">
        <w:rPr>
          <w:sz w:val="24"/>
          <w:szCs w:val="24"/>
        </w:rPr>
        <w:t>E</w:t>
      </w:r>
      <w:r w:rsidR="00EC4862">
        <w:rPr>
          <w:sz w:val="24"/>
          <w:szCs w:val="24"/>
        </w:rPr>
        <w:t>.</w:t>
      </w:r>
      <w:r w:rsidR="00827DF8">
        <w:rPr>
          <w:sz w:val="24"/>
          <w:szCs w:val="24"/>
        </w:rPr>
        <w:t>O</w:t>
      </w:r>
      <w:r w:rsidR="00EC4862">
        <w:rPr>
          <w:sz w:val="24"/>
          <w:szCs w:val="24"/>
        </w:rPr>
        <w:t>.</w:t>
      </w:r>
      <w:r w:rsidRPr="00F0486B">
        <w:rPr>
          <w:sz w:val="24"/>
          <w:szCs w:val="24"/>
        </w:rPr>
        <w:t xml:space="preserve"> 11246’s other employment protections apply to religious organizations. Protections on the basis of race, </w:t>
      </w:r>
      <w:r w:rsidR="00E15A2E" w:rsidRPr="00F0486B">
        <w:rPr>
          <w:sz w:val="24"/>
          <w:szCs w:val="24"/>
        </w:rPr>
        <w:t xml:space="preserve">color, </w:t>
      </w:r>
      <w:r w:rsidRPr="00F0486B">
        <w:rPr>
          <w:sz w:val="24"/>
          <w:szCs w:val="24"/>
        </w:rPr>
        <w:t xml:space="preserve">sex, sexual orientation, gender identity, and </w:t>
      </w:r>
      <w:r w:rsidR="00E15A2E" w:rsidRPr="00F0486B">
        <w:rPr>
          <w:sz w:val="24"/>
          <w:szCs w:val="24"/>
        </w:rPr>
        <w:t>national origin</w:t>
      </w:r>
      <w:r w:rsidRPr="00F0486B">
        <w:rPr>
          <w:sz w:val="24"/>
          <w:szCs w:val="24"/>
        </w:rPr>
        <w:t xml:space="preserve"> do not categorically disappear when the employer is a religious organization. Thus the religious exemption does not </w:t>
      </w:r>
      <w:r w:rsidR="00E15A2E" w:rsidRPr="00F0486B">
        <w:rPr>
          <w:sz w:val="24"/>
          <w:szCs w:val="24"/>
        </w:rPr>
        <w:t xml:space="preserve">permit </w:t>
      </w:r>
      <w:r w:rsidRPr="00F0486B">
        <w:rPr>
          <w:sz w:val="24"/>
          <w:szCs w:val="24"/>
        </w:rPr>
        <w:t xml:space="preserve">religious organizations </w:t>
      </w:r>
      <w:r w:rsidR="00E15A2E" w:rsidRPr="00F0486B">
        <w:rPr>
          <w:sz w:val="24"/>
          <w:szCs w:val="24"/>
        </w:rPr>
        <w:t xml:space="preserve">to engage in </w:t>
      </w:r>
      <w:r w:rsidRPr="00F0486B">
        <w:rPr>
          <w:sz w:val="24"/>
          <w:szCs w:val="24"/>
        </w:rPr>
        <w:t xml:space="preserve">prohibited discrimination when there is no religious basis for the action. For instance, a religious organization that declined to promote </w:t>
      </w:r>
      <w:r w:rsidR="003625F5" w:rsidRPr="00F0486B">
        <w:rPr>
          <w:sz w:val="24"/>
          <w:szCs w:val="24"/>
        </w:rPr>
        <w:t>a non-ministerial</w:t>
      </w:r>
      <w:r w:rsidRPr="00F0486B">
        <w:rPr>
          <w:sz w:val="24"/>
          <w:szCs w:val="24"/>
        </w:rPr>
        <w:t xml:space="preserve"> employee not for religious reasons, but because of animus borne of the employee’s country of birth or skin color, would violate </w:t>
      </w:r>
      <w:r w:rsidR="00827DF8">
        <w:rPr>
          <w:sz w:val="24"/>
          <w:szCs w:val="24"/>
        </w:rPr>
        <w:t>E</w:t>
      </w:r>
      <w:r w:rsidR="00EC4862">
        <w:rPr>
          <w:sz w:val="24"/>
          <w:szCs w:val="24"/>
        </w:rPr>
        <w:t>.</w:t>
      </w:r>
      <w:r w:rsidR="00827DF8">
        <w:rPr>
          <w:sz w:val="24"/>
          <w:szCs w:val="24"/>
        </w:rPr>
        <w:t>O</w:t>
      </w:r>
      <w:r w:rsidR="00EC4862">
        <w:rPr>
          <w:sz w:val="24"/>
          <w:szCs w:val="24"/>
        </w:rPr>
        <w:t>.</w:t>
      </w:r>
      <w:r w:rsidR="00E15A2E" w:rsidRPr="00F0486B">
        <w:rPr>
          <w:sz w:val="24"/>
          <w:szCs w:val="24"/>
        </w:rPr>
        <w:t xml:space="preserve"> 11246</w:t>
      </w:r>
      <w:r w:rsidRPr="00F0486B">
        <w:rPr>
          <w:sz w:val="24"/>
          <w:szCs w:val="24"/>
        </w:rPr>
        <w:t xml:space="preserve">. Courts in the Title VII context have engaged in careful, fact-bound inquiries to determine whether a religious organization’s action was based on religion </w:t>
      </w:r>
      <w:r w:rsidRPr="00F0486B">
        <w:rPr>
          <w:i/>
          <w:sz w:val="24"/>
          <w:szCs w:val="24"/>
        </w:rPr>
        <w:t>or</w:t>
      </w:r>
      <w:r w:rsidRPr="00F0486B">
        <w:rPr>
          <w:sz w:val="24"/>
          <w:szCs w:val="24"/>
        </w:rPr>
        <w:t xml:space="preserve"> instead on a prohibited basis.</w:t>
      </w:r>
      <w:r>
        <w:rPr>
          <w:rStyle w:val="FootnoteReference"/>
          <w:sz w:val="24"/>
          <w:szCs w:val="24"/>
        </w:rPr>
        <w:footnoteReference w:id="23"/>
      </w:r>
      <w:r w:rsidRPr="00F0486B">
        <w:rPr>
          <w:sz w:val="24"/>
          <w:szCs w:val="24"/>
        </w:rPr>
        <w:t xml:space="preserve"> For instance, courts may inquire whether a plaintiff was subjected to adverse employment action because of his or her sex or because of a violation of religious tenets. </w:t>
      </w:r>
      <w:r w:rsidRPr="00F0486B">
        <w:rPr>
          <w:i/>
          <w:sz w:val="24"/>
          <w:szCs w:val="24"/>
        </w:rPr>
        <w:t>See, e.g.</w:t>
      </w:r>
      <w:r w:rsidRPr="00F0486B">
        <w:rPr>
          <w:sz w:val="24"/>
          <w:szCs w:val="24"/>
        </w:rPr>
        <w:t xml:space="preserve">, </w:t>
      </w:r>
      <w:r w:rsidRPr="00F0486B">
        <w:rPr>
          <w:i/>
          <w:sz w:val="24"/>
          <w:szCs w:val="24"/>
        </w:rPr>
        <w:t>Cline v. Catholic Diocese of Toledo</w:t>
      </w:r>
      <w:r w:rsidRPr="00F0486B">
        <w:rPr>
          <w:sz w:val="24"/>
          <w:szCs w:val="24"/>
        </w:rPr>
        <w:t xml:space="preserve">, 206 F.3d 651, 655–56, 658 (6th Cir. 2000); </w:t>
      </w:r>
      <w:r w:rsidRPr="00F0486B">
        <w:rPr>
          <w:i/>
          <w:sz w:val="24"/>
          <w:szCs w:val="24"/>
        </w:rPr>
        <w:t>cf. EEOC v. Miss. Coll.</w:t>
      </w:r>
      <w:r w:rsidRPr="00F0486B">
        <w:rPr>
          <w:sz w:val="24"/>
          <w:szCs w:val="24"/>
        </w:rPr>
        <w:t>, 626 F.2d 477,</w:t>
      </w:r>
      <w:r w:rsidRPr="00F0486B">
        <w:rPr>
          <w:i/>
          <w:sz w:val="24"/>
          <w:szCs w:val="24"/>
        </w:rPr>
        <w:t xml:space="preserve"> </w:t>
      </w:r>
      <w:r w:rsidRPr="00F0486B">
        <w:rPr>
          <w:sz w:val="24"/>
          <w:szCs w:val="24"/>
        </w:rPr>
        <w:t>485–86 (5th Cir. 1980)</w:t>
      </w:r>
      <w:r w:rsidRPr="00F0486B">
        <w:rPr>
          <w:i/>
          <w:sz w:val="24"/>
          <w:szCs w:val="24"/>
        </w:rPr>
        <w:t xml:space="preserve"> </w:t>
      </w:r>
      <w:r w:rsidRPr="00F0486B">
        <w:rPr>
          <w:sz w:val="24"/>
          <w:szCs w:val="24"/>
        </w:rPr>
        <w:t>(</w:t>
      </w:r>
      <w:r w:rsidR="005F43F4">
        <w:rPr>
          <w:sz w:val="24"/>
          <w:szCs w:val="24"/>
        </w:rPr>
        <w:t xml:space="preserve">holding </w:t>
      </w:r>
      <w:r w:rsidRPr="00F0486B">
        <w:rPr>
          <w:sz w:val="24"/>
          <w:szCs w:val="24"/>
        </w:rPr>
        <w:t>if religious organization shows that its decision was based on religion, the religious exemption prohibits a further inquiry into pretext). To that extent, courts are virtually uniform in the view that the religious exemption does not permit discrimination on bases other than religion.</w:t>
      </w:r>
      <w:r>
        <w:rPr>
          <w:rStyle w:val="FootnoteReference"/>
          <w:sz w:val="24"/>
          <w:szCs w:val="24"/>
        </w:rPr>
        <w:footnoteReference w:id="24"/>
      </w:r>
    </w:p>
    <w:p w14:paraId="108C44AF" w14:textId="0389704A" w:rsidR="006C6ED6" w:rsidRPr="00F0486B" w:rsidRDefault="005C3424" w:rsidP="00461E12">
      <w:pPr>
        <w:spacing w:line="480" w:lineRule="auto"/>
        <w:ind w:firstLine="720"/>
        <w:rPr>
          <w:sz w:val="24"/>
          <w:szCs w:val="24"/>
        </w:rPr>
      </w:pPr>
      <w:r w:rsidRPr="00F0486B">
        <w:rPr>
          <w:sz w:val="24"/>
          <w:szCs w:val="24"/>
        </w:rPr>
        <w:t xml:space="preserve">The question posed here, however, is the interaction of those two principles: specifically, the outcome when a religion organization’s action is based on and motivated by </w:t>
      </w:r>
      <w:r w:rsidR="00675328" w:rsidRPr="00F0486B">
        <w:rPr>
          <w:sz w:val="24"/>
          <w:szCs w:val="24"/>
        </w:rPr>
        <w:t xml:space="preserve">the employee’s adherence to </w:t>
      </w:r>
      <w:r w:rsidRPr="00F0486B">
        <w:rPr>
          <w:sz w:val="24"/>
          <w:szCs w:val="24"/>
        </w:rPr>
        <w:t>religio</w:t>
      </w:r>
      <w:r w:rsidR="00BB5D6E" w:rsidRPr="00F0486B">
        <w:rPr>
          <w:sz w:val="24"/>
          <w:szCs w:val="24"/>
        </w:rPr>
        <w:t>us</w:t>
      </w:r>
      <w:r w:rsidR="00675328" w:rsidRPr="00F0486B">
        <w:rPr>
          <w:sz w:val="24"/>
          <w:szCs w:val="24"/>
        </w:rPr>
        <w:t xml:space="preserve"> tenets</w:t>
      </w:r>
      <w:r w:rsidRPr="00F0486B">
        <w:rPr>
          <w:sz w:val="24"/>
          <w:szCs w:val="24"/>
        </w:rPr>
        <w:t xml:space="preserve"> yet implicates another category</w:t>
      </w:r>
      <w:r w:rsidRPr="00F0486B">
        <w:rPr>
          <w:i/>
          <w:sz w:val="24"/>
          <w:szCs w:val="24"/>
        </w:rPr>
        <w:t xml:space="preserve"> </w:t>
      </w:r>
      <w:r w:rsidRPr="00F0486B">
        <w:rPr>
          <w:sz w:val="24"/>
          <w:szCs w:val="24"/>
        </w:rPr>
        <w:t xml:space="preserve">protected by </w:t>
      </w:r>
      <w:r w:rsidR="005F43F4">
        <w:rPr>
          <w:sz w:val="24"/>
          <w:szCs w:val="24"/>
        </w:rPr>
        <w:t>E</w:t>
      </w:r>
      <w:r w:rsidR="00EC4862">
        <w:rPr>
          <w:sz w:val="24"/>
          <w:szCs w:val="24"/>
        </w:rPr>
        <w:t>.</w:t>
      </w:r>
      <w:r w:rsidR="005F43F4">
        <w:rPr>
          <w:sz w:val="24"/>
          <w:szCs w:val="24"/>
        </w:rPr>
        <w:t>O</w:t>
      </w:r>
      <w:r w:rsidR="005256BB">
        <w:rPr>
          <w:sz w:val="24"/>
          <w:szCs w:val="24"/>
        </w:rPr>
        <w:t>.</w:t>
      </w:r>
      <w:r w:rsidRPr="00F0486B">
        <w:rPr>
          <w:sz w:val="24"/>
          <w:szCs w:val="24"/>
        </w:rPr>
        <w:t xml:space="preserve"> 11246</w:t>
      </w:r>
      <w:r w:rsidR="008B72A6" w:rsidRPr="00F0486B">
        <w:rPr>
          <w:sz w:val="24"/>
          <w:szCs w:val="24"/>
        </w:rPr>
        <w:t xml:space="preserve">. </w:t>
      </w:r>
      <w:r w:rsidR="00672606" w:rsidRPr="00F0486B">
        <w:rPr>
          <w:sz w:val="24"/>
          <w:szCs w:val="24"/>
        </w:rPr>
        <w:t>OFCCP</w:t>
      </w:r>
      <w:r w:rsidRPr="00F0486B">
        <w:rPr>
          <w:sz w:val="24"/>
          <w:szCs w:val="24"/>
        </w:rPr>
        <w:t xml:space="preserve"> concludes, as explained in detail below, that the religious exemption itself, as interpreted by the courts, has left the question open, but that such activity </w:t>
      </w:r>
      <w:r w:rsidR="009C6CFF">
        <w:rPr>
          <w:sz w:val="24"/>
          <w:szCs w:val="24"/>
        </w:rPr>
        <w:t xml:space="preserve">would </w:t>
      </w:r>
      <w:r w:rsidR="009C6CFF" w:rsidRPr="009C6CFF">
        <w:rPr>
          <w:sz w:val="24"/>
          <w:szCs w:val="24"/>
        </w:rPr>
        <w:t xml:space="preserve">also give rise to an inquiry under RFRA, which </w:t>
      </w:r>
      <w:r w:rsidR="00CC77ED">
        <w:rPr>
          <w:sz w:val="24"/>
          <w:szCs w:val="24"/>
        </w:rPr>
        <w:t xml:space="preserve">must </w:t>
      </w:r>
      <w:r w:rsidR="009C6CFF" w:rsidRPr="009C6CFF">
        <w:rPr>
          <w:sz w:val="24"/>
          <w:szCs w:val="24"/>
        </w:rPr>
        <w:t>be assessed based on applicable case law an</w:t>
      </w:r>
      <w:r w:rsidR="009C6CFF">
        <w:rPr>
          <w:sz w:val="24"/>
          <w:szCs w:val="24"/>
        </w:rPr>
        <w:t>d the specific facts presented.</w:t>
      </w:r>
    </w:p>
    <w:p w14:paraId="7033B0B5" w14:textId="485138BC" w:rsidR="006E475A" w:rsidRPr="00F0486B" w:rsidRDefault="005C3424" w:rsidP="00461E12">
      <w:pPr>
        <w:spacing w:line="480" w:lineRule="auto"/>
        <w:ind w:firstLine="720"/>
        <w:rPr>
          <w:sz w:val="24"/>
          <w:szCs w:val="24"/>
        </w:rPr>
      </w:pPr>
      <w:r w:rsidRPr="00F0486B">
        <w:rPr>
          <w:sz w:val="24"/>
          <w:szCs w:val="24"/>
        </w:rPr>
        <w:t xml:space="preserve">At the </w:t>
      </w:r>
      <w:r w:rsidR="00E16AF4">
        <w:rPr>
          <w:sz w:val="24"/>
          <w:szCs w:val="24"/>
        </w:rPr>
        <w:t>federal appellate</w:t>
      </w:r>
      <w:r w:rsidR="00E16AF4" w:rsidRPr="00F0486B">
        <w:rPr>
          <w:sz w:val="24"/>
          <w:szCs w:val="24"/>
        </w:rPr>
        <w:t xml:space="preserve"> </w:t>
      </w:r>
      <w:r w:rsidRPr="00F0486B">
        <w:rPr>
          <w:sz w:val="24"/>
          <w:szCs w:val="24"/>
        </w:rPr>
        <w:t>court level, th</w:t>
      </w:r>
      <w:r w:rsidR="00840069">
        <w:rPr>
          <w:sz w:val="24"/>
          <w:szCs w:val="24"/>
        </w:rPr>
        <w:t>e question of the religious exemption’s interaction with other protected bases</w:t>
      </w:r>
      <w:r w:rsidRPr="00F0486B">
        <w:rPr>
          <w:sz w:val="24"/>
          <w:szCs w:val="24"/>
        </w:rPr>
        <w:t xml:space="preserve"> was left open in</w:t>
      </w:r>
      <w:r w:rsidR="006C6ED6" w:rsidRPr="00F0486B">
        <w:rPr>
          <w:sz w:val="24"/>
          <w:szCs w:val="24"/>
        </w:rPr>
        <w:t>, for instance,</w:t>
      </w:r>
      <w:r w:rsidRPr="00F0486B">
        <w:rPr>
          <w:sz w:val="24"/>
          <w:szCs w:val="24"/>
        </w:rPr>
        <w:t xml:space="preserve"> </w:t>
      </w:r>
      <w:r w:rsidRPr="00F0486B">
        <w:rPr>
          <w:i/>
          <w:sz w:val="24"/>
          <w:szCs w:val="24"/>
        </w:rPr>
        <w:t>EEOC v. Mississippi College</w:t>
      </w:r>
      <w:r w:rsidRPr="00F0486B">
        <w:rPr>
          <w:sz w:val="24"/>
          <w:szCs w:val="24"/>
        </w:rPr>
        <w:t xml:space="preserve">, where an EEOC subpoena did “not clearly implicate any religious practices of the College.” 626 F.2d at 487. The court noted that the college had a scripturally rooted policy of hiring only men to teach courses in religion, but stated that “[b]efore the EEOC could require the College to alter that practice, the College would have an opportunity to litigate in a federal forum whether [the religious exemption] exempts or the first amendment protects that particular practice.” </w:t>
      </w:r>
      <w:r w:rsidRPr="00F0486B">
        <w:rPr>
          <w:i/>
          <w:sz w:val="24"/>
          <w:szCs w:val="24"/>
        </w:rPr>
        <w:t xml:space="preserve">Id. </w:t>
      </w:r>
      <w:r w:rsidRPr="00F0486B">
        <w:rPr>
          <w:sz w:val="24"/>
          <w:szCs w:val="24"/>
        </w:rPr>
        <w:t xml:space="preserve">The Seventh Circuit has similarly characterized the question of whether “the religious-employer exemptions in Title VII [are] applicable only to claims of </w:t>
      </w:r>
      <w:r w:rsidRPr="00F0486B">
        <w:rPr>
          <w:i/>
          <w:sz w:val="24"/>
          <w:szCs w:val="24"/>
        </w:rPr>
        <w:t xml:space="preserve">religious </w:t>
      </w:r>
      <w:r w:rsidRPr="00F0486B">
        <w:rPr>
          <w:sz w:val="24"/>
          <w:szCs w:val="24"/>
        </w:rPr>
        <w:t xml:space="preserve">discrimination” as “a question of first impression in this circuit.” </w:t>
      </w:r>
      <w:r w:rsidRPr="00F0486B">
        <w:rPr>
          <w:i/>
          <w:sz w:val="24"/>
          <w:szCs w:val="24"/>
        </w:rPr>
        <w:t>Herx v. Diocese of Fort Wayne-South Bend, Inc.</w:t>
      </w:r>
      <w:r w:rsidRPr="00F0486B">
        <w:rPr>
          <w:sz w:val="24"/>
          <w:szCs w:val="24"/>
        </w:rPr>
        <w:t xml:space="preserve">, 772 F.3d 1085, 1087 (7th Cir. 2014). Other courts have indicated that the religious exemption may be preeminent in </w:t>
      </w:r>
      <w:r w:rsidR="001B2EA7" w:rsidRPr="00F0486B">
        <w:rPr>
          <w:sz w:val="24"/>
          <w:szCs w:val="24"/>
        </w:rPr>
        <w:t xml:space="preserve">such a </w:t>
      </w:r>
      <w:r w:rsidRPr="00F0486B">
        <w:rPr>
          <w:sz w:val="24"/>
          <w:szCs w:val="24"/>
        </w:rPr>
        <w:t xml:space="preserve">situation. </w:t>
      </w:r>
      <w:r w:rsidRPr="00F0486B">
        <w:rPr>
          <w:i/>
          <w:sz w:val="24"/>
          <w:szCs w:val="24"/>
        </w:rPr>
        <w:t xml:space="preserve">See </w:t>
      </w:r>
      <w:r w:rsidR="00853574" w:rsidRPr="00F0486B">
        <w:rPr>
          <w:i/>
          <w:sz w:val="24"/>
          <w:szCs w:val="24"/>
        </w:rPr>
        <w:t>Little</w:t>
      </w:r>
      <w:r w:rsidR="00853574" w:rsidRPr="00F0486B">
        <w:rPr>
          <w:sz w:val="24"/>
          <w:szCs w:val="24"/>
        </w:rPr>
        <w:t xml:space="preserve">, 929 F.2d </w:t>
      </w:r>
      <w:r w:rsidR="005F43F4">
        <w:rPr>
          <w:sz w:val="24"/>
          <w:szCs w:val="24"/>
        </w:rPr>
        <w:t>at</w:t>
      </w:r>
      <w:r w:rsidR="00853574" w:rsidRPr="00F0486B">
        <w:rPr>
          <w:sz w:val="24"/>
          <w:szCs w:val="24"/>
        </w:rPr>
        <w:t xml:space="preserve"> 951 </w:t>
      </w:r>
      <w:r w:rsidRPr="00F0486B">
        <w:rPr>
          <w:sz w:val="24"/>
          <w:szCs w:val="24"/>
        </w:rPr>
        <w:t>(“</w:t>
      </w:r>
      <w:r w:rsidR="005F43F4">
        <w:rPr>
          <w:sz w:val="24"/>
          <w:szCs w:val="24"/>
        </w:rPr>
        <w:t>[T]</w:t>
      </w:r>
      <w:r w:rsidRPr="00F0486B">
        <w:rPr>
          <w:sz w:val="24"/>
          <w:szCs w:val="24"/>
        </w:rPr>
        <w:t>he permission to employ persons ‘of a particular religion’ includes permission to employ only persons whose beliefs and conduct are consistent with the employer’s religious precepts</w:t>
      </w:r>
      <w:r w:rsidR="005F43F4">
        <w:rPr>
          <w:sz w:val="24"/>
          <w:szCs w:val="24"/>
        </w:rPr>
        <w:t>.</w:t>
      </w:r>
      <w:r w:rsidRPr="00F0486B">
        <w:rPr>
          <w:sz w:val="24"/>
          <w:szCs w:val="24"/>
        </w:rPr>
        <w:t xml:space="preserve">”); </w:t>
      </w:r>
      <w:r w:rsidRPr="00F0486B">
        <w:rPr>
          <w:i/>
          <w:sz w:val="24"/>
          <w:szCs w:val="24"/>
        </w:rPr>
        <w:t xml:space="preserve">see also </w:t>
      </w:r>
      <w:r w:rsidR="00853574" w:rsidRPr="00F0486B">
        <w:rPr>
          <w:i/>
          <w:sz w:val="24"/>
          <w:szCs w:val="24"/>
        </w:rPr>
        <w:t>Kennedy</w:t>
      </w:r>
      <w:r w:rsidR="00853574" w:rsidRPr="00F0486B">
        <w:rPr>
          <w:sz w:val="24"/>
          <w:szCs w:val="24"/>
        </w:rPr>
        <w:t xml:space="preserve">, 657 F.3d </w:t>
      </w:r>
      <w:r w:rsidR="005F43F4">
        <w:rPr>
          <w:sz w:val="24"/>
          <w:szCs w:val="24"/>
        </w:rPr>
        <w:t>at</w:t>
      </w:r>
      <w:r w:rsidR="00853574" w:rsidRPr="00F0486B">
        <w:rPr>
          <w:sz w:val="24"/>
          <w:szCs w:val="24"/>
        </w:rPr>
        <w:t xml:space="preserve"> 194</w:t>
      </w:r>
      <w:r w:rsidRPr="00F0486B">
        <w:rPr>
          <w:sz w:val="24"/>
          <w:szCs w:val="24"/>
        </w:rPr>
        <w:t xml:space="preserve"> (“Congress intended the explicit exemptions to Title VII to enable religious organizations to create and maintain communities composed solely of individuals faithful to their doctrinal practices</w:t>
      </w:r>
      <w:r w:rsidR="005F43F4">
        <w:rPr>
          <w:sz w:val="24"/>
          <w:szCs w:val="24"/>
        </w:rPr>
        <w:t>.</w:t>
      </w:r>
      <w:r w:rsidRPr="00F0486B">
        <w:rPr>
          <w:sz w:val="24"/>
          <w:szCs w:val="24"/>
        </w:rPr>
        <w:t xml:space="preserve">” (quoting </w:t>
      </w:r>
      <w:r w:rsidRPr="00F0486B">
        <w:rPr>
          <w:i/>
          <w:sz w:val="24"/>
          <w:szCs w:val="24"/>
        </w:rPr>
        <w:t>Little</w:t>
      </w:r>
      <w:r w:rsidRPr="00F0486B">
        <w:rPr>
          <w:sz w:val="24"/>
          <w:szCs w:val="24"/>
        </w:rPr>
        <w:t>, 929 F.2d at 951)).</w:t>
      </w:r>
    </w:p>
    <w:p w14:paraId="0A0F065E" w14:textId="77777777" w:rsidR="006E475A" w:rsidRPr="00F0486B" w:rsidRDefault="005C3424" w:rsidP="00461E12">
      <w:pPr>
        <w:spacing w:line="480" w:lineRule="auto"/>
        <w:ind w:firstLine="720"/>
        <w:rPr>
          <w:sz w:val="24"/>
          <w:szCs w:val="24"/>
        </w:rPr>
      </w:pPr>
      <w:r w:rsidRPr="00F0486B">
        <w:rPr>
          <w:sz w:val="24"/>
          <w:szCs w:val="24"/>
        </w:rPr>
        <w:t xml:space="preserve">The only two </w:t>
      </w:r>
      <w:r w:rsidR="00E16AF4">
        <w:rPr>
          <w:sz w:val="24"/>
          <w:szCs w:val="24"/>
        </w:rPr>
        <w:t>federal appellate</w:t>
      </w:r>
      <w:r w:rsidRPr="00F0486B">
        <w:rPr>
          <w:sz w:val="24"/>
          <w:szCs w:val="24"/>
        </w:rPr>
        <w:t xml:space="preserve">-level cases with fact patterns involving the precise issue are a pair of Ninth Circuit cases from the 1980s. The first, </w:t>
      </w:r>
      <w:r w:rsidRPr="00F0486B">
        <w:rPr>
          <w:i/>
          <w:sz w:val="24"/>
          <w:szCs w:val="24"/>
        </w:rPr>
        <w:t>EEOC v. Pacific Press Publishing Association</w:t>
      </w:r>
      <w:r w:rsidRPr="00F0486B">
        <w:rPr>
          <w:sz w:val="24"/>
          <w:szCs w:val="24"/>
        </w:rPr>
        <w:t xml:space="preserve">, held as a statutory matter that Title VII’s prohibitions on sex discrimination and on retaliation applied to a religious organization. </w:t>
      </w:r>
      <w:r w:rsidRPr="00F0486B">
        <w:rPr>
          <w:i/>
          <w:sz w:val="24"/>
          <w:szCs w:val="24"/>
        </w:rPr>
        <w:t xml:space="preserve">See </w:t>
      </w:r>
      <w:r w:rsidRPr="00F0486B">
        <w:rPr>
          <w:sz w:val="24"/>
          <w:szCs w:val="24"/>
        </w:rPr>
        <w:t xml:space="preserve">676 F.2d </w:t>
      </w:r>
      <w:r w:rsidR="001B2EA7" w:rsidRPr="00F0486B">
        <w:rPr>
          <w:sz w:val="24"/>
          <w:szCs w:val="24"/>
        </w:rPr>
        <w:t>1272,</w:t>
      </w:r>
      <w:r w:rsidRPr="00F0486B">
        <w:rPr>
          <w:sz w:val="24"/>
          <w:szCs w:val="24"/>
        </w:rPr>
        <w:t xml:space="preserve"> 1277</w:t>
      </w:r>
      <w:r w:rsidR="001B2EA7" w:rsidRPr="00F0486B">
        <w:rPr>
          <w:sz w:val="24"/>
          <w:szCs w:val="24"/>
        </w:rPr>
        <w:t xml:space="preserve"> (9th Cir. 1982)</w:t>
      </w:r>
      <w:r w:rsidRPr="00F0486B">
        <w:rPr>
          <w:sz w:val="24"/>
          <w:szCs w:val="24"/>
        </w:rPr>
        <w:t>. But the court determined that the practice</w:t>
      </w:r>
      <w:r w:rsidR="00675328" w:rsidRPr="00F0486B">
        <w:rPr>
          <w:sz w:val="24"/>
          <w:szCs w:val="24"/>
        </w:rPr>
        <w:t xml:space="preserve"> at issue that</w:t>
      </w:r>
      <w:r w:rsidRPr="00F0486B">
        <w:rPr>
          <w:sz w:val="24"/>
          <w:szCs w:val="24"/>
        </w:rPr>
        <w:t xml:space="preserve"> result</w:t>
      </w:r>
      <w:r w:rsidR="00675328" w:rsidRPr="00F0486B">
        <w:rPr>
          <w:sz w:val="24"/>
          <w:szCs w:val="24"/>
        </w:rPr>
        <w:t>ed</w:t>
      </w:r>
      <w:r w:rsidRPr="00F0486B">
        <w:rPr>
          <w:sz w:val="24"/>
          <w:szCs w:val="24"/>
        </w:rPr>
        <w:t xml:space="preserve"> in sex discrimination “does not and could not conflict with [the employer’s] religious doctrines, nor does it prohibit an activity rooted in religious belief.” </w:t>
      </w:r>
      <w:r w:rsidRPr="00F0486B">
        <w:rPr>
          <w:i/>
          <w:sz w:val="24"/>
          <w:szCs w:val="24"/>
        </w:rPr>
        <w:t xml:space="preserve">Id. </w:t>
      </w:r>
      <w:r w:rsidRPr="00F0486B">
        <w:rPr>
          <w:sz w:val="24"/>
          <w:szCs w:val="24"/>
        </w:rPr>
        <w:t>at 1279. Regarding retaliation, the court held as a constitutional matter that Title VII’s anti</w:t>
      </w:r>
      <w:r w:rsidR="00796504" w:rsidRPr="00F0486B">
        <w:rPr>
          <w:sz w:val="24"/>
          <w:szCs w:val="24"/>
        </w:rPr>
        <w:t>-</w:t>
      </w:r>
      <w:r w:rsidRPr="00F0486B">
        <w:rPr>
          <w:sz w:val="24"/>
          <w:szCs w:val="24"/>
        </w:rPr>
        <w:t xml:space="preserve">retaliation provision should apply to the religious organization even when the employee was dismissed for violating church doctrine that prohibited members from bringing lawsuits against the church. </w:t>
      </w:r>
      <w:r w:rsidRPr="00F0486B">
        <w:rPr>
          <w:i/>
          <w:sz w:val="24"/>
          <w:szCs w:val="24"/>
        </w:rPr>
        <w:t xml:space="preserve">See </w:t>
      </w:r>
      <w:r w:rsidR="00AC0F22" w:rsidRPr="00F0486B">
        <w:rPr>
          <w:i/>
          <w:sz w:val="24"/>
          <w:szCs w:val="24"/>
        </w:rPr>
        <w:t>id.</w:t>
      </w:r>
      <w:r w:rsidRPr="00F0486B">
        <w:rPr>
          <w:sz w:val="24"/>
          <w:szCs w:val="24"/>
        </w:rPr>
        <w:t xml:space="preserve"> at 1280. </w:t>
      </w:r>
    </w:p>
    <w:p w14:paraId="7D740C4D" w14:textId="77777777" w:rsidR="006E475A" w:rsidRPr="00F0486B" w:rsidRDefault="005C3424" w:rsidP="00461E12">
      <w:pPr>
        <w:spacing w:line="480" w:lineRule="auto"/>
        <w:ind w:firstLine="720"/>
        <w:rPr>
          <w:sz w:val="24"/>
          <w:szCs w:val="24"/>
        </w:rPr>
      </w:pPr>
      <w:r w:rsidRPr="00F0486B">
        <w:rPr>
          <w:sz w:val="24"/>
          <w:szCs w:val="24"/>
        </w:rPr>
        <w:t xml:space="preserve">The second decision, </w:t>
      </w:r>
      <w:r w:rsidRPr="00F0486B">
        <w:rPr>
          <w:i/>
          <w:sz w:val="24"/>
          <w:szCs w:val="24"/>
        </w:rPr>
        <w:t xml:space="preserve">EEOC v. Fremont Christian </w:t>
      </w:r>
      <w:r w:rsidR="002D261B" w:rsidRPr="00F0486B">
        <w:rPr>
          <w:i/>
          <w:sz w:val="24"/>
          <w:szCs w:val="24"/>
        </w:rPr>
        <w:t>Schoo</w:t>
      </w:r>
      <w:r w:rsidR="002D261B">
        <w:rPr>
          <w:i/>
          <w:sz w:val="24"/>
          <w:szCs w:val="24"/>
        </w:rPr>
        <w:t>l</w:t>
      </w:r>
      <w:r w:rsidRPr="00F0486B">
        <w:rPr>
          <w:sz w:val="24"/>
          <w:szCs w:val="24"/>
        </w:rPr>
        <w:t>, 781 F.2d 1362 (9th Cir. 1986), is less instructive. It held in relevant part that Title VII could be applied to prohibit a religiously grounded health benefits program that benefited one sex more than the other. However, as a statutory matter</w:t>
      </w:r>
      <w:r w:rsidR="00AC0F22" w:rsidRPr="00F0486B">
        <w:rPr>
          <w:sz w:val="24"/>
          <w:szCs w:val="24"/>
        </w:rPr>
        <w:t>,</w:t>
      </w:r>
      <w:r w:rsidRPr="00F0486B">
        <w:rPr>
          <w:sz w:val="24"/>
          <w:szCs w:val="24"/>
        </w:rPr>
        <w:t xml:space="preserve"> the court held that the religious exemption was not implicated because the employment practice did not concern the selection of employees based on their religion—the text of the exemption refers to “employment of individuals </w:t>
      </w:r>
      <w:r w:rsidRPr="00F0486B">
        <w:rPr>
          <w:i/>
          <w:sz w:val="24"/>
          <w:szCs w:val="24"/>
        </w:rPr>
        <w:t>of a particular religion</w:t>
      </w:r>
      <w:r w:rsidRPr="00F0486B">
        <w:rPr>
          <w:sz w:val="24"/>
          <w:szCs w:val="24"/>
        </w:rPr>
        <w:t>”</w:t>
      </w:r>
      <w:r>
        <w:rPr>
          <w:rStyle w:val="FootnoteReference"/>
          <w:sz w:val="24"/>
          <w:szCs w:val="24"/>
        </w:rPr>
        <w:footnoteReference w:id="25"/>
      </w:r>
      <w:r w:rsidRPr="00F0486B">
        <w:rPr>
          <w:sz w:val="24"/>
          <w:szCs w:val="24"/>
        </w:rPr>
        <w:t xml:space="preserve">—and as a constitutional matter noted that “[e]liminating the employment policy involved here would not interfere with religious belief and only minimally, if at all, with the practice of religion.” </w:t>
      </w:r>
      <w:r w:rsidRPr="00F0486B">
        <w:rPr>
          <w:i/>
          <w:sz w:val="24"/>
          <w:szCs w:val="24"/>
        </w:rPr>
        <w:t xml:space="preserve">Id. </w:t>
      </w:r>
      <w:r w:rsidRPr="00F0486B">
        <w:rPr>
          <w:sz w:val="24"/>
          <w:szCs w:val="24"/>
        </w:rPr>
        <w:t>at 1366, 1368.</w:t>
      </w:r>
    </w:p>
    <w:p w14:paraId="6808E31A" w14:textId="6A9C80BF" w:rsidR="006E475A" w:rsidRPr="00D86FA4" w:rsidRDefault="005C3424" w:rsidP="00461E12">
      <w:pPr>
        <w:spacing w:line="480" w:lineRule="auto"/>
        <w:ind w:firstLine="720"/>
        <w:rPr>
          <w:sz w:val="24"/>
          <w:szCs w:val="24"/>
        </w:rPr>
      </w:pPr>
      <w:r w:rsidRPr="00F0486B">
        <w:rPr>
          <w:bCs/>
          <w:sz w:val="24"/>
          <w:szCs w:val="24"/>
        </w:rPr>
        <w:t>The Supreme Court</w:t>
      </w:r>
      <w:r w:rsidR="00B52702" w:rsidRPr="00F0486B">
        <w:rPr>
          <w:bCs/>
          <w:sz w:val="24"/>
          <w:szCs w:val="24"/>
        </w:rPr>
        <w:t xml:space="preserve"> also has not answered </w:t>
      </w:r>
      <w:r w:rsidR="005601D7" w:rsidRPr="00F0486B">
        <w:rPr>
          <w:bCs/>
          <w:sz w:val="24"/>
          <w:szCs w:val="24"/>
        </w:rPr>
        <w:t>whether an employment action motivated by religion but implicating a protected classification violates Title VII</w:t>
      </w:r>
      <w:r w:rsidRPr="00F0486B">
        <w:rPr>
          <w:bCs/>
          <w:sz w:val="24"/>
          <w:szCs w:val="24"/>
        </w:rPr>
        <w:t xml:space="preserve">. </w:t>
      </w:r>
      <w:r w:rsidR="00B52702" w:rsidRPr="00F0486B">
        <w:rPr>
          <w:bCs/>
          <w:sz w:val="24"/>
          <w:szCs w:val="24"/>
        </w:rPr>
        <w:t xml:space="preserve">The Court’s cases </w:t>
      </w:r>
      <w:r w:rsidR="00B52702" w:rsidRPr="00F0486B">
        <w:rPr>
          <w:sz w:val="24"/>
          <w:szCs w:val="24"/>
        </w:rPr>
        <w:t xml:space="preserve">offer no clear conclusion whether the religious exemption should be read so narrowly that its protections are overcome by the rest of </w:t>
      </w:r>
      <w:r w:rsidR="005F43F4">
        <w:rPr>
          <w:sz w:val="24"/>
          <w:szCs w:val="24"/>
        </w:rPr>
        <w:t>E</w:t>
      </w:r>
      <w:r w:rsidR="005256BB">
        <w:rPr>
          <w:sz w:val="24"/>
          <w:szCs w:val="24"/>
        </w:rPr>
        <w:t>.</w:t>
      </w:r>
      <w:r w:rsidR="005F43F4">
        <w:rPr>
          <w:sz w:val="24"/>
          <w:szCs w:val="24"/>
        </w:rPr>
        <w:t>O</w:t>
      </w:r>
      <w:r w:rsidR="005256BB">
        <w:rPr>
          <w:sz w:val="24"/>
          <w:szCs w:val="24"/>
        </w:rPr>
        <w:t>.</w:t>
      </w:r>
      <w:r w:rsidR="00B52702" w:rsidRPr="00F0486B">
        <w:rPr>
          <w:sz w:val="24"/>
          <w:szCs w:val="24"/>
        </w:rPr>
        <w:t xml:space="preserve"> 11246’s (or Title VII’s) protections when they are both at issue. </w:t>
      </w:r>
      <w:r w:rsidR="0069169E" w:rsidRPr="00F0486B">
        <w:rPr>
          <w:sz w:val="24"/>
          <w:szCs w:val="24"/>
        </w:rPr>
        <w:t xml:space="preserve">For example, </w:t>
      </w:r>
      <w:r w:rsidR="005F43F4">
        <w:rPr>
          <w:sz w:val="24"/>
          <w:szCs w:val="24"/>
        </w:rPr>
        <w:t>in</w:t>
      </w:r>
      <w:r w:rsidR="005F43F4" w:rsidRPr="00F0486B">
        <w:rPr>
          <w:sz w:val="24"/>
          <w:szCs w:val="24"/>
        </w:rPr>
        <w:t xml:space="preserve"> </w:t>
      </w:r>
      <w:r w:rsidR="0069169E" w:rsidRPr="00F0486B">
        <w:rPr>
          <w:i/>
          <w:sz w:val="24"/>
          <w:szCs w:val="24"/>
        </w:rPr>
        <w:t xml:space="preserve">Bostock v. </w:t>
      </w:r>
      <w:r w:rsidR="00CF5986" w:rsidRPr="00F0486B">
        <w:rPr>
          <w:i/>
          <w:sz w:val="24"/>
          <w:szCs w:val="24"/>
        </w:rPr>
        <w:t>Cla</w:t>
      </w:r>
      <w:r w:rsidR="0069169E" w:rsidRPr="00F0486B">
        <w:rPr>
          <w:i/>
          <w:sz w:val="24"/>
          <w:szCs w:val="24"/>
        </w:rPr>
        <w:t>y</w:t>
      </w:r>
      <w:r w:rsidR="00CF5986" w:rsidRPr="00F0486B">
        <w:rPr>
          <w:i/>
          <w:sz w:val="24"/>
          <w:szCs w:val="24"/>
        </w:rPr>
        <w:t>t</w:t>
      </w:r>
      <w:r w:rsidR="0069169E" w:rsidRPr="00F0486B">
        <w:rPr>
          <w:i/>
          <w:sz w:val="24"/>
          <w:szCs w:val="24"/>
        </w:rPr>
        <w:t>on County</w:t>
      </w:r>
      <w:r w:rsidR="0069169E" w:rsidRPr="00F0486B">
        <w:rPr>
          <w:sz w:val="24"/>
          <w:szCs w:val="24"/>
        </w:rPr>
        <w:t>, 140 S. Ct. 1731 (2020</w:t>
      </w:r>
      <w:r w:rsidR="0025727C" w:rsidRPr="00F0486B">
        <w:rPr>
          <w:sz w:val="24"/>
          <w:szCs w:val="24"/>
        </w:rPr>
        <w:t>)</w:t>
      </w:r>
      <w:r w:rsidRPr="00F0486B">
        <w:rPr>
          <w:bCs/>
          <w:sz w:val="24"/>
          <w:szCs w:val="24"/>
        </w:rPr>
        <w:t>, the Court held that Title VII’s prohibition on discrimination because of sex includes discrimination on the basis of sexual orientation and transgender status. That holding itself is not particularly germane to OFCCP</w:t>
      </w:r>
      <w:r w:rsidR="00AC0F22" w:rsidRPr="00F0486B">
        <w:rPr>
          <w:bCs/>
          <w:sz w:val="24"/>
          <w:szCs w:val="24"/>
        </w:rPr>
        <w:t>’s enforcement of</w:t>
      </w:r>
      <w:r w:rsidRPr="00F0486B">
        <w:rPr>
          <w:bCs/>
          <w:sz w:val="24"/>
          <w:szCs w:val="24"/>
        </w:rPr>
        <w:t xml:space="preserve"> </w:t>
      </w:r>
      <w:r w:rsidR="005F43F4">
        <w:rPr>
          <w:bCs/>
          <w:sz w:val="24"/>
          <w:szCs w:val="24"/>
        </w:rPr>
        <w:t>E</w:t>
      </w:r>
      <w:r w:rsidR="005256BB">
        <w:rPr>
          <w:bCs/>
          <w:sz w:val="24"/>
          <w:szCs w:val="24"/>
        </w:rPr>
        <w:t>.</w:t>
      </w:r>
      <w:r w:rsidR="005F43F4">
        <w:rPr>
          <w:bCs/>
          <w:sz w:val="24"/>
          <w:szCs w:val="24"/>
        </w:rPr>
        <w:t>O</w:t>
      </w:r>
      <w:r w:rsidR="005256BB">
        <w:rPr>
          <w:bCs/>
          <w:sz w:val="24"/>
          <w:szCs w:val="24"/>
        </w:rPr>
        <w:t>.</w:t>
      </w:r>
      <w:r w:rsidRPr="00F0486B">
        <w:rPr>
          <w:bCs/>
          <w:sz w:val="24"/>
          <w:szCs w:val="24"/>
        </w:rPr>
        <w:t xml:space="preserve"> 11246</w:t>
      </w:r>
      <w:r w:rsidR="00AC0F22" w:rsidRPr="00F0486B">
        <w:rPr>
          <w:bCs/>
          <w:sz w:val="24"/>
          <w:szCs w:val="24"/>
        </w:rPr>
        <w:t>, which</w:t>
      </w:r>
      <w:r w:rsidRPr="00F0486B">
        <w:rPr>
          <w:bCs/>
          <w:sz w:val="24"/>
          <w:szCs w:val="24"/>
        </w:rPr>
        <w:t xml:space="preserve"> has expressly protected sexual orientation and gender identity since 2015. </w:t>
      </w:r>
      <w:r w:rsidR="00B06D4D" w:rsidRPr="00F0486B">
        <w:rPr>
          <w:bCs/>
          <w:sz w:val="24"/>
          <w:szCs w:val="24"/>
        </w:rPr>
        <w:t>What is</w:t>
      </w:r>
      <w:r w:rsidR="00262358" w:rsidRPr="00F0486B">
        <w:rPr>
          <w:bCs/>
          <w:sz w:val="24"/>
          <w:szCs w:val="24"/>
        </w:rPr>
        <w:t xml:space="preserve"> certainly</w:t>
      </w:r>
      <w:r w:rsidR="00B06D4D" w:rsidRPr="00F0486B">
        <w:rPr>
          <w:bCs/>
          <w:sz w:val="24"/>
          <w:szCs w:val="24"/>
        </w:rPr>
        <w:t xml:space="preserve"> germane is the Court</w:t>
      </w:r>
      <w:r w:rsidR="00262358" w:rsidRPr="00F0486B">
        <w:rPr>
          <w:bCs/>
          <w:sz w:val="24"/>
          <w:szCs w:val="24"/>
        </w:rPr>
        <w:t>’s recognition of</w:t>
      </w:r>
      <w:r w:rsidR="00B06D4D" w:rsidRPr="00F0486B">
        <w:rPr>
          <w:bCs/>
          <w:sz w:val="24"/>
          <w:szCs w:val="24"/>
        </w:rPr>
        <w:t xml:space="preserve"> the “</w:t>
      </w:r>
      <w:r w:rsidR="00B06D4D" w:rsidRPr="00F0486B">
        <w:rPr>
          <w:sz w:val="24"/>
          <w:szCs w:val="24"/>
        </w:rPr>
        <w:t>fear that complying with Title VII’s requirement in cases like [</w:t>
      </w:r>
      <w:r w:rsidR="00B06D4D" w:rsidRPr="00F0486B">
        <w:rPr>
          <w:i/>
          <w:sz w:val="24"/>
          <w:szCs w:val="24"/>
        </w:rPr>
        <w:t>Bostock</w:t>
      </w:r>
      <w:r w:rsidR="00B06D4D" w:rsidRPr="00F0486B">
        <w:rPr>
          <w:sz w:val="24"/>
          <w:szCs w:val="24"/>
        </w:rPr>
        <w:t>] may require some employers to violate their religious convictions</w:t>
      </w:r>
      <w:r w:rsidR="00B06D4D" w:rsidRPr="00F0486B">
        <w:rPr>
          <w:bCs/>
          <w:sz w:val="24"/>
          <w:szCs w:val="24"/>
        </w:rPr>
        <w:t>”</w:t>
      </w:r>
      <w:r w:rsidR="00CF5986" w:rsidRPr="00F0486B">
        <w:rPr>
          <w:bCs/>
          <w:sz w:val="24"/>
          <w:szCs w:val="24"/>
        </w:rPr>
        <w:t xml:space="preserve"> and it</w:t>
      </w:r>
      <w:r w:rsidR="00262358" w:rsidRPr="00F0486B">
        <w:rPr>
          <w:bCs/>
          <w:sz w:val="24"/>
          <w:szCs w:val="24"/>
        </w:rPr>
        <w:t>s assurance that it</w:t>
      </w:r>
      <w:r w:rsidR="00CF5986" w:rsidRPr="00F0486B">
        <w:rPr>
          <w:bCs/>
          <w:sz w:val="24"/>
          <w:szCs w:val="24"/>
        </w:rPr>
        <w:t>, too, was “</w:t>
      </w:r>
      <w:r w:rsidR="00CF5986" w:rsidRPr="00F0486B">
        <w:rPr>
          <w:sz w:val="24"/>
          <w:szCs w:val="24"/>
        </w:rPr>
        <w:t>deeply concerned with preserving the promise of the free exercise of religion enshrined in our Constitution; that guarantee lies at the heart of our pluralistic society</w:t>
      </w:r>
      <w:r w:rsidR="00CF5986" w:rsidRPr="00F0486B">
        <w:rPr>
          <w:bCs/>
          <w:sz w:val="24"/>
          <w:szCs w:val="24"/>
        </w:rPr>
        <w:t>.”</w:t>
      </w:r>
      <w:r w:rsidR="00385DB6" w:rsidRPr="00F0486B">
        <w:rPr>
          <w:bCs/>
          <w:sz w:val="24"/>
          <w:szCs w:val="24"/>
        </w:rPr>
        <w:t xml:space="preserve"> </w:t>
      </w:r>
      <w:r w:rsidR="00385DB6" w:rsidRPr="00F0486B">
        <w:rPr>
          <w:bCs/>
          <w:i/>
          <w:sz w:val="24"/>
          <w:szCs w:val="24"/>
        </w:rPr>
        <w:t>Id.</w:t>
      </w:r>
      <w:r w:rsidR="00385DB6" w:rsidRPr="00F0486B">
        <w:rPr>
          <w:bCs/>
          <w:sz w:val="24"/>
          <w:szCs w:val="24"/>
        </w:rPr>
        <w:t xml:space="preserve"> at 1753</w:t>
      </w:r>
      <w:r w:rsidR="00CF5986" w:rsidRPr="00F0486B">
        <w:rPr>
          <w:bCs/>
          <w:sz w:val="24"/>
          <w:szCs w:val="24"/>
        </w:rPr>
        <w:t>–54</w:t>
      </w:r>
      <w:r w:rsidR="00385DB6" w:rsidRPr="00F0486B">
        <w:rPr>
          <w:bCs/>
          <w:sz w:val="24"/>
          <w:szCs w:val="24"/>
        </w:rPr>
        <w:t>.</w:t>
      </w:r>
      <w:r w:rsidR="00CF5986" w:rsidRPr="00F0486B">
        <w:rPr>
          <w:bCs/>
          <w:sz w:val="24"/>
          <w:szCs w:val="24"/>
        </w:rPr>
        <w:t xml:space="preserve"> The Court then noted that Title VII contains “an express statutory exception for religious organizations,” but did not explain whether an employment action motivated by religion that implicates a protected classification </w:t>
      </w:r>
      <w:r w:rsidR="00CF5986" w:rsidRPr="00D86FA4">
        <w:rPr>
          <w:bCs/>
          <w:sz w:val="24"/>
          <w:szCs w:val="24"/>
        </w:rPr>
        <w:t>violates Title VII.</w:t>
      </w:r>
      <w:r w:rsidR="001044BA" w:rsidRPr="00D86FA4">
        <w:rPr>
          <w:bCs/>
          <w:sz w:val="24"/>
          <w:szCs w:val="24"/>
        </w:rPr>
        <w:t xml:space="preserve"> </w:t>
      </w:r>
      <w:r w:rsidR="001044BA" w:rsidRPr="00D86FA4">
        <w:rPr>
          <w:bCs/>
          <w:i/>
          <w:sz w:val="24"/>
          <w:szCs w:val="24"/>
        </w:rPr>
        <w:t>Id.</w:t>
      </w:r>
      <w:r w:rsidR="001044BA" w:rsidRPr="00D86FA4">
        <w:rPr>
          <w:bCs/>
          <w:sz w:val="24"/>
          <w:szCs w:val="24"/>
        </w:rPr>
        <w:t xml:space="preserve"> at 1754</w:t>
      </w:r>
      <w:r w:rsidR="00385DB6" w:rsidRPr="00D86FA4">
        <w:rPr>
          <w:bCs/>
          <w:sz w:val="24"/>
          <w:szCs w:val="24"/>
        </w:rPr>
        <w:t>.</w:t>
      </w:r>
    </w:p>
    <w:p w14:paraId="37FD4379" w14:textId="6606D9F0" w:rsidR="006E475A" w:rsidRPr="00F0486B" w:rsidRDefault="005C3424" w:rsidP="00461E12">
      <w:pPr>
        <w:spacing w:line="480" w:lineRule="auto"/>
        <w:ind w:firstLine="720"/>
        <w:rPr>
          <w:sz w:val="24"/>
          <w:szCs w:val="24"/>
        </w:rPr>
      </w:pPr>
      <w:r w:rsidRPr="00D86FA4">
        <w:rPr>
          <w:sz w:val="24"/>
          <w:szCs w:val="24"/>
        </w:rPr>
        <w:t xml:space="preserve">Regardless, </w:t>
      </w:r>
      <w:r w:rsidR="003F27D7" w:rsidRPr="00D86FA4">
        <w:rPr>
          <w:sz w:val="24"/>
          <w:szCs w:val="24"/>
        </w:rPr>
        <w:t>OFCCP</w:t>
      </w:r>
      <w:r w:rsidRPr="00D86FA4">
        <w:rPr>
          <w:sz w:val="24"/>
          <w:szCs w:val="24"/>
        </w:rPr>
        <w:t xml:space="preserve"> ultimately does not need to</w:t>
      </w:r>
      <w:r w:rsidR="000E52F1" w:rsidRPr="00D86FA4">
        <w:rPr>
          <w:sz w:val="24"/>
          <w:szCs w:val="24"/>
        </w:rPr>
        <w:t xml:space="preserve"> </w:t>
      </w:r>
      <w:r w:rsidRPr="00D86FA4">
        <w:rPr>
          <w:sz w:val="24"/>
          <w:szCs w:val="24"/>
        </w:rPr>
        <w:t>answer th</w:t>
      </w:r>
      <w:r w:rsidR="00962171">
        <w:rPr>
          <w:sz w:val="24"/>
          <w:szCs w:val="24"/>
        </w:rPr>
        <w:t>is</w:t>
      </w:r>
      <w:r w:rsidRPr="00D86FA4">
        <w:rPr>
          <w:sz w:val="24"/>
          <w:szCs w:val="24"/>
        </w:rPr>
        <w:t xml:space="preserve"> </w:t>
      </w:r>
      <w:r w:rsidR="00962171">
        <w:rPr>
          <w:sz w:val="24"/>
          <w:szCs w:val="24"/>
        </w:rPr>
        <w:t>open</w:t>
      </w:r>
      <w:r w:rsidR="00962171" w:rsidRPr="00D86FA4">
        <w:rPr>
          <w:sz w:val="24"/>
          <w:szCs w:val="24"/>
        </w:rPr>
        <w:t xml:space="preserve"> </w:t>
      </w:r>
      <w:r w:rsidRPr="00D86FA4">
        <w:rPr>
          <w:sz w:val="24"/>
          <w:szCs w:val="24"/>
        </w:rPr>
        <w:t xml:space="preserve">question </w:t>
      </w:r>
      <w:r w:rsidR="00962171">
        <w:rPr>
          <w:sz w:val="24"/>
          <w:szCs w:val="24"/>
        </w:rPr>
        <w:t xml:space="preserve">on the proper interpretation </w:t>
      </w:r>
      <w:r w:rsidRPr="00D86FA4">
        <w:rPr>
          <w:sz w:val="24"/>
          <w:szCs w:val="24"/>
        </w:rPr>
        <w:t>of the religious exemption in E</w:t>
      </w:r>
      <w:r w:rsidR="005256BB" w:rsidRPr="00D86FA4">
        <w:rPr>
          <w:sz w:val="24"/>
          <w:szCs w:val="24"/>
        </w:rPr>
        <w:t>.</w:t>
      </w:r>
      <w:r w:rsidRPr="00D86FA4">
        <w:rPr>
          <w:sz w:val="24"/>
          <w:szCs w:val="24"/>
        </w:rPr>
        <w:t>O</w:t>
      </w:r>
      <w:r w:rsidR="005256BB" w:rsidRPr="00D86FA4">
        <w:rPr>
          <w:sz w:val="24"/>
          <w:szCs w:val="24"/>
        </w:rPr>
        <w:t>.</w:t>
      </w:r>
      <w:r w:rsidRPr="00D86FA4">
        <w:rPr>
          <w:sz w:val="24"/>
          <w:szCs w:val="24"/>
        </w:rPr>
        <w:t xml:space="preserve"> 11246</w:t>
      </w:r>
      <w:r w:rsidR="003F27D7" w:rsidRPr="00D86FA4">
        <w:rPr>
          <w:sz w:val="24"/>
          <w:szCs w:val="24"/>
        </w:rPr>
        <w:t>,</w:t>
      </w:r>
      <w:r w:rsidR="002C6770" w:rsidRPr="00D86FA4">
        <w:rPr>
          <w:sz w:val="24"/>
          <w:szCs w:val="24"/>
        </w:rPr>
        <w:t xml:space="preserve"> and declines to do so,</w:t>
      </w:r>
      <w:r w:rsidR="003F27D7" w:rsidRPr="00D86FA4">
        <w:rPr>
          <w:sz w:val="24"/>
          <w:szCs w:val="24"/>
        </w:rPr>
        <w:t xml:space="preserve"> because RFRA </w:t>
      </w:r>
      <w:r w:rsidR="002C6770" w:rsidRPr="00D86FA4">
        <w:rPr>
          <w:sz w:val="24"/>
          <w:szCs w:val="24"/>
        </w:rPr>
        <w:t>can</w:t>
      </w:r>
      <w:r w:rsidR="003F27D7" w:rsidRPr="00D86FA4">
        <w:rPr>
          <w:sz w:val="24"/>
          <w:szCs w:val="24"/>
        </w:rPr>
        <w:t xml:space="preserve"> guide the agency’s determination if and when a particular case presents a situation where a religiously motivated employment action implicates a classification protected under the Executive Order.</w:t>
      </w:r>
      <w:r w:rsidRPr="00D86FA4">
        <w:rPr>
          <w:sz w:val="24"/>
          <w:szCs w:val="24"/>
        </w:rPr>
        <w:t xml:space="preserve"> </w:t>
      </w:r>
      <w:r w:rsidR="003F27D7" w:rsidRPr="00D86FA4">
        <w:rPr>
          <w:sz w:val="24"/>
          <w:szCs w:val="24"/>
        </w:rPr>
        <w:t>As noted in</w:t>
      </w:r>
      <w:r w:rsidR="00746C05" w:rsidRPr="00D86FA4">
        <w:rPr>
          <w:sz w:val="24"/>
          <w:szCs w:val="24"/>
        </w:rPr>
        <w:t xml:space="preserve"> </w:t>
      </w:r>
      <w:r w:rsidR="003F27D7" w:rsidRPr="00D86FA4">
        <w:rPr>
          <w:i/>
          <w:sz w:val="24"/>
          <w:szCs w:val="24"/>
        </w:rPr>
        <w:t>Bostock</w:t>
      </w:r>
      <w:r w:rsidR="003F27D7" w:rsidRPr="00D86FA4">
        <w:rPr>
          <w:sz w:val="24"/>
          <w:szCs w:val="24"/>
        </w:rPr>
        <w:t>, RFRA “prohibits the federal government from substantially burdening a person’s exercise of religion unless it demonstrates that doing so both furthers a compelling governmental interest and represents</w:t>
      </w:r>
      <w:r w:rsidR="003F27D7" w:rsidRPr="00F0486B">
        <w:rPr>
          <w:sz w:val="24"/>
          <w:szCs w:val="24"/>
        </w:rPr>
        <w:t xml:space="preserve"> the least restrictive means of furthering that interest.</w:t>
      </w:r>
      <w:r w:rsidR="003010A0" w:rsidRPr="00F0486B">
        <w:rPr>
          <w:sz w:val="24"/>
          <w:szCs w:val="24"/>
        </w:rPr>
        <w:t xml:space="preserve"> </w:t>
      </w:r>
      <w:r w:rsidR="00BF3D33" w:rsidRPr="00F0486B">
        <w:rPr>
          <w:sz w:val="24"/>
          <w:szCs w:val="24"/>
        </w:rPr>
        <w:t>[</w:t>
      </w:r>
      <w:r w:rsidR="003010A0" w:rsidRPr="00F0486B">
        <w:rPr>
          <w:sz w:val="24"/>
          <w:szCs w:val="24"/>
        </w:rPr>
        <w:t>42 U</w:t>
      </w:r>
      <w:r w:rsidR="00071FCA">
        <w:rPr>
          <w:sz w:val="24"/>
          <w:szCs w:val="24"/>
        </w:rPr>
        <w:t>.</w:t>
      </w:r>
      <w:r w:rsidR="003010A0" w:rsidRPr="00F0486B">
        <w:rPr>
          <w:sz w:val="24"/>
          <w:szCs w:val="24"/>
        </w:rPr>
        <w:t>S</w:t>
      </w:r>
      <w:r w:rsidR="00071FCA">
        <w:rPr>
          <w:sz w:val="24"/>
          <w:szCs w:val="24"/>
        </w:rPr>
        <w:t>.</w:t>
      </w:r>
      <w:r w:rsidR="003010A0" w:rsidRPr="00F0486B">
        <w:rPr>
          <w:sz w:val="24"/>
          <w:szCs w:val="24"/>
        </w:rPr>
        <w:t>C</w:t>
      </w:r>
      <w:r w:rsidR="00071FCA">
        <w:rPr>
          <w:sz w:val="24"/>
          <w:szCs w:val="24"/>
        </w:rPr>
        <w:t>.</w:t>
      </w:r>
      <w:r w:rsidR="003010A0" w:rsidRPr="00F0486B">
        <w:rPr>
          <w:sz w:val="24"/>
          <w:szCs w:val="24"/>
        </w:rPr>
        <w:t>] § 2000bb</w:t>
      </w:r>
      <w:r w:rsidR="00977160">
        <w:rPr>
          <w:sz w:val="24"/>
          <w:szCs w:val="24"/>
        </w:rPr>
        <w:t>-</w:t>
      </w:r>
      <w:r w:rsidR="003010A0" w:rsidRPr="00F0486B">
        <w:rPr>
          <w:sz w:val="24"/>
          <w:szCs w:val="24"/>
        </w:rPr>
        <w:t>1</w:t>
      </w:r>
      <w:r w:rsidR="00433589" w:rsidRPr="00F0486B">
        <w:rPr>
          <w:sz w:val="24"/>
          <w:szCs w:val="24"/>
        </w:rPr>
        <w:t>.</w:t>
      </w:r>
      <w:r w:rsidR="003F27D7" w:rsidRPr="00F0486B">
        <w:rPr>
          <w:sz w:val="24"/>
          <w:szCs w:val="24"/>
        </w:rPr>
        <w:t xml:space="preserve">” </w:t>
      </w:r>
      <w:r w:rsidR="003F27D7" w:rsidRPr="00F0486B">
        <w:rPr>
          <w:i/>
          <w:sz w:val="24"/>
          <w:szCs w:val="24"/>
        </w:rPr>
        <w:t>Id.</w:t>
      </w:r>
      <w:r w:rsidR="003F27D7" w:rsidRPr="00F0486B">
        <w:rPr>
          <w:sz w:val="24"/>
          <w:szCs w:val="24"/>
        </w:rPr>
        <w:t xml:space="preserve"> </w:t>
      </w:r>
      <w:r w:rsidR="003010A0" w:rsidRPr="00F0486B">
        <w:rPr>
          <w:sz w:val="24"/>
          <w:szCs w:val="24"/>
        </w:rPr>
        <w:t>Moreover, “[b] ecause RFRA operates as a kind of super statute, displacing the normal operation of other federal laws, it might supersede Title VII’s commands in appropriate cases. [42 U</w:t>
      </w:r>
      <w:r w:rsidR="00071FCA">
        <w:rPr>
          <w:sz w:val="24"/>
          <w:szCs w:val="24"/>
        </w:rPr>
        <w:t>.</w:t>
      </w:r>
      <w:r w:rsidR="003010A0" w:rsidRPr="00F0486B">
        <w:rPr>
          <w:sz w:val="24"/>
          <w:szCs w:val="24"/>
        </w:rPr>
        <w:t>S</w:t>
      </w:r>
      <w:r w:rsidR="00071FCA">
        <w:rPr>
          <w:sz w:val="24"/>
          <w:szCs w:val="24"/>
        </w:rPr>
        <w:t>.</w:t>
      </w:r>
      <w:r w:rsidR="003010A0" w:rsidRPr="00F0486B">
        <w:rPr>
          <w:sz w:val="24"/>
          <w:szCs w:val="24"/>
        </w:rPr>
        <w:t>C</w:t>
      </w:r>
      <w:r w:rsidR="00071FCA">
        <w:rPr>
          <w:sz w:val="24"/>
          <w:szCs w:val="24"/>
        </w:rPr>
        <w:t>.</w:t>
      </w:r>
      <w:r w:rsidR="003010A0" w:rsidRPr="00F0486B">
        <w:rPr>
          <w:sz w:val="24"/>
          <w:szCs w:val="24"/>
        </w:rPr>
        <w:t>] § 2000bb</w:t>
      </w:r>
      <w:r w:rsidR="00977160">
        <w:rPr>
          <w:sz w:val="24"/>
          <w:szCs w:val="24"/>
        </w:rPr>
        <w:t>-</w:t>
      </w:r>
      <w:r w:rsidR="003010A0" w:rsidRPr="00F0486B">
        <w:rPr>
          <w:sz w:val="24"/>
          <w:szCs w:val="24"/>
        </w:rPr>
        <w:t xml:space="preserve">3.” </w:t>
      </w:r>
      <w:r w:rsidR="003010A0" w:rsidRPr="00F0486B">
        <w:rPr>
          <w:i/>
          <w:sz w:val="24"/>
          <w:szCs w:val="24"/>
        </w:rPr>
        <w:t>Id</w:t>
      </w:r>
      <w:r w:rsidR="003010A0" w:rsidRPr="00F0486B">
        <w:rPr>
          <w:sz w:val="24"/>
          <w:szCs w:val="24"/>
        </w:rPr>
        <w:t>.</w:t>
      </w:r>
      <w:r>
        <w:rPr>
          <w:rStyle w:val="FootnoteReference"/>
          <w:sz w:val="24"/>
          <w:szCs w:val="24"/>
        </w:rPr>
        <w:footnoteReference w:id="26"/>
      </w:r>
      <w:r w:rsidRPr="00F0486B">
        <w:rPr>
          <w:sz w:val="24"/>
          <w:szCs w:val="24"/>
        </w:rPr>
        <w:t xml:space="preserve"> Concerns raised by supportive commenters in this rulemaking have alerted the agency that application of </w:t>
      </w:r>
      <w:r w:rsidR="00977160">
        <w:rPr>
          <w:sz w:val="24"/>
          <w:szCs w:val="24"/>
        </w:rPr>
        <w:t>E</w:t>
      </w:r>
      <w:r w:rsidR="005256BB">
        <w:rPr>
          <w:sz w:val="24"/>
          <w:szCs w:val="24"/>
        </w:rPr>
        <w:t>.</w:t>
      </w:r>
      <w:r w:rsidR="00977160">
        <w:rPr>
          <w:sz w:val="24"/>
          <w:szCs w:val="24"/>
        </w:rPr>
        <w:t>O</w:t>
      </w:r>
      <w:r w:rsidR="005256BB">
        <w:rPr>
          <w:sz w:val="24"/>
          <w:szCs w:val="24"/>
        </w:rPr>
        <w:t>.</w:t>
      </w:r>
      <w:r w:rsidR="00AC0F22" w:rsidRPr="00F0486B">
        <w:rPr>
          <w:sz w:val="24"/>
          <w:szCs w:val="24"/>
        </w:rPr>
        <w:t xml:space="preserve"> </w:t>
      </w:r>
      <w:r w:rsidRPr="00F0486B">
        <w:rPr>
          <w:sz w:val="24"/>
          <w:szCs w:val="24"/>
        </w:rPr>
        <w:t xml:space="preserve">11246 may substantially burden their religious exercise, especially if the religious exemption does not clearly protect their ability to maintain employees faithful to their practices and beliefs. The ministerial exception offers religious organizations broad freedom in the selection of ministers, but that is only a subset of their employees. </w:t>
      </w:r>
      <w:r w:rsidRPr="00F0486B">
        <w:rPr>
          <w:i/>
          <w:sz w:val="24"/>
          <w:szCs w:val="24"/>
        </w:rPr>
        <w:t>See generally Our Lady of Guadalupe</w:t>
      </w:r>
      <w:r w:rsidRPr="00F0486B">
        <w:rPr>
          <w:sz w:val="24"/>
          <w:szCs w:val="24"/>
        </w:rPr>
        <w:t xml:space="preserve">, 140 S. Ct. 2049. In contrast, the religious exemption applies to all of a religious organization’s employees, but the scope of its protections </w:t>
      </w:r>
      <w:r w:rsidR="00AC0F22" w:rsidRPr="00F0486B">
        <w:rPr>
          <w:sz w:val="24"/>
          <w:szCs w:val="24"/>
        </w:rPr>
        <w:t xml:space="preserve">is </w:t>
      </w:r>
      <w:r w:rsidR="00675328" w:rsidRPr="00F0486B">
        <w:rPr>
          <w:sz w:val="24"/>
          <w:szCs w:val="24"/>
        </w:rPr>
        <w:t>not settled</w:t>
      </w:r>
      <w:r w:rsidRPr="00F0486B">
        <w:rPr>
          <w:sz w:val="24"/>
          <w:szCs w:val="24"/>
        </w:rPr>
        <w:t xml:space="preserve"> when religious tenets implicate other protected classes. Thus</w:t>
      </w:r>
      <w:r w:rsidR="00796504" w:rsidRPr="00F0486B">
        <w:rPr>
          <w:sz w:val="24"/>
          <w:szCs w:val="24"/>
        </w:rPr>
        <w:t>,</w:t>
      </w:r>
      <w:r w:rsidRPr="00F0486B">
        <w:rPr>
          <w:sz w:val="24"/>
          <w:szCs w:val="24"/>
        </w:rPr>
        <w:t xml:space="preserve"> the Department </w:t>
      </w:r>
      <w:r w:rsidR="00C24FAD" w:rsidRPr="00F0486B">
        <w:rPr>
          <w:sz w:val="24"/>
          <w:szCs w:val="24"/>
        </w:rPr>
        <w:t>should consider</w:t>
      </w:r>
      <w:r w:rsidRPr="00F0486B">
        <w:rPr>
          <w:sz w:val="24"/>
          <w:szCs w:val="24"/>
        </w:rPr>
        <w:t xml:space="preserve"> RFRA, since in some circumstances neither </w:t>
      </w:r>
      <w:r w:rsidR="00AC0F22" w:rsidRPr="00F0486B">
        <w:rPr>
          <w:sz w:val="24"/>
          <w:szCs w:val="24"/>
        </w:rPr>
        <w:t>the ministerial exception nor the religious exemption</w:t>
      </w:r>
      <w:r w:rsidRPr="00F0486B">
        <w:rPr>
          <w:sz w:val="24"/>
          <w:szCs w:val="24"/>
        </w:rPr>
        <w:t xml:space="preserve"> may alleviate </w:t>
      </w:r>
      <w:r w:rsidR="00AC0F22" w:rsidRPr="00F0486B">
        <w:rPr>
          <w:sz w:val="24"/>
          <w:szCs w:val="24"/>
        </w:rPr>
        <w:t>E</w:t>
      </w:r>
      <w:r w:rsidR="005256BB">
        <w:rPr>
          <w:sz w:val="24"/>
          <w:szCs w:val="24"/>
        </w:rPr>
        <w:t>.</w:t>
      </w:r>
      <w:r w:rsidR="00AC0F22" w:rsidRPr="00F0486B">
        <w:rPr>
          <w:sz w:val="24"/>
          <w:szCs w:val="24"/>
        </w:rPr>
        <w:t>O</w:t>
      </w:r>
      <w:r w:rsidR="005256BB">
        <w:rPr>
          <w:sz w:val="24"/>
          <w:szCs w:val="24"/>
        </w:rPr>
        <w:t>.</w:t>
      </w:r>
      <w:r w:rsidRPr="00F0486B">
        <w:rPr>
          <w:sz w:val="24"/>
          <w:szCs w:val="24"/>
        </w:rPr>
        <w:t xml:space="preserve"> 11246’s burden on religious exercise. </w:t>
      </w:r>
      <w:r w:rsidRPr="00F0486B">
        <w:rPr>
          <w:i/>
          <w:sz w:val="24"/>
          <w:szCs w:val="24"/>
        </w:rPr>
        <w:t>See Little Sisters of the Poor</w:t>
      </w:r>
      <w:r w:rsidRPr="00F0486B">
        <w:rPr>
          <w:sz w:val="24"/>
          <w:szCs w:val="24"/>
        </w:rPr>
        <w:t xml:space="preserve">, 140 S. Ct. </w:t>
      </w:r>
      <w:r w:rsidR="00977160">
        <w:rPr>
          <w:sz w:val="24"/>
          <w:szCs w:val="24"/>
        </w:rPr>
        <w:t>at</w:t>
      </w:r>
      <w:r w:rsidRPr="00F0486B">
        <w:rPr>
          <w:i/>
          <w:sz w:val="24"/>
          <w:szCs w:val="24"/>
        </w:rPr>
        <w:t xml:space="preserve"> </w:t>
      </w:r>
      <w:r w:rsidRPr="00F0486B">
        <w:rPr>
          <w:sz w:val="24"/>
          <w:szCs w:val="24"/>
        </w:rPr>
        <w:t>2383–84 (</w:t>
      </w:r>
      <w:r w:rsidR="00977160">
        <w:rPr>
          <w:sz w:val="24"/>
          <w:szCs w:val="24"/>
        </w:rPr>
        <w:t xml:space="preserve">holding </w:t>
      </w:r>
      <w:r w:rsidRPr="00F0486B">
        <w:rPr>
          <w:sz w:val="24"/>
          <w:szCs w:val="24"/>
        </w:rPr>
        <w:t>agencies should consider RFRA when it is an important aspect of the problem involved in the rulemaking).</w:t>
      </w:r>
    </w:p>
    <w:p w14:paraId="0A12496F" w14:textId="4E7E8885" w:rsidR="006E475A" w:rsidRPr="00F0486B" w:rsidRDefault="005C3424" w:rsidP="00461E12">
      <w:pPr>
        <w:spacing w:line="480" w:lineRule="auto"/>
        <w:ind w:firstLine="720"/>
        <w:rPr>
          <w:sz w:val="24"/>
          <w:szCs w:val="24"/>
        </w:rPr>
      </w:pPr>
      <w:r w:rsidRPr="00F0486B">
        <w:rPr>
          <w:sz w:val="24"/>
          <w:szCs w:val="24"/>
        </w:rPr>
        <w:t xml:space="preserve">The discussion below addresses in general terms how OFCCP views its obligations under RFRA in the specific situation raised by commenters and addressed here: where the religious organization takes employment action regarding an applicant or an employee, the employment action is </w:t>
      </w:r>
      <w:r w:rsidR="00691974" w:rsidRPr="00F0486B">
        <w:rPr>
          <w:sz w:val="24"/>
          <w:szCs w:val="24"/>
        </w:rPr>
        <w:t xml:space="preserve">motivated </w:t>
      </w:r>
      <w:r w:rsidRPr="00F0486B">
        <w:rPr>
          <w:sz w:val="24"/>
          <w:szCs w:val="24"/>
        </w:rPr>
        <w:t>solely on</w:t>
      </w:r>
      <w:r w:rsidR="00675328" w:rsidRPr="00F0486B">
        <w:rPr>
          <w:sz w:val="24"/>
          <w:szCs w:val="24"/>
        </w:rPr>
        <w:t xml:space="preserve"> the employee’s adherence to</w:t>
      </w:r>
      <w:r w:rsidRPr="00F0486B">
        <w:rPr>
          <w:sz w:val="24"/>
          <w:szCs w:val="24"/>
        </w:rPr>
        <w:t xml:space="preserve"> a sincere religious tenet, yet that tenet also implicates an </w:t>
      </w:r>
      <w:r w:rsidR="00977160">
        <w:rPr>
          <w:sz w:val="24"/>
          <w:szCs w:val="24"/>
        </w:rPr>
        <w:t>E</w:t>
      </w:r>
      <w:r w:rsidR="005256BB">
        <w:rPr>
          <w:sz w:val="24"/>
          <w:szCs w:val="24"/>
        </w:rPr>
        <w:t>.</w:t>
      </w:r>
      <w:r w:rsidR="00977160">
        <w:rPr>
          <w:sz w:val="24"/>
          <w:szCs w:val="24"/>
        </w:rPr>
        <w:t>O</w:t>
      </w:r>
      <w:r w:rsidR="005256BB">
        <w:rPr>
          <w:sz w:val="24"/>
          <w:szCs w:val="24"/>
        </w:rPr>
        <w:t>.</w:t>
      </w:r>
      <w:r w:rsidRPr="00F0486B">
        <w:rPr>
          <w:sz w:val="24"/>
          <w:szCs w:val="24"/>
        </w:rPr>
        <w:t xml:space="preserve"> 11246 protected category other than race (which is discussed separately). RFRA requires a fact-specific analysis, so the discussion here of necessity can speak </w:t>
      </w:r>
      <w:r w:rsidR="00AC0F22" w:rsidRPr="00F0486B">
        <w:rPr>
          <w:sz w:val="24"/>
          <w:szCs w:val="24"/>
        </w:rPr>
        <w:t xml:space="preserve">only </w:t>
      </w:r>
      <w:r w:rsidRPr="00F0486B">
        <w:rPr>
          <w:sz w:val="24"/>
          <w:szCs w:val="24"/>
        </w:rPr>
        <w:t xml:space="preserve">to OFCCP’s general approach; specific situations involving specific parties will require consideration of any additional, unique facts. And of course the contractor </w:t>
      </w:r>
      <w:r w:rsidR="00675328" w:rsidRPr="00F0486B">
        <w:rPr>
          <w:sz w:val="24"/>
          <w:szCs w:val="24"/>
        </w:rPr>
        <w:t xml:space="preserve">or subcontractor </w:t>
      </w:r>
      <w:r w:rsidRPr="00F0486B">
        <w:rPr>
          <w:sz w:val="24"/>
          <w:szCs w:val="24"/>
        </w:rPr>
        <w:t>involved will need to demonstrate its religious sincerity and burden so that it falls within this rubric. Nonetheless, OFCCP believes its RFRA analysis here will provide clarity for religious contractors</w:t>
      </w:r>
      <w:r w:rsidR="009F7612" w:rsidRPr="00F0486B">
        <w:rPr>
          <w:sz w:val="24"/>
          <w:szCs w:val="24"/>
        </w:rPr>
        <w:t xml:space="preserve"> and subcontractors</w:t>
      </w:r>
      <w:r w:rsidRPr="00F0486B">
        <w:rPr>
          <w:sz w:val="24"/>
          <w:szCs w:val="24"/>
        </w:rPr>
        <w:t>, regardless of how future cases may interpret the interplay of the religious exemption</w:t>
      </w:r>
      <w:r w:rsidR="00433166" w:rsidRPr="00F0486B">
        <w:rPr>
          <w:sz w:val="24"/>
          <w:szCs w:val="24"/>
        </w:rPr>
        <w:t xml:space="preserve"> in and of itself</w:t>
      </w:r>
      <w:r w:rsidRPr="00F0486B">
        <w:rPr>
          <w:sz w:val="24"/>
          <w:szCs w:val="24"/>
        </w:rPr>
        <w:t xml:space="preserve"> with other protected classes under Title VII or </w:t>
      </w:r>
      <w:r w:rsidR="00977160">
        <w:rPr>
          <w:sz w:val="24"/>
          <w:szCs w:val="24"/>
        </w:rPr>
        <w:t>E</w:t>
      </w:r>
      <w:r w:rsidR="005256BB">
        <w:rPr>
          <w:sz w:val="24"/>
          <w:szCs w:val="24"/>
        </w:rPr>
        <w:t>.</w:t>
      </w:r>
      <w:r w:rsidR="00977160">
        <w:rPr>
          <w:sz w:val="24"/>
          <w:szCs w:val="24"/>
        </w:rPr>
        <w:t>O</w:t>
      </w:r>
      <w:r w:rsidR="005256BB">
        <w:rPr>
          <w:sz w:val="24"/>
          <w:szCs w:val="24"/>
        </w:rPr>
        <w:t>.</w:t>
      </w:r>
      <w:r w:rsidRPr="00F0486B">
        <w:rPr>
          <w:sz w:val="24"/>
          <w:szCs w:val="24"/>
        </w:rPr>
        <w:t xml:space="preserve"> 11246.</w:t>
      </w:r>
    </w:p>
    <w:p w14:paraId="7A97DDF2" w14:textId="77777777" w:rsidR="006E475A" w:rsidRPr="00F0486B" w:rsidRDefault="005C3424" w:rsidP="00461E12">
      <w:pPr>
        <w:pStyle w:val="Heading5"/>
      </w:pPr>
      <w:r w:rsidRPr="00F0486B">
        <w:t>iii. Application of the Religious Freedom Restoration Act</w:t>
      </w:r>
    </w:p>
    <w:p w14:paraId="2F2A76B7" w14:textId="77777777" w:rsidR="006E475A" w:rsidRPr="00F0486B" w:rsidRDefault="005C3424" w:rsidP="00461E12">
      <w:pPr>
        <w:spacing w:line="480" w:lineRule="auto"/>
        <w:ind w:firstLine="720"/>
        <w:rPr>
          <w:sz w:val="24"/>
          <w:szCs w:val="24"/>
        </w:rPr>
      </w:pPr>
      <w:r w:rsidRPr="00F0486B">
        <w:rPr>
          <w:sz w:val="24"/>
          <w:szCs w:val="24"/>
        </w:rPr>
        <w:t>“Congress enacted RFRA in 1993 in order to provide very broad protection of religious liberty.”</w:t>
      </w:r>
      <w:r w:rsidR="00C07FC7" w:rsidRPr="00F0486B">
        <w:rPr>
          <w:i/>
          <w:sz w:val="24"/>
          <w:szCs w:val="24"/>
        </w:rPr>
        <w:t xml:space="preserve"> Hobby Lobby</w:t>
      </w:r>
      <w:r w:rsidR="00C07FC7" w:rsidRPr="00F0486B">
        <w:rPr>
          <w:sz w:val="24"/>
          <w:szCs w:val="24"/>
        </w:rPr>
        <w:t xml:space="preserve">, 573 U.S. </w:t>
      </w:r>
      <w:r w:rsidR="00977160">
        <w:rPr>
          <w:sz w:val="24"/>
          <w:szCs w:val="24"/>
        </w:rPr>
        <w:t>at</w:t>
      </w:r>
      <w:r w:rsidR="00C07FC7" w:rsidRPr="00F0486B">
        <w:rPr>
          <w:sz w:val="24"/>
          <w:szCs w:val="24"/>
        </w:rPr>
        <w:t xml:space="preserve"> 693</w:t>
      </w:r>
      <w:r w:rsidRPr="00F0486B">
        <w:rPr>
          <w:sz w:val="24"/>
          <w:szCs w:val="24"/>
        </w:rPr>
        <w:t xml:space="preserve">. RFRA responded to “Employment Division v. Smith, 494 U.S. 872 (1990) [in which] the Supreme Court virtually eliminated the requirement that the government justify burdens on religious exercise imposed by laws neutral toward religion” under the First Amendment, and restored by statute “the compelling interest test as set forth in Sherbert v. Verner, 374 U.S. 398 (1963) and Wisconsin v. Yoder, 406 U.S. 205 (1972).” 42 U.S.C. 2000bb(a)(4), (b)(1); </w:t>
      </w:r>
      <w:r w:rsidRPr="00F0486B">
        <w:rPr>
          <w:i/>
          <w:sz w:val="24"/>
          <w:szCs w:val="24"/>
        </w:rPr>
        <w:t>see Hobby Lobby</w:t>
      </w:r>
      <w:r w:rsidRPr="00F0486B">
        <w:rPr>
          <w:sz w:val="24"/>
          <w:szCs w:val="24"/>
        </w:rPr>
        <w:t>, 573 U.S. at 693–95.</w:t>
      </w:r>
    </w:p>
    <w:p w14:paraId="0B19103E" w14:textId="77777777" w:rsidR="006E475A" w:rsidRPr="00F0486B" w:rsidRDefault="005C3424" w:rsidP="00461E12">
      <w:pPr>
        <w:spacing w:line="480" w:lineRule="auto"/>
        <w:ind w:firstLine="720"/>
        <w:rPr>
          <w:sz w:val="24"/>
          <w:szCs w:val="24"/>
        </w:rPr>
      </w:pPr>
      <w:r w:rsidRPr="00F0486B">
        <w:rPr>
          <w:sz w:val="24"/>
          <w:szCs w:val="24"/>
        </w:rPr>
        <w:t xml:space="preserve">Under RFRA, </w:t>
      </w:r>
      <w:r w:rsidR="009D1010" w:rsidRPr="00F0486B">
        <w:rPr>
          <w:sz w:val="24"/>
          <w:szCs w:val="24"/>
        </w:rPr>
        <w:t xml:space="preserve">the federal </w:t>
      </w:r>
      <w:r w:rsidRPr="00F0486B">
        <w:rPr>
          <w:sz w:val="24"/>
          <w:szCs w:val="24"/>
        </w:rPr>
        <w:t xml:space="preserve">government may not “substantially burden a person’s exercise of religion.” 42 U.S.C. 2000bb-1(a). Government is excepted from this requirement </w:t>
      </w:r>
      <w:r w:rsidR="009D1010" w:rsidRPr="00F0486B">
        <w:rPr>
          <w:sz w:val="24"/>
          <w:szCs w:val="24"/>
        </w:rPr>
        <w:t>only</w:t>
      </w:r>
      <w:r w:rsidRPr="00F0486B">
        <w:rPr>
          <w:sz w:val="24"/>
          <w:szCs w:val="24"/>
        </w:rPr>
        <w:t xml:space="preserve"> if it “demonstrates that application of the burden to the person—(1) is in furtherance of a compelling governmental interest; and (2) is the least restrictive means of furthering that compelling government interest.” </w:t>
      </w:r>
      <w:r w:rsidRPr="00F0486B">
        <w:rPr>
          <w:i/>
          <w:sz w:val="24"/>
          <w:szCs w:val="24"/>
        </w:rPr>
        <w:t xml:space="preserve">Id. </w:t>
      </w:r>
      <w:r w:rsidRPr="00F0486B">
        <w:rPr>
          <w:sz w:val="24"/>
          <w:szCs w:val="24"/>
        </w:rPr>
        <w:t>2000bb-1(b).</w:t>
      </w:r>
    </w:p>
    <w:p w14:paraId="5B90D21E" w14:textId="67483D31" w:rsidR="006E475A" w:rsidRPr="00F0486B" w:rsidRDefault="005C3424" w:rsidP="00461E12">
      <w:pPr>
        <w:spacing w:line="480" w:lineRule="auto"/>
        <w:ind w:firstLine="720"/>
        <w:rPr>
          <w:sz w:val="24"/>
          <w:szCs w:val="24"/>
        </w:rPr>
      </w:pPr>
      <w:r w:rsidRPr="00F0486B">
        <w:rPr>
          <w:sz w:val="24"/>
          <w:szCs w:val="24"/>
        </w:rPr>
        <w:t xml:space="preserve">RFRA “applies to all Federal law, and the implementation of that law, whether statutory or otherwise, and whether adopted before or after November 16, 1993,” </w:t>
      </w:r>
      <w:r w:rsidR="009D1010" w:rsidRPr="00F0486B">
        <w:rPr>
          <w:i/>
          <w:sz w:val="24"/>
          <w:szCs w:val="24"/>
        </w:rPr>
        <w:t>Id.</w:t>
      </w:r>
      <w:r w:rsidRPr="00F0486B">
        <w:rPr>
          <w:sz w:val="24"/>
          <w:szCs w:val="24"/>
        </w:rPr>
        <w:t xml:space="preserve"> 2000bb-3(a), including agency regulations, </w:t>
      </w:r>
      <w:r w:rsidRPr="00F0486B">
        <w:rPr>
          <w:i/>
          <w:sz w:val="24"/>
          <w:szCs w:val="24"/>
        </w:rPr>
        <w:t>see Little Sisters of the Poor</w:t>
      </w:r>
      <w:r w:rsidRPr="00F0486B">
        <w:rPr>
          <w:sz w:val="24"/>
          <w:szCs w:val="24"/>
        </w:rPr>
        <w:t xml:space="preserve">, 140 S. Ct. </w:t>
      </w:r>
      <w:r w:rsidR="009D1010" w:rsidRPr="00F0486B">
        <w:rPr>
          <w:sz w:val="24"/>
          <w:szCs w:val="24"/>
        </w:rPr>
        <w:t>at</w:t>
      </w:r>
      <w:r w:rsidRPr="00F0486B">
        <w:rPr>
          <w:sz w:val="24"/>
          <w:szCs w:val="24"/>
        </w:rPr>
        <w:t xml:space="preserve"> 2383. As “</w:t>
      </w:r>
      <w:r w:rsidR="00ED61AC" w:rsidRPr="00F0486B">
        <w:rPr>
          <w:sz w:val="24"/>
          <w:szCs w:val="24"/>
        </w:rPr>
        <w:t>Federal law, and the implementation of that law</w:t>
      </w:r>
      <w:r w:rsidRPr="00F0486B">
        <w:rPr>
          <w:sz w:val="24"/>
          <w:szCs w:val="24"/>
        </w:rPr>
        <w:t xml:space="preserve">,” </w:t>
      </w:r>
      <w:r w:rsidR="00977160">
        <w:rPr>
          <w:sz w:val="24"/>
          <w:szCs w:val="24"/>
        </w:rPr>
        <w:t>E</w:t>
      </w:r>
      <w:r w:rsidR="005256BB">
        <w:rPr>
          <w:sz w:val="24"/>
          <w:szCs w:val="24"/>
        </w:rPr>
        <w:t>.</w:t>
      </w:r>
      <w:r w:rsidR="00977160">
        <w:rPr>
          <w:sz w:val="24"/>
          <w:szCs w:val="24"/>
        </w:rPr>
        <w:t>O</w:t>
      </w:r>
      <w:r w:rsidR="005256BB">
        <w:rPr>
          <w:sz w:val="24"/>
          <w:szCs w:val="24"/>
        </w:rPr>
        <w:t>.</w:t>
      </w:r>
      <w:r w:rsidR="009D1010" w:rsidRPr="00F0486B">
        <w:rPr>
          <w:sz w:val="24"/>
          <w:szCs w:val="24"/>
        </w:rPr>
        <w:t xml:space="preserve"> 11246</w:t>
      </w:r>
      <w:r w:rsidRPr="00F0486B">
        <w:rPr>
          <w:sz w:val="24"/>
          <w:szCs w:val="24"/>
        </w:rPr>
        <w:t xml:space="preserve"> fit</w:t>
      </w:r>
      <w:r w:rsidR="009D1010" w:rsidRPr="00F0486B">
        <w:rPr>
          <w:sz w:val="24"/>
          <w:szCs w:val="24"/>
        </w:rPr>
        <w:t>s</w:t>
      </w:r>
      <w:r w:rsidRPr="00F0486B">
        <w:rPr>
          <w:sz w:val="24"/>
          <w:szCs w:val="24"/>
        </w:rPr>
        <w:t xml:space="preserve"> within that scope as well.</w:t>
      </w:r>
    </w:p>
    <w:p w14:paraId="5DD9C08F" w14:textId="77777777" w:rsidR="006E475A" w:rsidRPr="00F0486B" w:rsidRDefault="005C3424" w:rsidP="00461E12">
      <w:pPr>
        <w:pStyle w:val="Heading6"/>
      </w:pPr>
      <w:r w:rsidRPr="00F0486B">
        <w:t>(1) Substantial Burden</w:t>
      </w:r>
    </w:p>
    <w:p w14:paraId="05BD0ADD" w14:textId="0F0BEFAB" w:rsidR="006E475A" w:rsidRPr="00F0486B" w:rsidRDefault="005C3424" w:rsidP="00461E12">
      <w:pPr>
        <w:spacing w:line="480" w:lineRule="auto"/>
        <w:ind w:firstLine="720"/>
        <w:rPr>
          <w:sz w:val="24"/>
          <w:szCs w:val="24"/>
        </w:rPr>
      </w:pPr>
      <w:r w:rsidRPr="00F0486B">
        <w:rPr>
          <w:sz w:val="24"/>
          <w:szCs w:val="24"/>
        </w:rPr>
        <w:t xml:space="preserve">The question of whether </w:t>
      </w:r>
      <w:r w:rsidR="00BE7B7A" w:rsidRPr="00F0486B">
        <w:rPr>
          <w:sz w:val="24"/>
          <w:szCs w:val="24"/>
        </w:rPr>
        <w:t>government action</w:t>
      </w:r>
      <w:r w:rsidRPr="00F0486B">
        <w:rPr>
          <w:sz w:val="24"/>
          <w:szCs w:val="24"/>
        </w:rPr>
        <w:t xml:space="preserve"> substantially burdens</w:t>
      </w:r>
      <w:r w:rsidR="00675328" w:rsidRPr="00F0486B">
        <w:rPr>
          <w:sz w:val="24"/>
          <w:szCs w:val="24"/>
        </w:rPr>
        <w:t xml:space="preserve"> an employer’s</w:t>
      </w:r>
      <w:r w:rsidRPr="00F0486B">
        <w:rPr>
          <w:sz w:val="24"/>
          <w:szCs w:val="24"/>
        </w:rPr>
        <w:t xml:space="preserve"> exercise of religion</w:t>
      </w:r>
      <w:r w:rsidR="00B23F81" w:rsidRPr="00F0486B">
        <w:rPr>
          <w:sz w:val="24"/>
          <w:szCs w:val="24"/>
        </w:rPr>
        <w:t xml:space="preserve"> can be separated into </w:t>
      </w:r>
      <w:r w:rsidRPr="00F0486B">
        <w:rPr>
          <w:sz w:val="24"/>
          <w:szCs w:val="24"/>
        </w:rPr>
        <w:t xml:space="preserve">two parts. </w:t>
      </w:r>
      <w:r w:rsidRPr="00F0486B">
        <w:rPr>
          <w:i/>
          <w:iCs/>
          <w:sz w:val="24"/>
          <w:szCs w:val="24"/>
        </w:rPr>
        <w:t>See</w:t>
      </w:r>
      <w:r w:rsidR="00B23F81" w:rsidRPr="00F0486B">
        <w:rPr>
          <w:i/>
          <w:iCs/>
          <w:sz w:val="24"/>
          <w:szCs w:val="24"/>
        </w:rPr>
        <w:t xml:space="preserve"> Hobby Lobby</w:t>
      </w:r>
      <w:r w:rsidR="00B23F81" w:rsidRPr="00F0486B">
        <w:rPr>
          <w:iCs/>
          <w:sz w:val="24"/>
          <w:szCs w:val="24"/>
        </w:rPr>
        <w:t>, 573 U.S. at 720–26;</w:t>
      </w:r>
      <w:r w:rsidR="007E6ED5" w:rsidRPr="00F0486B">
        <w:rPr>
          <w:iCs/>
          <w:sz w:val="24"/>
          <w:szCs w:val="24"/>
        </w:rPr>
        <w:t xml:space="preserve"> </w:t>
      </w:r>
      <w:r w:rsidR="007E6ED5" w:rsidRPr="00F0486B">
        <w:rPr>
          <w:i/>
          <w:iCs/>
          <w:sz w:val="24"/>
          <w:szCs w:val="24"/>
        </w:rPr>
        <w:t>Little Sisters of the Poor</w:t>
      </w:r>
      <w:r w:rsidR="00977160">
        <w:rPr>
          <w:iCs/>
          <w:sz w:val="24"/>
          <w:szCs w:val="24"/>
        </w:rPr>
        <w:t>, 140 S. Ct.</w:t>
      </w:r>
      <w:r w:rsidR="009D1010" w:rsidRPr="00F0486B">
        <w:rPr>
          <w:sz w:val="24"/>
          <w:szCs w:val="24"/>
        </w:rPr>
        <w:t xml:space="preserve"> at</w:t>
      </w:r>
      <w:r w:rsidRPr="00F0486B">
        <w:rPr>
          <w:sz w:val="24"/>
          <w:szCs w:val="24"/>
        </w:rPr>
        <w:t xml:space="preserve"> 2389 (Alito, J., concurring). First, the government must ask whether the </w:t>
      </w:r>
      <w:r w:rsidR="00592B61">
        <w:rPr>
          <w:sz w:val="24"/>
          <w:szCs w:val="24"/>
        </w:rPr>
        <w:t>consequences of noncompliance put</w:t>
      </w:r>
      <w:r w:rsidR="00C96D43">
        <w:rPr>
          <w:sz w:val="24"/>
          <w:szCs w:val="24"/>
        </w:rPr>
        <w:t xml:space="preserve"> substantial pressure on </w:t>
      </w:r>
      <w:r w:rsidRPr="00F0486B">
        <w:rPr>
          <w:sz w:val="24"/>
          <w:szCs w:val="24"/>
        </w:rPr>
        <w:t>the objecting party</w:t>
      </w:r>
      <w:r w:rsidR="00C96D43">
        <w:rPr>
          <w:sz w:val="24"/>
          <w:szCs w:val="24"/>
        </w:rPr>
        <w:t xml:space="preserve"> to comply</w:t>
      </w:r>
      <w:r w:rsidRPr="00F0486B">
        <w:rPr>
          <w:sz w:val="24"/>
          <w:szCs w:val="24"/>
        </w:rPr>
        <w:t xml:space="preserve">. </w:t>
      </w:r>
      <w:r w:rsidR="000754C2" w:rsidRPr="00F0486B">
        <w:rPr>
          <w:i/>
          <w:sz w:val="24"/>
          <w:szCs w:val="24"/>
        </w:rPr>
        <w:t>See</w:t>
      </w:r>
      <w:r w:rsidR="0B6B2C38" w:rsidRPr="00F0486B">
        <w:rPr>
          <w:i/>
          <w:iCs/>
          <w:sz w:val="24"/>
          <w:szCs w:val="24"/>
        </w:rPr>
        <w:t xml:space="preserve"> Hobby Lobby</w:t>
      </w:r>
      <w:r w:rsidR="0B6B2C38" w:rsidRPr="00F0486B">
        <w:rPr>
          <w:sz w:val="24"/>
          <w:szCs w:val="24"/>
        </w:rPr>
        <w:t>, 573 U.S. at 720–23.</w:t>
      </w:r>
      <w:r w:rsidRPr="00F0486B">
        <w:rPr>
          <w:sz w:val="24"/>
          <w:szCs w:val="24"/>
        </w:rPr>
        <w:t xml:space="preserve"> Second, the government must ask whether compli</w:t>
      </w:r>
      <w:r w:rsidR="00155EE4">
        <w:rPr>
          <w:sz w:val="24"/>
          <w:szCs w:val="24"/>
        </w:rPr>
        <w:t xml:space="preserve">ance with the regulation would </w:t>
      </w:r>
      <w:r w:rsidRPr="00F0486B">
        <w:rPr>
          <w:sz w:val="24"/>
          <w:szCs w:val="24"/>
        </w:rPr>
        <w:t xml:space="preserve">violate </w:t>
      </w:r>
      <w:r w:rsidR="00822854" w:rsidRPr="00F0486B">
        <w:rPr>
          <w:sz w:val="24"/>
          <w:szCs w:val="24"/>
        </w:rPr>
        <w:t xml:space="preserve">or modify </w:t>
      </w:r>
      <w:r w:rsidR="00E069F1" w:rsidRPr="00F0486B">
        <w:rPr>
          <w:sz w:val="24"/>
          <w:szCs w:val="24"/>
        </w:rPr>
        <w:t xml:space="preserve">the objecting party’s </w:t>
      </w:r>
      <w:r w:rsidR="00777D13" w:rsidRPr="00F0486B">
        <w:rPr>
          <w:sz w:val="24"/>
          <w:szCs w:val="24"/>
        </w:rPr>
        <w:t>sincerely-held</w:t>
      </w:r>
      <w:r w:rsidRPr="00F0486B">
        <w:rPr>
          <w:sz w:val="24"/>
          <w:szCs w:val="24"/>
        </w:rPr>
        <w:t xml:space="preserve"> religious </w:t>
      </w:r>
      <w:r w:rsidR="00822854" w:rsidRPr="00F0486B">
        <w:rPr>
          <w:sz w:val="24"/>
          <w:szCs w:val="24"/>
        </w:rPr>
        <w:t>exercise</w:t>
      </w:r>
      <w:r w:rsidRPr="00F0486B">
        <w:rPr>
          <w:sz w:val="24"/>
          <w:szCs w:val="24"/>
        </w:rPr>
        <w:t xml:space="preserve"> </w:t>
      </w:r>
      <w:r w:rsidR="00BE7B7A" w:rsidRPr="00F0486B">
        <w:rPr>
          <w:sz w:val="24"/>
          <w:szCs w:val="24"/>
        </w:rPr>
        <w:t>(</w:t>
      </w:r>
      <w:r w:rsidRPr="00F0486B">
        <w:rPr>
          <w:sz w:val="24"/>
          <w:szCs w:val="24"/>
        </w:rPr>
        <w:t xml:space="preserve">as the objecting party understands </w:t>
      </w:r>
      <w:r w:rsidR="00822854" w:rsidRPr="00F0486B">
        <w:rPr>
          <w:sz w:val="24"/>
          <w:szCs w:val="24"/>
        </w:rPr>
        <w:t>that exercise and any underlying</w:t>
      </w:r>
      <w:r w:rsidRPr="00F0486B">
        <w:rPr>
          <w:sz w:val="24"/>
          <w:szCs w:val="24"/>
        </w:rPr>
        <w:t xml:space="preserve"> beliefs</w:t>
      </w:r>
      <w:r w:rsidR="00BE7B7A" w:rsidRPr="00F0486B">
        <w:rPr>
          <w:sz w:val="24"/>
          <w:szCs w:val="24"/>
        </w:rPr>
        <w:t>)</w:t>
      </w:r>
      <w:r w:rsidR="00822854" w:rsidRPr="00F0486B">
        <w:rPr>
          <w:sz w:val="24"/>
          <w:szCs w:val="24"/>
        </w:rPr>
        <w:t>,</w:t>
      </w:r>
      <w:r w:rsidR="00BE7B7A" w:rsidRPr="00F0486B">
        <w:rPr>
          <w:sz w:val="24"/>
          <w:szCs w:val="24"/>
        </w:rPr>
        <w:t xml:space="preserve"> </w:t>
      </w:r>
      <w:r w:rsidR="00822854" w:rsidRPr="00F0486B">
        <w:rPr>
          <w:sz w:val="24"/>
          <w:szCs w:val="24"/>
        </w:rPr>
        <w:t>including</w:t>
      </w:r>
      <w:r w:rsidR="00BE7B7A" w:rsidRPr="00F0486B">
        <w:rPr>
          <w:sz w:val="24"/>
          <w:szCs w:val="24"/>
        </w:rPr>
        <w:t xml:space="preserve"> the party’s “ability . . . to conduct business in accordance with [its] </w:t>
      </w:r>
      <w:r w:rsidR="00315CE9" w:rsidRPr="00F0486B">
        <w:rPr>
          <w:sz w:val="24"/>
          <w:szCs w:val="24"/>
        </w:rPr>
        <w:t xml:space="preserve">religious </w:t>
      </w:r>
      <w:r w:rsidR="00BE7B7A" w:rsidRPr="00F0486B">
        <w:rPr>
          <w:sz w:val="24"/>
          <w:szCs w:val="24"/>
        </w:rPr>
        <w:t>beliefs</w:t>
      </w:r>
      <w:r w:rsidRPr="00F0486B">
        <w:rPr>
          <w:sz w:val="24"/>
          <w:szCs w:val="24"/>
        </w:rPr>
        <w:t>.</w:t>
      </w:r>
      <w:r w:rsidR="00BE7B7A" w:rsidRPr="00F0486B">
        <w:rPr>
          <w:sz w:val="24"/>
          <w:szCs w:val="24"/>
        </w:rPr>
        <w:t>”</w:t>
      </w:r>
      <w:r w:rsidRPr="00F0486B">
        <w:rPr>
          <w:sz w:val="24"/>
          <w:szCs w:val="24"/>
        </w:rPr>
        <w:t xml:space="preserve"> </w:t>
      </w:r>
      <w:r w:rsidR="002072FD" w:rsidRPr="00F0486B">
        <w:rPr>
          <w:i/>
          <w:iCs/>
          <w:sz w:val="24"/>
          <w:szCs w:val="24"/>
        </w:rPr>
        <w:t>Hobby Lobby</w:t>
      </w:r>
      <w:r w:rsidR="00F64781" w:rsidRPr="00F0486B">
        <w:rPr>
          <w:sz w:val="24"/>
          <w:szCs w:val="24"/>
        </w:rPr>
        <w:t>,</w:t>
      </w:r>
      <w:r w:rsidR="002072FD" w:rsidRPr="00F0486B">
        <w:rPr>
          <w:sz w:val="24"/>
          <w:szCs w:val="24"/>
        </w:rPr>
        <w:t xml:space="preserve"> 573 U.S. at 724</w:t>
      </w:r>
      <w:r w:rsidR="00ED57AA" w:rsidRPr="00F0486B">
        <w:rPr>
          <w:sz w:val="24"/>
          <w:szCs w:val="24"/>
        </w:rPr>
        <w:t xml:space="preserve">; </w:t>
      </w:r>
      <w:r w:rsidR="000754C2" w:rsidRPr="00F0486B">
        <w:rPr>
          <w:i/>
          <w:sz w:val="24"/>
          <w:szCs w:val="24"/>
        </w:rPr>
        <w:t>see</w:t>
      </w:r>
      <w:r w:rsidR="007E6ED5" w:rsidRPr="00F0486B">
        <w:rPr>
          <w:i/>
          <w:sz w:val="24"/>
          <w:szCs w:val="24"/>
        </w:rPr>
        <w:t xml:space="preserve"> also</w:t>
      </w:r>
      <w:r w:rsidR="000754C2" w:rsidRPr="00F0486B">
        <w:rPr>
          <w:i/>
          <w:sz w:val="24"/>
          <w:szCs w:val="24"/>
        </w:rPr>
        <w:t xml:space="preserve"> </w:t>
      </w:r>
      <w:r w:rsidR="00ED57AA" w:rsidRPr="00F0486B">
        <w:rPr>
          <w:i/>
          <w:iCs/>
          <w:sz w:val="24"/>
          <w:szCs w:val="24"/>
        </w:rPr>
        <w:t>Sherbert</w:t>
      </w:r>
      <w:r w:rsidR="00ED57AA" w:rsidRPr="00F0486B">
        <w:rPr>
          <w:sz w:val="24"/>
          <w:szCs w:val="24"/>
        </w:rPr>
        <w:t>, 374 U.</w:t>
      </w:r>
      <w:r w:rsidR="000A7BDC" w:rsidRPr="00F0486B">
        <w:rPr>
          <w:sz w:val="24"/>
          <w:szCs w:val="24"/>
        </w:rPr>
        <w:t>S</w:t>
      </w:r>
      <w:r w:rsidR="00ED57AA" w:rsidRPr="00F0486B">
        <w:rPr>
          <w:sz w:val="24"/>
          <w:szCs w:val="24"/>
        </w:rPr>
        <w:t>. at 405</w:t>
      </w:r>
      <w:r w:rsidR="000754C2" w:rsidRPr="00F0486B">
        <w:rPr>
          <w:sz w:val="24"/>
          <w:szCs w:val="24"/>
        </w:rPr>
        <w:t>–</w:t>
      </w:r>
      <w:r w:rsidR="00ED57AA" w:rsidRPr="00F0486B">
        <w:rPr>
          <w:sz w:val="24"/>
          <w:szCs w:val="24"/>
        </w:rPr>
        <w:t>06</w:t>
      </w:r>
      <w:r w:rsidRPr="00F0486B">
        <w:rPr>
          <w:i/>
          <w:iCs/>
          <w:sz w:val="24"/>
          <w:szCs w:val="24"/>
        </w:rPr>
        <w:t>.</w:t>
      </w:r>
      <w:r>
        <w:rPr>
          <w:rStyle w:val="FootnoteReference"/>
          <w:sz w:val="24"/>
          <w:szCs w:val="24"/>
        </w:rPr>
        <w:footnoteReference w:id="27"/>
      </w:r>
      <w:r w:rsidR="00ED61AC" w:rsidRPr="00F0486B">
        <w:rPr>
          <w:sz w:val="24"/>
          <w:szCs w:val="24"/>
        </w:rPr>
        <w:t xml:space="preserve"> </w:t>
      </w:r>
      <w:r w:rsidRPr="00F0486B">
        <w:rPr>
          <w:sz w:val="24"/>
          <w:szCs w:val="24"/>
        </w:rPr>
        <w:t xml:space="preserve">If the answer to both questions is yes, then the regulation substantially burdens the exercise of religion. </w:t>
      </w:r>
    </w:p>
    <w:p w14:paraId="40567CC1" w14:textId="1A60014F" w:rsidR="006E475A" w:rsidRPr="00F0486B" w:rsidRDefault="005C3424" w:rsidP="00461E12">
      <w:pPr>
        <w:spacing w:line="480" w:lineRule="auto"/>
        <w:ind w:firstLine="720"/>
        <w:rPr>
          <w:sz w:val="24"/>
          <w:szCs w:val="24"/>
        </w:rPr>
      </w:pPr>
      <w:r w:rsidRPr="00F0486B">
        <w:rPr>
          <w:sz w:val="24"/>
          <w:szCs w:val="24"/>
        </w:rPr>
        <w:t xml:space="preserve">On the first question, noncompliance with the nondiscrimination requirements of </w:t>
      </w:r>
      <w:r w:rsidR="004F318E">
        <w:rPr>
          <w:sz w:val="24"/>
          <w:szCs w:val="24"/>
        </w:rPr>
        <w:t>E</w:t>
      </w:r>
      <w:r w:rsidR="005256BB">
        <w:rPr>
          <w:sz w:val="24"/>
          <w:szCs w:val="24"/>
        </w:rPr>
        <w:t>.</w:t>
      </w:r>
      <w:r w:rsidR="004F318E">
        <w:rPr>
          <w:sz w:val="24"/>
          <w:szCs w:val="24"/>
        </w:rPr>
        <w:t>O</w:t>
      </w:r>
      <w:r w:rsidR="005256BB">
        <w:rPr>
          <w:sz w:val="24"/>
          <w:szCs w:val="24"/>
        </w:rPr>
        <w:t>.</w:t>
      </w:r>
      <w:r w:rsidRPr="00F0486B">
        <w:rPr>
          <w:sz w:val="24"/>
          <w:szCs w:val="24"/>
        </w:rPr>
        <w:t xml:space="preserve"> 11246 could have substantial adverse consequences on religious organizations </w:t>
      </w:r>
      <w:r w:rsidR="009D1010" w:rsidRPr="00F0486B">
        <w:rPr>
          <w:sz w:val="24"/>
          <w:szCs w:val="24"/>
        </w:rPr>
        <w:t xml:space="preserve">that </w:t>
      </w:r>
      <w:r w:rsidRPr="00F0486B">
        <w:rPr>
          <w:sz w:val="24"/>
          <w:szCs w:val="24"/>
        </w:rPr>
        <w:t>participate in government contracting.</w:t>
      </w:r>
      <w:r w:rsidR="008640C9" w:rsidRPr="00F0486B">
        <w:rPr>
          <w:sz w:val="24"/>
          <w:szCs w:val="24"/>
        </w:rPr>
        <w:t xml:space="preserve"> One private religious university supportive of the proposed rule stated that it is “a large research university with dozens of active federal contracts at any given time,” while another stated that “religious organizations have long been significant participants in federal procurement programs.”</w:t>
      </w:r>
      <w:r w:rsidRPr="00F0486B">
        <w:rPr>
          <w:sz w:val="24"/>
          <w:szCs w:val="24"/>
        </w:rPr>
        <w:t xml:space="preserve"> Noncompliance with </w:t>
      </w:r>
      <w:r w:rsidR="004F318E">
        <w:rPr>
          <w:sz w:val="24"/>
          <w:szCs w:val="24"/>
        </w:rPr>
        <w:t>E</w:t>
      </w:r>
      <w:r w:rsidR="005256BB">
        <w:rPr>
          <w:sz w:val="24"/>
          <w:szCs w:val="24"/>
        </w:rPr>
        <w:t>.</w:t>
      </w:r>
      <w:r w:rsidR="004F318E">
        <w:rPr>
          <w:sz w:val="24"/>
          <w:szCs w:val="24"/>
        </w:rPr>
        <w:t>O</w:t>
      </w:r>
      <w:r w:rsidR="005256BB">
        <w:rPr>
          <w:sz w:val="24"/>
          <w:szCs w:val="24"/>
        </w:rPr>
        <w:t>.</w:t>
      </w:r>
      <w:r w:rsidR="009D1010" w:rsidRPr="00F0486B">
        <w:rPr>
          <w:sz w:val="24"/>
          <w:szCs w:val="24"/>
        </w:rPr>
        <w:t xml:space="preserve"> 11246</w:t>
      </w:r>
      <w:r w:rsidRPr="00F0486B">
        <w:rPr>
          <w:sz w:val="24"/>
          <w:szCs w:val="24"/>
        </w:rPr>
        <w:t xml:space="preserve"> can result in</w:t>
      </w:r>
      <w:r w:rsidR="009D1010" w:rsidRPr="00F0486B">
        <w:rPr>
          <w:sz w:val="24"/>
          <w:szCs w:val="24"/>
        </w:rPr>
        <w:t xml:space="preserve"> awards of</w:t>
      </w:r>
      <w:r w:rsidRPr="00F0486B">
        <w:rPr>
          <w:sz w:val="24"/>
          <w:szCs w:val="24"/>
        </w:rPr>
        <w:t xml:space="preserve"> back pay and other make-whole relief to affected employees and applicants, cancellation or suspension of the contract, and even suspension or debarment. </w:t>
      </w:r>
      <w:r w:rsidRPr="00F0486B">
        <w:rPr>
          <w:i/>
          <w:iCs/>
          <w:sz w:val="24"/>
          <w:szCs w:val="24"/>
        </w:rPr>
        <w:t xml:space="preserve">See </w:t>
      </w:r>
      <w:r w:rsidRPr="00F0486B">
        <w:rPr>
          <w:sz w:val="24"/>
          <w:szCs w:val="24"/>
        </w:rPr>
        <w:t>EO 11246 § 202(7); 41 CFR 60-1.26.</w:t>
      </w:r>
      <w:r w:rsidR="003468FA" w:rsidRPr="00F0486B">
        <w:rPr>
          <w:sz w:val="24"/>
          <w:szCs w:val="24"/>
        </w:rPr>
        <w:t xml:space="preserve"> </w:t>
      </w:r>
      <w:r w:rsidR="00155EE4">
        <w:rPr>
          <w:sz w:val="24"/>
          <w:szCs w:val="24"/>
        </w:rPr>
        <w:t xml:space="preserve">That is substantial </w:t>
      </w:r>
      <w:r w:rsidR="00592B61">
        <w:rPr>
          <w:sz w:val="24"/>
          <w:szCs w:val="24"/>
        </w:rPr>
        <w:t>pressure</w:t>
      </w:r>
      <w:r w:rsidR="00155EE4">
        <w:rPr>
          <w:sz w:val="24"/>
          <w:szCs w:val="24"/>
        </w:rPr>
        <w:t xml:space="preserve">. </w:t>
      </w:r>
      <w:r w:rsidR="003468FA" w:rsidRPr="00F0486B">
        <w:rPr>
          <w:sz w:val="24"/>
          <w:szCs w:val="24"/>
        </w:rPr>
        <w:t xml:space="preserve">Indeed, </w:t>
      </w:r>
      <w:r w:rsidR="00A25271" w:rsidRPr="00F0486B">
        <w:rPr>
          <w:sz w:val="24"/>
          <w:szCs w:val="24"/>
        </w:rPr>
        <w:t xml:space="preserve">it is a substantial burden for the government to compel someone “to choose between the exercise of a First Amendment right and participation in an otherwise available public program.” </w:t>
      </w:r>
      <w:r w:rsidR="00A25271" w:rsidRPr="00F0486B">
        <w:rPr>
          <w:i/>
          <w:iCs/>
          <w:sz w:val="24"/>
          <w:szCs w:val="24"/>
        </w:rPr>
        <w:t>Thomas</w:t>
      </w:r>
      <w:r w:rsidR="00A25271" w:rsidRPr="00F0486B">
        <w:rPr>
          <w:sz w:val="24"/>
          <w:szCs w:val="24"/>
        </w:rPr>
        <w:t xml:space="preserve">, 450 U.S. </w:t>
      </w:r>
      <w:r w:rsidR="00771F63" w:rsidRPr="00F0486B">
        <w:rPr>
          <w:sz w:val="24"/>
          <w:szCs w:val="24"/>
        </w:rPr>
        <w:t>at</w:t>
      </w:r>
      <w:r w:rsidR="00A25271" w:rsidRPr="00F0486B">
        <w:rPr>
          <w:sz w:val="24"/>
          <w:szCs w:val="24"/>
        </w:rPr>
        <w:t xml:space="preserve"> 716; </w:t>
      </w:r>
      <w:r w:rsidR="00A25271" w:rsidRPr="00F0486B">
        <w:rPr>
          <w:i/>
          <w:iCs/>
          <w:sz w:val="24"/>
          <w:szCs w:val="24"/>
        </w:rPr>
        <w:t>Sherbert</w:t>
      </w:r>
      <w:r w:rsidR="00155EE4">
        <w:rPr>
          <w:sz w:val="24"/>
          <w:szCs w:val="24"/>
        </w:rPr>
        <w:t xml:space="preserve">, 374 U.S. at </w:t>
      </w:r>
      <w:r w:rsidR="00A25271" w:rsidRPr="00F0486B">
        <w:rPr>
          <w:sz w:val="24"/>
          <w:szCs w:val="24"/>
        </w:rPr>
        <w:t>404 (“It is too late in the day to doubt that the liberties of religion and expression may be infringed by the denial of or placing of conditions upon a benefit or privilege.”)</w:t>
      </w:r>
      <w:r w:rsidR="000754C2" w:rsidRPr="00F0486B">
        <w:rPr>
          <w:sz w:val="24"/>
          <w:szCs w:val="24"/>
        </w:rPr>
        <w:t>.</w:t>
      </w:r>
      <w:r w:rsidRPr="00F0486B">
        <w:rPr>
          <w:sz w:val="24"/>
          <w:szCs w:val="24"/>
        </w:rPr>
        <w:t xml:space="preserve"> “Governmental imposition of such a choice puts the same kind of burden upon the free exercise of religion as would a fine imposed</w:t>
      </w:r>
      <w:r w:rsidR="00771F63" w:rsidRPr="00F0486B">
        <w:rPr>
          <w:sz w:val="24"/>
          <w:szCs w:val="24"/>
        </w:rPr>
        <w:t>” for engaging in religious action.</w:t>
      </w:r>
      <w:r w:rsidR="00155EE4">
        <w:rPr>
          <w:sz w:val="24"/>
          <w:szCs w:val="24"/>
        </w:rPr>
        <w:t xml:space="preserve"> </w:t>
      </w:r>
      <w:r w:rsidRPr="00F0486B">
        <w:rPr>
          <w:i/>
          <w:iCs/>
          <w:sz w:val="24"/>
          <w:szCs w:val="24"/>
        </w:rPr>
        <w:t>Sherbert</w:t>
      </w:r>
      <w:r w:rsidRPr="00F0486B">
        <w:rPr>
          <w:sz w:val="24"/>
          <w:szCs w:val="24"/>
        </w:rPr>
        <w:t>, 374 U.S. at 404</w:t>
      </w:r>
      <w:r w:rsidR="00771F63" w:rsidRPr="00F0486B">
        <w:rPr>
          <w:sz w:val="24"/>
          <w:szCs w:val="24"/>
        </w:rPr>
        <w:t>.</w:t>
      </w:r>
      <w:r w:rsidR="00A25271" w:rsidRPr="00F0486B">
        <w:rPr>
          <w:sz w:val="24"/>
          <w:szCs w:val="24"/>
        </w:rPr>
        <w:t xml:space="preserve"> “Where the state conditions receipt of an important benefit upon conduct proscribed by a religious faith, or where it denies such a benefit because of conduct mandated by religious belief, thereby putting substantial pressure on an adherent to modify his behavior and to violate his beliefs, a burden upon religion exists. While the compulsion may be indirect, the infringement upon free exercise is nonetheless substantial.”).</w:t>
      </w:r>
      <w:r w:rsidR="00771F63" w:rsidRPr="00F0486B">
        <w:rPr>
          <w:sz w:val="24"/>
          <w:szCs w:val="24"/>
        </w:rPr>
        <w:t xml:space="preserve"> </w:t>
      </w:r>
      <w:r w:rsidR="00771F63" w:rsidRPr="00F0486B">
        <w:rPr>
          <w:i/>
          <w:sz w:val="24"/>
          <w:szCs w:val="24"/>
        </w:rPr>
        <w:t>Thomas</w:t>
      </w:r>
      <w:r w:rsidR="00771F63" w:rsidRPr="00F0486B">
        <w:rPr>
          <w:sz w:val="24"/>
          <w:szCs w:val="24"/>
        </w:rPr>
        <w:t>, 450 U.S. at 717–18.</w:t>
      </w:r>
    </w:p>
    <w:p w14:paraId="50FCC1FE" w14:textId="77777777" w:rsidR="006E475A" w:rsidRPr="00F0486B" w:rsidRDefault="005C3424" w:rsidP="00461E12">
      <w:pPr>
        <w:spacing w:line="480" w:lineRule="auto"/>
        <w:ind w:firstLine="720"/>
        <w:rPr>
          <w:sz w:val="24"/>
          <w:szCs w:val="24"/>
        </w:rPr>
      </w:pPr>
      <w:r w:rsidRPr="00F0486B">
        <w:rPr>
          <w:sz w:val="24"/>
          <w:szCs w:val="24"/>
        </w:rPr>
        <w:t xml:space="preserve">On the second question, the Supreme Court emphasized in </w:t>
      </w:r>
      <w:r w:rsidRPr="00F0486B">
        <w:rPr>
          <w:i/>
          <w:sz w:val="24"/>
          <w:szCs w:val="24"/>
        </w:rPr>
        <w:t>Hobby Lobby</w:t>
      </w:r>
      <w:r w:rsidRPr="00F0486B">
        <w:rPr>
          <w:sz w:val="24"/>
          <w:szCs w:val="24"/>
        </w:rPr>
        <w:t xml:space="preserve"> that, in determining whether compliance with a particular mandate would </w:t>
      </w:r>
      <w:r w:rsidR="009014F5" w:rsidRPr="00F0486B">
        <w:rPr>
          <w:sz w:val="24"/>
          <w:szCs w:val="24"/>
        </w:rPr>
        <w:t>substantially burden the objecting party’s ability to operate in accordance with its religious beliefs</w:t>
      </w:r>
      <w:r w:rsidRPr="00F0486B">
        <w:rPr>
          <w:sz w:val="24"/>
          <w:szCs w:val="24"/>
        </w:rPr>
        <w:t xml:space="preserve">, the federal government must “not presume to determine the plausibility of a religious claim.” </w:t>
      </w:r>
      <w:r w:rsidRPr="00F0486B">
        <w:rPr>
          <w:i/>
          <w:sz w:val="24"/>
          <w:szCs w:val="24"/>
        </w:rPr>
        <w:t>Hobby Lobby</w:t>
      </w:r>
      <w:r w:rsidRPr="00F0486B">
        <w:rPr>
          <w:sz w:val="24"/>
          <w:szCs w:val="24"/>
        </w:rPr>
        <w:t xml:space="preserve">, 573 U.S. at 724 (quoting </w:t>
      </w:r>
      <w:r w:rsidRPr="00F0486B">
        <w:rPr>
          <w:i/>
          <w:sz w:val="24"/>
          <w:szCs w:val="24"/>
        </w:rPr>
        <w:t>Smith</w:t>
      </w:r>
      <w:r w:rsidRPr="00F0486B">
        <w:rPr>
          <w:sz w:val="24"/>
          <w:szCs w:val="24"/>
        </w:rPr>
        <w:t xml:space="preserve">, 494 U.S. </w:t>
      </w:r>
      <w:r w:rsidR="004F318E">
        <w:rPr>
          <w:sz w:val="24"/>
          <w:szCs w:val="24"/>
        </w:rPr>
        <w:t>at</w:t>
      </w:r>
      <w:r w:rsidRPr="00F0486B">
        <w:rPr>
          <w:sz w:val="24"/>
          <w:szCs w:val="24"/>
        </w:rPr>
        <w:t xml:space="preserve"> 887). It is not for a court, or </w:t>
      </w:r>
      <w:r w:rsidR="00675328" w:rsidRPr="00F0486B">
        <w:rPr>
          <w:sz w:val="24"/>
          <w:szCs w:val="24"/>
        </w:rPr>
        <w:t>for OFCCP</w:t>
      </w:r>
      <w:r w:rsidRPr="00F0486B">
        <w:rPr>
          <w:sz w:val="24"/>
          <w:szCs w:val="24"/>
        </w:rPr>
        <w:t xml:space="preserve">, to say whether a particular set of religious beliefs </w:t>
      </w:r>
      <w:r w:rsidR="009D1010" w:rsidRPr="00F0486B">
        <w:rPr>
          <w:sz w:val="24"/>
          <w:szCs w:val="24"/>
        </w:rPr>
        <w:t xml:space="preserve">is </w:t>
      </w:r>
      <w:r w:rsidRPr="00F0486B">
        <w:rPr>
          <w:sz w:val="24"/>
          <w:szCs w:val="24"/>
        </w:rPr>
        <w:t xml:space="preserve">“mistaken or insubstantial.” </w:t>
      </w:r>
      <w:r w:rsidRPr="00F0486B">
        <w:rPr>
          <w:i/>
          <w:sz w:val="24"/>
          <w:szCs w:val="24"/>
        </w:rPr>
        <w:t>Hobby Lobby</w:t>
      </w:r>
      <w:r w:rsidRPr="00F0486B">
        <w:rPr>
          <w:sz w:val="24"/>
          <w:szCs w:val="24"/>
        </w:rPr>
        <w:t xml:space="preserve">, 573 U.S. at 725. Furthermore, religious exercise means more than being able to express particular views—a right to freedom of religion requires the right to act in conformance with that religion. </w:t>
      </w:r>
      <w:r w:rsidRPr="00F0486B">
        <w:rPr>
          <w:i/>
          <w:sz w:val="24"/>
          <w:szCs w:val="24"/>
        </w:rPr>
        <w:t>See Espinoza</w:t>
      </w:r>
      <w:r w:rsidRPr="00F0486B">
        <w:rPr>
          <w:sz w:val="24"/>
          <w:szCs w:val="24"/>
        </w:rPr>
        <w:t xml:space="preserve">, 140 S. Ct. </w:t>
      </w:r>
      <w:r w:rsidR="001E0844">
        <w:rPr>
          <w:sz w:val="24"/>
          <w:szCs w:val="24"/>
        </w:rPr>
        <w:t>at</w:t>
      </w:r>
      <w:r w:rsidRPr="00F0486B">
        <w:rPr>
          <w:sz w:val="24"/>
          <w:szCs w:val="24"/>
        </w:rPr>
        <w:t xml:space="preserve"> 2277 (Gorsuch, J., concurring) (“The right to be religious without the right to do religious things would hardly amount to a right at all.”). It is this right to engage in conduct consistent with sincerely held belief—and a right to be free of demands to engage in conduct conflicting with those sincerely held beliefs—that RFRA protects. </w:t>
      </w:r>
      <w:r w:rsidRPr="00F0486B">
        <w:rPr>
          <w:i/>
          <w:sz w:val="24"/>
          <w:szCs w:val="24"/>
        </w:rPr>
        <w:t>See Little Sisters of the Poor</w:t>
      </w:r>
      <w:r w:rsidRPr="00F0486B">
        <w:rPr>
          <w:sz w:val="24"/>
          <w:szCs w:val="24"/>
        </w:rPr>
        <w:t>, 140 S. Ct. at 2390.</w:t>
      </w:r>
    </w:p>
    <w:p w14:paraId="0BAB0ADD" w14:textId="701EFE8D" w:rsidR="006E475A" w:rsidRPr="00F0486B" w:rsidRDefault="005C3424" w:rsidP="00461E12">
      <w:pPr>
        <w:spacing w:line="480" w:lineRule="auto"/>
        <w:ind w:firstLine="720"/>
        <w:rPr>
          <w:sz w:val="24"/>
          <w:szCs w:val="24"/>
        </w:rPr>
      </w:pPr>
      <w:r w:rsidRPr="00F0486B">
        <w:rPr>
          <w:sz w:val="24"/>
          <w:szCs w:val="24"/>
        </w:rPr>
        <w:t xml:space="preserve">Compliance with the </w:t>
      </w:r>
      <w:r w:rsidR="009D1010" w:rsidRPr="00F0486B">
        <w:rPr>
          <w:sz w:val="24"/>
          <w:szCs w:val="24"/>
        </w:rPr>
        <w:t>non</w:t>
      </w:r>
      <w:r w:rsidRPr="00F0486B">
        <w:rPr>
          <w:sz w:val="24"/>
          <w:szCs w:val="24"/>
        </w:rPr>
        <w:t xml:space="preserve">discrimination provisions in </w:t>
      </w:r>
      <w:r w:rsidR="000C17A8">
        <w:rPr>
          <w:sz w:val="24"/>
          <w:szCs w:val="24"/>
        </w:rPr>
        <w:t>E</w:t>
      </w:r>
      <w:r w:rsidR="005256BB">
        <w:rPr>
          <w:sz w:val="24"/>
          <w:szCs w:val="24"/>
        </w:rPr>
        <w:t>.</w:t>
      </w:r>
      <w:r w:rsidR="000C17A8">
        <w:rPr>
          <w:sz w:val="24"/>
          <w:szCs w:val="24"/>
        </w:rPr>
        <w:t>O</w:t>
      </w:r>
      <w:r w:rsidR="005256BB">
        <w:rPr>
          <w:sz w:val="24"/>
          <w:szCs w:val="24"/>
        </w:rPr>
        <w:t>.</w:t>
      </w:r>
      <w:r w:rsidR="009D1010" w:rsidRPr="00F0486B">
        <w:rPr>
          <w:sz w:val="24"/>
          <w:szCs w:val="24"/>
        </w:rPr>
        <w:t xml:space="preserve"> 11246</w:t>
      </w:r>
      <w:r w:rsidRPr="00F0486B">
        <w:rPr>
          <w:sz w:val="24"/>
          <w:szCs w:val="24"/>
        </w:rPr>
        <w:t xml:space="preserve">, if interpreted </w:t>
      </w:r>
      <w:r w:rsidR="00144D09" w:rsidRPr="00F0486B">
        <w:rPr>
          <w:sz w:val="24"/>
          <w:szCs w:val="24"/>
        </w:rPr>
        <w:t xml:space="preserve">to apply when </w:t>
      </w:r>
      <w:r w:rsidR="0019554D" w:rsidRPr="00F0486B">
        <w:rPr>
          <w:sz w:val="24"/>
          <w:szCs w:val="24"/>
        </w:rPr>
        <w:t xml:space="preserve">an employment action is motivated by religion </w:t>
      </w:r>
      <w:r w:rsidR="00771F63" w:rsidRPr="00F0486B">
        <w:rPr>
          <w:sz w:val="24"/>
          <w:szCs w:val="24"/>
        </w:rPr>
        <w:t>yet</w:t>
      </w:r>
      <w:r w:rsidR="0019554D" w:rsidRPr="00F0486B">
        <w:rPr>
          <w:sz w:val="24"/>
          <w:szCs w:val="24"/>
        </w:rPr>
        <w:t xml:space="preserve"> also implicates a protected classification</w:t>
      </w:r>
      <w:r w:rsidR="000A7BDC" w:rsidRPr="00F0486B">
        <w:rPr>
          <w:sz w:val="24"/>
          <w:szCs w:val="24"/>
        </w:rPr>
        <w:t>,</w:t>
      </w:r>
      <w:r w:rsidR="0019554D" w:rsidRPr="00F0486B">
        <w:rPr>
          <w:sz w:val="24"/>
          <w:szCs w:val="24"/>
        </w:rPr>
        <w:t xml:space="preserve"> </w:t>
      </w:r>
      <w:r w:rsidRPr="00F0486B">
        <w:rPr>
          <w:sz w:val="24"/>
          <w:szCs w:val="24"/>
        </w:rPr>
        <w:t>could force religious</w:t>
      </w:r>
      <w:r w:rsidR="00ED61AC" w:rsidRPr="00F0486B">
        <w:rPr>
          <w:sz w:val="24"/>
          <w:szCs w:val="24"/>
        </w:rPr>
        <w:t xml:space="preserve"> organizations</w:t>
      </w:r>
      <w:r w:rsidRPr="00F0486B">
        <w:rPr>
          <w:sz w:val="24"/>
          <w:szCs w:val="24"/>
        </w:rPr>
        <w:t xml:space="preserve"> to violate their sincerely held religious beliefs</w:t>
      </w:r>
      <w:r w:rsidR="009C305F" w:rsidRPr="00F0486B">
        <w:rPr>
          <w:sz w:val="24"/>
          <w:szCs w:val="24"/>
        </w:rPr>
        <w:t xml:space="preserve"> or to compromise the</w:t>
      </w:r>
      <w:r w:rsidR="005E1182" w:rsidRPr="00F0486B">
        <w:rPr>
          <w:sz w:val="24"/>
          <w:szCs w:val="24"/>
        </w:rPr>
        <w:t xml:space="preserve">ir religious </w:t>
      </w:r>
      <w:r w:rsidR="009C305F" w:rsidRPr="00F0486B">
        <w:rPr>
          <w:sz w:val="24"/>
          <w:szCs w:val="24"/>
        </w:rPr>
        <w:t>integrity or mission</w:t>
      </w:r>
      <w:r w:rsidR="00ED61AC" w:rsidRPr="00F0486B">
        <w:rPr>
          <w:sz w:val="24"/>
          <w:szCs w:val="24"/>
        </w:rPr>
        <w:t xml:space="preserve"> by placing substantial pressure on </w:t>
      </w:r>
      <w:r w:rsidR="00C44ED7" w:rsidRPr="00F0486B">
        <w:rPr>
          <w:sz w:val="24"/>
          <w:szCs w:val="24"/>
        </w:rPr>
        <w:t>them to violate or modify</w:t>
      </w:r>
      <w:r w:rsidR="00ED61AC" w:rsidRPr="00F0486B">
        <w:rPr>
          <w:sz w:val="24"/>
          <w:szCs w:val="24"/>
        </w:rPr>
        <w:t xml:space="preserve"> the</w:t>
      </w:r>
      <w:r w:rsidR="00982724" w:rsidRPr="00F0486B">
        <w:rPr>
          <w:sz w:val="24"/>
          <w:szCs w:val="24"/>
        </w:rPr>
        <w:t>ir</w:t>
      </w:r>
      <w:r w:rsidR="00ED61AC" w:rsidRPr="00F0486B">
        <w:rPr>
          <w:sz w:val="24"/>
          <w:szCs w:val="24"/>
        </w:rPr>
        <w:t xml:space="preserve"> religious tenets related to their employ</w:t>
      </w:r>
      <w:r w:rsidR="00982724" w:rsidRPr="00F0486B">
        <w:rPr>
          <w:sz w:val="24"/>
          <w:szCs w:val="24"/>
        </w:rPr>
        <w:t>ees and their religious communities</w:t>
      </w:r>
      <w:r w:rsidRPr="00F0486B">
        <w:rPr>
          <w:sz w:val="24"/>
          <w:szCs w:val="24"/>
        </w:rPr>
        <w:t>. The comments on the proposed rule made this clear. For example, a private religious university noted the importance for religious employers to be able to “employ[] persons whose beliefs and conduct are consistent with [their] religious precepts.” Similarly, a nationwide ecclesiastical organization stated in its comment that faith-based organizations should be able to “lawfully prefer for employment those who, by word and conduct, accept and adhere to that faith as the organization understands it, regardless of the applicant’s or employee’s religious affiliation.” An association of religious universities echoed these sentiments, stating that “[o]ur schools are committed to upholding their religion-based standards by aligning employment expectations exclusively with applicants and employees who concur with these expectations. These expectations are essential to fulfilling our religious mission.”</w:t>
      </w:r>
      <w:r w:rsidR="00631C6F" w:rsidRPr="00F0486B">
        <w:rPr>
          <w:sz w:val="24"/>
          <w:szCs w:val="24"/>
        </w:rPr>
        <w:t xml:space="preserve"> While the commenter explained that generally its associated “schools do not accept direct government funding,” it highlighted the importance for its members that “no organization should be excluded by the government from competing for contracts or other funds simply because the religious organization is serious about maintaining its religious identity and religious practices.”</w:t>
      </w:r>
    </w:p>
    <w:p w14:paraId="3BCC6EBE" w14:textId="701852AB" w:rsidR="006E475A" w:rsidRPr="00F0486B" w:rsidRDefault="005C3424" w:rsidP="00461E12">
      <w:pPr>
        <w:spacing w:line="480" w:lineRule="auto"/>
        <w:ind w:firstLine="720"/>
        <w:rPr>
          <w:bCs/>
          <w:sz w:val="24"/>
          <w:szCs w:val="24"/>
        </w:rPr>
      </w:pPr>
      <w:r w:rsidRPr="00F0486B">
        <w:rPr>
          <w:sz w:val="24"/>
          <w:szCs w:val="24"/>
        </w:rPr>
        <w:t xml:space="preserve">The case law also indicates that certain </w:t>
      </w:r>
      <w:r w:rsidR="000C17A8">
        <w:rPr>
          <w:sz w:val="24"/>
          <w:szCs w:val="24"/>
        </w:rPr>
        <w:t>E</w:t>
      </w:r>
      <w:r w:rsidR="005256BB">
        <w:rPr>
          <w:sz w:val="24"/>
          <w:szCs w:val="24"/>
        </w:rPr>
        <w:t>.</w:t>
      </w:r>
      <w:r w:rsidR="000C17A8">
        <w:rPr>
          <w:sz w:val="24"/>
          <w:szCs w:val="24"/>
        </w:rPr>
        <w:t>O</w:t>
      </w:r>
      <w:r w:rsidR="005256BB">
        <w:rPr>
          <w:sz w:val="24"/>
          <w:szCs w:val="24"/>
        </w:rPr>
        <w:t>.</w:t>
      </w:r>
      <w:r w:rsidRPr="00F0486B">
        <w:rPr>
          <w:sz w:val="24"/>
          <w:szCs w:val="24"/>
        </w:rPr>
        <w:t xml:space="preserve"> 11246 obligations may impose a burden on religious organizations. </w:t>
      </w:r>
      <w:r w:rsidRPr="00F0486B">
        <w:rPr>
          <w:i/>
          <w:sz w:val="24"/>
          <w:szCs w:val="24"/>
        </w:rPr>
        <w:t xml:space="preserve">Bostock </w:t>
      </w:r>
      <w:r w:rsidRPr="00F0486B">
        <w:rPr>
          <w:sz w:val="24"/>
          <w:szCs w:val="24"/>
        </w:rPr>
        <w:t xml:space="preserve">expressly acknowledged that enforcing certain </w:t>
      </w:r>
      <w:r w:rsidR="009D1010" w:rsidRPr="00F0486B">
        <w:rPr>
          <w:sz w:val="24"/>
          <w:szCs w:val="24"/>
        </w:rPr>
        <w:t>non</w:t>
      </w:r>
      <w:r w:rsidRPr="00F0486B">
        <w:rPr>
          <w:sz w:val="24"/>
          <w:szCs w:val="24"/>
        </w:rPr>
        <w:t xml:space="preserve">discrimination provisions could pose challenges for religious employers under RFRA. </w:t>
      </w:r>
      <w:r w:rsidRPr="00F0486B">
        <w:rPr>
          <w:i/>
          <w:sz w:val="24"/>
          <w:szCs w:val="24"/>
        </w:rPr>
        <w:t>See</w:t>
      </w:r>
      <w:r w:rsidRPr="00F0486B">
        <w:rPr>
          <w:sz w:val="24"/>
          <w:szCs w:val="24"/>
        </w:rPr>
        <w:t xml:space="preserve"> 140 S. Ct. at 1754. And many cases show instances of religious employers seeking to apply religiously inspired codes of conduct that pertain to matters of marriage and sexual intimacy. </w:t>
      </w:r>
      <w:r w:rsidRPr="00F0486B">
        <w:rPr>
          <w:bCs/>
          <w:i/>
          <w:sz w:val="24"/>
          <w:szCs w:val="24"/>
        </w:rPr>
        <w:t xml:space="preserve">See </w:t>
      </w:r>
      <w:r w:rsidR="00853574" w:rsidRPr="00F0486B">
        <w:rPr>
          <w:bCs/>
          <w:i/>
          <w:sz w:val="24"/>
          <w:szCs w:val="24"/>
        </w:rPr>
        <w:t>Little</w:t>
      </w:r>
      <w:r w:rsidR="00853574" w:rsidRPr="00F0486B">
        <w:rPr>
          <w:bCs/>
          <w:sz w:val="24"/>
          <w:szCs w:val="24"/>
        </w:rPr>
        <w:t xml:space="preserve">, 929 F.2d </w:t>
      </w:r>
      <w:r w:rsidR="000C17A8">
        <w:rPr>
          <w:bCs/>
          <w:sz w:val="24"/>
          <w:szCs w:val="24"/>
        </w:rPr>
        <w:t>at</w:t>
      </w:r>
      <w:r w:rsidR="00853574" w:rsidRPr="00F0486B">
        <w:rPr>
          <w:bCs/>
          <w:sz w:val="24"/>
          <w:szCs w:val="24"/>
        </w:rPr>
        <w:t xml:space="preserve"> 946 </w:t>
      </w:r>
      <w:r w:rsidRPr="00F0486B">
        <w:rPr>
          <w:bCs/>
          <w:sz w:val="24"/>
          <w:szCs w:val="24"/>
        </w:rPr>
        <w:t>(upholding termination of employee for violations of “Cardinal’s Clause,” which included “</w:t>
      </w:r>
      <w:r w:rsidRPr="00F0486B">
        <w:rPr>
          <w:bCs/>
          <w:i/>
          <w:sz w:val="24"/>
          <w:szCs w:val="24"/>
        </w:rPr>
        <w:t>entry by the teacher into a marriage which is not recognized by the Catholic Church</w:t>
      </w:r>
      <w:r w:rsidRPr="00F0486B">
        <w:rPr>
          <w:bCs/>
          <w:sz w:val="24"/>
          <w:szCs w:val="24"/>
        </w:rPr>
        <w:t>”</w:t>
      </w:r>
      <w:r w:rsidR="00746132" w:rsidRPr="00F0486B">
        <w:rPr>
          <w:bCs/>
          <w:sz w:val="24"/>
          <w:szCs w:val="24"/>
        </w:rPr>
        <w:t xml:space="preserve"> (emphasis in original)</w:t>
      </w:r>
      <w:r w:rsidRPr="00F0486B">
        <w:rPr>
          <w:bCs/>
          <w:sz w:val="24"/>
          <w:szCs w:val="24"/>
        </w:rPr>
        <w:t xml:space="preserve">); </w:t>
      </w:r>
      <w:r w:rsidR="00E15A2E" w:rsidRPr="00F0486B">
        <w:rPr>
          <w:i/>
          <w:sz w:val="24"/>
          <w:szCs w:val="24"/>
        </w:rPr>
        <w:t>Cline</w:t>
      </w:r>
      <w:r w:rsidR="00E15A2E" w:rsidRPr="00F0486B">
        <w:rPr>
          <w:sz w:val="24"/>
          <w:szCs w:val="24"/>
        </w:rPr>
        <w:t xml:space="preserve">, 206 F.3d </w:t>
      </w:r>
      <w:r w:rsidR="000C17A8">
        <w:rPr>
          <w:sz w:val="24"/>
          <w:szCs w:val="24"/>
        </w:rPr>
        <w:t>at</w:t>
      </w:r>
      <w:r w:rsidR="00E15A2E" w:rsidRPr="00F0486B">
        <w:rPr>
          <w:sz w:val="24"/>
          <w:szCs w:val="24"/>
        </w:rPr>
        <w:t xml:space="preserve"> 666</w:t>
      </w:r>
      <w:r w:rsidR="00E15A2E" w:rsidRPr="00F0486B">
        <w:rPr>
          <w:bCs/>
          <w:sz w:val="24"/>
          <w:szCs w:val="24"/>
        </w:rPr>
        <w:t xml:space="preserve"> </w:t>
      </w:r>
      <w:r w:rsidRPr="00F0486B">
        <w:rPr>
          <w:bCs/>
          <w:sz w:val="24"/>
          <w:szCs w:val="24"/>
        </w:rPr>
        <w:t>(</w:t>
      </w:r>
      <w:r w:rsidR="000C17A8">
        <w:rPr>
          <w:bCs/>
          <w:sz w:val="24"/>
          <w:szCs w:val="24"/>
        </w:rPr>
        <w:t xml:space="preserve">holding </w:t>
      </w:r>
      <w:r w:rsidRPr="00F0486B">
        <w:rPr>
          <w:bCs/>
          <w:sz w:val="24"/>
          <w:szCs w:val="24"/>
        </w:rPr>
        <w:t xml:space="preserve">fact issue remained as to whether plaintiff was terminated for pregnancy or for whether she had “violated her clear duties as a teacher by engaging in premarital sex”); </w:t>
      </w:r>
      <w:r w:rsidR="009D1010" w:rsidRPr="00F0486B">
        <w:rPr>
          <w:bCs/>
          <w:i/>
          <w:sz w:val="24"/>
          <w:szCs w:val="24"/>
        </w:rPr>
        <w:t>Boyd v. Harding Acad. of Memphis, Inc.</w:t>
      </w:r>
      <w:r w:rsidR="009D1010" w:rsidRPr="00F0486B">
        <w:rPr>
          <w:bCs/>
          <w:sz w:val="24"/>
          <w:szCs w:val="24"/>
        </w:rPr>
        <w:t xml:space="preserve">, 88 F.3d 410, 414 (6th Cir. 1996) </w:t>
      </w:r>
      <w:r w:rsidRPr="00F0486B">
        <w:rPr>
          <w:bCs/>
          <w:sz w:val="24"/>
          <w:szCs w:val="24"/>
        </w:rPr>
        <w:t xml:space="preserve">(upholding district court’s determination that the defendant “articulated a legitimate, non-discriminatory reason for plaintiff’s termination when it stated that plaintiff was fired not for being pregnant, but for having sex outside of marriage in violation of Harding’s code of conduct” and rejecting claim of pretext when school’s president “had terminated at least four individuals, both male and female, who had engaged in extramarital sexual relationships that did not result in pregnancy”); </w:t>
      </w:r>
      <w:r w:rsidRPr="00F0486B">
        <w:rPr>
          <w:bCs/>
          <w:i/>
          <w:sz w:val="24"/>
          <w:szCs w:val="24"/>
        </w:rPr>
        <w:t>Gosche v. Calvert High Sch</w:t>
      </w:r>
      <w:r w:rsidR="003C5340" w:rsidRPr="00F0486B">
        <w:rPr>
          <w:bCs/>
          <w:i/>
          <w:sz w:val="24"/>
          <w:szCs w:val="24"/>
        </w:rPr>
        <w:t>.</w:t>
      </w:r>
      <w:r w:rsidRPr="00F0486B">
        <w:rPr>
          <w:bCs/>
          <w:sz w:val="24"/>
          <w:szCs w:val="24"/>
        </w:rPr>
        <w:t xml:space="preserve">, 997 F. Supp. 867, </w:t>
      </w:r>
      <w:r w:rsidR="003C5340" w:rsidRPr="00F0486B">
        <w:rPr>
          <w:bCs/>
          <w:sz w:val="24"/>
          <w:szCs w:val="24"/>
        </w:rPr>
        <w:t>872</w:t>
      </w:r>
      <w:r w:rsidRPr="00F0486B">
        <w:rPr>
          <w:bCs/>
          <w:sz w:val="24"/>
          <w:szCs w:val="24"/>
        </w:rPr>
        <w:t xml:space="preserve"> (N.D. Ohio 1998) (dismissing Title VII claim </w:t>
      </w:r>
      <w:r w:rsidR="003C5340" w:rsidRPr="00F0486B">
        <w:rPr>
          <w:bCs/>
          <w:sz w:val="24"/>
          <w:szCs w:val="24"/>
        </w:rPr>
        <w:t xml:space="preserve">of </w:t>
      </w:r>
      <w:r w:rsidRPr="00F0486B">
        <w:rPr>
          <w:bCs/>
          <w:sz w:val="24"/>
          <w:szCs w:val="24"/>
        </w:rPr>
        <w:t xml:space="preserve">plaintiff fired for having affair and concluding that “[w]hatever Plaintiff’s own </w:t>
      </w:r>
      <w:r w:rsidRPr="00F0486B">
        <w:rPr>
          <w:bCs/>
          <w:i/>
          <w:sz w:val="24"/>
          <w:szCs w:val="24"/>
        </w:rPr>
        <w:t xml:space="preserve">post-hoc </w:t>
      </w:r>
      <w:r w:rsidRPr="00F0486B">
        <w:rPr>
          <w:bCs/>
          <w:sz w:val="24"/>
          <w:szCs w:val="24"/>
        </w:rPr>
        <w:t xml:space="preserve">claims may be regarding the relevance of her sexual conduct to her employment at a Catholic school, it is clear that the Diocese and Parish considered her sexual conduct to be relevant to her employment”); </w:t>
      </w:r>
      <w:r w:rsidRPr="00F0486B">
        <w:rPr>
          <w:bCs/>
          <w:i/>
          <w:sz w:val="24"/>
          <w:szCs w:val="24"/>
        </w:rPr>
        <w:t>Ganzy</w:t>
      </w:r>
      <w:r w:rsidR="003C5340" w:rsidRPr="00F0486B">
        <w:rPr>
          <w:bCs/>
          <w:i/>
          <w:sz w:val="24"/>
          <w:szCs w:val="24"/>
        </w:rPr>
        <w:t xml:space="preserve"> v. Allen Christian Sch.</w:t>
      </w:r>
      <w:r w:rsidRPr="00F0486B">
        <w:rPr>
          <w:bCs/>
          <w:sz w:val="24"/>
          <w:szCs w:val="24"/>
        </w:rPr>
        <w:t xml:space="preserve">, 995 F. Supp. </w:t>
      </w:r>
      <w:r w:rsidR="003C5340" w:rsidRPr="00F0486B">
        <w:rPr>
          <w:bCs/>
          <w:sz w:val="24"/>
          <w:szCs w:val="24"/>
        </w:rPr>
        <w:t>340,</w:t>
      </w:r>
      <w:r w:rsidRPr="00F0486B">
        <w:rPr>
          <w:bCs/>
          <w:sz w:val="24"/>
          <w:szCs w:val="24"/>
        </w:rPr>
        <w:t xml:space="preserve"> 359–60 (</w:t>
      </w:r>
      <w:r w:rsidR="003C5340" w:rsidRPr="00F0486B">
        <w:rPr>
          <w:bCs/>
          <w:sz w:val="24"/>
          <w:szCs w:val="24"/>
        </w:rPr>
        <w:t>E.D.N.Y. 1998)</w:t>
      </w:r>
      <w:r w:rsidRPr="00F0486B">
        <w:rPr>
          <w:bCs/>
          <w:sz w:val="24"/>
          <w:szCs w:val="24"/>
        </w:rPr>
        <w:t xml:space="preserve"> (noting in case with similar facts and holding as </w:t>
      </w:r>
      <w:r w:rsidRPr="00F0486B">
        <w:rPr>
          <w:bCs/>
          <w:i/>
          <w:sz w:val="24"/>
          <w:szCs w:val="24"/>
        </w:rPr>
        <w:t xml:space="preserve">Cline </w:t>
      </w:r>
      <w:r w:rsidRPr="00F0486B">
        <w:rPr>
          <w:bCs/>
          <w:sz w:val="24"/>
          <w:szCs w:val="24"/>
        </w:rPr>
        <w:t xml:space="preserve">that “[r]eligious institutions </w:t>
      </w:r>
      <w:r w:rsidR="003C5340" w:rsidRPr="00F0486B">
        <w:rPr>
          <w:bCs/>
          <w:sz w:val="24"/>
          <w:szCs w:val="24"/>
        </w:rPr>
        <w:t>. . .</w:t>
      </w:r>
      <w:r w:rsidRPr="00F0486B">
        <w:rPr>
          <w:bCs/>
          <w:sz w:val="24"/>
          <w:szCs w:val="24"/>
        </w:rPr>
        <w:t xml:space="preserve"> are provided leeway under federal constitutional and statutory law in regulating the sexual conduct of those in their employ in keeping with their religious views”); </w:t>
      </w:r>
      <w:r w:rsidR="003C5340" w:rsidRPr="00F0486B">
        <w:rPr>
          <w:i/>
          <w:iCs/>
          <w:sz w:val="24"/>
          <w:szCs w:val="24"/>
        </w:rPr>
        <w:t>Dolter v. Wahlert High Sch.</w:t>
      </w:r>
      <w:r w:rsidR="003C5340" w:rsidRPr="00F0486B">
        <w:rPr>
          <w:sz w:val="24"/>
          <w:szCs w:val="24"/>
        </w:rPr>
        <w:t>, 483 F. Supp. 266, 270 (N.D. Iowa 1980)</w:t>
      </w:r>
      <w:r w:rsidRPr="00F0486B">
        <w:rPr>
          <w:bCs/>
          <w:sz w:val="24"/>
          <w:szCs w:val="24"/>
        </w:rPr>
        <w:t xml:space="preserve"> (“Nor does the court quarrel with defendant’s contention that it can define moral precepts and prescribe a code of moral conduct that its teachers</w:t>
      </w:r>
      <w:r w:rsidR="00FA6C47">
        <w:rPr>
          <w:bCs/>
          <w:sz w:val="24"/>
          <w:szCs w:val="24"/>
        </w:rPr>
        <w:t> . . .</w:t>
      </w:r>
      <w:r w:rsidRPr="00F0486B">
        <w:rPr>
          <w:bCs/>
          <w:sz w:val="24"/>
          <w:szCs w:val="24"/>
        </w:rPr>
        <w:t xml:space="preserve"> must follow.”).</w:t>
      </w:r>
      <w:r>
        <w:rPr>
          <w:rStyle w:val="FootnoteReference"/>
          <w:bCs/>
          <w:sz w:val="24"/>
          <w:szCs w:val="24"/>
        </w:rPr>
        <w:footnoteReference w:id="28"/>
      </w:r>
    </w:p>
    <w:p w14:paraId="2CC13A2E" w14:textId="4C95CB3B" w:rsidR="002E6C77" w:rsidRDefault="005C3424" w:rsidP="00AE1802">
      <w:pPr>
        <w:pStyle w:val="BodyText"/>
        <w:spacing w:line="480" w:lineRule="auto"/>
        <w:ind w:left="0" w:firstLine="720"/>
      </w:pPr>
      <w:r w:rsidRPr="00F0486B">
        <w:t xml:space="preserve">Of particular concern here as well is that “[f]ear of potential liability might affect the way an organization carried out what it understood to be its religious mission.” </w:t>
      </w:r>
      <w:r w:rsidR="00C4365A" w:rsidRPr="00F0486B">
        <w:rPr>
          <w:i/>
          <w:iCs/>
        </w:rPr>
        <w:t>Amos</w:t>
      </w:r>
      <w:r w:rsidR="00C4365A" w:rsidRPr="00F0486B">
        <w:t xml:space="preserve">, 483 U.S. </w:t>
      </w:r>
      <w:r w:rsidR="00FA6C47">
        <w:t>at</w:t>
      </w:r>
      <w:r w:rsidR="00C4365A" w:rsidRPr="00F0486B">
        <w:t xml:space="preserve"> 336</w:t>
      </w:r>
      <w:r w:rsidR="00CC1B41">
        <w:t xml:space="preserve">; </w:t>
      </w:r>
      <w:r w:rsidR="00CC1B41">
        <w:rPr>
          <w:i/>
        </w:rPr>
        <w:t>cf.</w:t>
      </w:r>
      <w:r w:rsidR="00CC1B41">
        <w:t xml:space="preserve"> </w:t>
      </w:r>
      <w:r w:rsidR="00CC1B41">
        <w:rPr>
          <w:i/>
        </w:rPr>
        <w:t>Hosanna-Tabor</w:t>
      </w:r>
      <w:r w:rsidR="00CC1B41">
        <w:t xml:space="preserve">, 565 U.S. </w:t>
      </w:r>
      <w:r w:rsidR="00FA6C47">
        <w:t>at</w:t>
      </w:r>
      <w:r w:rsidR="00CC1B41">
        <w:t xml:space="preserve"> 197 (Thomas, J., concurring) (“[U]</w:t>
      </w:r>
      <w:r w:rsidR="00CC1B41" w:rsidRPr="00CC1B41">
        <w:t>ncertainty about whether its ministerial designation will be rejected, and a corresponding fear of liability, may cause a religious group to conform its beliefs a</w:t>
      </w:r>
      <w:r w:rsidR="005A1EDB">
        <w:t>nd practices regarding ‘</w:t>
      </w:r>
      <w:r w:rsidR="00CC1B41" w:rsidRPr="00CC1B41">
        <w:t>ministers</w:t>
      </w:r>
      <w:r w:rsidR="005A1EDB">
        <w:t>’</w:t>
      </w:r>
      <w:r w:rsidR="00CC1B41" w:rsidRPr="00CC1B41">
        <w:t xml:space="preserve"> to the prevailing secular understanding</w:t>
      </w:r>
      <w:r w:rsidR="00CC1B41">
        <w:t>.”)</w:t>
      </w:r>
      <w:r w:rsidRPr="00F0486B">
        <w:t>.</w:t>
      </w:r>
      <w:r w:rsidR="00EF479A">
        <w:t xml:space="preserve"> Here, out of fear of violating </w:t>
      </w:r>
      <w:r w:rsidR="00FA6C47">
        <w:t>E</w:t>
      </w:r>
      <w:r w:rsidR="005256BB">
        <w:t>.</w:t>
      </w:r>
      <w:r w:rsidR="00FA6C47">
        <w:t>O</w:t>
      </w:r>
      <w:r w:rsidR="005256BB">
        <w:t>.</w:t>
      </w:r>
      <w:r w:rsidR="00EF479A">
        <w:t xml:space="preserve"> 11246’s requirements, a religious organization might simply</w:t>
      </w:r>
      <w:r w:rsidR="00EB18B9">
        <w:t xml:space="preserve"> </w:t>
      </w:r>
      <w:r w:rsidR="00EF479A">
        <w:t>ch</w:t>
      </w:r>
      <w:r w:rsidR="00EB18B9">
        <w:t>o</w:t>
      </w:r>
      <w:r w:rsidR="00EF479A">
        <w:t xml:space="preserve">ose to forsake </w:t>
      </w:r>
      <w:r w:rsidR="00EB18B9">
        <w:t xml:space="preserve">certain of </w:t>
      </w:r>
      <w:r w:rsidR="00EF479A">
        <w:t>its religiou</w:t>
      </w:r>
      <w:r w:rsidR="00EB18B9">
        <w:t>s tenets related to employment.</w:t>
      </w:r>
      <w:r w:rsidR="00AE1802">
        <w:t xml:space="preserve"> That is a religious burden in itself.</w:t>
      </w:r>
      <w:r w:rsidR="00EB18B9">
        <w:t xml:space="preserve"> </w:t>
      </w:r>
      <w:r>
        <w:t>And that change</w:t>
      </w:r>
      <w:r w:rsidR="00EB18B9">
        <w:t xml:space="preserve"> could in turn result in the organization hiring and retaining employees who, by word or deed, undermine the religious organization’s character and purpose—but which the organization would feel compelled to accept rather than risk liability.</w:t>
      </w:r>
      <w:r>
        <w:t xml:space="preserve"> That is a second religious burden</w:t>
      </w:r>
      <w:r w:rsidR="005A1EDB">
        <w:t xml:space="preserve">, which in particular </w:t>
      </w:r>
      <w:r w:rsidR="00D11507">
        <w:t xml:space="preserve">may </w:t>
      </w:r>
      <w:r w:rsidR="009D44E1">
        <w:t>pose a risk to smaller or nontraditional religious groups.</w:t>
      </w:r>
      <w:r w:rsidR="00D11507">
        <w:t xml:space="preserve"> </w:t>
      </w:r>
      <w:r w:rsidR="00D11507">
        <w:rPr>
          <w:i/>
        </w:rPr>
        <w:t>Cf.</w:t>
      </w:r>
      <w:r w:rsidR="009D44E1">
        <w:t xml:space="preserve"> </w:t>
      </w:r>
      <w:r w:rsidR="005A1EDB">
        <w:rPr>
          <w:i/>
        </w:rPr>
        <w:t>Hosanna-Tabor</w:t>
      </w:r>
      <w:r w:rsidR="005A1EDB">
        <w:t>, 565 U.S. at 197 (Thomas, J., concurring)</w:t>
      </w:r>
      <w:r w:rsidR="00592B61">
        <w:t xml:space="preserve"> (noting that a bright-line test or multifactor analysis</w:t>
      </w:r>
      <w:r w:rsidR="003B4FF5">
        <w:t xml:space="preserve"> for the definition of “minister”</w:t>
      </w:r>
      <w:r w:rsidR="00592B61">
        <w:t xml:space="preserve"> “risk[s] disadvantaging </w:t>
      </w:r>
      <w:r w:rsidR="00592B61" w:rsidRPr="00592B61">
        <w:t xml:space="preserve">those religious groups whose beliefs, practices, and membership are outside of the </w:t>
      </w:r>
      <w:r w:rsidR="00592B61">
        <w:t>‘</w:t>
      </w:r>
      <w:r w:rsidR="00592B61" w:rsidRPr="00592B61">
        <w:t>mainstream</w:t>
      </w:r>
      <w:r w:rsidR="00592B61">
        <w:t>’</w:t>
      </w:r>
      <w:r w:rsidR="00592B61" w:rsidRPr="00592B61">
        <w:t xml:space="preserve"> or unpalatable to some</w:t>
      </w:r>
      <w:r w:rsidR="00592B61">
        <w:t>,” including by “caus[ing]</w:t>
      </w:r>
      <w:r w:rsidR="00592B61" w:rsidRPr="00592B61">
        <w:t xml:space="preserve"> a religious group to conform its b</w:t>
      </w:r>
      <w:r w:rsidR="00592B61">
        <w:t>eliefs and practices regarding ‘</w:t>
      </w:r>
      <w:r w:rsidR="00592B61" w:rsidRPr="00592B61">
        <w:t>ministers</w:t>
      </w:r>
      <w:r w:rsidR="00592B61">
        <w:t>’</w:t>
      </w:r>
      <w:r w:rsidR="00592B61" w:rsidRPr="00592B61">
        <w:t xml:space="preserve"> to the prevailing secular understanding</w:t>
      </w:r>
      <w:r w:rsidR="00592B61">
        <w:t>”)</w:t>
      </w:r>
      <w:r w:rsidR="005A1EDB">
        <w:t>.</w:t>
      </w:r>
    </w:p>
    <w:p w14:paraId="0BE1B14F" w14:textId="77777777" w:rsidR="006E475A" w:rsidRPr="00F0486B" w:rsidRDefault="005C3424" w:rsidP="002E6C77">
      <w:pPr>
        <w:pStyle w:val="BodyText"/>
        <w:spacing w:line="480" w:lineRule="auto"/>
        <w:ind w:left="0" w:firstLine="720"/>
      </w:pPr>
      <w:r>
        <w:t>Alternatively, to avoid this problem,</w:t>
      </w:r>
      <w:r w:rsidR="00AE1802">
        <w:t xml:space="preserve"> the religious organization might consider drawing stricter lines around those it considers “coreligionists,” for e</w:t>
      </w:r>
      <w:r w:rsidRPr="00F0486B">
        <w:t>ven</w:t>
      </w:r>
      <w:r w:rsidR="00ED61AC" w:rsidRPr="00F0486B">
        <w:t xml:space="preserve"> the </w:t>
      </w:r>
      <w:r w:rsidR="00A254C4" w:rsidRPr="00F0486B">
        <w:t>narrowest</w:t>
      </w:r>
      <w:r w:rsidRPr="00F0486B">
        <w:t xml:space="preserve"> reading of the religious exemption permits religious organizations to prefer “coreligionists” in employment decisions.</w:t>
      </w:r>
      <w:r w:rsidR="00AE1802">
        <w:t xml:space="preserve"> </w:t>
      </w:r>
      <w:r w:rsidR="0023207F">
        <w:t>I</w:t>
      </w:r>
      <w:r w:rsidR="004C50E7">
        <w:t xml:space="preserve">n that case, </w:t>
      </w:r>
      <w:r w:rsidR="0023207F">
        <w:t>religious organization</w:t>
      </w:r>
      <w:r w:rsidR="004C50E7">
        <w:t>s would draw st</w:t>
      </w:r>
      <w:r w:rsidR="0023207F">
        <w:t>rict lines by stating that certain behaviors</w:t>
      </w:r>
      <w:r w:rsidR="001C3DDD">
        <w:t>, beliefs, or statements</w:t>
      </w:r>
      <w:r w:rsidR="0023207F">
        <w:t xml:space="preserve"> are anathema to</w:t>
      </w:r>
      <w:r w:rsidR="004C50E7">
        <w:t xml:space="preserve"> the religion</w:t>
      </w:r>
      <w:r w:rsidR="001C3DDD">
        <w:t xml:space="preserve"> and take one outside the religious community</w:t>
      </w:r>
      <w:r w:rsidR="004C50E7">
        <w:t>.</w:t>
      </w:r>
      <w:r w:rsidR="0023207F">
        <w:t xml:space="preserve"> </w:t>
      </w:r>
      <w:r w:rsidRPr="00F0486B">
        <w:t>That way</w:t>
      </w:r>
      <w:r w:rsidR="0040727D" w:rsidRPr="00F0486B">
        <w:t>,</w:t>
      </w:r>
      <w:r w:rsidRPr="00F0486B">
        <w:t xml:space="preserve"> </w:t>
      </w:r>
      <w:r w:rsidR="001D1DA3" w:rsidRPr="00F0486B">
        <w:t>employment action</w:t>
      </w:r>
      <w:r w:rsidRPr="00F0486B">
        <w:t xml:space="preserve"> would be</w:t>
      </w:r>
      <w:r w:rsidR="4BB580BE" w:rsidRPr="00F0486B">
        <w:t xml:space="preserve"> more readily identified as resting</w:t>
      </w:r>
      <w:r w:rsidRPr="00F0486B">
        <w:t xml:space="preserve"> solely on religious grounds as a preference against a non-coreligionist. </w:t>
      </w:r>
      <w:r w:rsidRPr="00F0486B">
        <w:rPr>
          <w:i/>
          <w:iCs/>
        </w:rPr>
        <w:t xml:space="preserve">See </w:t>
      </w:r>
      <w:r w:rsidR="006759D4" w:rsidRPr="00F0486B">
        <w:rPr>
          <w:i/>
          <w:iCs/>
        </w:rPr>
        <w:t>Mis</w:t>
      </w:r>
      <w:r w:rsidR="006759D4">
        <w:rPr>
          <w:i/>
          <w:iCs/>
        </w:rPr>
        <w:t>sissippi</w:t>
      </w:r>
      <w:r w:rsidRPr="00F0486B">
        <w:rPr>
          <w:i/>
          <w:iCs/>
        </w:rPr>
        <w:t xml:space="preserve"> </w:t>
      </w:r>
      <w:r w:rsidR="006759D4" w:rsidRPr="00F0486B">
        <w:rPr>
          <w:i/>
          <w:iCs/>
        </w:rPr>
        <w:t>Col</w:t>
      </w:r>
      <w:r w:rsidR="006759D4">
        <w:rPr>
          <w:i/>
          <w:iCs/>
        </w:rPr>
        <w:t>lege</w:t>
      </w:r>
      <w:r w:rsidRPr="00F0486B">
        <w:t xml:space="preserve">, 626 F.2d </w:t>
      </w:r>
      <w:r w:rsidR="00243F6F">
        <w:t>at</w:t>
      </w:r>
      <w:r w:rsidRPr="00F0486B">
        <w:t xml:space="preserve"> 484–85;</w:t>
      </w:r>
      <w:r w:rsidRPr="00F0486B">
        <w:rPr>
          <w:i/>
          <w:iCs/>
        </w:rPr>
        <w:t xml:space="preserve"> </w:t>
      </w:r>
      <w:r w:rsidR="0040727D" w:rsidRPr="00F0486B">
        <w:rPr>
          <w:i/>
          <w:iCs/>
        </w:rPr>
        <w:t>cf.</w:t>
      </w:r>
      <w:r w:rsidRPr="00F0486B">
        <w:rPr>
          <w:i/>
          <w:iCs/>
        </w:rPr>
        <w:t xml:space="preserve"> Amos</w:t>
      </w:r>
      <w:r w:rsidRPr="00F0486B">
        <w:t xml:space="preserve">, 483 U.S. at 343 (Brennan, J., concurring) (“A religious organization therefore would have an incentive to characterize as religious only those activities about which there likely would be no dispute, even if it genuinely believe that religious commitment was important in performing other tasks as well.”). </w:t>
      </w:r>
      <w:r w:rsidR="002E6C77">
        <w:t>Here, the religious burden would be government pressure on how the religious organization defines who is and who is not a member of its religious community</w:t>
      </w:r>
      <w:r w:rsidR="00C55A65" w:rsidRPr="00F0486B">
        <w:t>.</w:t>
      </w:r>
      <w:r w:rsidR="00680066" w:rsidRPr="00F0486B">
        <w:t xml:space="preserve"> </w:t>
      </w:r>
    </w:p>
    <w:p w14:paraId="6C5BD8D2" w14:textId="29A27EF6" w:rsidR="00C55A65" w:rsidRPr="00F0486B" w:rsidRDefault="005C3424" w:rsidP="00461E12">
      <w:pPr>
        <w:spacing w:line="480" w:lineRule="auto"/>
        <w:ind w:firstLine="720"/>
        <w:rPr>
          <w:sz w:val="24"/>
          <w:szCs w:val="24"/>
        </w:rPr>
      </w:pPr>
      <w:r w:rsidRPr="00F0486B">
        <w:rPr>
          <w:sz w:val="24"/>
          <w:szCs w:val="24"/>
        </w:rPr>
        <w:t xml:space="preserve">Demonstrating burden is necessarily fact-dependent. There may be instances where the organization sincerely believes as a religious matter that it can tolerate some kinds of religious noncompliance from some of its employees without seriously compromising its religious mission or identity. That may be the case especially for employees in less prominent roles or </w:t>
      </w:r>
      <w:r w:rsidR="0040727D" w:rsidRPr="00F0486B">
        <w:rPr>
          <w:sz w:val="24"/>
          <w:szCs w:val="24"/>
        </w:rPr>
        <w:t xml:space="preserve">who </w:t>
      </w:r>
      <w:r w:rsidRPr="00F0486B">
        <w:rPr>
          <w:sz w:val="24"/>
          <w:szCs w:val="24"/>
        </w:rPr>
        <w:t>have little interaction with students or the public. But there may be other instances where</w:t>
      </w:r>
      <w:r w:rsidR="00130670" w:rsidRPr="00F0486B">
        <w:rPr>
          <w:sz w:val="24"/>
          <w:szCs w:val="24"/>
        </w:rPr>
        <w:t>, in the sincere view of the organization,</w:t>
      </w:r>
      <w:r w:rsidRPr="00F0486B">
        <w:rPr>
          <w:sz w:val="24"/>
          <w:szCs w:val="24"/>
        </w:rPr>
        <w:t xml:space="preserve"> a </w:t>
      </w:r>
      <w:r w:rsidR="00130670" w:rsidRPr="00F0486B">
        <w:rPr>
          <w:sz w:val="24"/>
          <w:szCs w:val="24"/>
        </w:rPr>
        <w:t xml:space="preserve">non-ministerial </w:t>
      </w:r>
      <w:r w:rsidRPr="00F0486B">
        <w:rPr>
          <w:sz w:val="24"/>
          <w:szCs w:val="24"/>
        </w:rPr>
        <w:t>employee</w:t>
      </w:r>
      <w:r w:rsidR="00130670" w:rsidRPr="00F0486B">
        <w:rPr>
          <w:sz w:val="24"/>
          <w:szCs w:val="24"/>
        </w:rPr>
        <w:t xml:space="preserve"> must adhere to the organization’s religious tenets as an important part of</w:t>
      </w:r>
      <w:r w:rsidRPr="00F0486B">
        <w:rPr>
          <w:sz w:val="24"/>
          <w:szCs w:val="24"/>
        </w:rPr>
        <w:t xml:space="preserve"> furthering the organization’s religious mission and maintaining its religious identity, and where strict enforcement of certain </w:t>
      </w:r>
      <w:r w:rsidR="00243F6F">
        <w:rPr>
          <w:sz w:val="24"/>
          <w:szCs w:val="24"/>
        </w:rPr>
        <w:t>E</w:t>
      </w:r>
      <w:r w:rsidR="005256BB">
        <w:rPr>
          <w:sz w:val="24"/>
          <w:szCs w:val="24"/>
        </w:rPr>
        <w:t>.</w:t>
      </w:r>
      <w:r w:rsidR="00243F6F">
        <w:rPr>
          <w:sz w:val="24"/>
          <w:szCs w:val="24"/>
        </w:rPr>
        <w:t>O</w:t>
      </w:r>
      <w:r w:rsidR="005256BB">
        <w:rPr>
          <w:sz w:val="24"/>
          <w:szCs w:val="24"/>
        </w:rPr>
        <w:t>.</w:t>
      </w:r>
      <w:r w:rsidRPr="00F0486B">
        <w:rPr>
          <w:sz w:val="24"/>
          <w:szCs w:val="24"/>
        </w:rPr>
        <w:t xml:space="preserve"> 11246 requirements would </w:t>
      </w:r>
      <w:r w:rsidR="00B71AE7" w:rsidRPr="00F0486B">
        <w:rPr>
          <w:sz w:val="24"/>
          <w:szCs w:val="24"/>
        </w:rPr>
        <w:t>substantially burden</w:t>
      </w:r>
      <w:r w:rsidRPr="00F0486B">
        <w:rPr>
          <w:sz w:val="24"/>
          <w:szCs w:val="24"/>
        </w:rPr>
        <w:t xml:space="preserve"> those aims.</w:t>
      </w:r>
    </w:p>
    <w:p w14:paraId="1A99E82D" w14:textId="77777777" w:rsidR="006E475A" w:rsidRPr="00F0486B" w:rsidRDefault="005C3424" w:rsidP="00461E12">
      <w:pPr>
        <w:pStyle w:val="Heading6"/>
      </w:pPr>
      <w:r w:rsidRPr="00F0486B">
        <w:t>(2) Compelling Interest</w:t>
      </w:r>
    </w:p>
    <w:p w14:paraId="1D6CD1CE" w14:textId="4C968F65" w:rsidR="006E475A" w:rsidRPr="00F0486B" w:rsidRDefault="005C3424" w:rsidP="00461E12">
      <w:pPr>
        <w:spacing w:line="480" w:lineRule="auto"/>
        <w:ind w:firstLine="720"/>
        <w:rPr>
          <w:sz w:val="24"/>
          <w:szCs w:val="24"/>
        </w:rPr>
      </w:pPr>
      <w:r w:rsidRPr="00F0486B">
        <w:rPr>
          <w:sz w:val="24"/>
          <w:szCs w:val="24"/>
        </w:rPr>
        <w:t>Many court</w:t>
      </w:r>
      <w:r w:rsidR="00CC77ED">
        <w:rPr>
          <w:sz w:val="24"/>
          <w:szCs w:val="24"/>
        </w:rPr>
        <w:t>s</w:t>
      </w:r>
      <w:r w:rsidRPr="00F0486B">
        <w:rPr>
          <w:sz w:val="24"/>
          <w:szCs w:val="24"/>
        </w:rPr>
        <w:t xml:space="preserve"> have </w:t>
      </w:r>
      <w:r w:rsidR="003F1EE9">
        <w:rPr>
          <w:sz w:val="24"/>
          <w:szCs w:val="24"/>
        </w:rPr>
        <w:t>recognized the importance of the government’s interest in enforcing Title VII’s nondiscrimination provisions.</w:t>
      </w:r>
      <w:r w:rsidR="003F1EE9" w:rsidRPr="00F0486B">
        <w:rPr>
          <w:sz w:val="24"/>
          <w:szCs w:val="24"/>
        </w:rPr>
        <w:t xml:space="preserve"> </w:t>
      </w:r>
      <w:r w:rsidRPr="00F0486B">
        <w:rPr>
          <w:sz w:val="24"/>
          <w:szCs w:val="24"/>
        </w:rPr>
        <w:t xml:space="preserve">. </w:t>
      </w:r>
      <w:r w:rsidRPr="00F0486B">
        <w:rPr>
          <w:i/>
          <w:sz w:val="24"/>
          <w:szCs w:val="24"/>
        </w:rPr>
        <w:t>See, e.g.</w:t>
      </w:r>
      <w:r w:rsidRPr="00F0486B">
        <w:rPr>
          <w:sz w:val="24"/>
          <w:szCs w:val="24"/>
        </w:rPr>
        <w:t xml:space="preserve">, </w:t>
      </w:r>
      <w:r w:rsidRPr="00F0486B">
        <w:rPr>
          <w:i/>
          <w:sz w:val="24"/>
          <w:szCs w:val="24"/>
        </w:rPr>
        <w:t>Rayburn</w:t>
      </w:r>
      <w:r w:rsidRPr="00F0486B">
        <w:rPr>
          <w:sz w:val="24"/>
          <w:szCs w:val="24"/>
        </w:rPr>
        <w:t xml:space="preserve">, 772 F.2d </w:t>
      </w:r>
      <w:r w:rsidR="00243F6F">
        <w:rPr>
          <w:sz w:val="24"/>
          <w:szCs w:val="24"/>
        </w:rPr>
        <w:t>at</w:t>
      </w:r>
      <w:r w:rsidRPr="00F0486B">
        <w:rPr>
          <w:sz w:val="24"/>
          <w:szCs w:val="24"/>
        </w:rPr>
        <w:t xml:space="preserve"> 1169; </w:t>
      </w:r>
      <w:r w:rsidR="00243F6F">
        <w:rPr>
          <w:i/>
          <w:sz w:val="24"/>
          <w:szCs w:val="24"/>
        </w:rPr>
        <w:t>Pacific Press</w:t>
      </w:r>
      <w:r w:rsidRPr="00F0486B">
        <w:rPr>
          <w:sz w:val="24"/>
          <w:szCs w:val="24"/>
        </w:rPr>
        <w:t xml:space="preserve">, 676 F.2d </w:t>
      </w:r>
      <w:r w:rsidR="00243F6F">
        <w:rPr>
          <w:sz w:val="24"/>
          <w:szCs w:val="24"/>
        </w:rPr>
        <w:t>at</w:t>
      </w:r>
      <w:r w:rsidRPr="00F0486B">
        <w:rPr>
          <w:sz w:val="24"/>
          <w:szCs w:val="24"/>
        </w:rPr>
        <w:t xml:space="preserve"> 1280. </w:t>
      </w:r>
      <w:r w:rsidR="003F1EE9">
        <w:rPr>
          <w:sz w:val="24"/>
          <w:szCs w:val="24"/>
        </w:rPr>
        <w:t>T</w:t>
      </w:r>
      <w:r w:rsidRPr="00F0486B">
        <w:rPr>
          <w:sz w:val="24"/>
          <w:szCs w:val="24"/>
        </w:rPr>
        <w:t xml:space="preserve">he </w:t>
      </w:r>
      <w:r w:rsidR="00B71AE7" w:rsidRPr="00F0486B">
        <w:rPr>
          <w:sz w:val="24"/>
          <w:szCs w:val="24"/>
        </w:rPr>
        <w:t xml:space="preserve">following </w:t>
      </w:r>
      <w:r w:rsidRPr="00F0486B">
        <w:rPr>
          <w:sz w:val="24"/>
          <w:szCs w:val="24"/>
        </w:rPr>
        <w:t>RFRA analysis</w:t>
      </w:r>
      <w:r w:rsidR="001B5F1D" w:rsidRPr="00F0486B">
        <w:rPr>
          <w:sz w:val="24"/>
          <w:szCs w:val="24"/>
        </w:rPr>
        <w:t xml:space="preserve"> does not address OFCCP’s enforcement program broadly,</w:t>
      </w:r>
      <w:r w:rsidRPr="00F0486B">
        <w:rPr>
          <w:sz w:val="24"/>
          <w:szCs w:val="24"/>
        </w:rPr>
        <w:t xml:space="preserve"> including the context of a religious organization</w:t>
      </w:r>
      <w:r w:rsidR="00B71AE7" w:rsidRPr="00F0486B">
        <w:rPr>
          <w:sz w:val="24"/>
          <w:szCs w:val="24"/>
        </w:rPr>
        <w:t>’s</w:t>
      </w:r>
      <w:r w:rsidRPr="00F0486B">
        <w:rPr>
          <w:sz w:val="24"/>
          <w:szCs w:val="24"/>
        </w:rPr>
        <w:t xml:space="preserve"> discriminating on the basis of a protected characteristic </w:t>
      </w:r>
      <w:r w:rsidR="00B71AE7" w:rsidRPr="00F0486B">
        <w:rPr>
          <w:sz w:val="24"/>
          <w:szCs w:val="24"/>
        </w:rPr>
        <w:t>other than religion</w:t>
      </w:r>
      <w:r w:rsidRPr="00F0486B">
        <w:rPr>
          <w:sz w:val="24"/>
          <w:szCs w:val="24"/>
        </w:rPr>
        <w:t xml:space="preserve"> for non-religious reasons.</w:t>
      </w:r>
      <w:r w:rsidR="001B5F1D" w:rsidRPr="00F0486B">
        <w:rPr>
          <w:sz w:val="24"/>
          <w:szCs w:val="24"/>
        </w:rPr>
        <w:t xml:space="preserve"> OFCCP will continue to fully enforce </w:t>
      </w:r>
      <w:r w:rsidR="00243F6F">
        <w:rPr>
          <w:sz w:val="24"/>
          <w:szCs w:val="24"/>
        </w:rPr>
        <w:t>E</w:t>
      </w:r>
      <w:r w:rsidR="005256BB">
        <w:rPr>
          <w:sz w:val="24"/>
          <w:szCs w:val="24"/>
        </w:rPr>
        <w:t>.</w:t>
      </w:r>
      <w:r w:rsidR="00243F6F">
        <w:rPr>
          <w:sz w:val="24"/>
          <w:szCs w:val="24"/>
        </w:rPr>
        <w:t>O</w:t>
      </w:r>
      <w:r w:rsidR="005256BB">
        <w:rPr>
          <w:sz w:val="24"/>
          <w:szCs w:val="24"/>
        </w:rPr>
        <w:t>.</w:t>
      </w:r>
      <w:r w:rsidR="001B5F1D" w:rsidRPr="00F0486B">
        <w:rPr>
          <w:sz w:val="24"/>
          <w:szCs w:val="24"/>
        </w:rPr>
        <w:t xml:space="preserve"> 11246’s requirements in those contexts. Rather, the</w:t>
      </w:r>
      <w:r w:rsidR="00D10DC1" w:rsidRPr="00F0486B">
        <w:rPr>
          <w:sz w:val="24"/>
          <w:szCs w:val="24"/>
        </w:rPr>
        <w:t xml:space="preserve"> compelling-interest</w:t>
      </w:r>
      <w:r w:rsidR="001B5F1D" w:rsidRPr="00F0486B">
        <w:rPr>
          <w:sz w:val="24"/>
          <w:szCs w:val="24"/>
        </w:rPr>
        <w:t xml:space="preserve"> analysis here focuses solely on the questions raised by commenters regarding a situation in which a religious organization takes employment action </w:t>
      </w:r>
      <w:r w:rsidR="00444E4C" w:rsidRPr="00F0486B">
        <w:rPr>
          <w:sz w:val="24"/>
          <w:szCs w:val="24"/>
        </w:rPr>
        <w:t>based solely on</w:t>
      </w:r>
      <w:r w:rsidR="001B5F1D" w:rsidRPr="00F0486B">
        <w:rPr>
          <w:sz w:val="24"/>
          <w:szCs w:val="24"/>
        </w:rPr>
        <w:t xml:space="preserve"> sincerely held religious tenets </w:t>
      </w:r>
      <w:r w:rsidR="00444E4C" w:rsidRPr="00F0486B">
        <w:rPr>
          <w:sz w:val="24"/>
          <w:szCs w:val="24"/>
        </w:rPr>
        <w:t>that</w:t>
      </w:r>
      <w:r w:rsidR="001B5F1D" w:rsidRPr="00F0486B">
        <w:rPr>
          <w:sz w:val="24"/>
          <w:szCs w:val="24"/>
        </w:rPr>
        <w:t xml:space="preserve"> </w:t>
      </w:r>
      <w:r w:rsidR="00D10DC1" w:rsidRPr="00F0486B">
        <w:rPr>
          <w:sz w:val="24"/>
          <w:szCs w:val="24"/>
        </w:rPr>
        <w:t>also implicate a protected classification.</w:t>
      </w:r>
    </w:p>
    <w:p w14:paraId="72B97BF0" w14:textId="77777777" w:rsidR="006E475A" w:rsidRPr="00F0486B" w:rsidRDefault="005C3424" w:rsidP="00461E12">
      <w:pPr>
        <w:spacing w:line="480" w:lineRule="auto"/>
        <w:ind w:firstLine="720"/>
        <w:rPr>
          <w:sz w:val="24"/>
          <w:szCs w:val="24"/>
        </w:rPr>
      </w:pPr>
      <w:r w:rsidRPr="00F0486B">
        <w:rPr>
          <w:sz w:val="24"/>
          <w:szCs w:val="24"/>
        </w:rPr>
        <w:t xml:space="preserve">To satisfy RFRA, OFCCP must do more than assert a generalized compelling interest on a “categorical” basis. </w:t>
      </w:r>
      <w:r w:rsidRPr="00F0486B">
        <w:rPr>
          <w:i/>
          <w:sz w:val="24"/>
          <w:szCs w:val="24"/>
        </w:rPr>
        <w:t>O Centro</w:t>
      </w:r>
      <w:r w:rsidRPr="00F0486B">
        <w:rPr>
          <w:sz w:val="24"/>
          <w:szCs w:val="24"/>
        </w:rPr>
        <w:t xml:space="preserve">, 546 U.S. </w:t>
      </w:r>
      <w:r w:rsidR="00EA6162">
        <w:rPr>
          <w:sz w:val="24"/>
          <w:szCs w:val="24"/>
        </w:rPr>
        <w:t>at</w:t>
      </w:r>
      <w:r w:rsidRPr="00F0486B">
        <w:rPr>
          <w:sz w:val="24"/>
          <w:szCs w:val="24"/>
        </w:rPr>
        <w:t xml:space="preserve"> 431. Instead, “RFRA requires the Government to demonstrate that the compelling interest test is satisfied through application of the challenged law ‘to the person’—the particular claimant whose sincere exercise of religion is being substantially burdened.” </w:t>
      </w:r>
      <w:r w:rsidRPr="00F0486B">
        <w:rPr>
          <w:i/>
          <w:sz w:val="24"/>
          <w:szCs w:val="24"/>
        </w:rPr>
        <w:t>Id.</w:t>
      </w:r>
      <w:r w:rsidRPr="00F0486B">
        <w:rPr>
          <w:sz w:val="24"/>
          <w:szCs w:val="24"/>
        </w:rPr>
        <w:t xml:space="preserve"> at 430–31 (quoting 42 U.S.C. 2000bb</w:t>
      </w:r>
      <w:r w:rsidR="00EA6162">
        <w:rPr>
          <w:sz w:val="24"/>
          <w:szCs w:val="24"/>
        </w:rPr>
        <w:t>-</w:t>
      </w:r>
      <w:r w:rsidRPr="00F0486B">
        <w:rPr>
          <w:sz w:val="24"/>
          <w:szCs w:val="24"/>
        </w:rPr>
        <w:t xml:space="preserve">1(b)). This requires “look[ing] beyond broadly formulated interests justifying the general applicability of government mandates and scrutiniz[ing] the asserted harm of granting specific exemptions to particular religious claimants.” </w:t>
      </w:r>
      <w:r w:rsidRPr="00F0486B">
        <w:rPr>
          <w:i/>
          <w:sz w:val="24"/>
          <w:szCs w:val="24"/>
        </w:rPr>
        <w:t xml:space="preserve">Id. </w:t>
      </w:r>
      <w:r w:rsidRPr="00F0486B">
        <w:rPr>
          <w:sz w:val="24"/>
          <w:szCs w:val="24"/>
        </w:rPr>
        <w:t>at 431.</w:t>
      </w:r>
    </w:p>
    <w:p w14:paraId="50D4978E" w14:textId="4707E5DD" w:rsidR="006E475A" w:rsidRPr="00F0486B" w:rsidRDefault="005C3424" w:rsidP="00461E12">
      <w:pPr>
        <w:spacing w:line="480" w:lineRule="auto"/>
        <w:ind w:firstLine="720"/>
        <w:rPr>
          <w:sz w:val="24"/>
          <w:szCs w:val="24"/>
        </w:rPr>
      </w:pPr>
      <w:r w:rsidRPr="00F0486B">
        <w:rPr>
          <w:sz w:val="24"/>
          <w:szCs w:val="24"/>
        </w:rPr>
        <w:t xml:space="preserve">Thus </w:t>
      </w:r>
      <w:r w:rsidR="00314249" w:rsidRPr="00F0486B">
        <w:rPr>
          <w:sz w:val="24"/>
          <w:szCs w:val="24"/>
        </w:rPr>
        <w:t>OFCCP</w:t>
      </w:r>
      <w:r w:rsidRPr="00F0486B">
        <w:rPr>
          <w:sz w:val="24"/>
          <w:szCs w:val="24"/>
        </w:rPr>
        <w:t xml:space="preserve"> must demonstrate that it has a compelling government</w:t>
      </w:r>
      <w:r w:rsidR="00A02D22" w:rsidRPr="00F0486B">
        <w:rPr>
          <w:sz w:val="24"/>
          <w:szCs w:val="24"/>
        </w:rPr>
        <w:t>al</w:t>
      </w:r>
      <w:r w:rsidRPr="00F0486B">
        <w:rPr>
          <w:sz w:val="24"/>
          <w:szCs w:val="24"/>
        </w:rPr>
        <w:t xml:space="preserve"> interest in enforcing a nondiscrimination requirement against “particular religious claimants” </w:t>
      </w:r>
      <w:r w:rsidR="56BEC8B3" w:rsidRPr="00F0486B">
        <w:rPr>
          <w:sz w:val="24"/>
          <w:szCs w:val="24"/>
        </w:rPr>
        <w:t>(</w:t>
      </w:r>
      <w:r w:rsidR="56BEC8B3" w:rsidRPr="00F0486B">
        <w:rPr>
          <w:i/>
          <w:iCs/>
          <w:sz w:val="24"/>
          <w:szCs w:val="24"/>
        </w:rPr>
        <w:t>e.g.</w:t>
      </w:r>
      <w:r w:rsidR="56BEC8B3" w:rsidRPr="00F0486B">
        <w:rPr>
          <w:sz w:val="24"/>
          <w:szCs w:val="24"/>
        </w:rPr>
        <w:t>, particular contractors</w:t>
      </w:r>
      <w:r w:rsidR="00AC40FC" w:rsidRPr="00F0486B">
        <w:rPr>
          <w:sz w:val="24"/>
          <w:szCs w:val="24"/>
        </w:rPr>
        <w:t xml:space="preserve"> who qualify for the religious exemption</w:t>
      </w:r>
      <w:r w:rsidR="56BEC8B3" w:rsidRPr="00F0486B">
        <w:rPr>
          <w:sz w:val="24"/>
          <w:szCs w:val="24"/>
        </w:rPr>
        <w:t xml:space="preserve">) </w:t>
      </w:r>
      <w:r w:rsidRPr="00F0486B">
        <w:rPr>
          <w:sz w:val="24"/>
          <w:szCs w:val="24"/>
        </w:rPr>
        <w:t xml:space="preserve">when doing so places a substantial burden on the ability of those particular contractors to freely exercise their religion. </w:t>
      </w:r>
      <w:r w:rsidRPr="00F0486B">
        <w:rPr>
          <w:i/>
          <w:iCs/>
          <w:sz w:val="24"/>
          <w:szCs w:val="24"/>
        </w:rPr>
        <w:t>Id.</w:t>
      </w:r>
      <w:r w:rsidRPr="00F0486B">
        <w:rPr>
          <w:sz w:val="24"/>
          <w:szCs w:val="24"/>
        </w:rPr>
        <w:t xml:space="preserve"> This statutory requirement is reflected in OFCCP’s current RFRA policy, under which “OFCCP will consider” a contractor’s request for “an exemption to </w:t>
      </w:r>
      <w:r w:rsidR="00EA6162">
        <w:rPr>
          <w:sz w:val="24"/>
          <w:szCs w:val="24"/>
        </w:rPr>
        <w:t>EO</w:t>
      </w:r>
      <w:r w:rsidRPr="00F0486B">
        <w:rPr>
          <w:sz w:val="24"/>
          <w:szCs w:val="24"/>
        </w:rPr>
        <w:t xml:space="preserve"> 11246 pursuant to RFRA </w:t>
      </w:r>
      <w:r w:rsidR="00B71AE7" w:rsidRPr="00F0486B">
        <w:rPr>
          <w:sz w:val="24"/>
          <w:szCs w:val="24"/>
        </w:rPr>
        <w:t>. . .</w:t>
      </w:r>
      <w:r w:rsidRPr="00F0486B">
        <w:rPr>
          <w:sz w:val="24"/>
          <w:szCs w:val="24"/>
        </w:rPr>
        <w:t xml:space="preserve"> based on the facts of the particular case.” OFCCP, </w:t>
      </w:r>
      <w:r w:rsidRPr="00F0486B">
        <w:rPr>
          <w:i/>
          <w:iCs/>
          <w:sz w:val="24"/>
          <w:szCs w:val="24"/>
        </w:rPr>
        <w:t>Religious Employers and Religious Exemption</w:t>
      </w:r>
      <w:r w:rsidRPr="00F0486B">
        <w:rPr>
          <w:sz w:val="24"/>
          <w:szCs w:val="24"/>
        </w:rPr>
        <w:t xml:space="preserve">, www.dol.gov/agencies/ofccp/faqs/religious-employers-exemption. As explained below, OFCCP has determined on the basis of several independent reasons that it </w:t>
      </w:r>
      <w:r w:rsidR="000623A9" w:rsidRPr="00F0486B">
        <w:rPr>
          <w:sz w:val="24"/>
          <w:szCs w:val="24"/>
        </w:rPr>
        <w:t xml:space="preserve">has less than </w:t>
      </w:r>
      <w:r w:rsidRPr="00F0486B">
        <w:rPr>
          <w:sz w:val="24"/>
          <w:szCs w:val="24"/>
        </w:rPr>
        <w:t>a compelling interest in enforcing nondiscrimination requirements—except for protections on the basis of race—when enforcement would seriously infringe the religious</w:t>
      </w:r>
      <w:r w:rsidR="00A304CC" w:rsidRPr="00F0486B">
        <w:rPr>
          <w:sz w:val="24"/>
          <w:szCs w:val="24"/>
        </w:rPr>
        <w:t xml:space="preserve"> mission or identity</w:t>
      </w:r>
      <w:r w:rsidRPr="00F0486B">
        <w:rPr>
          <w:sz w:val="24"/>
          <w:szCs w:val="24"/>
        </w:rPr>
        <w:t xml:space="preserve"> of a religious organization.</w:t>
      </w:r>
    </w:p>
    <w:p w14:paraId="06C6F5AF" w14:textId="150A36C4" w:rsidR="00985ACD" w:rsidRPr="00F0486B" w:rsidRDefault="005C3424" w:rsidP="00461E12">
      <w:pPr>
        <w:spacing w:line="480" w:lineRule="auto"/>
        <w:ind w:firstLine="720"/>
        <w:rPr>
          <w:sz w:val="24"/>
          <w:szCs w:val="24"/>
        </w:rPr>
      </w:pPr>
      <w:r w:rsidRPr="00F0486B">
        <w:rPr>
          <w:i/>
          <w:iCs/>
          <w:sz w:val="24"/>
          <w:szCs w:val="24"/>
        </w:rPr>
        <w:t>Exceptions provided other contractors</w:t>
      </w:r>
      <w:r w:rsidRPr="00F0486B">
        <w:rPr>
          <w:sz w:val="24"/>
          <w:szCs w:val="24"/>
        </w:rPr>
        <w:t>. OFCCP’s</w:t>
      </w:r>
      <w:r w:rsidR="00C073B8" w:rsidRPr="00F0486B">
        <w:rPr>
          <w:sz w:val="24"/>
          <w:szCs w:val="24"/>
        </w:rPr>
        <w:t xml:space="preserve"> general</w:t>
      </w:r>
      <w:r w:rsidRPr="00F0486B">
        <w:rPr>
          <w:sz w:val="24"/>
          <w:szCs w:val="24"/>
        </w:rPr>
        <w:t xml:space="preserve"> interest in enforcing </w:t>
      </w:r>
      <w:r w:rsidR="00EA6162">
        <w:rPr>
          <w:sz w:val="24"/>
          <w:szCs w:val="24"/>
        </w:rPr>
        <w:t>E</w:t>
      </w:r>
      <w:r w:rsidR="005256BB">
        <w:rPr>
          <w:sz w:val="24"/>
          <w:szCs w:val="24"/>
        </w:rPr>
        <w:t>.</w:t>
      </w:r>
      <w:r w:rsidR="00EA6162">
        <w:rPr>
          <w:sz w:val="24"/>
          <w:szCs w:val="24"/>
        </w:rPr>
        <w:t>O</w:t>
      </w:r>
      <w:r w:rsidR="005256BB">
        <w:rPr>
          <w:sz w:val="24"/>
          <w:szCs w:val="24"/>
        </w:rPr>
        <w:t>.</w:t>
      </w:r>
      <w:r w:rsidRPr="00F0486B">
        <w:rPr>
          <w:sz w:val="24"/>
          <w:szCs w:val="24"/>
        </w:rPr>
        <w:t xml:space="preserve"> 11246 is less than compelling in </w:t>
      </w:r>
      <w:r w:rsidR="2D092A83" w:rsidRPr="00F0486B">
        <w:rPr>
          <w:sz w:val="24"/>
          <w:szCs w:val="24"/>
        </w:rPr>
        <w:t xml:space="preserve">the religious </w:t>
      </w:r>
      <w:r w:rsidRPr="00F0486B">
        <w:rPr>
          <w:sz w:val="24"/>
          <w:szCs w:val="24"/>
        </w:rPr>
        <w:t xml:space="preserve">context </w:t>
      </w:r>
      <w:r w:rsidR="3FEDEE9C" w:rsidRPr="00F0486B">
        <w:rPr>
          <w:sz w:val="24"/>
          <w:szCs w:val="24"/>
        </w:rPr>
        <w:t xml:space="preserve">addressed </w:t>
      </w:r>
      <w:r w:rsidR="00D10DC1" w:rsidRPr="00F0486B">
        <w:rPr>
          <w:sz w:val="24"/>
          <w:szCs w:val="24"/>
        </w:rPr>
        <w:t>here</w:t>
      </w:r>
      <w:r w:rsidR="3FEDEE9C" w:rsidRPr="00F0486B">
        <w:rPr>
          <w:sz w:val="24"/>
          <w:szCs w:val="24"/>
        </w:rPr>
        <w:t xml:space="preserve">, </w:t>
      </w:r>
      <w:r w:rsidRPr="00F0486B">
        <w:rPr>
          <w:sz w:val="24"/>
          <w:szCs w:val="24"/>
        </w:rPr>
        <w:t xml:space="preserve">given the numerous exceptions from its nondiscrimination requirements </w:t>
      </w:r>
      <w:r w:rsidR="00B71AE7" w:rsidRPr="00F0486B">
        <w:rPr>
          <w:sz w:val="24"/>
          <w:szCs w:val="24"/>
        </w:rPr>
        <w:t>it has authority to grant, and has granted,</w:t>
      </w:r>
      <w:r w:rsidRPr="00F0486B">
        <w:rPr>
          <w:sz w:val="24"/>
          <w:szCs w:val="24"/>
        </w:rPr>
        <w:t xml:space="preserve"> in nonreligious contexts</w:t>
      </w:r>
      <w:r w:rsidR="354A6437" w:rsidRPr="00F0486B">
        <w:rPr>
          <w:sz w:val="24"/>
          <w:szCs w:val="24"/>
        </w:rPr>
        <w:t>. Granting accommodations in nonreligious contexts</w:t>
      </w:r>
      <w:r w:rsidRPr="00F0486B">
        <w:rPr>
          <w:sz w:val="24"/>
          <w:szCs w:val="24"/>
        </w:rPr>
        <w:t xml:space="preserve"> strongly suggests that OFCCP does not have a compelling interest in disfavoring religious contractors by refusing </w:t>
      </w:r>
      <w:r w:rsidR="67782A49" w:rsidRPr="00F0486B">
        <w:rPr>
          <w:sz w:val="24"/>
          <w:szCs w:val="24"/>
        </w:rPr>
        <w:t xml:space="preserve">to grant </w:t>
      </w:r>
      <w:r w:rsidRPr="00F0486B">
        <w:rPr>
          <w:sz w:val="24"/>
          <w:szCs w:val="24"/>
        </w:rPr>
        <w:t xml:space="preserve">accommodations in religious contexts. </w:t>
      </w:r>
      <w:r w:rsidRPr="00F0486B">
        <w:rPr>
          <w:i/>
          <w:iCs/>
          <w:sz w:val="24"/>
          <w:szCs w:val="24"/>
        </w:rPr>
        <w:t xml:space="preserve">See </w:t>
      </w:r>
      <w:r w:rsidR="00EA6162">
        <w:rPr>
          <w:i/>
          <w:iCs/>
          <w:sz w:val="24"/>
          <w:szCs w:val="24"/>
        </w:rPr>
        <w:t>O Centro</w:t>
      </w:r>
      <w:r w:rsidR="40FB0ECB" w:rsidRPr="00F0486B">
        <w:rPr>
          <w:sz w:val="24"/>
          <w:szCs w:val="24"/>
        </w:rPr>
        <w:t xml:space="preserve">, 546 U.S. </w:t>
      </w:r>
      <w:r w:rsidR="00D10DC1" w:rsidRPr="00F0486B">
        <w:rPr>
          <w:sz w:val="24"/>
          <w:szCs w:val="24"/>
        </w:rPr>
        <w:t>at</w:t>
      </w:r>
      <w:r w:rsidR="40FB0ECB" w:rsidRPr="00F0486B">
        <w:rPr>
          <w:sz w:val="24"/>
          <w:szCs w:val="24"/>
        </w:rPr>
        <w:t xml:space="preserve"> 436</w:t>
      </w:r>
      <w:r w:rsidR="6F80D879" w:rsidRPr="00F0486B">
        <w:rPr>
          <w:sz w:val="24"/>
          <w:szCs w:val="24"/>
        </w:rPr>
        <w:t xml:space="preserve"> </w:t>
      </w:r>
      <w:r w:rsidR="389C714A" w:rsidRPr="00F0486B">
        <w:rPr>
          <w:sz w:val="24"/>
          <w:szCs w:val="24"/>
        </w:rPr>
        <w:t>(“</w:t>
      </w:r>
      <w:r w:rsidR="6F80D879" w:rsidRPr="00F0486B">
        <w:rPr>
          <w:sz w:val="24"/>
          <w:szCs w:val="24"/>
        </w:rPr>
        <w:t xml:space="preserve">RFRA operates by mandating consideration, under the compelling interest test, of exceptions to </w:t>
      </w:r>
      <w:r w:rsidR="6352BCF3" w:rsidRPr="00F0486B">
        <w:rPr>
          <w:sz w:val="24"/>
          <w:szCs w:val="24"/>
        </w:rPr>
        <w:t>‘</w:t>
      </w:r>
      <w:r w:rsidR="6F80D879" w:rsidRPr="00F0486B">
        <w:rPr>
          <w:sz w:val="24"/>
          <w:szCs w:val="24"/>
        </w:rPr>
        <w:t>rule[s] of general applicability.</w:t>
      </w:r>
      <w:r w:rsidR="67C71964" w:rsidRPr="00F0486B">
        <w:rPr>
          <w:sz w:val="24"/>
          <w:szCs w:val="24"/>
        </w:rPr>
        <w:t>’</w:t>
      </w:r>
      <w:r w:rsidR="00D10DC1" w:rsidRPr="00F0486B">
        <w:rPr>
          <w:sz w:val="24"/>
          <w:szCs w:val="24"/>
        </w:rPr>
        <w:t>”</w:t>
      </w:r>
      <w:r w:rsidR="67C71964" w:rsidRPr="00F0486B">
        <w:rPr>
          <w:sz w:val="24"/>
          <w:szCs w:val="24"/>
        </w:rPr>
        <w:t xml:space="preserve"> (quoting</w:t>
      </w:r>
      <w:r w:rsidR="6F80D879" w:rsidRPr="00F0486B">
        <w:rPr>
          <w:sz w:val="24"/>
          <w:szCs w:val="24"/>
        </w:rPr>
        <w:t xml:space="preserve"> 42 U.S.C. § 2000bb</w:t>
      </w:r>
      <w:r w:rsidR="00EA6162">
        <w:rPr>
          <w:sz w:val="24"/>
          <w:szCs w:val="24"/>
        </w:rPr>
        <w:t>-</w:t>
      </w:r>
      <w:r w:rsidR="6F80D879" w:rsidRPr="00F0486B">
        <w:rPr>
          <w:sz w:val="24"/>
          <w:szCs w:val="24"/>
        </w:rPr>
        <w:t>1(a)</w:t>
      </w:r>
      <w:r w:rsidR="57402684" w:rsidRPr="00F0486B">
        <w:rPr>
          <w:sz w:val="24"/>
          <w:szCs w:val="24"/>
        </w:rPr>
        <w:t>)</w:t>
      </w:r>
      <w:r w:rsidR="00EA6162">
        <w:rPr>
          <w:sz w:val="24"/>
          <w:szCs w:val="24"/>
        </w:rPr>
        <w:t>)</w:t>
      </w:r>
      <w:r w:rsidR="57402684" w:rsidRPr="00F0486B">
        <w:rPr>
          <w:sz w:val="24"/>
          <w:szCs w:val="24"/>
        </w:rPr>
        <w:t xml:space="preserve">. </w:t>
      </w:r>
      <w:r w:rsidRPr="00F0486B">
        <w:rPr>
          <w:sz w:val="24"/>
          <w:szCs w:val="24"/>
        </w:rPr>
        <w:t xml:space="preserve">When “[t]he proffered objectives are not pursued with respect to analogous nonreligious conduct,” those exceptions suggest that “those interests could be achieved by narrower ordinances that burdened religion to a far lesser degree.”  </w:t>
      </w:r>
      <w:r w:rsidRPr="00F0486B">
        <w:rPr>
          <w:i/>
          <w:iCs/>
          <w:sz w:val="24"/>
          <w:szCs w:val="24"/>
        </w:rPr>
        <w:t>Holt</w:t>
      </w:r>
      <w:r w:rsidRPr="00F0486B">
        <w:rPr>
          <w:sz w:val="24"/>
          <w:szCs w:val="24"/>
        </w:rPr>
        <w:t>, 574 U.S. at 367.</w:t>
      </w:r>
    </w:p>
    <w:p w14:paraId="19CBFEE9" w14:textId="101ABF1A" w:rsidR="006E475A" w:rsidRPr="00F0486B" w:rsidRDefault="005C3424" w:rsidP="00461E12">
      <w:pPr>
        <w:spacing w:line="480" w:lineRule="auto"/>
        <w:ind w:firstLine="720"/>
        <w:rPr>
          <w:sz w:val="24"/>
          <w:szCs w:val="24"/>
        </w:rPr>
      </w:pPr>
      <w:r w:rsidRPr="00F0486B">
        <w:rPr>
          <w:sz w:val="24"/>
          <w:szCs w:val="24"/>
        </w:rPr>
        <w:t>The President has granted OFCCP broad authority</w:t>
      </w:r>
      <w:r w:rsidR="00912A2F" w:rsidRPr="00F0486B">
        <w:rPr>
          <w:sz w:val="24"/>
          <w:szCs w:val="24"/>
        </w:rPr>
        <w:t xml:space="preserve"> and discretion</w:t>
      </w:r>
      <w:r w:rsidRPr="00F0486B">
        <w:rPr>
          <w:sz w:val="24"/>
          <w:szCs w:val="24"/>
        </w:rPr>
        <w:t xml:space="preserve"> to exempt contracts from the requirements of </w:t>
      </w:r>
      <w:r w:rsidR="00EA6162">
        <w:rPr>
          <w:sz w:val="24"/>
          <w:szCs w:val="24"/>
        </w:rPr>
        <w:t>E</w:t>
      </w:r>
      <w:r w:rsidR="005256BB">
        <w:rPr>
          <w:sz w:val="24"/>
          <w:szCs w:val="24"/>
        </w:rPr>
        <w:t>.</w:t>
      </w:r>
      <w:r w:rsidR="00EA6162">
        <w:rPr>
          <w:sz w:val="24"/>
          <w:szCs w:val="24"/>
        </w:rPr>
        <w:t>O</w:t>
      </w:r>
      <w:r w:rsidR="005256BB">
        <w:rPr>
          <w:sz w:val="24"/>
          <w:szCs w:val="24"/>
        </w:rPr>
        <w:t>.</w:t>
      </w:r>
      <w:r w:rsidRPr="00F0486B">
        <w:rPr>
          <w:sz w:val="24"/>
          <w:szCs w:val="24"/>
        </w:rPr>
        <w:t xml:space="preserve"> 11246. Most prominent is section 204(</w:t>
      </w:r>
      <w:r w:rsidR="00EC7A7F" w:rsidRPr="00F0486B">
        <w:rPr>
          <w:sz w:val="24"/>
          <w:szCs w:val="24"/>
        </w:rPr>
        <w:t>a</w:t>
      </w:r>
      <w:r w:rsidRPr="00F0486B">
        <w:rPr>
          <w:sz w:val="24"/>
          <w:szCs w:val="24"/>
        </w:rPr>
        <w:t>)</w:t>
      </w:r>
      <w:r w:rsidR="00B71AE7" w:rsidRPr="00F0486B">
        <w:rPr>
          <w:sz w:val="24"/>
          <w:szCs w:val="24"/>
        </w:rPr>
        <w:t xml:space="preserve"> of </w:t>
      </w:r>
      <w:r w:rsidR="00EA6162">
        <w:rPr>
          <w:sz w:val="24"/>
          <w:szCs w:val="24"/>
        </w:rPr>
        <w:t>E</w:t>
      </w:r>
      <w:r w:rsidR="005256BB">
        <w:rPr>
          <w:sz w:val="24"/>
          <w:szCs w:val="24"/>
        </w:rPr>
        <w:t>.</w:t>
      </w:r>
      <w:r w:rsidR="00EA6162">
        <w:rPr>
          <w:sz w:val="24"/>
          <w:szCs w:val="24"/>
        </w:rPr>
        <w:t>O</w:t>
      </w:r>
      <w:r w:rsidR="005256BB">
        <w:rPr>
          <w:sz w:val="24"/>
          <w:szCs w:val="24"/>
        </w:rPr>
        <w:t>.</w:t>
      </w:r>
      <w:r w:rsidR="00B71AE7" w:rsidRPr="00F0486B">
        <w:rPr>
          <w:sz w:val="24"/>
          <w:szCs w:val="24"/>
        </w:rPr>
        <w:t xml:space="preserve"> 11246</w:t>
      </w:r>
      <w:r w:rsidRPr="00F0486B">
        <w:rPr>
          <w:sz w:val="24"/>
          <w:szCs w:val="24"/>
        </w:rPr>
        <w:t>, which</w:t>
      </w:r>
      <w:r w:rsidR="00B71AE7" w:rsidRPr="00F0486B">
        <w:rPr>
          <w:sz w:val="24"/>
          <w:szCs w:val="24"/>
        </w:rPr>
        <w:t xml:space="preserve"> authorizes t</w:t>
      </w:r>
      <w:r w:rsidRPr="00F0486B">
        <w:rPr>
          <w:sz w:val="24"/>
          <w:szCs w:val="24"/>
        </w:rPr>
        <w:t xml:space="preserve">he Secretary of Labor </w:t>
      </w:r>
      <w:r w:rsidR="00B71AE7" w:rsidRPr="00F0486B">
        <w:rPr>
          <w:sz w:val="24"/>
          <w:szCs w:val="24"/>
        </w:rPr>
        <w:t>to grant exemptions from any or all of the equal opportunity clause</w:t>
      </w:r>
      <w:r w:rsidRPr="00F0486B">
        <w:rPr>
          <w:sz w:val="24"/>
          <w:szCs w:val="24"/>
        </w:rPr>
        <w:t>’s requirements</w:t>
      </w:r>
      <w:r w:rsidR="00B71AE7" w:rsidRPr="00F0486B">
        <w:rPr>
          <w:sz w:val="24"/>
          <w:szCs w:val="24"/>
        </w:rPr>
        <w:t xml:space="preserve"> “</w:t>
      </w:r>
      <w:r w:rsidRPr="00F0486B">
        <w:rPr>
          <w:sz w:val="24"/>
          <w:szCs w:val="24"/>
        </w:rPr>
        <w:t xml:space="preserve">when the Secretary deems that special circumstances in the national interest so require.” This is not the kind of language government typically uses when it seeks a policy of absolute enforcement. Rather, it is the kind of language government uses when granting highly discretionary power. </w:t>
      </w:r>
      <w:r w:rsidRPr="00F0486B">
        <w:rPr>
          <w:i/>
          <w:sz w:val="24"/>
          <w:szCs w:val="24"/>
        </w:rPr>
        <w:t>Cf. Webster v. Doe</w:t>
      </w:r>
      <w:r w:rsidRPr="00F0486B">
        <w:rPr>
          <w:sz w:val="24"/>
          <w:szCs w:val="24"/>
        </w:rPr>
        <w:t xml:space="preserve">, 486 U.S. 592, 600 (1988) (removing an employee “whenever the Director ‘shall </w:t>
      </w:r>
      <w:r w:rsidRPr="00F0486B">
        <w:rPr>
          <w:i/>
          <w:sz w:val="24"/>
          <w:szCs w:val="24"/>
        </w:rPr>
        <w:t xml:space="preserve">deem </w:t>
      </w:r>
      <w:r w:rsidRPr="00F0486B">
        <w:rPr>
          <w:sz w:val="24"/>
          <w:szCs w:val="24"/>
        </w:rPr>
        <w:t>such termination necessary or advisable in the interests of the United States’” is a standard that “fairly exudes deference to the Director” (quoting National Security Act § 102(c)). The Executive Order contains many other exceptions as well. Section 204(</w:t>
      </w:r>
      <w:r w:rsidR="00EC7A7F" w:rsidRPr="00F0486B">
        <w:rPr>
          <w:sz w:val="24"/>
          <w:szCs w:val="24"/>
        </w:rPr>
        <w:t>b</w:t>
      </w:r>
      <w:r w:rsidRPr="00F0486B">
        <w:rPr>
          <w:sz w:val="24"/>
          <w:szCs w:val="24"/>
        </w:rPr>
        <w:t xml:space="preserve">) </w:t>
      </w:r>
      <w:r w:rsidR="002B5058" w:rsidRPr="00F0486B">
        <w:rPr>
          <w:sz w:val="24"/>
          <w:szCs w:val="24"/>
        </w:rPr>
        <w:t xml:space="preserve">authorizes the Secretary to exempt contracts that are to be </w:t>
      </w:r>
      <w:r w:rsidRPr="00F0486B">
        <w:rPr>
          <w:sz w:val="24"/>
          <w:szCs w:val="24"/>
        </w:rPr>
        <w:t>performed outside the United States</w:t>
      </w:r>
      <w:r w:rsidR="00B71AE7" w:rsidRPr="00F0486B">
        <w:rPr>
          <w:sz w:val="24"/>
          <w:szCs w:val="24"/>
        </w:rPr>
        <w:t>, contracts that are</w:t>
      </w:r>
      <w:r w:rsidRPr="00F0486B">
        <w:rPr>
          <w:sz w:val="24"/>
          <w:szCs w:val="24"/>
        </w:rPr>
        <w:t xml:space="preserve"> for standard commercial supplies or raw materials</w:t>
      </w:r>
      <w:r w:rsidR="00B71AE7" w:rsidRPr="00F0486B">
        <w:rPr>
          <w:sz w:val="24"/>
          <w:szCs w:val="24"/>
        </w:rPr>
        <w:t>, contracts that do not meet certain thresholds (dollar amounts or numbers of employees), and subcontracts</w:t>
      </w:r>
      <w:r w:rsidRPr="00F0486B">
        <w:rPr>
          <w:sz w:val="24"/>
          <w:szCs w:val="24"/>
        </w:rPr>
        <w:t xml:space="preserve"> below a specified tier. Section 204(</w:t>
      </w:r>
      <w:r w:rsidR="00EC7A7F" w:rsidRPr="00F0486B">
        <w:rPr>
          <w:sz w:val="24"/>
          <w:szCs w:val="24"/>
        </w:rPr>
        <w:t>d</w:t>
      </w:r>
      <w:r w:rsidRPr="00F0486B">
        <w:rPr>
          <w:sz w:val="24"/>
          <w:szCs w:val="24"/>
        </w:rPr>
        <w:t xml:space="preserve">) </w:t>
      </w:r>
      <w:r w:rsidR="002B5058" w:rsidRPr="00F0486B">
        <w:rPr>
          <w:sz w:val="24"/>
          <w:szCs w:val="24"/>
        </w:rPr>
        <w:t>authorizes the Secretary to exempt a contractor’s</w:t>
      </w:r>
      <w:r w:rsidRPr="00F0486B">
        <w:rPr>
          <w:sz w:val="24"/>
          <w:szCs w:val="24"/>
        </w:rPr>
        <w:t xml:space="preserve"> facilities that are separate and distinct from activities related to the performance of the contract</w:t>
      </w:r>
      <w:r w:rsidR="002B5058" w:rsidRPr="00F0486B">
        <w:rPr>
          <w:sz w:val="24"/>
          <w:szCs w:val="24"/>
        </w:rPr>
        <w:t>, as long as</w:t>
      </w:r>
      <w:r w:rsidRPr="00F0486B">
        <w:rPr>
          <w:sz w:val="24"/>
          <w:szCs w:val="24"/>
        </w:rPr>
        <w:t xml:space="preserve"> </w:t>
      </w:r>
      <w:r w:rsidR="002B5058" w:rsidRPr="00F0486B">
        <w:rPr>
          <w:sz w:val="24"/>
          <w:szCs w:val="24"/>
        </w:rPr>
        <w:t>“</w:t>
      </w:r>
      <w:r w:rsidRPr="00F0486B">
        <w:rPr>
          <w:sz w:val="24"/>
          <w:szCs w:val="24"/>
        </w:rPr>
        <w:t>such an exemption will not interfere with or impede the effectuation of the purposes of this Order.”</w:t>
      </w:r>
      <w:r w:rsidR="00912A2F" w:rsidRPr="00F0486B">
        <w:rPr>
          <w:sz w:val="24"/>
          <w:szCs w:val="24"/>
        </w:rPr>
        <w:t xml:space="preserve"> OFCCP’s implementing regulations contain exemptions as well. OFCCP has implemented section 204(b) to the maximum extent possible by exempting all contracts and subcontracts for work performed outside the United States by employees not recruited in the United States. </w:t>
      </w:r>
      <w:r w:rsidR="00912A2F" w:rsidRPr="00F0486B">
        <w:rPr>
          <w:i/>
          <w:sz w:val="24"/>
          <w:szCs w:val="24"/>
        </w:rPr>
        <w:t xml:space="preserve">See </w:t>
      </w:r>
      <w:r w:rsidR="00912A2F" w:rsidRPr="00F0486B">
        <w:rPr>
          <w:sz w:val="24"/>
          <w:szCs w:val="24"/>
        </w:rPr>
        <w:t>41 C.F.R. § 60</w:t>
      </w:r>
      <w:r w:rsidR="00EA6162">
        <w:rPr>
          <w:sz w:val="24"/>
          <w:szCs w:val="24"/>
        </w:rPr>
        <w:noBreakHyphen/>
      </w:r>
      <w:r w:rsidR="00912A2F" w:rsidRPr="00F0486B">
        <w:rPr>
          <w:sz w:val="24"/>
          <w:szCs w:val="24"/>
        </w:rPr>
        <w:t>1.5(3). OFCCP’s regulations also contain a religious exemption for religious educational institutions and permit a preference for “Indians living on or near an Indian reservation in connection with employment opportunities on or near an Indian reservation.” 41 C.F.R. § 60</w:t>
      </w:r>
      <w:r w:rsidR="00EA6162">
        <w:rPr>
          <w:sz w:val="24"/>
          <w:szCs w:val="24"/>
        </w:rPr>
        <w:noBreakHyphen/>
      </w:r>
      <w:r w:rsidR="00912A2F" w:rsidRPr="00F0486B">
        <w:rPr>
          <w:sz w:val="24"/>
          <w:szCs w:val="24"/>
        </w:rPr>
        <w:t>1.5(6)–(7).</w:t>
      </w:r>
    </w:p>
    <w:p w14:paraId="41FEFD4C" w14:textId="6D220E20" w:rsidR="006E475A" w:rsidRPr="00F0486B" w:rsidRDefault="005C3424" w:rsidP="00461E12">
      <w:pPr>
        <w:spacing w:line="480" w:lineRule="auto"/>
        <w:ind w:firstLine="720"/>
        <w:rPr>
          <w:rFonts w:eastAsia="Calibri"/>
          <w:sz w:val="24"/>
          <w:szCs w:val="24"/>
        </w:rPr>
      </w:pPr>
      <w:r w:rsidRPr="00F0486B">
        <w:rPr>
          <w:sz w:val="24"/>
          <w:szCs w:val="24"/>
        </w:rPr>
        <w:t xml:space="preserve">On several occasions OFCCP has used its power to exempt contracts “in the national interest.” </w:t>
      </w:r>
      <w:r w:rsidR="00320EE0" w:rsidRPr="00D362C9">
        <w:rPr>
          <w:rFonts w:eastAsia="Calibri"/>
          <w:sz w:val="24"/>
          <w:szCs w:val="24"/>
        </w:rPr>
        <w:t>“Prior administrations granted [national interest exemptions] for Hurricanes Sandy and Katrina,”</w:t>
      </w:r>
      <w:r>
        <w:rPr>
          <w:rStyle w:val="FootnoteReference"/>
          <w:rFonts w:eastAsia="Calibri"/>
          <w:sz w:val="24"/>
          <w:szCs w:val="24"/>
        </w:rPr>
        <w:footnoteReference w:id="29"/>
      </w:r>
      <w:r w:rsidR="00320EE0" w:rsidRPr="00F0486B">
        <w:rPr>
          <w:rFonts w:eastAsia="Calibri"/>
          <w:sz w:val="24"/>
          <w:szCs w:val="24"/>
        </w:rPr>
        <w:t xml:space="preserve"> and</w:t>
      </w:r>
      <w:r w:rsidR="00320EE0" w:rsidRPr="00F0486B">
        <w:rPr>
          <w:sz w:val="24"/>
          <w:szCs w:val="24"/>
        </w:rPr>
        <w:t xml:space="preserve"> </w:t>
      </w:r>
      <w:r w:rsidRPr="00F0486B">
        <w:rPr>
          <w:rFonts w:eastAsia="Calibri"/>
          <w:sz w:val="24"/>
          <w:szCs w:val="24"/>
        </w:rPr>
        <w:t xml:space="preserve">OFCCP </w:t>
      </w:r>
      <w:r w:rsidR="002B5058" w:rsidRPr="00F0486B">
        <w:rPr>
          <w:rFonts w:eastAsia="Calibri"/>
          <w:sz w:val="24"/>
          <w:szCs w:val="24"/>
        </w:rPr>
        <w:t>has</w:t>
      </w:r>
      <w:r w:rsidRPr="00F0486B">
        <w:rPr>
          <w:rFonts w:eastAsia="Calibri"/>
          <w:sz w:val="24"/>
          <w:szCs w:val="24"/>
        </w:rPr>
        <w:t xml:space="preserve"> granted temporary exemptions </w:t>
      </w:r>
      <w:r w:rsidR="008A4D4D" w:rsidRPr="00F0486B">
        <w:rPr>
          <w:rFonts w:eastAsia="Calibri"/>
          <w:sz w:val="24"/>
          <w:szCs w:val="24"/>
        </w:rPr>
        <w:t>from</w:t>
      </w:r>
      <w:r w:rsidRPr="00F0486B">
        <w:rPr>
          <w:rFonts w:eastAsia="Calibri"/>
          <w:sz w:val="24"/>
          <w:szCs w:val="24"/>
        </w:rPr>
        <w:t xml:space="preserve"> some </w:t>
      </w:r>
      <w:r w:rsidR="00EA6162">
        <w:rPr>
          <w:rFonts w:eastAsia="Calibri"/>
          <w:sz w:val="24"/>
          <w:szCs w:val="24"/>
        </w:rPr>
        <w:t>E</w:t>
      </w:r>
      <w:r w:rsidR="005256BB">
        <w:rPr>
          <w:rFonts w:eastAsia="Calibri"/>
          <w:sz w:val="24"/>
          <w:szCs w:val="24"/>
        </w:rPr>
        <w:t>.</w:t>
      </w:r>
      <w:r w:rsidR="00EA6162">
        <w:rPr>
          <w:rFonts w:eastAsia="Calibri"/>
          <w:sz w:val="24"/>
          <w:szCs w:val="24"/>
        </w:rPr>
        <w:t>O</w:t>
      </w:r>
      <w:r w:rsidR="005256BB">
        <w:rPr>
          <w:rFonts w:eastAsia="Calibri"/>
          <w:sz w:val="24"/>
          <w:szCs w:val="24"/>
        </w:rPr>
        <w:t>.</w:t>
      </w:r>
      <w:r w:rsidRPr="00F0486B">
        <w:rPr>
          <w:rFonts w:eastAsia="Calibri"/>
          <w:sz w:val="24"/>
          <w:szCs w:val="24"/>
        </w:rPr>
        <w:t xml:space="preserve"> 11246 requirements in response to</w:t>
      </w:r>
      <w:r w:rsidR="00320EE0" w:rsidRPr="00F0486B">
        <w:rPr>
          <w:rFonts w:eastAsia="Calibri"/>
          <w:sz w:val="24"/>
          <w:szCs w:val="24"/>
        </w:rPr>
        <w:t xml:space="preserve"> more recent</w:t>
      </w:r>
      <w:r w:rsidRPr="00F0486B">
        <w:rPr>
          <w:rFonts w:eastAsia="Calibri"/>
          <w:sz w:val="24"/>
          <w:szCs w:val="24"/>
        </w:rPr>
        <w:t xml:space="preserve"> national disasters</w:t>
      </w:r>
      <w:r w:rsidR="00320EE0" w:rsidRPr="00F0486B">
        <w:rPr>
          <w:rFonts w:eastAsia="Calibri"/>
          <w:sz w:val="24"/>
          <w:szCs w:val="24"/>
        </w:rPr>
        <w:t xml:space="preserve">. </w:t>
      </w:r>
      <w:r w:rsidR="00D10957" w:rsidRPr="00F0486B">
        <w:rPr>
          <w:rFonts w:eastAsia="Calibri"/>
          <w:sz w:val="24"/>
          <w:szCs w:val="24"/>
        </w:rPr>
        <w:t xml:space="preserve"> </w:t>
      </w:r>
      <w:r w:rsidR="00320EE0" w:rsidRPr="00F0486B">
        <w:rPr>
          <w:rFonts w:eastAsia="Calibri"/>
          <w:sz w:val="24"/>
          <w:szCs w:val="24"/>
        </w:rPr>
        <w:t>OFCCP has similarly granted an exemption</w:t>
      </w:r>
      <w:r w:rsidR="00D10957" w:rsidRPr="00F0486B">
        <w:rPr>
          <w:rFonts w:eastAsia="Calibri"/>
          <w:sz w:val="24"/>
          <w:szCs w:val="24"/>
        </w:rPr>
        <w:t xml:space="preserve"> during the COVID-19 pandemic</w:t>
      </w:r>
      <w:r w:rsidRPr="00F0486B">
        <w:rPr>
          <w:rFonts w:eastAsia="Calibri"/>
          <w:sz w:val="24"/>
          <w:szCs w:val="24"/>
        </w:rPr>
        <w:t xml:space="preserve">. </w:t>
      </w:r>
      <w:r w:rsidRPr="00F0486B">
        <w:rPr>
          <w:rFonts w:eastAsia="Calibri"/>
          <w:i/>
          <w:iCs/>
          <w:sz w:val="24"/>
          <w:szCs w:val="24"/>
        </w:rPr>
        <w:t xml:space="preserve">See </w:t>
      </w:r>
      <w:r w:rsidRPr="00F0486B">
        <w:rPr>
          <w:rFonts w:eastAsia="Calibri"/>
          <w:sz w:val="24"/>
          <w:szCs w:val="24"/>
        </w:rPr>
        <w:t xml:space="preserve">OFCCP, National Interest Exemptions, https://www.dol.gov/agencies/ofccp/national-interest-exemption. </w:t>
      </w:r>
      <w:r w:rsidR="2FACDFB5" w:rsidRPr="00F0486B">
        <w:rPr>
          <w:rFonts w:eastAsia="Calibri"/>
          <w:sz w:val="24"/>
          <w:szCs w:val="24"/>
        </w:rPr>
        <w:t xml:space="preserve">And the </w:t>
      </w:r>
      <w:r w:rsidR="0821DA2C" w:rsidRPr="00F0486B">
        <w:rPr>
          <w:rFonts w:eastAsia="Calibri"/>
          <w:sz w:val="24"/>
          <w:szCs w:val="24"/>
        </w:rPr>
        <w:t>National Interest Exemptions</w:t>
      </w:r>
      <w:r w:rsidR="79EB5E2D" w:rsidRPr="00F0486B">
        <w:rPr>
          <w:rFonts w:eastAsia="Calibri"/>
          <w:sz w:val="24"/>
          <w:szCs w:val="24"/>
        </w:rPr>
        <w:t xml:space="preserve"> that OFCCP has granted</w:t>
      </w:r>
      <w:r w:rsidR="0821DA2C" w:rsidRPr="00F0486B">
        <w:rPr>
          <w:rFonts w:eastAsia="Calibri"/>
          <w:sz w:val="24"/>
          <w:szCs w:val="24"/>
        </w:rPr>
        <w:t xml:space="preserve"> can be quite broad, applying, for example, to </w:t>
      </w:r>
      <w:r w:rsidR="0821DA2C" w:rsidRPr="00F0486B">
        <w:rPr>
          <w:rFonts w:eastAsia="Calibri"/>
          <w:i/>
          <w:iCs/>
          <w:sz w:val="24"/>
          <w:szCs w:val="24"/>
        </w:rPr>
        <w:t xml:space="preserve">all </w:t>
      </w:r>
      <w:r w:rsidR="0821DA2C" w:rsidRPr="00F0486B">
        <w:rPr>
          <w:rFonts w:eastAsia="Calibri"/>
          <w:sz w:val="24"/>
          <w:szCs w:val="24"/>
        </w:rPr>
        <w:t xml:space="preserve">new contracts </w:t>
      </w:r>
      <w:r w:rsidR="42DD7932" w:rsidRPr="00F0486B">
        <w:rPr>
          <w:rFonts w:eastAsia="Calibri"/>
          <w:sz w:val="24"/>
          <w:szCs w:val="24"/>
        </w:rPr>
        <w:t xml:space="preserve">providing coronavirus relief during the applicable time period.  </w:t>
      </w:r>
      <w:r w:rsidR="42DD7932" w:rsidRPr="00F0486B">
        <w:rPr>
          <w:rFonts w:eastAsia="Calibri"/>
          <w:i/>
          <w:iCs/>
          <w:sz w:val="24"/>
          <w:szCs w:val="24"/>
        </w:rPr>
        <w:t xml:space="preserve">See </w:t>
      </w:r>
      <w:r w:rsidR="42DD7932" w:rsidRPr="00F0486B">
        <w:rPr>
          <w:rFonts w:eastAsia="Calibri"/>
          <w:sz w:val="24"/>
          <w:szCs w:val="24"/>
        </w:rPr>
        <w:t xml:space="preserve">OFCCP, </w:t>
      </w:r>
      <w:r w:rsidR="5B216290" w:rsidRPr="00F0486B">
        <w:rPr>
          <w:rFonts w:eastAsia="Calibri"/>
          <w:sz w:val="24"/>
          <w:szCs w:val="24"/>
        </w:rPr>
        <w:t>Coronavirus National Interest Exemption Frequently Asked Questions</w:t>
      </w:r>
      <w:r w:rsidR="42DD7932" w:rsidRPr="00F0486B">
        <w:rPr>
          <w:rFonts w:eastAsia="Calibri"/>
          <w:sz w:val="24"/>
          <w:szCs w:val="24"/>
        </w:rPr>
        <w:t>,</w:t>
      </w:r>
      <w:r w:rsidR="42DD7932" w:rsidRPr="00F0486B">
        <w:rPr>
          <w:rFonts w:eastAsia="Calibri"/>
          <w:i/>
          <w:iCs/>
          <w:sz w:val="24"/>
          <w:szCs w:val="24"/>
        </w:rPr>
        <w:t xml:space="preserve"> https://www.dol.gov/agencies/ofccp/faqs/covid-19#Q1. </w:t>
      </w:r>
    </w:p>
    <w:p w14:paraId="6E481F7A" w14:textId="318F19AB" w:rsidR="00912A2F" w:rsidRPr="00F0486B" w:rsidRDefault="005C3424" w:rsidP="00461E12">
      <w:pPr>
        <w:spacing w:line="480" w:lineRule="auto"/>
        <w:ind w:firstLine="720"/>
        <w:rPr>
          <w:rFonts w:eastAsia="Calibri"/>
          <w:sz w:val="24"/>
          <w:szCs w:val="24"/>
        </w:rPr>
      </w:pPr>
      <w:r w:rsidRPr="00F0486B">
        <w:rPr>
          <w:rFonts w:eastAsia="Calibri"/>
          <w:sz w:val="24"/>
          <w:szCs w:val="24"/>
        </w:rPr>
        <w:t>OFCCP has also issued a final rule effecting a permanent exemption from all OFCCP authority for healthcare providers that participate in the TRICARE program and have no otherwise covered contracts. The final rule expressed OFCCP’s view that a 2011 statute removed whatever authority OFCCP may have had over TRICARE providers and did not replace i</w:t>
      </w:r>
      <w:r w:rsidR="00A84F11">
        <w:rPr>
          <w:rFonts w:eastAsia="Calibri"/>
          <w:sz w:val="24"/>
          <w:szCs w:val="24"/>
        </w:rPr>
        <w:t>t</w:t>
      </w:r>
      <w:r w:rsidRPr="00F0486B">
        <w:rPr>
          <w:rFonts w:eastAsia="Calibri"/>
          <w:sz w:val="24"/>
          <w:szCs w:val="24"/>
        </w:rPr>
        <w:t xml:space="preserve"> with a separate nondiscrimination provision; Congress’ action indicates that OFCCP’s interest is less than compelling interest. </w:t>
      </w:r>
      <w:r w:rsidRPr="00F0486B">
        <w:rPr>
          <w:rFonts w:eastAsia="Calibri"/>
          <w:i/>
          <w:iCs/>
          <w:sz w:val="24"/>
          <w:szCs w:val="24"/>
        </w:rPr>
        <w:t xml:space="preserve">See </w:t>
      </w:r>
      <w:r w:rsidRPr="00F0486B">
        <w:rPr>
          <w:rFonts w:eastAsia="Calibri"/>
          <w:iCs/>
          <w:sz w:val="24"/>
          <w:szCs w:val="24"/>
        </w:rPr>
        <w:t xml:space="preserve">85 </w:t>
      </w:r>
      <w:r w:rsidR="00DF73A4">
        <w:rPr>
          <w:rFonts w:eastAsia="Calibri"/>
          <w:iCs/>
          <w:sz w:val="24"/>
          <w:szCs w:val="24"/>
        </w:rPr>
        <w:t>FR</w:t>
      </w:r>
      <w:r w:rsidRPr="00F0486B">
        <w:rPr>
          <w:rFonts w:eastAsia="Calibri"/>
          <w:iCs/>
          <w:sz w:val="24"/>
          <w:szCs w:val="24"/>
        </w:rPr>
        <w:t xml:space="preserve"> 39</w:t>
      </w:r>
      <w:r w:rsidR="00EA6162">
        <w:rPr>
          <w:rFonts w:eastAsia="Calibri"/>
          <w:iCs/>
          <w:sz w:val="24"/>
          <w:szCs w:val="24"/>
        </w:rPr>
        <w:t>,</w:t>
      </w:r>
      <w:r w:rsidRPr="00F0486B">
        <w:rPr>
          <w:rFonts w:eastAsia="Calibri"/>
          <w:iCs/>
          <w:sz w:val="24"/>
          <w:szCs w:val="24"/>
        </w:rPr>
        <w:t>834,</w:t>
      </w:r>
      <w:r w:rsidRPr="00F0486B">
        <w:rPr>
          <w:rFonts w:eastAsia="Calibri"/>
          <w:i/>
          <w:iCs/>
          <w:sz w:val="24"/>
          <w:szCs w:val="24"/>
        </w:rPr>
        <w:t xml:space="preserve"> </w:t>
      </w:r>
      <w:r w:rsidRPr="00F0486B">
        <w:rPr>
          <w:rFonts w:eastAsia="Calibri"/>
          <w:sz w:val="24"/>
          <w:szCs w:val="24"/>
        </w:rPr>
        <w:t>39</w:t>
      </w:r>
      <w:r w:rsidR="00EA6162">
        <w:rPr>
          <w:rFonts w:eastAsia="Calibri"/>
          <w:sz w:val="24"/>
          <w:szCs w:val="24"/>
        </w:rPr>
        <w:t>,</w:t>
      </w:r>
      <w:r w:rsidRPr="00F0486B">
        <w:rPr>
          <w:rFonts w:eastAsia="Calibri"/>
          <w:sz w:val="24"/>
          <w:szCs w:val="24"/>
        </w:rPr>
        <w:t xml:space="preserve">837–39 (July 2, 2020). Additionally, the final rule exempted TRICARE providers on the alternative ground of a national interest exemption, citing its concern that “the prospect of exercising authority over TRICARE providers is affecting or will affect the government’s ability to provide health care to uniformed service members, veterans, and their families,” a determination that “pursuing enforcement efforts against TRICARE providers is not the best use of its resources” given a history of litigation and legal uncertainty in the area, and the need to “provide uniformity and certainty in the health care community with regard to legal obligations concerning participation in TRICARE.” </w:t>
      </w:r>
      <w:r w:rsidRPr="00F0486B">
        <w:rPr>
          <w:rFonts w:eastAsia="Calibri"/>
          <w:i/>
          <w:sz w:val="24"/>
          <w:szCs w:val="24"/>
        </w:rPr>
        <w:t xml:space="preserve">Id. </w:t>
      </w:r>
      <w:r w:rsidRPr="00F0486B">
        <w:rPr>
          <w:rFonts w:eastAsia="Calibri"/>
          <w:sz w:val="24"/>
          <w:szCs w:val="24"/>
        </w:rPr>
        <w:t>at 39</w:t>
      </w:r>
      <w:r w:rsidR="00EA6162">
        <w:rPr>
          <w:rFonts w:eastAsia="Calibri"/>
          <w:sz w:val="24"/>
          <w:szCs w:val="24"/>
        </w:rPr>
        <w:t>,</w:t>
      </w:r>
      <w:r w:rsidRPr="00F0486B">
        <w:rPr>
          <w:rFonts w:eastAsia="Calibri"/>
          <w:sz w:val="24"/>
          <w:szCs w:val="24"/>
        </w:rPr>
        <w:t>839.</w:t>
      </w:r>
    </w:p>
    <w:p w14:paraId="5FEC877A" w14:textId="3D9950F5" w:rsidR="006E475A" w:rsidRPr="00F0486B" w:rsidRDefault="005C3424" w:rsidP="00461E12">
      <w:pPr>
        <w:spacing w:line="480" w:lineRule="auto"/>
        <w:ind w:firstLine="720"/>
        <w:rPr>
          <w:rFonts w:eastAsia="Calibri"/>
          <w:sz w:val="24"/>
          <w:szCs w:val="24"/>
        </w:rPr>
      </w:pPr>
      <w:r w:rsidRPr="00F0486B">
        <w:rPr>
          <w:rFonts w:eastAsia="Calibri"/>
          <w:sz w:val="24"/>
          <w:szCs w:val="24"/>
        </w:rPr>
        <w:t>The various exemptions that OFCCP can</w:t>
      </w:r>
      <w:r w:rsidR="00481F39" w:rsidRPr="00F0486B">
        <w:rPr>
          <w:rFonts w:eastAsia="Calibri"/>
          <w:sz w:val="24"/>
          <w:szCs w:val="24"/>
        </w:rPr>
        <w:t xml:space="preserve"> and does</w:t>
      </w:r>
      <w:r w:rsidRPr="00F0486B">
        <w:rPr>
          <w:rFonts w:eastAsia="Calibri"/>
          <w:sz w:val="24"/>
          <w:szCs w:val="24"/>
        </w:rPr>
        <w:t xml:space="preserve"> provide in secular settings</w:t>
      </w:r>
      <w:r w:rsidR="00481F39" w:rsidRPr="00F0486B">
        <w:rPr>
          <w:rFonts w:eastAsia="Calibri"/>
          <w:sz w:val="24"/>
          <w:szCs w:val="24"/>
        </w:rPr>
        <w:t xml:space="preserve"> show that its interest in enforcing </w:t>
      </w:r>
      <w:r w:rsidR="00EA6162">
        <w:rPr>
          <w:rFonts w:eastAsia="Calibri"/>
          <w:sz w:val="24"/>
          <w:szCs w:val="24"/>
        </w:rPr>
        <w:t>E</w:t>
      </w:r>
      <w:r w:rsidR="005256BB">
        <w:rPr>
          <w:rFonts w:eastAsia="Calibri"/>
          <w:sz w:val="24"/>
          <w:szCs w:val="24"/>
        </w:rPr>
        <w:t>.</w:t>
      </w:r>
      <w:r w:rsidR="00EA6162">
        <w:rPr>
          <w:rFonts w:eastAsia="Calibri"/>
          <w:sz w:val="24"/>
          <w:szCs w:val="24"/>
        </w:rPr>
        <w:t>O</w:t>
      </w:r>
      <w:r w:rsidR="005256BB">
        <w:rPr>
          <w:rFonts w:eastAsia="Calibri"/>
          <w:sz w:val="24"/>
          <w:szCs w:val="24"/>
        </w:rPr>
        <w:t>.</w:t>
      </w:r>
      <w:r w:rsidR="00481F39" w:rsidRPr="00F0486B">
        <w:rPr>
          <w:rFonts w:eastAsia="Calibri"/>
          <w:sz w:val="24"/>
          <w:szCs w:val="24"/>
        </w:rPr>
        <w:t xml:space="preserve"> 11246’s requirements can give way to other considerations. Many of those same considerations exist here, so OFCCP’s enforcement interest should similarly give way to religious accommodation</w:t>
      </w:r>
      <w:r w:rsidR="44FE57BF" w:rsidRPr="00F0486B">
        <w:rPr>
          <w:rFonts w:eastAsia="Calibri"/>
          <w:sz w:val="24"/>
          <w:szCs w:val="24"/>
        </w:rPr>
        <w:t>.</w:t>
      </w:r>
      <w:r w:rsidR="00481F39" w:rsidRPr="00F0486B">
        <w:rPr>
          <w:rFonts w:eastAsia="Calibri"/>
          <w:sz w:val="24"/>
          <w:szCs w:val="24"/>
        </w:rPr>
        <w:t xml:space="preserve"> For example, many of the same reasons underlying OFCCP’s exemption for TRICARE providers apply here as well: conservation of resources in an area that could lead to protracted litigation; the need to bring clarity to a group of potential contractors </w:t>
      </w:r>
      <w:r w:rsidR="00481F39" w:rsidRPr="00D362C9">
        <w:rPr>
          <w:rFonts w:eastAsia="Calibri"/>
          <w:sz w:val="24"/>
          <w:szCs w:val="24"/>
        </w:rPr>
        <w:t>under a cloud of legal uncertainty; and a</w:t>
      </w:r>
      <w:r w:rsidR="00EA38CD" w:rsidRPr="00D362C9">
        <w:rPr>
          <w:rFonts w:eastAsia="Calibri"/>
          <w:sz w:val="24"/>
          <w:szCs w:val="24"/>
        </w:rPr>
        <w:t xml:space="preserve"> goal of</w:t>
      </w:r>
      <w:r w:rsidR="00481F39" w:rsidRPr="00D362C9">
        <w:rPr>
          <w:rFonts w:eastAsia="Calibri"/>
          <w:sz w:val="24"/>
          <w:szCs w:val="24"/>
        </w:rPr>
        <w:t xml:space="preserve"> </w:t>
      </w:r>
      <w:r w:rsidR="008E47EF" w:rsidRPr="00D362C9">
        <w:rPr>
          <w:rFonts w:eastAsia="Calibri"/>
          <w:sz w:val="24"/>
          <w:szCs w:val="24"/>
        </w:rPr>
        <w:t>improving</w:t>
      </w:r>
      <w:r w:rsidR="00481F39" w:rsidRPr="00D362C9">
        <w:rPr>
          <w:rFonts w:eastAsia="Calibri"/>
          <w:sz w:val="24"/>
          <w:szCs w:val="24"/>
        </w:rPr>
        <w:t xml:space="preserve"> the government’s access to certain services. In the TRICARE rule, th</w:t>
      </w:r>
      <w:r w:rsidR="00EA38CD" w:rsidRPr="00D362C9">
        <w:rPr>
          <w:rFonts w:eastAsia="Calibri"/>
          <w:sz w:val="24"/>
          <w:szCs w:val="24"/>
        </w:rPr>
        <w:t>e goal was to</w:t>
      </w:r>
      <w:r w:rsidR="00481F39" w:rsidRPr="00D362C9">
        <w:rPr>
          <w:rFonts w:eastAsia="Calibri"/>
          <w:sz w:val="24"/>
          <w:szCs w:val="24"/>
        </w:rPr>
        <w:t xml:space="preserve"> foster access to care for veterans and their families. In this rule, it is the </w:t>
      </w:r>
      <w:r w:rsidR="00EA38CD" w:rsidRPr="00D362C9">
        <w:rPr>
          <w:rFonts w:eastAsia="Calibri"/>
          <w:sz w:val="24"/>
          <w:szCs w:val="24"/>
        </w:rPr>
        <w:t>goal of</w:t>
      </w:r>
      <w:r w:rsidR="00481F39" w:rsidRPr="00D362C9">
        <w:rPr>
          <w:rFonts w:eastAsia="Calibri"/>
          <w:sz w:val="24"/>
          <w:szCs w:val="24"/>
        </w:rPr>
        <w:t xml:space="preserve"> foster</w:t>
      </w:r>
      <w:r w:rsidR="00EA38CD" w:rsidRPr="00D362C9">
        <w:rPr>
          <w:rFonts w:eastAsia="Calibri"/>
          <w:sz w:val="24"/>
          <w:szCs w:val="24"/>
        </w:rPr>
        <w:t>ing</w:t>
      </w:r>
      <w:r w:rsidR="00481F39" w:rsidRPr="00D362C9">
        <w:rPr>
          <w:rFonts w:eastAsia="Calibri"/>
          <w:sz w:val="24"/>
          <w:szCs w:val="24"/>
        </w:rPr>
        <w:t xml:space="preserve"> the </w:t>
      </w:r>
      <w:r w:rsidR="00EA38CD" w:rsidRPr="00D362C9">
        <w:rPr>
          <w:rFonts w:eastAsia="Calibri"/>
          <w:sz w:val="24"/>
          <w:szCs w:val="24"/>
        </w:rPr>
        <w:t xml:space="preserve">equal </w:t>
      </w:r>
      <w:r w:rsidR="00481F39" w:rsidRPr="00D362C9">
        <w:rPr>
          <w:rFonts w:eastAsia="Calibri"/>
          <w:sz w:val="24"/>
          <w:szCs w:val="24"/>
        </w:rPr>
        <w:t>participation of religious organizations in government contracting and subcontracting</w:t>
      </w:r>
      <w:r w:rsidR="008E47EF" w:rsidRPr="00D362C9">
        <w:rPr>
          <w:rFonts w:eastAsia="Calibri"/>
          <w:sz w:val="24"/>
          <w:szCs w:val="24"/>
        </w:rPr>
        <w:t xml:space="preserve"> in order to increase the contracting pool’s competition and diversity and thus improve economy and efficiency in procurement</w:t>
      </w:r>
      <w:r w:rsidR="00481F39" w:rsidRPr="00D362C9">
        <w:rPr>
          <w:rFonts w:eastAsia="Calibri"/>
          <w:sz w:val="24"/>
          <w:szCs w:val="24"/>
        </w:rPr>
        <w:t>.</w:t>
      </w:r>
      <w:r w:rsidR="00481F39" w:rsidRPr="00F0486B">
        <w:rPr>
          <w:rFonts w:eastAsia="Calibri"/>
          <w:sz w:val="24"/>
          <w:szCs w:val="24"/>
        </w:rPr>
        <w:t xml:space="preserve"> Likewise OFCCP’s limited exemptions during emergencies and the pandemic demonstrate the agency’s judgment that securing services for the government can override aspects of </w:t>
      </w:r>
      <w:r w:rsidR="00EA6162">
        <w:rPr>
          <w:rFonts w:eastAsia="Calibri"/>
          <w:sz w:val="24"/>
          <w:szCs w:val="24"/>
        </w:rPr>
        <w:t>E</w:t>
      </w:r>
      <w:r w:rsidR="005256BB">
        <w:rPr>
          <w:rFonts w:eastAsia="Calibri"/>
          <w:sz w:val="24"/>
          <w:szCs w:val="24"/>
        </w:rPr>
        <w:t>.</w:t>
      </w:r>
      <w:r w:rsidR="00EA6162">
        <w:rPr>
          <w:rFonts w:eastAsia="Calibri"/>
          <w:sz w:val="24"/>
          <w:szCs w:val="24"/>
        </w:rPr>
        <w:t>O</w:t>
      </w:r>
      <w:r w:rsidR="005256BB">
        <w:rPr>
          <w:rFonts w:eastAsia="Calibri"/>
          <w:sz w:val="24"/>
          <w:szCs w:val="24"/>
        </w:rPr>
        <w:t>.</w:t>
      </w:r>
      <w:r w:rsidR="00481F39" w:rsidRPr="00F0486B">
        <w:rPr>
          <w:rFonts w:eastAsia="Calibri"/>
          <w:sz w:val="24"/>
          <w:szCs w:val="24"/>
        </w:rPr>
        <w:t xml:space="preserve"> 11246’s obligations. Here, too, a limited religious accommodation may encourage religious organizations to begin or continue participating in government contracting and subcontracting. And like those other exemptions, a religious accommodation here would be limited. It would be limited to employment action grounded in a sincere religious belief with respect to the employee’s religion. It would not excuse religious organizations from their antidiscrimination obligations </w:t>
      </w:r>
      <w:r w:rsidR="00EC133B">
        <w:rPr>
          <w:rFonts w:eastAsia="Calibri"/>
          <w:sz w:val="24"/>
          <w:szCs w:val="24"/>
        </w:rPr>
        <w:t>otherwise</w:t>
      </w:r>
      <w:r w:rsidR="00481F39" w:rsidRPr="00F0486B">
        <w:rPr>
          <w:rFonts w:eastAsia="Calibri"/>
          <w:sz w:val="24"/>
          <w:szCs w:val="24"/>
        </w:rPr>
        <w:t xml:space="preserve"> and never </w:t>
      </w:r>
      <w:r w:rsidR="00D412BE">
        <w:rPr>
          <w:rFonts w:eastAsia="Calibri"/>
          <w:sz w:val="24"/>
          <w:szCs w:val="24"/>
        </w:rPr>
        <w:t>on the basis of</w:t>
      </w:r>
      <w:r w:rsidR="00481F39" w:rsidRPr="00F0486B">
        <w:rPr>
          <w:rFonts w:eastAsia="Calibri"/>
          <w:sz w:val="24"/>
          <w:szCs w:val="24"/>
        </w:rPr>
        <w:t xml:space="preserve"> race, nor from their affirmative-action obligations, reporting requirements, or other requirements under </w:t>
      </w:r>
      <w:r w:rsidR="00EA6162">
        <w:rPr>
          <w:rFonts w:eastAsia="Calibri"/>
          <w:sz w:val="24"/>
          <w:szCs w:val="24"/>
        </w:rPr>
        <w:t>E</w:t>
      </w:r>
      <w:r w:rsidR="005256BB">
        <w:rPr>
          <w:rFonts w:eastAsia="Calibri"/>
          <w:sz w:val="24"/>
          <w:szCs w:val="24"/>
        </w:rPr>
        <w:t>.</w:t>
      </w:r>
      <w:r w:rsidR="00EA6162">
        <w:rPr>
          <w:rFonts w:eastAsia="Calibri"/>
          <w:sz w:val="24"/>
          <w:szCs w:val="24"/>
        </w:rPr>
        <w:t>O</w:t>
      </w:r>
      <w:r w:rsidR="005256BB">
        <w:rPr>
          <w:rFonts w:eastAsia="Calibri"/>
          <w:sz w:val="24"/>
          <w:szCs w:val="24"/>
        </w:rPr>
        <w:t>.</w:t>
      </w:r>
      <w:r w:rsidR="00481F39" w:rsidRPr="00F0486B">
        <w:rPr>
          <w:rFonts w:eastAsia="Calibri"/>
          <w:sz w:val="24"/>
          <w:szCs w:val="24"/>
        </w:rPr>
        <w:t xml:space="preserve"> 11246.</w:t>
      </w:r>
    </w:p>
    <w:p w14:paraId="10162C6A" w14:textId="14BF12FD" w:rsidR="00AC40FC" w:rsidRPr="00F0486B" w:rsidRDefault="005C3424" w:rsidP="008559DF">
      <w:pPr>
        <w:spacing w:line="480" w:lineRule="auto"/>
        <w:ind w:firstLine="720"/>
        <w:rPr>
          <w:sz w:val="24"/>
          <w:szCs w:val="24"/>
        </w:rPr>
      </w:pPr>
      <w:r>
        <w:rPr>
          <w:rFonts w:eastAsia="Calibri"/>
          <w:sz w:val="24"/>
          <w:szCs w:val="24"/>
        </w:rPr>
        <w:t>E</w:t>
      </w:r>
      <w:r w:rsidR="005256BB">
        <w:rPr>
          <w:rFonts w:eastAsia="Calibri"/>
          <w:sz w:val="24"/>
          <w:szCs w:val="24"/>
        </w:rPr>
        <w:t>.</w:t>
      </w:r>
      <w:r>
        <w:rPr>
          <w:rFonts w:eastAsia="Calibri"/>
          <w:sz w:val="24"/>
          <w:szCs w:val="24"/>
        </w:rPr>
        <w:t>O</w:t>
      </w:r>
      <w:r w:rsidR="005256BB">
        <w:rPr>
          <w:rFonts w:eastAsia="Calibri"/>
          <w:sz w:val="24"/>
          <w:szCs w:val="24"/>
        </w:rPr>
        <w:t>.</w:t>
      </w:r>
      <w:r w:rsidR="00E200B6" w:rsidRPr="00F0486B">
        <w:rPr>
          <w:rFonts w:eastAsia="Calibri"/>
          <w:sz w:val="24"/>
          <w:szCs w:val="24"/>
        </w:rPr>
        <w:t xml:space="preserve"> 11246’s many available exemptions, </w:t>
      </w:r>
      <w:r w:rsidR="006E475A" w:rsidRPr="00F0486B">
        <w:rPr>
          <w:rFonts w:eastAsia="Calibri"/>
          <w:sz w:val="24"/>
          <w:szCs w:val="24"/>
        </w:rPr>
        <w:t xml:space="preserve">and OFCCP’s history of </w:t>
      </w:r>
      <w:r w:rsidR="00D06C46" w:rsidRPr="00F0486B">
        <w:rPr>
          <w:rFonts w:eastAsia="Calibri"/>
          <w:sz w:val="24"/>
          <w:szCs w:val="24"/>
        </w:rPr>
        <w:t>recognizing</w:t>
      </w:r>
      <w:r w:rsidR="00E200B6" w:rsidRPr="00F0486B">
        <w:rPr>
          <w:rFonts w:eastAsia="Calibri"/>
          <w:sz w:val="24"/>
          <w:szCs w:val="24"/>
        </w:rPr>
        <w:t xml:space="preserve"> </w:t>
      </w:r>
      <w:r w:rsidR="006E475A" w:rsidRPr="00F0486B">
        <w:rPr>
          <w:rFonts w:eastAsia="Calibri"/>
          <w:sz w:val="24"/>
          <w:szCs w:val="24"/>
        </w:rPr>
        <w:t>exemptions</w:t>
      </w:r>
      <w:r w:rsidR="00E200B6" w:rsidRPr="00F0486B">
        <w:rPr>
          <w:rFonts w:eastAsia="Calibri"/>
          <w:sz w:val="24"/>
          <w:szCs w:val="24"/>
        </w:rPr>
        <w:t>,</w:t>
      </w:r>
      <w:r w:rsidR="006E475A" w:rsidRPr="00F0486B">
        <w:rPr>
          <w:rFonts w:eastAsia="Calibri"/>
          <w:sz w:val="24"/>
          <w:szCs w:val="24"/>
        </w:rPr>
        <w:t xml:space="preserve"> </w:t>
      </w:r>
      <w:r w:rsidR="00E200B6" w:rsidRPr="00F0486B">
        <w:rPr>
          <w:rFonts w:eastAsia="Calibri"/>
          <w:sz w:val="24"/>
          <w:szCs w:val="24"/>
        </w:rPr>
        <w:t>also</w:t>
      </w:r>
      <w:r w:rsidR="006E475A" w:rsidRPr="00F0486B">
        <w:rPr>
          <w:rFonts w:eastAsia="Calibri"/>
          <w:sz w:val="24"/>
          <w:szCs w:val="24"/>
        </w:rPr>
        <w:t xml:space="preserve"> undercuts the idea that individualized religious </w:t>
      </w:r>
      <w:r w:rsidR="00E200B6" w:rsidRPr="00F0486B">
        <w:rPr>
          <w:rFonts w:eastAsia="Calibri"/>
          <w:sz w:val="24"/>
          <w:szCs w:val="24"/>
        </w:rPr>
        <w:t xml:space="preserve">exemptions </w:t>
      </w:r>
      <w:r w:rsidR="006E475A" w:rsidRPr="00F0486B">
        <w:rPr>
          <w:rFonts w:eastAsia="Calibri"/>
          <w:sz w:val="24"/>
          <w:szCs w:val="24"/>
        </w:rPr>
        <w:t xml:space="preserve">would </w:t>
      </w:r>
      <w:r w:rsidR="00E200B6" w:rsidRPr="00F0486B">
        <w:rPr>
          <w:rFonts w:eastAsia="Calibri"/>
          <w:sz w:val="24"/>
          <w:szCs w:val="24"/>
        </w:rPr>
        <w:t xml:space="preserve">undermine the agency’s overall enforcement of </w:t>
      </w:r>
      <w:r>
        <w:rPr>
          <w:rFonts w:eastAsia="Calibri"/>
          <w:sz w:val="24"/>
          <w:szCs w:val="24"/>
        </w:rPr>
        <w:t>E</w:t>
      </w:r>
      <w:r w:rsidR="005256BB">
        <w:rPr>
          <w:rFonts w:eastAsia="Calibri"/>
          <w:sz w:val="24"/>
          <w:szCs w:val="24"/>
        </w:rPr>
        <w:t>.</w:t>
      </w:r>
      <w:r>
        <w:rPr>
          <w:rFonts w:eastAsia="Calibri"/>
          <w:sz w:val="24"/>
          <w:szCs w:val="24"/>
        </w:rPr>
        <w:t>O</w:t>
      </w:r>
      <w:r w:rsidR="005256BB">
        <w:rPr>
          <w:rFonts w:eastAsia="Calibri"/>
          <w:sz w:val="24"/>
          <w:szCs w:val="24"/>
        </w:rPr>
        <w:t>.</w:t>
      </w:r>
      <w:r w:rsidR="00E200B6" w:rsidRPr="00F0486B">
        <w:rPr>
          <w:rFonts w:eastAsia="Calibri"/>
          <w:sz w:val="24"/>
          <w:szCs w:val="24"/>
        </w:rPr>
        <w:t xml:space="preserve"> 11246 </w:t>
      </w:r>
      <w:r w:rsidR="006E475A" w:rsidRPr="00F0486B">
        <w:rPr>
          <w:rFonts w:eastAsia="Calibri"/>
          <w:sz w:val="24"/>
          <w:szCs w:val="24"/>
        </w:rPr>
        <w:t>or that their denial would be equitable to religious organizations.</w:t>
      </w:r>
      <w:r w:rsidR="006E475A" w:rsidRPr="00F0486B">
        <w:rPr>
          <w:sz w:val="24"/>
          <w:szCs w:val="24"/>
        </w:rPr>
        <w:t xml:space="preserve"> </w:t>
      </w:r>
      <w:r w:rsidR="006E475A" w:rsidRPr="00F0486B">
        <w:rPr>
          <w:i/>
          <w:sz w:val="24"/>
          <w:szCs w:val="24"/>
        </w:rPr>
        <w:t>See Holt</w:t>
      </w:r>
      <w:r w:rsidR="006E475A" w:rsidRPr="00F0486B">
        <w:rPr>
          <w:sz w:val="24"/>
          <w:szCs w:val="24"/>
        </w:rPr>
        <w:t xml:space="preserve">, 574 U.S. </w:t>
      </w:r>
      <w:r>
        <w:rPr>
          <w:sz w:val="24"/>
          <w:szCs w:val="24"/>
        </w:rPr>
        <w:t>at</w:t>
      </w:r>
      <w:r w:rsidR="006E475A" w:rsidRPr="00F0486B">
        <w:rPr>
          <w:sz w:val="24"/>
          <w:szCs w:val="24"/>
        </w:rPr>
        <w:t xml:space="preserve"> 368 (“At bottom, this argument is but another formulation of the </w:t>
      </w:r>
      <w:r w:rsidR="008D478F" w:rsidRPr="00F0486B">
        <w:rPr>
          <w:sz w:val="24"/>
          <w:szCs w:val="24"/>
        </w:rPr>
        <w:t>‘</w:t>
      </w:r>
      <w:r w:rsidR="006E475A" w:rsidRPr="00F0486B">
        <w:rPr>
          <w:sz w:val="24"/>
          <w:szCs w:val="24"/>
        </w:rPr>
        <w:t>classic rejoinder</w:t>
      </w:r>
      <w:r w:rsidR="006A35A1" w:rsidRPr="00F0486B">
        <w:rPr>
          <w:sz w:val="24"/>
          <w:szCs w:val="24"/>
        </w:rPr>
        <w:t xml:space="preserve"> </w:t>
      </w:r>
      <w:r w:rsidR="008D478F" w:rsidRPr="00F0486B">
        <w:rPr>
          <w:sz w:val="24"/>
          <w:szCs w:val="24"/>
        </w:rPr>
        <w:t>. . .</w:t>
      </w:r>
      <w:r w:rsidR="006A35A1" w:rsidRPr="00F0486B">
        <w:rPr>
          <w:sz w:val="24"/>
          <w:szCs w:val="24"/>
        </w:rPr>
        <w:t> </w:t>
      </w:r>
      <w:r w:rsidR="006E475A" w:rsidRPr="00F0486B">
        <w:rPr>
          <w:sz w:val="24"/>
          <w:szCs w:val="24"/>
        </w:rPr>
        <w:t>: If I make an exception for you, I'll have to make one for everybody, so no exceptions.</w:t>
      </w:r>
      <w:r w:rsidR="008D478F" w:rsidRPr="00F0486B">
        <w:rPr>
          <w:sz w:val="24"/>
          <w:szCs w:val="24"/>
        </w:rPr>
        <w:t>’</w:t>
      </w:r>
      <w:r w:rsidR="006E475A" w:rsidRPr="00F0486B">
        <w:rPr>
          <w:sz w:val="24"/>
          <w:szCs w:val="24"/>
        </w:rPr>
        <w:t xml:space="preserve"> We have rejected a similar argument in analogous contexts, and we reject it again today.”</w:t>
      </w:r>
      <w:r w:rsidR="008D478F" w:rsidRPr="00F0486B">
        <w:rPr>
          <w:sz w:val="24"/>
          <w:szCs w:val="24"/>
        </w:rPr>
        <w:t>)</w:t>
      </w:r>
      <w:r w:rsidR="006E475A" w:rsidRPr="00F0486B">
        <w:rPr>
          <w:sz w:val="24"/>
          <w:szCs w:val="24"/>
        </w:rPr>
        <w:t xml:space="preserve"> (internal citations omitted)</w:t>
      </w:r>
      <w:r w:rsidR="008D478F" w:rsidRPr="00F0486B">
        <w:rPr>
          <w:sz w:val="24"/>
          <w:szCs w:val="24"/>
        </w:rPr>
        <w:t xml:space="preserve"> (quoting </w:t>
      </w:r>
      <w:r w:rsidR="008D478F" w:rsidRPr="00F0486B">
        <w:rPr>
          <w:i/>
          <w:sz w:val="24"/>
          <w:szCs w:val="24"/>
        </w:rPr>
        <w:t>O Centro</w:t>
      </w:r>
      <w:r w:rsidR="008D478F" w:rsidRPr="00F0486B">
        <w:rPr>
          <w:sz w:val="24"/>
          <w:szCs w:val="24"/>
        </w:rPr>
        <w:t xml:space="preserve">, 546 U.S. </w:t>
      </w:r>
      <w:r>
        <w:rPr>
          <w:sz w:val="24"/>
          <w:szCs w:val="24"/>
        </w:rPr>
        <w:t>at</w:t>
      </w:r>
      <w:r w:rsidR="008D478F" w:rsidRPr="00F0486B">
        <w:rPr>
          <w:sz w:val="24"/>
          <w:szCs w:val="24"/>
        </w:rPr>
        <w:t xml:space="preserve"> 436</w:t>
      </w:r>
      <w:r w:rsidR="006A35A1" w:rsidRPr="00F0486B">
        <w:rPr>
          <w:sz w:val="24"/>
          <w:szCs w:val="24"/>
        </w:rPr>
        <w:t>)</w:t>
      </w:r>
      <w:r w:rsidR="006E475A" w:rsidRPr="00F0486B">
        <w:rPr>
          <w:sz w:val="24"/>
          <w:szCs w:val="24"/>
        </w:rPr>
        <w:t xml:space="preserve">; </w:t>
      </w:r>
      <w:r w:rsidR="006E475A" w:rsidRPr="00F0486B">
        <w:rPr>
          <w:i/>
          <w:sz w:val="24"/>
          <w:szCs w:val="24"/>
        </w:rPr>
        <w:t>Fraternal Order of Police Newark Lodge No. 12 v. City of Newark</w:t>
      </w:r>
      <w:r w:rsidR="006E475A" w:rsidRPr="00F0486B">
        <w:rPr>
          <w:sz w:val="24"/>
          <w:szCs w:val="24"/>
        </w:rPr>
        <w:t>, 170 F.3d 359, 365 (3d Cir. 1999) (“[W]e conclude that the Department’s decision to provide medical exemptions while refusing religious exemptions is sufficiently suggestive of discriminatory intent so as to trigger heightened scrutiny.”).</w:t>
      </w:r>
    </w:p>
    <w:p w14:paraId="3DB290DC" w14:textId="014834E1" w:rsidR="00AC40FC" w:rsidRPr="00F0486B" w:rsidRDefault="005C3424" w:rsidP="00461E12">
      <w:pPr>
        <w:spacing w:line="480" w:lineRule="auto"/>
        <w:ind w:firstLine="720"/>
        <w:rPr>
          <w:sz w:val="24"/>
          <w:szCs w:val="24"/>
        </w:rPr>
      </w:pPr>
      <w:r w:rsidRPr="00F0486B">
        <w:rPr>
          <w:sz w:val="24"/>
          <w:szCs w:val="24"/>
        </w:rPr>
        <w:t xml:space="preserve">Recognizing the value that religious contractors provide, OFCCP has determined that it has less than a compelling interest in enforcing </w:t>
      </w:r>
      <w:r w:rsidR="00EA6162">
        <w:rPr>
          <w:sz w:val="24"/>
          <w:szCs w:val="24"/>
        </w:rPr>
        <w:t>E</w:t>
      </w:r>
      <w:r w:rsidR="005256BB">
        <w:rPr>
          <w:sz w:val="24"/>
          <w:szCs w:val="24"/>
        </w:rPr>
        <w:t>.</w:t>
      </w:r>
      <w:r w:rsidR="00EA6162">
        <w:rPr>
          <w:sz w:val="24"/>
          <w:szCs w:val="24"/>
        </w:rPr>
        <w:t>O</w:t>
      </w:r>
      <w:r w:rsidR="005256BB">
        <w:rPr>
          <w:sz w:val="24"/>
          <w:szCs w:val="24"/>
        </w:rPr>
        <w:t>.</w:t>
      </w:r>
      <w:r w:rsidRPr="00F0486B">
        <w:rPr>
          <w:sz w:val="24"/>
          <w:szCs w:val="24"/>
        </w:rPr>
        <w:t xml:space="preserve"> 11246</w:t>
      </w:r>
      <w:r w:rsidR="00444E4C" w:rsidRPr="00F0486B">
        <w:rPr>
          <w:sz w:val="24"/>
          <w:szCs w:val="24"/>
        </w:rPr>
        <w:t xml:space="preserve"> when a religious organization takes employment action solely on the basis of sincerely held religious tenets that also implicate a protected classification</w:t>
      </w:r>
      <w:r w:rsidR="00691F73">
        <w:rPr>
          <w:sz w:val="24"/>
          <w:szCs w:val="24"/>
        </w:rPr>
        <w:t>, other than race</w:t>
      </w:r>
      <w:r w:rsidRPr="00F0486B">
        <w:rPr>
          <w:sz w:val="24"/>
          <w:szCs w:val="24"/>
        </w:rPr>
        <w:t xml:space="preserve">. OFCCP has determined that, in </w:t>
      </w:r>
      <w:r w:rsidR="00444E4C" w:rsidRPr="00F0486B">
        <w:rPr>
          <w:sz w:val="24"/>
          <w:szCs w:val="24"/>
        </w:rPr>
        <w:t>these</w:t>
      </w:r>
      <w:r w:rsidR="542CB6C9" w:rsidRPr="00F0486B">
        <w:rPr>
          <w:sz w:val="24"/>
          <w:szCs w:val="24"/>
        </w:rPr>
        <w:t xml:space="preserve"> </w:t>
      </w:r>
      <w:r w:rsidRPr="00F0486B">
        <w:rPr>
          <w:sz w:val="24"/>
          <w:szCs w:val="24"/>
        </w:rPr>
        <w:t xml:space="preserve">circumstances, it should instead appropriately accommodate religion, especially when doing so (as with national interest exemptions) would foster a more competitive pool of government contractors.  </w:t>
      </w:r>
      <w:r w:rsidRPr="00F0486B">
        <w:rPr>
          <w:i/>
          <w:iCs/>
          <w:sz w:val="24"/>
          <w:szCs w:val="24"/>
        </w:rPr>
        <w:t>See Boyle v. United Techs. Corp.</w:t>
      </w:r>
      <w:r w:rsidRPr="00F0486B">
        <w:rPr>
          <w:sz w:val="24"/>
          <w:szCs w:val="24"/>
        </w:rPr>
        <w:t>, 487 U.S. 500, 506 (1988) (noting that “the Federal Government’s interest in the procurement of equipment is implicated” where “[t]he imposition of liability on Government contractors” will cause the contractors to “decline to manufacture” a good or to “raise its price”).</w:t>
      </w:r>
    </w:p>
    <w:p w14:paraId="066C242A" w14:textId="77EF04EC" w:rsidR="007C7914" w:rsidRDefault="005C3424" w:rsidP="007C7914">
      <w:pPr>
        <w:spacing w:line="480" w:lineRule="auto"/>
        <w:ind w:firstLine="720"/>
        <w:rPr>
          <w:sz w:val="24"/>
          <w:szCs w:val="24"/>
        </w:rPr>
      </w:pPr>
      <w:r w:rsidRPr="00F0486B">
        <w:rPr>
          <w:i/>
          <w:iCs/>
          <w:sz w:val="24"/>
          <w:szCs w:val="24"/>
        </w:rPr>
        <w:t xml:space="preserve">Establishment Clause concerns. </w:t>
      </w:r>
      <w:r w:rsidRPr="00F0486B">
        <w:rPr>
          <w:sz w:val="24"/>
          <w:szCs w:val="24"/>
        </w:rPr>
        <w:t xml:space="preserve">OFCCP’s interest in enforcing </w:t>
      </w:r>
      <w:r w:rsidR="00D11507">
        <w:rPr>
          <w:sz w:val="24"/>
          <w:szCs w:val="24"/>
        </w:rPr>
        <w:t>E</w:t>
      </w:r>
      <w:r w:rsidR="005256BB">
        <w:rPr>
          <w:sz w:val="24"/>
          <w:szCs w:val="24"/>
        </w:rPr>
        <w:t>.</w:t>
      </w:r>
      <w:r w:rsidR="00D11507">
        <w:rPr>
          <w:sz w:val="24"/>
          <w:szCs w:val="24"/>
        </w:rPr>
        <w:t>O</w:t>
      </w:r>
      <w:r w:rsidR="005256BB">
        <w:rPr>
          <w:sz w:val="24"/>
          <w:szCs w:val="24"/>
        </w:rPr>
        <w:t>.</w:t>
      </w:r>
      <w:r w:rsidRPr="00F0486B">
        <w:rPr>
          <w:sz w:val="24"/>
          <w:szCs w:val="24"/>
        </w:rPr>
        <w:t xml:space="preserve"> 11246 is attenuated when doing so seriously risks violating the Establishment Clause. But as noted earlier, strict application of all </w:t>
      </w:r>
      <w:r w:rsidR="00D11507">
        <w:rPr>
          <w:sz w:val="24"/>
          <w:szCs w:val="24"/>
        </w:rPr>
        <w:t>E</w:t>
      </w:r>
      <w:r w:rsidR="005256BB">
        <w:rPr>
          <w:sz w:val="24"/>
          <w:szCs w:val="24"/>
        </w:rPr>
        <w:t>.</w:t>
      </w:r>
      <w:r w:rsidR="00D11507">
        <w:rPr>
          <w:sz w:val="24"/>
          <w:szCs w:val="24"/>
        </w:rPr>
        <w:t>O</w:t>
      </w:r>
      <w:r w:rsidR="005256BB">
        <w:rPr>
          <w:sz w:val="24"/>
          <w:szCs w:val="24"/>
        </w:rPr>
        <w:t>.</w:t>
      </w:r>
      <w:r w:rsidRPr="00F0486B">
        <w:rPr>
          <w:sz w:val="24"/>
          <w:szCs w:val="24"/>
        </w:rPr>
        <w:t xml:space="preserve"> 11246 requirements to religious organizations could, in some instances, chill their</w:t>
      </w:r>
      <w:r w:rsidR="0F75F711" w:rsidRPr="00F0486B">
        <w:rPr>
          <w:sz w:val="24"/>
          <w:szCs w:val="24"/>
        </w:rPr>
        <w:t xml:space="preserve"> </w:t>
      </w:r>
      <w:r w:rsidR="00904F94" w:rsidRPr="00F0486B">
        <w:rPr>
          <w:sz w:val="24"/>
          <w:szCs w:val="24"/>
        </w:rPr>
        <w:t>protected religiously based requirements for employment</w:t>
      </w:r>
      <w:r w:rsidR="00102FEF" w:rsidRPr="00F0486B">
        <w:rPr>
          <w:sz w:val="24"/>
          <w:szCs w:val="24"/>
        </w:rPr>
        <w:t xml:space="preserve"> out of fear of liability.</w:t>
      </w:r>
      <w:r>
        <w:rPr>
          <w:sz w:val="24"/>
          <w:szCs w:val="24"/>
        </w:rPr>
        <w:t xml:space="preserve"> It could also chill religious organizations from taking employment action despite an employee, by word or deed, undermining the religious organization’s tenets and purposes.</w:t>
      </w:r>
    </w:p>
    <w:p w14:paraId="7DB4035F" w14:textId="77777777" w:rsidR="007C7914" w:rsidRPr="002A55A0" w:rsidRDefault="005C3424" w:rsidP="007C7914">
      <w:pPr>
        <w:spacing w:line="480" w:lineRule="auto"/>
        <w:ind w:firstLine="720"/>
        <w:rPr>
          <w:sz w:val="24"/>
          <w:szCs w:val="24"/>
        </w:rPr>
      </w:pPr>
      <w:r>
        <w:rPr>
          <w:sz w:val="24"/>
          <w:szCs w:val="24"/>
        </w:rPr>
        <w:t>Alternatively</w:t>
      </w:r>
      <w:r w:rsidR="00102FEF" w:rsidRPr="00F0486B">
        <w:rPr>
          <w:sz w:val="24"/>
          <w:szCs w:val="24"/>
        </w:rPr>
        <w:t>, it could</w:t>
      </w:r>
      <w:r w:rsidR="00904F94" w:rsidRPr="00F0486B">
        <w:rPr>
          <w:sz w:val="24"/>
          <w:szCs w:val="24"/>
        </w:rPr>
        <w:t xml:space="preserve"> </w:t>
      </w:r>
      <w:r w:rsidR="006E475A" w:rsidRPr="00F0486B">
        <w:rPr>
          <w:sz w:val="24"/>
          <w:szCs w:val="24"/>
        </w:rPr>
        <w:t xml:space="preserve">incentivize </w:t>
      </w:r>
      <w:r>
        <w:rPr>
          <w:sz w:val="24"/>
          <w:szCs w:val="24"/>
        </w:rPr>
        <w:t>religious organizations</w:t>
      </w:r>
      <w:r w:rsidR="74C34313" w:rsidRPr="00F0486B">
        <w:rPr>
          <w:sz w:val="24"/>
          <w:szCs w:val="24"/>
        </w:rPr>
        <w:t xml:space="preserve">, because of </w:t>
      </w:r>
      <w:r w:rsidR="2CA967F0" w:rsidRPr="00F0486B">
        <w:rPr>
          <w:sz w:val="24"/>
          <w:szCs w:val="24"/>
        </w:rPr>
        <w:t>the risk that the government might misunderstand the organization</w:t>
      </w:r>
      <w:r>
        <w:rPr>
          <w:sz w:val="24"/>
          <w:szCs w:val="24"/>
        </w:rPr>
        <w:t>’</w:t>
      </w:r>
      <w:r w:rsidR="2CA967F0" w:rsidRPr="00F0486B">
        <w:rPr>
          <w:sz w:val="24"/>
          <w:szCs w:val="24"/>
        </w:rPr>
        <w:t>s motivations</w:t>
      </w:r>
      <w:r w:rsidR="74C34313" w:rsidRPr="00F0486B">
        <w:rPr>
          <w:sz w:val="24"/>
          <w:szCs w:val="24"/>
        </w:rPr>
        <w:t>,</w:t>
      </w:r>
      <w:r w:rsidR="006E475A" w:rsidRPr="00F0486B">
        <w:rPr>
          <w:sz w:val="24"/>
          <w:szCs w:val="24"/>
        </w:rPr>
        <w:t xml:space="preserve"> to</w:t>
      </w:r>
      <w:r>
        <w:rPr>
          <w:sz w:val="24"/>
          <w:szCs w:val="24"/>
        </w:rPr>
        <w:t xml:space="preserve"> draw stricter lines around who it considers a coreligionist. In this situation, the religious organization would</w:t>
      </w:r>
      <w:r w:rsidR="006E475A" w:rsidRPr="00F0486B">
        <w:rPr>
          <w:sz w:val="24"/>
          <w:szCs w:val="24"/>
        </w:rPr>
        <w:t xml:space="preserve"> first</w:t>
      </w:r>
      <w:r w:rsidR="001D1DA3" w:rsidRPr="00F0486B">
        <w:rPr>
          <w:sz w:val="24"/>
          <w:szCs w:val="24"/>
        </w:rPr>
        <w:t xml:space="preserve"> take some form of purely religious action against an employee to designate the employee as no longer a</w:t>
      </w:r>
      <w:r>
        <w:rPr>
          <w:sz w:val="24"/>
          <w:szCs w:val="24"/>
        </w:rPr>
        <w:t xml:space="preserve"> part of the religious community</w:t>
      </w:r>
      <w:r w:rsidR="001D1DA3" w:rsidRPr="00F0486B">
        <w:rPr>
          <w:sz w:val="24"/>
          <w:szCs w:val="24"/>
        </w:rPr>
        <w:t>,</w:t>
      </w:r>
      <w:r w:rsidR="006E475A" w:rsidRPr="00F0486B">
        <w:rPr>
          <w:sz w:val="24"/>
          <w:szCs w:val="24"/>
        </w:rPr>
        <w:t xml:space="preserve"> and then take employment action, so that </w:t>
      </w:r>
      <w:r w:rsidR="001D1DA3" w:rsidRPr="00F0486B">
        <w:rPr>
          <w:sz w:val="24"/>
          <w:szCs w:val="24"/>
        </w:rPr>
        <w:t xml:space="preserve">employment </w:t>
      </w:r>
      <w:r w:rsidR="006E475A" w:rsidRPr="00F0486B">
        <w:rPr>
          <w:sz w:val="24"/>
          <w:szCs w:val="24"/>
        </w:rPr>
        <w:t>action would be</w:t>
      </w:r>
      <w:r w:rsidR="001D1DA3" w:rsidRPr="00F0486B">
        <w:rPr>
          <w:sz w:val="24"/>
          <w:szCs w:val="24"/>
        </w:rPr>
        <w:t xml:space="preserve"> more readily identified as resting</w:t>
      </w:r>
      <w:r w:rsidR="006E475A" w:rsidRPr="00F0486B">
        <w:rPr>
          <w:sz w:val="24"/>
          <w:szCs w:val="24"/>
        </w:rPr>
        <w:t xml:space="preserve"> solely on grounds of religious preference.</w:t>
      </w:r>
      <w:r w:rsidRPr="002A55A0">
        <w:rPr>
          <w:sz w:val="24"/>
          <w:szCs w:val="24"/>
        </w:rPr>
        <w:t xml:space="preserve"> </w:t>
      </w:r>
      <w:r w:rsidR="002A55A0" w:rsidRPr="002A55A0">
        <w:rPr>
          <w:sz w:val="24"/>
          <w:szCs w:val="24"/>
        </w:rPr>
        <w:t xml:space="preserve">And it </w:t>
      </w:r>
      <w:r w:rsidR="001D47D6">
        <w:t>poses a risk to smaller or nontraditional religious groups</w:t>
      </w:r>
      <w:r w:rsidR="00442FBE">
        <w:t>, whose membership practices may not be as readily understood by the government</w:t>
      </w:r>
      <w:r w:rsidR="001D47D6">
        <w:rPr>
          <w:sz w:val="24"/>
          <w:szCs w:val="24"/>
        </w:rPr>
        <w:t>.</w:t>
      </w:r>
      <w:r w:rsidR="00D11507">
        <w:rPr>
          <w:sz w:val="24"/>
          <w:szCs w:val="24"/>
        </w:rPr>
        <w:t xml:space="preserve"> </w:t>
      </w:r>
      <w:r w:rsidR="00D11507">
        <w:rPr>
          <w:i/>
          <w:sz w:val="24"/>
          <w:szCs w:val="24"/>
        </w:rPr>
        <w:t>Cf.</w:t>
      </w:r>
      <w:r w:rsidR="00F736A7">
        <w:rPr>
          <w:sz w:val="24"/>
          <w:szCs w:val="24"/>
        </w:rPr>
        <w:t xml:space="preserve"> </w:t>
      </w:r>
      <w:r w:rsidR="00F736A7" w:rsidRPr="00F0486B">
        <w:rPr>
          <w:i/>
          <w:iCs/>
          <w:sz w:val="24"/>
          <w:szCs w:val="24"/>
        </w:rPr>
        <w:t>Hosanna-Tabor</w:t>
      </w:r>
      <w:r w:rsidR="00F736A7" w:rsidRPr="00F0486B">
        <w:rPr>
          <w:sz w:val="24"/>
          <w:szCs w:val="24"/>
        </w:rPr>
        <w:t xml:space="preserve">, 565 U.S. </w:t>
      </w:r>
      <w:r w:rsidR="00D11507">
        <w:rPr>
          <w:sz w:val="24"/>
          <w:szCs w:val="24"/>
        </w:rPr>
        <w:t>at</w:t>
      </w:r>
      <w:r w:rsidR="00F736A7" w:rsidRPr="00F0486B">
        <w:rPr>
          <w:sz w:val="24"/>
          <w:szCs w:val="24"/>
        </w:rPr>
        <w:t xml:space="preserve"> </w:t>
      </w:r>
      <w:r w:rsidR="00F736A7">
        <w:rPr>
          <w:sz w:val="24"/>
          <w:szCs w:val="24"/>
        </w:rPr>
        <w:t>197 (Thomas, J., concurring).</w:t>
      </w:r>
    </w:p>
    <w:p w14:paraId="7DF2427A" w14:textId="77777777" w:rsidR="006E475A" w:rsidRPr="00F0486B" w:rsidRDefault="005C3424" w:rsidP="00461E12">
      <w:pPr>
        <w:spacing w:line="480" w:lineRule="auto"/>
        <w:ind w:firstLine="720"/>
        <w:rPr>
          <w:sz w:val="24"/>
          <w:szCs w:val="24"/>
        </w:rPr>
      </w:pPr>
      <w:r w:rsidRPr="00F0486B">
        <w:rPr>
          <w:sz w:val="24"/>
          <w:szCs w:val="24"/>
        </w:rPr>
        <w:t>Such government pressure on religious organizations’ membership</w:t>
      </w:r>
      <w:r w:rsidR="001D1DA3" w:rsidRPr="00F0486B">
        <w:rPr>
          <w:sz w:val="24"/>
          <w:szCs w:val="24"/>
        </w:rPr>
        <w:t xml:space="preserve"> and doctrinal</w:t>
      </w:r>
      <w:r w:rsidRPr="00F0486B">
        <w:rPr>
          <w:sz w:val="24"/>
          <w:szCs w:val="24"/>
        </w:rPr>
        <w:t xml:space="preserve"> decisions would raise serious concerns under</w:t>
      </w:r>
      <w:r w:rsidR="007C7914">
        <w:rPr>
          <w:sz w:val="24"/>
          <w:szCs w:val="24"/>
        </w:rPr>
        <w:t xml:space="preserve"> not only the Free Exercise Clause, but</w:t>
      </w:r>
      <w:r w:rsidRPr="00F0486B">
        <w:rPr>
          <w:sz w:val="24"/>
          <w:szCs w:val="24"/>
        </w:rPr>
        <w:t xml:space="preserve"> the Establishment Clause</w:t>
      </w:r>
      <w:r w:rsidR="007C7914">
        <w:rPr>
          <w:sz w:val="24"/>
          <w:szCs w:val="24"/>
        </w:rPr>
        <w:t xml:space="preserve"> as well</w:t>
      </w:r>
      <w:r w:rsidRPr="00F0486B">
        <w:rPr>
          <w:sz w:val="24"/>
          <w:szCs w:val="24"/>
        </w:rPr>
        <w:t xml:space="preserve">. “[T]he Religion Clauses protect the right of churches and other religious institutions to decide matters ‘of faith and doctrine’ without government intrusion. </w:t>
      </w:r>
      <w:r w:rsidR="00E55BCD" w:rsidRPr="00F0486B">
        <w:rPr>
          <w:sz w:val="24"/>
          <w:szCs w:val="24"/>
        </w:rPr>
        <w:t>. . .</w:t>
      </w:r>
      <w:r w:rsidRPr="00F0486B">
        <w:rPr>
          <w:sz w:val="24"/>
          <w:szCs w:val="24"/>
        </w:rPr>
        <w:t xml:space="preserve"> [A]ny attempt by government to dictate or </w:t>
      </w:r>
      <w:r w:rsidRPr="00F0486B">
        <w:rPr>
          <w:i/>
          <w:iCs/>
          <w:sz w:val="24"/>
          <w:szCs w:val="24"/>
        </w:rPr>
        <w:t xml:space="preserve">even </w:t>
      </w:r>
      <w:r w:rsidR="0082302C" w:rsidRPr="00F0486B">
        <w:rPr>
          <w:i/>
          <w:iCs/>
          <w:sz w:val="24"/>
          <w:szCs w:val="24"/>
        </w:rPr>
        <w:t>to</w:t>
      </w:r>
      <w:r w:rsidRPr="00F0486B">
        <w:rPr>
          <w:sz w:val="24"/>
          <w:szCs w:val="24"/>
        </w:rPr>
        <w:t xml:space="preserve"> </w:t>
      </w:r>
      <w:r w:rsidRPr="00F0486B">
        <w:rPr>
          <w:i/>
          <w:iCs/>
          <w:sz w:val="24"/>
          <w:szCs w:val="24"/>
        </w:rPr>
        <w:t>influence</w:t>
      </w:r>
      <w:r w:rsidRPr="00F0486B">
        <w:rPr>
          <w:sz w:val="24"/>
          <w:szCs w:val="24"/>
        </w:rPr>
        <w:t xml:space="preserve"> such matters would constitute one of the central attributes of an establishment of religion.” </w:t>
      </w:r>
      <w:r w:rsidR="00AC0F22" w:rsidRPr="00F0486B">
        <w:rPr>
          <w:i/>
          <w:iCs/>
          <w:sz w:val="24"/>
          <w:szCs w:val="24"/>
        </w:rPr>
        <w:t>Our Lady of Guadalupe</w:t>
      </w:r>
      <w:r w:rsidR="00AC0F22" w:rsidRPr="00F0486B">
        <w:rPr>
          <w:sz w:val="24"/>
          <w:szCs w:val="24"/>
        </w:rPr>
        <w:t>, 140 S. Ct.</w:t>
      </w:r>
      <w:r w:rsidR="0082302C" w:rsidRPr="00F0486B">
        <w:rPr>
          <w:sz w:val="24"/>
          <w:szCs w:val="24"/>
        </w:rPr>
        <w:t xml:space="preserve"> </w:t>
      </w:r>
      <w:r w:rsidR="00D11507">
        <w:rPr>
          <w:sz w:val="24"/>
          <w:szCs w:val="24"/>
        </w:rPr>
        <w:t>at</w:t>
      </w:r>
      <w:r w:rsidR="00AC0F22" w:rsidRPr="00F0486B">
        <w:rPr>
          <w:sz w:val="24"/>
          <w:szCs w:val="24"/>
        </w:rPr>
        <w:t xml:space="preserve"> 2060</w:t>
      </w:r>
      <w:r w:rsidRPr="00F0486B">
        <w:rPr>
          <w:sz w:val="24"/>
          <w:szCs w:val="24"/>
        </w:rPr>
        <w:t xml:space="preserve"> (emphasis added) (quoting</w:t>
      </w:r>
      <w:r w:rsidR="005339EE" w:rsidRPr="00F0486B">
        <w:rPr>
          <w:i/>
          <w:iCs/>
          <w:sz w:val="24"/>
          <w:szCs w:val="24"/>
        </w:rPr>
        <w:t xml:space="preserve"> Hosanna-</w:t>
      </w:r>
      <w:r w:rsidR="00324674">
        <w:rPr>
          <w:i/>
          <w:iCs/>
          <w:sz w:val="24"/>
          <w:szCs w:val="24"/>
        </w:rPr>
        <w:t>Tabor</w:t>
      </w:r>
      <w:r w:rsidR="005339EE" w:rsidRPr="00F0486B">
        <w:rPr>
          <w:sz w:val="24"/>
          <w:szCs w:val="24"/>
        </w:rPr>
        <w:t xml:space="preserve">, 565 U.S. </w:t>
      </w:r>
      <w:r w:rsidR="00F736A7">
        <w:rPr>
          <w:sz w:val="24"/>
          <w:szCs w:val="24"/>
        </w:rPr>
        <w:t>at</w:t>
      </w:r>
      <w:r w:rsidR="005339EE" w:rsidRPr="00F0486B">
        <w:rPr>
          <w:sz w:val="24"/>
          <w:szCs w:val="24"/>
        </w:rPr>
        <w:t xml:space="preserve"> 186 (</w:t>
      </w:r>
      <w:r w:rsidR="00F736A7">
        <w:rPr>
          <w:sz w:val="24"/>
          <w:szCs w:val="24"/>
        </w:rPr>
        <w:t>opinion for the court</w:t>
      </w:r>
      <w:r w:rsidR="005339EE" w:rsidRPr="00F0486B">
        <w:rPr>
          <w:sz w:val="24"/>
          <w:szCs w:val="24"/>
        </w:rPr>
        <w:t>)</w:t>
      </w:r>
      <w:r w:rsidRPr="00F0486B">
        <w:rPr>
          <w:sz w:val="24"/>
          <w:szCs w:val="24"/>
        </w:rPr>
        <w:t>)</w:t>
      </w:r>
      <w:r w:rsidR="00A32A5B">
        <w:rPr>
          <w:sz w:val="24"/>
          <w:szCs w:val="24"/>
        </w:rPr>
        <w:t xml:space="preserve">; </w:t>
      </w:r>
      <w:r w:rsidR="00A32A5B">
        <w:rPr>
          <w:i/>
          <w:sz w:val="24"/>
          <w:szCs w:val="24"/>
        </w:rPr>
        <w:t>see also Hosanna-Tabor</w:t>
      </w:r>
      <w:r w:rsidR="00A32A5B">
        <w:rPr>
          <w:sz w:val="24"/>
          <w:szCs w:val="24"/>
        </w:rPr>
        <w:t>, 565 U.S. at 197 (Thomas, J., concurring) (“</w:t>
      </w:r>
      <w:r w:rsidR="00A32A5B" w:rsidRPr="00A32A5B">
        <w:rPr>
          <w:sz w:val="24"/>
          <w:szCs w:val="24"/>
        </w:rPr>
        <w:t>These are certainly dangers that the First Amendment was designed to guard against.</w:t>
      </w:r>
      <w:r w:rsidR="00A32A5B">
        <w:rPr>
          <w:sz w:val="24"/>
          <w:szCs w:val="24"/>
        </w:rPr>
        <w:t>”)</w:t>
      </w:r>
      <w:r w:rsidRPr="00F0486B">
        <w:rPr>
          <w:sz w:val="24"/>
          <w:szCs w:val="24"/>
        </w:rPr>
        <w:t xml:space="preserve">. </w:t>
      </w:r>
      <w:r w:rsidR="00125A88" w:rsidRPr="00F0486B">
        <w:rPr>
          <w:sz w:val="24"/>
          <w:szCs w:val="24"/>
        </w:rPr>
        <w:t>In essence, such an approach could have the unfortunate consequence of pushing religious organizations to extremes to avoid liability. Religious organizations could do so either by forsaking their religiously based requirements for employment, or by engaging in more definitive religious actions to demonstrate their religious disassociation from someone who breaches a religiously based requirement for employment. OFCCP also has concerns about inter-religious discrimination, since some bona fide religious organizations require adherence to a common set of beliefs or tenets but do not have a formal membership structure,</w:t>
      </w:r>
      <w:r w:rsidR="00F2064B" w:rsidRPr="00F0486B">
        <w:rPr>
          <w:sz w:val="24"/>
          <w:szCs w:val="24"/>
        </w:rPr>
        <w:t xml:space="preserve"> </w:t>
      </w:r>
      <w:r w:rsidR="00F2064B" w:rsidRPr="00F0486B">
        <w:rPr>
          <w:i/>
          <w:iCs/>
          <w:sz w:val="24"/>
          <w:szCs w:val="24"/>
        </w:rPr>
        <w:t>see World Vision</w:t>
      </w:r>
      <w:r w:rsidR="00F2064B" w:rsidRPr="00F0486B">
        <w:rPr>
          <w:sz w:val="24"/>
          <w:szCs w:val="24"/>
        </w:rPr>
        <w:t xml:space="preserve">, 633 F.3d </w:t>
      </w:r>
      <w:r w:rsidR="00D11507">
        <w:rPr>
          <w:sz w:val="24"/>
          <w:szCs w:val="24"/>
        </w:rPr>
        <w:t>at</w:t>
      </w:r>
      <w:r w:rsidR="00F2064B" w:rsidRPr="00F0486B">
        <w:rPr>
          <w:sz w:val="24"/>
          <w:szCs w:val="24"/>
        </w:rPr>
        <w:t xml:space="preserve"> 728 (O’Scannlain, J., concurring),</w:t>
      </w:r>
      <w:r w:rsidR="00125A88" w:rsidRPr="00F0486B">
        <w:rPr>
          <w:sz w:val="24"/>
          <w:szCs w:val="24"/>
        </w:rPr>
        <w:t xml:space="preserve"> </w:t>
      </w:r>
      <w:r w:rsidR="00F2064B" w:rsidRPr="00F0486B">
        <w:rPr>
          <w:sz w:val="24"/>
          <w:szCs w:val="24"/>
        </w:rPr>
        <w:t xml:space="preserve">so they may have more difficulty than traditional churches in showing that an employee or applicant is not (or </w:t>
      </w:r>
      <w:r w:rsidR="00102FEF" w:rsidRPr="00F0486B">
        <w:rPr>
          <w:sz w:val="24"/>
          <w:szCs w:val="24"/>
        </w:rPr>
        <w:t xml:space="preserve">is </w:t>
      </w:r>
      <w:r w:rsidR="00F2064B" w:rsidRPr="00F0486B">
        <w:rPr>
          <w:sz w:val="24"/>
          <w:szCs w:val="24"/>
        </w:rPr>
        <w:t>no longer) a coreligionist</w:t>
      </w:r>
      <w:r w:rsidR="00125A88" w:rsidRPr="00F0486B">
        <w:rPr>
          <w:sz w:val="24"/>
          <w:szCs w:val="24"/>
        </w:rPr>
        <w:t>.</w:t>
      </w:r>
      <w:r w:rsidR="00F2064B" w:rsidRPr="00F0486B">
        <w:rPr>
          <w:sz w:val="24"/>
          <w:szCs w:val="24"/>
        </w:rPr>
        <w:t xml:space="preserve"> </w:t>
      </w:r>
    </w:p>
    <w:p w14:paraId="51ED42F9" w14:textId="77777777" w:rsidR="006E475A" w:rsidRPr="00F0486B" w:rsidRDefault="005C3424" w:rsidP="00391B30">
      <w:pPr>
        <w:spacing w:line="480" w:lineRule="auto"/>
        <w:ind w:firstLine="720"/>
        <w:rPr>
          <w:sz w:val="24"/>
          <w:szCs w:val="24"/>
        </w:rPr>
      </w:pPr>
      <w:r w:rsidRPr="00F0486B">
        <w:rPr>
          <w:bCs/>
          <w:sz w:val="24"/>
          <w:szCs w:val="24"/>
        </w:rPr>
        <w:t>OFCCP cannot avoid this Establishment Clause problem by</w:t>
      </w:r>
      <w:r w:rsidR="00391B30">
        <w:rPr>
          <w:bCs/>
          <w:sz w:val="24"/>
          <w:szCs w:val="24"/>
        </w:rPr>
        <w:t xml:space="preserve"> attempting to determine whether a religious organization’s decision to deem someone a non-coreligionist was </w:t>
      </w:r>
      <w:r w:rsidR="004F5E9C">
        <w:rPr>
          <w:bCs/>
          <w:sz w:val="24"/>
          <w:szCs w:val="24"/>
        </w:rPr>
        <w:t>motivated by</w:t>
      </w:r>
      <w:r w:rsidR="00391B30">
        <w:rPr>
          <w:bCs/>
          <w:sz w:val="24"/>
          <w:szCs w:val="24"/>
        </w:rPr>
        <w:t xml:space="preserve"> discriminatory animus</w:t>
      </w:r>
      <w:r w:rsidR="004F5E9C">
        <w:rPr>
          <w:bCs/>
          <w:sz w:val="24"/>
          <w:szCs w:val="24"/>
        </w:rPr>
        <w:t xml:space="preserve"> rather than a sincere application of religious tenets</w:t>
      </w:r>
      <w:r w:rsidR="00391B30">
        <w:rPr>
          <w:bCs/>
          <w:sz w:val="24"/>
          <w:szCs w:val="24"/>
        </w:rPr>
        <w:t xml:space="preserve">. </w:t>
      </w:r>
      <w:r w:rsidRPr="00F0486B">
        <w:rPr>
          <w:bCs/>
          <w:sz w:val="24"/>
          <w:szCs w:val="24"/>
        </w:rPr>
        <w:t xml:space="preserve">Unlike the fact-finding to determine the reason for an </w:t>
      </w:r>
      <w:r w:rsidRPr="00F0486B">
        <w:rPr>
          <w:bCs/>
          <w:i/>
          <w:sz w:val="24"/>
          <w:szCs w:val="24"/>
        </w:rPr>
        <w:t xml:space="preserve">employment </w:t>
      </w:r>
      <w:r w:rsidRPr="00F0486B">
        <w:rPr>
          <w:bCs/>
          <w:sz w:val="24"/>
          <w:szCs w:val="24"/>
        </w:rPr>
        <w:t xml:space="preserve">decision, which does not always raise Establishment Clause concerns, this would be fact-finding to determine the reason for a </w:t>
      </w:r>
      <w:r w:rsidRPr="00F0486B">
        <w:rPr>
          <w:bCs/>
          <w:i/>
          <w:sz w:val="24"/>
          <w:szCs w:val="24"/>
        </w:rPr>
        <w:t xml:space="preserve">religious </w:t>
      </w:r>
      <w:r w:rsidRPr="00F0486B">
        <w:rPr>
          <w:bCs/>
          <w:sz w:val="24"/>
          <w:szCs w:val="24"/>
        </w:rPr>
        <w:t xml:space="preserve">decision on community membership. Testing the basis of that decision would </w:t>
      </w:r>
      <w:r w:rsidR="001D1DA3" w:rsidRPr="00F0486B">
        <w:rPr>
          <w:bCs/>
          <w:sz w:val="24"/>
          <w:szCs w:val="24"/>
        </w:rPr>
        <w:t>most likely</w:t>
      </w:r>
      <w:r w:rsidRPr="00F0486B">
        <w:rPr>
          <w:bCs/>
          <w:sz w:val="24"/>
          <w:szCs w:val="24"/>
        </w:rPr>
        <w:t xml:space="preserve"> violate the First Amendment. It would violate the religious organization’s right to choose its membership free of government influence</w:t>
      </w:r>
      <w:r w:rsidR="00102FEF" w:rsidRPr="00F0486B">
        <w:rPr>
          <w:bCs/>
          <w:sz w:val="24"/>
          <w:szCs w:val="24"/>
        </w:rPr>
        <w:t>,</w:t>
      </w:r>
      <w:r w:rsidRPr="00F0486B">
        <w:rPr>
          <w:bCs/>
          <w:sz w:val="24"/>
          <w:szCs w:val="24"/>
        </w:rPr>
        <w:t xml:space="preserve"> and the process of inquiry alone into such a sensitive area “would risk judicial entanglement in religious issues.” </w:t>
      </w:r>
      <w:r w:rsidRPr="00F0486B">
        <w:rPr>
          <w:bCs/>
          <w:i/>
          <w:sz w:val="24"/>
          <w:szCs w:val="24"/>
        </w:rPr>
        <w:t>Our Lady of Guadalupe</w:t>
      </w:r>
      <w:r w:rsidRPr="00F0486B">
        <w:rPr>
          <w:bCs/>
          <w:sz w:val="24"/>
          <w:szCs w:val="24"/>
        </w:rPr>
        <w:t xml:space="preserve">, 140 S. Ct. at 2069; </w:t>
      </w:r>
      <w:r w:rsidRPr="00F0486B">
        <w:rPr>
          <w:bCs/>
          <w:i/>
          <w:sz w:val="24"/>
          <w:szCs w:val="24"/>
        </w:rPr>
        <w:t>see Catholic Bishop</w:t>
      </w:r>
      <w:r w:rsidRPr="00F0486B">
        <w:rPr>
          <w:bCs/>
          <w:sz w:val="24"/>
          <w:szCs w:val="24"/>
        </w:rPr>
        <w:t xml:space="preserve">, 440 U.S. </w:t>
      </w:r>
      <w:r w:rsidR="00D11507">
        <w:rPr>
          <w:bCs/>
          <w:sz w:val="24"/>
          <w:szCs w:val="24"/>
        </w:rPr>
        <w:t>at</w:t>
      </w:r>
      <w:r w:rsidRPr="00F0486B">
        <w:rPr>
          <w:bCs/>
          <w:sz w:val="24"/>
          <w:szCs w:val="24"/>
        </w:rPr>
        <w:t xml:space="preserve"> 502.</w:t>
      </w:r>
    </w:p>
    <w:p w14:paraId="162F1FA7" w14:textId="279CC87F" w:rsidR="00066888" w:rsidRPr="00F0486B" w:rsidRDefault="005C3424" w:rsidP="00461E12">
      <w:pPr>
        <w:spacing w:line="480" w:lineRule="auto"/>
        <w:ind w:firstLine="720"/>
        <w:rPr>
          <w:sz w:val="24"/>
          <w:szCs w:val="24"/>
        </w:rPr>
      </w:pPr>
      <w:r w:rsidRPr="00F0486B">
        <w:rPr>
          <w:i/>
          <w:iCs/>
          <w:sz w:val="24"/>
          <w:szCs w:val="24"/>
        </w:rPr>
        <w:t>The absence of a clear command.</w:t>
      </w:r>
      <w:r w:rsidRPr="00F0486B">
        <w:rPr>
          <w:sz w:val="24"/>
          <w:szCs w:val="24"/>
        </w:rPr>
        <w:t xml:space="preserve"> </w:t>
      </w:r>
      <w:r w:rsidR="00B3612F" w:rsidRPr="00F0486B">
        <w:rPr>
          <w:sz w:val="24"/>
          <w:szCs w:val="24"/>
        </w:rPr>
        <w:t>Finally, a</w:t>
      </w:r>
      <w:r w:rsidRPr="00F0486B">
        <w:rPr>
          <w:sz w:val="24"/>
          <w:szCs w:val="24"/>
        </w:rPr>
        <w:t xml:space="preserve"> compelling interest ought to be one that is clearly spelled out by the government.</w:t>
      </w:r>
      <w:r w:rsidR="00385C5D" w:rsidRPr="00F0486B">
        <w:rPr>
          <w:sz w:val="24"/>
          <w:szCs w:val="24"/>
        </w:rPr>
        <w:t xml:space="preserve"> For instance, in his concurrence in </w:t>
      </w:r>
      <w:r w:rsidR="00385C5D" w:rsidRPr="00F0486B">
        <w:rPr>
          <w:i/>
          <w:iCs/>
          <w:sz w:val="24"/>
          <w:szCs w:val="24"/>
        </w:rPr>
        <w:t>Little Sisters of the Poor</w:t>
      </w:r>
      <w:r w:rsidR="00385C5D" w:rsidRPr="00F0486B">
        <w:rPr>
          <w:sz w:val="24"/>
          <w:szCs w:val="24"/>
        </w:rPr>
        <w:t xml:space="preserve">, Justice Alito observed that it was highly significant that Congress itself had not treated free access to contraception as a compelling government interest. </w:t>
      </w:r>
      <w:r w:rsidR="00385C5D" w:rsidRPr="00F0486B">
        <w:rPr>
          <w:i/>
          <w:iCs/>
          <w:sz w:val="24"/>
          <w:szCs w:val="24"/>
        </w:rPr>
        <w:t>See Little Sisters of the Poor</w:t>
      </w:r>
      <w:r w:rsidR="00385C5D" w:rsidRPr="00F0486B">
        <w:rPr>
          <w:sz w:val="24"/>
          <w:szCs w:val="24"/>
        </w:rPr>
        <w:t>, 140 S. Ct. at 2392–93 (Alito, J., concurring).</w:t>
      </w:r>
      <w:r w:rsidR="00D97A16" w:rsidRPr="00F0486B">
        <w:rPr>
          <w:sz w:val="24"/>
          <w:szCs w:val="24"/>
        </w:rPr>
        <w:t xml:space="preserve"> </w:t>
      </w:r>
      <w:r w:rsidR="00C66553" w:rsidRPr="00F0486B">
        <w:rPr>
          <w:rFonts w:eastAsiaTheme="majorEastAsia"/>
          <w:sz w:val="24"/>
          <w:szCs w:val="24"/>
        </w:rPr>
        <w:t>Here,</w:t>
      </w:r>
      <w:r w:rsidR="008E503B" w:rsidRPr="00F0486B">
        <w:rPr>
          <w:rFonts w:eastAsiaTheme="majorEastAsia"/>
          <w:sz w:val="24"/>
          <w:szCs w:val="24"/>
        </w:rPr>
        <w:t xml:space="preserve"> however, the scope of the religious exemption is unsettled. </w:t>
      </w:r>
      <w:r w:rsidR="00E80F1F" w:rsidRPr="00F0486B">
        <w:rPr>
          <w:rFonts w:eastAsiaTheme="majorEastAsia"/>
          <w:sz w:val="24"/>
          <w:szCs w:val="24"/>
        </w:rPr>
        <w:t>As discussed above,</w:t>
      </w:r>
      <w:r w:rsidR="00303F04" w:rsidRPr="00F0486B">
        <w:rPr>
          <w:rFonts w:eastAsiaTheme="majorEastAsia"/>
          <w:sz w:val="24"/>
          <w:szCs w:val="24"/>
        </w:rPr>
        <w:t xml:space="preserve"> courts</w:t>
      </w:r>
      <w:r w:rsidR="00607D37" w:rsidRPr="00F0486B">
        <w:rPr>
          <w:sz w:val="24"/>
          <w:szCs w:val="24"/>
        </w:rPr>
        <w:t xml:space="preserve"> </w:t>
      </w:r>
      <w:r w:rsidR="00303F04" w:rsidRPr="00F0486B">
        <w:rPr>
          <w:rFonts w:eastAsiaTheme="majorEastAsia"/>
          <w:sz w:val="24"/>
          <w:szCs w:val="24"/>
        </w:rPr>
        <w:t>have consistently interpreted the religious exemption to prohibit</w:t>
      </w:r>
      <w:r w:rsidR="00E80F1F" w:rsidRPr="00F0486B">
        <w:rPr>
          <w:rFonts w:eastAsiaTheme="majorEastAsia"/>
          <w:sz w:val="24"/>
          <w:szCs w:val="24"/>
        </w:rPr>
        <w:t xml:space="preserve"> religious organizations </w:t>
      </w:r>
      <w:r w:rsidR="00303F04" w:rsidRPr="00F0486B">
        <w:rPr>
          <w:rFonts w:eastAsiaTheme="majorEastAsia"/>
          <w:sz w:val="24"/>
          <w:szCs w:val="24"/>
        </w:rPr>
        <w:t>from discriminating</w:t>
      </w:r>
      <w:r w:rsidR="00E80F1F" w:rsidRPr="00F0486B">
        <w:rPr>
          <w:rFonts w:eastAsiaTheme="majorEastAsia"/>
          <w:sz w:val="24"/>
          <w:szCs w:val="24"/>
        </w:rPr>
        <w:t xml:space="preserve"> on bases other than religion</w:t>
      </w:r>
      <w:r w:rsidR="00C749C7" w:rsidRPr="00F0486B">
        <w:rPr>
          <w:rFonts w:eastAsiaTheme="majorEastAsia"/>
          <w:sz w:val="24"/>
          <w:szCs w:val="24"/>
        </w:rPr>
        <w:t>.</w:t>
      </w:r>
      <w:r w:rsidR="00E80F1F" w:rsidRPr="00F0486B">
        <w:rPr>
          <w:rFonts w:eastAsiaTheme="majorEastAsia"/>
          <w:sz w:val="24"/>
          <w:szCs w:val="24"/>
        </w:rPr>
        <w:t xml:space="preserve"> </w:t>
      </w:r>
      <w:r w:rsidR="00C749C7" w:rsidRPr="00F0486B">
        <w:rPr>
          <w:rFonts w:eastAsiaTheme="majorEastAsia"/>
          <w:sz w:val="24"/>
          <w:szCs w:val="24"/>
        </w:rPr>
        <w:t>B</w:t>
      </w:r>
      <w:r w:rsidR="00E80F1F" w:rsidRPr="00F0486B">
        <w:rPr>
          <w:rFonts w:eastAsiaTheme="majorEastAsia"/>
          <w:sz w:val="24"/>
          <w:szCs w:val="24"/>
        </w:rPr>
        <w:t xml:space="preserve">ut </w:t>
      </w:r>
      <w:r w:rsidR="00E80F1F" w:rsidRPr="00F0486B">
        <w:rPr>
          <w:rFonts w:eastAsiaTheme="majorEastAsia"/>
          <w:i/>
          <w:sz w:val="24"/>
          <w:szCs w:val="24"/>
        </w:rPr>
        <w:t xml:space="preserve">Bostock </w:t>
      </w:r>
      <w:r w:rsidR="00E80F1F" w:rsidRPr="00F0486B">
        <w:rPr>
          <w:rFonts w:eastAsiaTheme="majorEastAsia"/>
          <w:sz w:val="24"/>
          <w:szCs w:val="24"/>
        </w:rPr>
        <w:t>left open</w:t>
      </w:r>
      <w:r w:rsidR="00303F04" w:rsidRPr="00F0486B">
        <w:rPr>
          <w:rFonts w:eastAsiaTheme="majorEastAsia"/>
          <w:sz w:val="24"/>
          <w:szCs w:val="24"/>
        </w:rPr>
        <w:t xml:space="preserve"> the scope of the exemption</w:t>
      </w:r>
      <w:r w:rsidR="008E503B" w:rsidRPr="00F0486B">
        <w:rPr>
          <w:rFonts w:eastAsiaTheme="majorEastAsia"/>
          <w:sz w:val="24"/>
          <w:szCs w:val="24"/>
        </w:rPr>
        <w:t>’s protection</w:t>
      </w:r>
      <w:r w:rsidR="00303F04" w:rsidRPr="00F0486B">
        <w:rPr>
          <w:rFonts w:eastAsiaTheme="majorEastAsia"/>
          <w:sz w:val="24"/>
          <w:szCs w:val="24"/>
        </w:rPr>
        <w:t xml:space="preserve"> for religious discrimination,</w:t>
      </w:r>
      <w:r w:rsidR="00E80F1F" w:rsidRPr="00F0486B">
        <w:rPr>
          <w:rFonts w:eastAsiaTheme="majorEastAsia"/>
          <w:sz w:val="24"/>
          <w:szCs w:val="24"/>
        </w:rPr>
        <w:t xml:space="preserve"> and</w:t>
      </w:r>
      <w:r w:rsidR="00C749C7" w:rsidRPr="00F0486B">
        <w:rPr>
          <w:rFonts w:eastAsiaTheme="majorEastAsia"/>
          <w:sz w:val="24"/>
          <w:szCs w:val="24"/>
        </w:rPr>
        <w:t xml:space="preserve"> only two </w:t>
      </w:r>
      <w:r w:rsidR="00E16AF4">
        <w:rPr>
          <w:rFonts w:eastAsiaTheme="majorEastAsia"/>
          <w:sz w:val="24"/>
          <w:szCs w:val="24"/>
        </w:rPr>
        <w:t xml:space="preserve">federal </w:t>
      </w:r>
      <w:r w:rsidR="00C749C7" w:rsidRPr="00F0486B">
        <w:rPr>
          <w:rFonts w:eastAsiaTheme="majorEastAsia"/>
          <w:sz w:val="24"/>
          <w:szCs w:val="24"/>
        </w:rPr>
        <w:t xml:space="preserve">court </w:t>
      </w:r>
      <w:r w:rsidR="00D11507">
        <w:rPr>
          <w:rFonts w:eastAsiaTheme="majorEastAsia"/>
          <w:sz w:val="24"/>
          <w:szCs w:val="24"/>
        </w:rPr>
        <w:t xml:space="preserve">of appeal </w:t>
      </w:r>
      <w:r w:rsidR="00C749C7" w:rsidRPr="00F0486B">
        <w:rPr>
          <w:rFonts w:eastAsiaTheme="majorEastAsia"/>
          <w:sz w:val="24"/>
          <w:szCs w:val="24"/>
        </w:rPr>
        <w:t xml:space="preserve">decisions have addressed a fact pattern in which a religious organization’s religious tenets conflicted with a non-religious Title VII protection. </w:t>
      </w:r>
      <w:r w:rsidR="00C749C7" w:rsidRPr="00F0486B">
        <w:rPr>
          <w:rFonts w:eastAsiaTheme="majorEastAsia"/>
          <w:i/>
          <w:sz w:val="24"/>
          <w:szCs w:val="24"/>
        </w:rPr>
        <w:t>See</w:t>
      </w:r>
      <w:r w:rsidR="00C749C7" w:rsidRPr="00F0486B">
        <w:rPr>
          <w:rFonts w:eastAsiaTheme="majorEastAsia"/>
          <w:sz w:val="24"/>
          <w:szCs w:val="24"/>
        </w:rPr>
        <w:t xml:space="preserve"> </w:t>
      </w:r>
      <w:r w:rsidR="00C749C7" w:rsidRPr="00F0486B">
        <w:rPr>
          <w:rFonts w:eastAsiaTheme="majorEastAsia"/>
          <w:i/>
          <w:sz w:val="24"/>
          <w:szCs w:val="24"/>
        </w:rPr>
        <w:t>Fremont</w:t>
      </w:r>
      <w:r w:rsidR="00C749C7" w:rsidRPr="00F0486B">
        <w:rPr>
          <w:rFonts w:eastAsiaTheme="majorEastAsia"/>
          <w:sz w:val="24"/>
          <w:szCs w:val="24"/>
        </w:rPr>
        <w:t xml:space="preserve">, 781 F.2d </w:t>
      </w:r>
      <w:r w:rsidR="00316749">
        <w:rPr>
          <w:rFonts w:eastAsiaTheme="majorEastAsia"/>
          <w:sz w:val="24"/>
          <w:szCs w:val="24"/>
        </w:rPr>
        <w:t>at</w:t>
      </w:r>
      <w:r w:rsidR="00C749C7" w:rsidRPr="00F0486B">
        <w:rPr>
          <w:rFonts w:eastAsiaTheme="majorEastAsia"/>
          <w:sz w:val="24"/>
          <w:szCs w:val="24"/>
        </w:rPr>
        <w:t xml:space="preserve"> 1368 (</w:t>
      </w:r>
      <w:r w:rsidR="00316749">
        <w:rPr>
          <w:rFonts w:eastAsiaTheme="majorEastAsia"/>
          <w:sz w:val="24"/>
          <w:szCs w:val="24"/>
        </w:rPr>
        <w:t xml:space="preserve">finding </w:t>
      </w:r>
      <w:r w:rsidR="00C749C7" w:rsidRPr="00F0486B">
        <w:rPr>
          <w:rFonts w:eastAsiaTheme="majorEastAsia"/>
          <w:sz w:val="24"/>
          <w:szCs w:val="24"/>
        </w:rPr>
        <w:t xml:space="preserve">challenged religious practice outside the scope of the religious exemption and changing the practice would pose little interference with the organization’s religious belief and practice); </w:t>
      </w:r>
      <w:r w:rsidR="00316749">
        <w:rPr>
          <w:rFonts w:eastAsiaTheme="majorEastAsia"/>
          <w:i/>
          <w:sz w:val="24"/>
          <w:szCs w:val="24"/>
        </w:rPr>
        <w:t>Pacific Press</w:t>
      </w:r>
      <w:r w:rsidR="00C749C7" w:rsidRPr="00F0486B">
        <w:rPr>
          <w:rFonts w:eastAsiaTheme="majorEastAsia"/>
          <w:sz w:val="24"/>
          <w:szCs w:val="24"/>
        </w:rPr>
        <w:t xml:space="preserve">, 676 F.2d </w:t>
      </w:r>
      <w:r w:rsidR="00316749">
        <w:rPr>
          <w:rFonts w:eastAsiaTheme="majorEastAsia"/>
          <w:sz w:val="24"/>
          <w:szCs w:val="24"/>
        </w:rPr>
        <w:t>at</w:t>
      </w:r>
      <w:r w:rsidR="00C749C7" w:rsidRPr="00F0486B">
        <w:rPr>
          <w:rFonts w:eastAsiaTheme="majorEastAsia"/>
          <w:sz w:val="24"/>
          <w:szCs w:val="24"/>
        </w:rPr>
        <w:t xml:space="preserve"> 1279 (determining that the EEOC’s action “does not and could not conflict with [the employer’s] religious doctrines, nor does it prohibit an activity rooted in religious belief”).</w:t>
      </w:r>
      <w:r w:rsidR="00563FBB" w:rsidRPr="00F0486B">
        <w:rPr>
          <w:rFonts w:eastAsiaTheme="majorEastAsia"/>
          <w:sz w:val="24"/>
          <w:szCs w:val="24"/>
        </w:rPr>
        <w:t xml:space="preserve"> </w:t>
      </w:r>
      <w:r w:rsidR="00C749C7" w:rsidRPr="00F0486B">
        <w:rPr>
          <w:rFonts w:eastAsiaTheme="majorEastAsia"/>
          <w:sz w:val="24"/>
          <w:szCs w:val="24"/>
        </w:rPr>
        <w:t>Without stronger legal evidence that</w:t>
      </w:r>
      <w:r w:rsidR="008E503B" w:rsidRPr="00F0486B">
        <w:rPr>
          <w:rFonts w:eastAsiaTheme="majorEastAsia"/>
          <w:sz w:val="24"/>
          <w:szCs w:val="24"/>
        </w:rPr>
        <w:t xml:space="preserve"> the religious exemption’s</w:t>
      </w:r>
      <w:r w:rsidR="00866AF2" w:rsidRPr="00F0486B">
        <w:rPr>
          <w:rFonts w:eastAsiaTheme="majorEastAsia"/>
          <w:sz w:val="24"/>
          <w:szCs w:val="24"/>
        </w:rPr>
        <w:t xml:space="preserve"> protections are cabined</w:t>
      </w:r>
      <w:r w:rsidR="008E503B" w:rsidRPr="00F0486B">
        <w:rPr>
          <w:rFonts w:eastAsiaTheme="majorEastAsia"/>
          <w:sz w:val="24"/>
          <w:szCs w:val="24"/>
        </w:rPr>
        <w:t xml:space="preserve"> by</w:t>
      </w:r>
      <w:r w:rsidR="00C749C7" w:rsidRPr="00F0486B">
        <w:rPr>
          <w:rFonts w:eastAsiaTheme="majorEastAsia"/>
          <w:sz w:val="24"/>
          <w:szCs w:val="24"/>
        </w:rPr>
        <w:t xml:space="preserve"> </w:t>
      </w:r>
      <w:r w:rsidR="00B57A83">
        <w:rPr>
          <w:rFonts w:eastAsiaTheme="majorEastAsia"/>
          <w:sz w:val="24"/>
          <w:szCs w:val="24"/>
        </w:rPr>
        <w:t>E</w:t>
      </w:r>
      <w:r w:rsidR="005256BB">
        <w:rPr>
          <w:rFonts w:eastAsiaTheme="majorEastAsia"/>
          <w:sz w:val="24"/>
          <w:szCs w:val="24"/>
        </w:rPr>
        <w:t>.</w:t>
      </w:r>
      <w:r w:rsidR="00B57A83">
        <w:rPr>
          <w:rFonts w:eastAsiaTheme="majorEastAsia"/>
          <w:sz w:val="24"/>
          <w:szCs w:val="24"/>
        </w:rPr>
        <w:t>O</w:t>
      </w:r>
      <w:r w:rsidR="005256BB">
        <w:rPr>
          <w:rFonts w:eastAsiaTheme="majorEastAsia"/>
          <w:sz w:val="24"/>
          <w:szCs w:val="24"/>
        </w:rPr>
        <w:t>.</w:t>
      </w:r>
      <w:r w:rsidR="00563FBB" w:rsidRPr="00F0486B">
        <w:rPr>
          <w:rFonts w:eastAsiaTheme="majorEastAsia"/>
          <w:sz w:val="24"/>
          <w:szCs w:val="24"/>
        </w:rPr>
        <w:t xml:space="preserve"> 11246</w:t>
      </w:r>
      <w:r w:rsidR="00303F04" w:rsidRPr="00F0486B">
        <w:rPr>
          <w:rFonts w:eastAsiaTheme="majorEastAsia"/>
          <w:sz w:val="24"/>
          <w:szCs w:val="24"/>
        </w:rPr>
        <w:t>’s other protections</w:t>
      </w:r>
      <w:r w:rsidR="00866AF2" w:rsidRPr="00F0486B">
        <w:rPr>
          <w:rFonts w:eastAsiaTheme="majorEastAsia"/>
          <w:sz w:val="24"/>
          <w:szCs w:val="24"/>
        </w:rPr>
        <w:t xml:space="preserve"> (and thus may seriously infringe religious freedom)</w:t>
      </w:r>
      <w:r w:rsidR="00A41CBE" w:rsidRPr="00F0486B">
        <w:rPr>
          <w:rFonts w:eastAsiaTheme="majorEastAsia"/>
          <w:sz w:val="24"/>
          <w:szCs w:val="24"/>
        </w:rPr>
        <w:t xml:space="preserve">, OFCCP is hesitant to </w:t>
      </w:r>
      <w:r w:rsidR="00866AF2" w:rsidRPr="00F0486B">
        <w:rPr>
          <w:rFonts w:eastAsiaTheme="majorEastAsia"/>
          <w:sz w:val="24"/>
          <w:szCs w:val="24"/>
        </w:rPr>
        <w:t>describe that theory</w:t>
      </w:r>
      <w:r w:rsidR="00A41CBE" w:rsidRPr="00F0486B">
        <w:rPr>
          <w:rFonts w:eastAsiaTheme="majorEastAsia"/>
          <w:sz w:val="24"/>
          <w:szCs w:val="24"/>
        </w:rPr>
        <w:t xml:space="preserve"> as </w:t>
      </w:r>
      <w:r w:rsidR="00866AF2" w:rsidRPr="00F0486B">
        <w:rPr>
          <w:rFonts w:eastAsiaTheme="majorEastAsia"/>
          <w:sz w:val="24"/>
          <w:szCs w:val="24"/>
        </w:rPr>
        <w:t xml:space="preserve">furthering </w:t>
      </w:r>
      <w:r w:rsidR="00A41CBE" w:rsidRPr="00F0486B">
        <w:rPr>
          <w:rFonts w:eastAsiaTheme="majorEastAsia"/>
          <w:sz w:val="24"/>
          <w:szCs w:val="24"/>
        </w:rPr>
        <w:t>a compelling government interest.</w:t>
      </w:r>
    </w:p>
    <w:p w14:paraId="28DE114D" w14:textId="77777777" w:rsidR="006E475A" w:rsidRPr="00F0486B" w:rsidRDefault="005C3424" w:rsidP="00461E12">
      <w:pPr>
        <w:pStyle w:val="Heading6"/>
      </w:pPr>
      <w:r w:rsidRPr="00F0486B">
        <w:t>(3) Least Restrictive M</w:t>
      </w:r>
      <w:r w:rsidR="00E72BD1" w:rsidRPr="00F0486B">
        <w:t>eans</w:t>
      </w:r>
    </w:p>
    <w:p w14:paraId="6A4A8353" w14:textId="59D88119" w:rsidR="006E475A" w:rsidRPr="00F0486B" w:rsidRDefault="005C3424" w:rsidP="00461E12">
      <w:pPr>
        <w:spacing w:line="480" w:lineRule="auto"/>
        <w:ind w:firstLine="720"/>
        <w:rPr>
          <w:sz w:val="24"/>
          <w:szCs w:val="24"/>
        </w:rPr>
      </w:pPr>
      <w:r w:rsidRPr="00F0486B">
        <w:rPr>
          <w:sz w:val="24"/>
          <w:szCs w:val="24"/>
        </w:rPr>
        <w:t xml:space="preserve">In the third step of the RFRA analysis, OFCCP assesses whether its application of the religious burden to the person “is the least restrictive means of furthering that compelling government interest.” 42 U.S.C. 2000bb-1(b)(2). Because OFCCP believes that it </w:t>
      </w:r>
      <w:r w:rsidR="00B6233A" w:rsidRPr="00F0486B">
        <w:rPr>
          <w:sz w:val="24"/>
          <w:szCs w:val="24"/>
        </w:rPr>
        <w:t>has less than</w:t>
      </w:r>
      <w:r w:rsidRPr="00F0486B">
        <w:rPr>
          <w:sz w:val="24"/>
          <w:szCs w:val="24"/>
        </w:rPr>
        <w:t xml:space="preserve"> a compelling interest in</w:t>
      </w:r>
      <w:r w:rsidR="00866AF2" w:rsidRPr="00F0486B">
        <w:rPr>
          <w:sz w:val="24"/>
          <w:szCs w:val="24"/>
        </w:rPr>
        <w:t xml:space="preserve"> enforcing </w:t>
      </w:r>
      <w:r w:rsidR="002D261B">
        <w:rPr>
          <w:sz w:val="24"/>
          <w:szCs w:val="24"/>
        </w:rPr>
        <w:t>E</w:t>
      </w:r>
      <w:r w:rsidR="005256BB">
        <w:rPr>
          <w:sz w:val="24"/>
          <w:szCs w:val="24"/>
        </w:rPr>
        <w:t>.</w:t>
      </w:r>
      <w:r w:rsidR="002D261B">
        <w:rPr>
          <w:sz w:val="24"/>
          <w:szCs w:val="24"/>
        </w:rPr>
        <w:t>O</w:t>
      </w:r>
      <w:r w:rsidR="005256BB">
        <w:rPr>
          <w:sz w:val="24"/>
          <w:szCs w:val="24"/>
        </w:rPr>
        <w:t>.</w:t>
      </w:r>
      <w:r w:rsidR="00866AF2" w:rsidRPr="00F0486B">
        <w:rPr>
          <w:sz w:val="24"/>
          <w:szCs w:val="24"/>
        </w:rPr>
        <w:t xml:space="preserve"> 11246 in the circumstances contemplated for purposes of this general RFRA analysis</w:t>
      </w:r>
      <w:r w:rsidRPr="00F0486B">
        <w:rPr>
          <w:sz w:val="24"/>
          <w:szCs w:val="24"/>
        </w:rPr>
        <w:t xml:space="preserve"> it need not consider whether that foreclosed enforcement would be by the least restrictive means.</w:t>
      </w:r>
      <w:r w:rsidR="00094D80" w:rsidRPr="00F0486B">
        <w:rPr>
          <w:sz w:val="24"/>
          <w:szCs w:val="24"/>
        </w:rPr>
        <w:t xml:space="preserve">  When </w:t>
      </w:r>
      <w:r w:rsidR="255320D1" w:rsidRPr="00F0486B">
        <w:rPr>
          <w:sz w:val="24"/>
          <w:szCs w:val="24"/>
        </w:rPr>
        <w:t xml:space="preserve">the Supreme Court </w:t>
      </w:r>
      <w:r w:rsidR="00094D80" w:rsidRPr="00F0486B">
        <w:rPr>
          <w:sz w:val="24"/>
          <w:szCs w:val="24"/>
        </w:rPr>
        <w:t xml:space="preserve">has found a regulation violated RFRA, the Court has </w:t>
      </w:r>
      <w:r w:rsidR="15BD0460" w:rsidRPr="00F0486B">
        <w:rPr>
          <w:sz w:val="24"/>
          <w:szCs w:val="24"/>
        </w:rPr>
        <w:t xml:space="preserve">permitted </w:t>
      </w:r>
      <w:r w:rsidR="00094D80" w:rsidRPr="00F0486B">
        <w:rPr>
          <w:sz w:val="24"/>
          <w:szCs w:val="24"/>
        </w:rPr>
        <w:t xml:space="preserve">the regulatory agency </w:t>
      </w:r>
      <w:r w:rsidR="01115145" w:rsidRPr="00F0486B">
        <w:rPr>
          <w:sz w:val="24"/>
          <w:szCs w:val="24"/>
        </w:rPr>
        <w:t xml:space="preserve">to </w:t>
      </w:r>
      <w:r w:rsidR="00094D80" w:rsidRPr="00F0486B">
        <w:rPr>
          <w:sz w:val="24"/>
          <w:szCs w:val="24"/>
        </w:rPr>
        <w:t xml:space="preserve">determine the correct remedy. </w:t>
      </w:r>
      <w:r w:rsidR="00094D80" w:rsidRPr="00F0486B">
        <w:rPr>
          <w:i/>
          <w:iCs/>
          <w:sz w:val="24"/>
          <w:szCs w:val="24"/>
        </w:rPr>
        <w:t>See, e.g.</w:t>
      </w:r>
      <w:r w:rsidR="00094D80" w:rsidRPr="00F0486B">
        <w:rPr>
          <w:sz w:val="24"/>
          <w:szCs w:val="24"/>
        </w:rPr>
        <w:t xml:space="preserve">, </w:t>
      </w:r>
      <w:r w:rsidR="00094D80" w:rsidRPr="00F0486B">
        <w:rPr>
          <w:i/>
          <w:iCs/>
          <w:sz w:val="24"/>
          <w:szCs w:val="24"/>
        </w:rPr>
        <w:t>Hobby Lobby</w:t>
      </w:r>
      <w:r w:rsidR="00094D80" w:rsidRPr="00F0486B">
        <w:rPr>
          <w:sz w:val="24"/>
          <w:szCs w:val="24"/>
        </w:rPr>
        <w:t xml:space="preserve">, 573 U.S. at 726, 731, 736; 79 </w:t>
      </w:r>
      <w:r w:rsidR="00DF73A4">
        <w:rPr>
          <w:sz w:val="24"/>
          <w:szCs w:val="24"/>
        </w:rPr>
        <w:t>FR</w:t>
      </w:r>
      <w:r w:rsidR="00094D80" w:rsidRPr="00F0486B">
        <w:rPr>
          <w:sz w:val="24"/>
          <w:szCs w:val="24"/>
        </w:rPr>
        <w:t xml:space="preserve"> 51118 (</w:t>
      </w:r>
      <w:r w:rsidR="004A56F2" w:rsidRPr="00F0486B">
        <w:rPr>
          <w:sz w:val="24"/>
          <w:szCs w:val="24"/>
        </w:rPr>
        <w:t xml:space="preserve">Aug. 27, </w:t>
      </w:r>
      <w:r w:rsidR="00094D80" w:rsidRPr="00F0486B">
        <w:rPr>
          <w:sz w:val="24"/>
          <w:szCs w:val="24"/>
        </w:rPr>
        <w:t xml:space="preserve">2014) (proposed modification in light of </w:t>
      </w:r>
      <w:r w:rsidR="00094D80" w:rsidRPr="00F0486B">
        <w:rPr>
          <w:i/>
          <w:iCs/>
          <w:sz w:val="24"/>
          <w:szCs w:val="24"/>
        </w:rPr>
        <w:t>Hobby Lobby</w:t>
      </w:r>
      <w:r w:rsidR="00094D80" w:rsidRPr="00F0486B">
        <w:rPr>
          <w:sz w:val="24"/>
          <w:szCs w:val="24"/>
        </w:rPr>
        <w:t xml:space="preserve">). As a result, </w:t>
      </w:r>
      <w:r w:rsidR="00343E43" w:rsidRPr="00F0486B">
        <w:rPr>
          <w:sz w:val="24"/>
          <w:szCs w:val="24"/>
        </w:rPr>
        <w:t>OFCCP has</w:t>
      </w:r>
      <w:r w:rsidR="00094D80" w:rsidRPr="00F0486B">
        <w:rPr>
          <w:sz w:val="24"/>
          <w:szCs w:val="24"/>
        </w:rPr>
        <w:t xml:space="preserve"> discretion to determine </w:t>
      </w:r>
      <w:r w:rsidR="004A56F2" w:rsidRPr="00F0486B">
        <w:rPr>
          <w:sz w:val="24"/>
          <w:szCs w:val="24"/>
        </w:rPr>
        <w:t>an</w:t>
      </w:r>
      <w:r w:rsidR="00094D80" w:rsidRPr="00F0486B">
        <w:rPr>
          <w:sz w:val="24"/>
          <w:szCs w:val="24"/>
        </w:rPr>
        <w:t xml:space="preserve"> appropriate accommodation</w:t>
      </w:r>
      <w:r w:rsidR="2793F66B" w:rsidRPr="00F0486B">
        <w:rPr>
          <w:sz w:val="24"/>
          <w:szCs w:val="24"/>
        </w:rPr>
        <w:t xml:space="preserve"> </w:t>
      </w:r>
      <w:r w:rsidR="00465715" w:rsidRPr="00F0486B">
        <w:rPr>
          <w:sz w:val="24"/>
          <w:szCs w:val="24"/>
        </w:rPr>
        <w:t xml:space="preserve">without </w:t>
      </w:r>
      <w:r w:rsidR="53F081BE" w:rsidRPr="00F0486B">
        <w:rPr>
          <w:sz w:val="24"/>
          <w:szCs w:val="24"/>
        </w:rPr>
        <w:t xml:space="preserve">having to also </w:t>
      </w:r>
      <w:r w:rsidR="00465715" w:rsidRPr="00F0486B">
        <w:rPr>
          <w:sz w:val="24"/>
          <w:szCs w:val="24"/>
        </w:rPr>
        <w:t>determin</w:t>
      </w:r>
      <w:r w:rsidR="5EE8C819" w:rsidRPr="00F0486B">
        <w:rPr>
          <w:sz w:val="24"/>
          <w:szCs w:val="24"/>
        </w:rPr>
        <w:t>e</w:t>
      </w:r>
      <w:r w:rsidR="00465715" w:rsidRPr="00F0486B">
        <w:rPr>
          <w:sz w:val="24"/>
          <w:szCs w:val="24"/>
        </w:rPr>
        <w:t xml:space="preserve"> the least restrictive alternative</w:t>
      </w:r>
      <w:r w:rsidR="00094D80" w:rsidRPr="00F0486B">
        <w:rPr>
          <w:sz w:val="24"/>
          <w:szCs w:val="24"/>
        </w:rPr>
        <w:t xml:space="preserve">.  As Justice Alito recently explained, RFRA “does not require . . . that an accommodation of religious belief be narrowly tailored to further a compelling interest. . . . Nothing in RFRA requires that a violation be remedied by the narrowest permissible corrective.” </w:t>
      </w:r>
      <w:r w:rsidR="00094D80" w:rsidRPr="00F0486B">
        <w:rPr>
          <w:i/>
          <w:iCs/>
          <w:sz w:val="24"/>
          <w:szCs w:val="24"/>
        </w:rPr>
        <w:t>Little Sisters</w:t>
      </w:r>
      <w:r w:rsidR="004A56F2" w:rsidRPr="00F0486B">
        <w:rPr>
          <w:i/>
          <w:iCs/>
          <w:sz w:val="24"/>
          <w:szCs w:val="24"/>
        </w:rPr>
        <w:t xml:space="preserve"> of the Poor</w:t>
      </w:r>
      <w:r w:rsidR="00094D80" w:rsidRPr="00F0486B">
        <w:rPr>
          <w:sz w:val="24"/>
          <w:szCs w:val="24"/>
        </w:rPr>
        <w:t>, 140 S. Ct. at 2396 (Alito, J., concurring).</w:t>
      </w:r>
      <w:r w:rsidR="006C2C69">
        <w:rPr>
          <w:sz w:val="24"/>
          <w:szCs w:val="24"/>
        </w:rPr>
        <w:t xml:space="preserve">  OFCCP further believes the RFRA approach outlined here is an appropriate accommodation, which applies only to bona fide religious employers and which permits only employment actions based on sincere religious tenets; employees remain protected from discrimination motivated by animus or any other non-religious reason, and employment actions based on race always remain prohibited.</w:t>
      </w:r>
    </w:p>
    <w:p w14:paraId="479CE483" w14:textId="77777777" w:rsidR="006E475A" w:rsidRPr="00F0486B" w:rsidRDefault="005C3424" w:rsidP="00461E12">
      <w:pPr>
        <w:pStyle w:val="Heading6"/>
      </w:pPr>
      <w:r w:rsidRPr="00F0486B">
        <w:t xml:space="preserve">(4) The </w:t>
      </w:r>
      <w:r w:rsidRPr="00F0486B">
        <w:rPr>
          <w:i/>
        </w:rPr>
        <w:t xml:space="preserve">Harris </w:t>
      </w:r>
      <w:r w:rsidRPr="00F0486B">
        <w:t>Case</w:t>
      </w:r>
    </w:p>
    <w:p w14:paraId="68F75BDD" w14:textId="77777777" w:rsidR="00C430C0" w:rsidRPr="00F0486B" w:rsidRDefault="005C3424" w:rsidP="00461E12">
      <w:pPr>
        <w:spacing w:line="480" w:lineRule="auto"/>
        <w:ind w:firstLine="720"/>
        <w:rPr>
          <w:sz w:val="24"/>
          <w:szCs w:val="24"/>
        </w:rPr>
      </w:pPr>
      <w:r w:rsidRPr="00F0486B">
        <w:rPr>
          <w:sz w:val="24"/>
          <w:szCs w:val="24"/>
        </w:rPr>
        <w:t xml:space="preserve">OFCCP does not view the Sixth Circuit’s opinion in </w:t>
      </w:r>
      <w:r w:rsidRPr="00F0486B">
        <w:rPr>
          <w:i/>
          <w:sz w:val="24"/>
          <w:szCs w:val="24"/>
        </w:rPr>
        <w:t>EEOC v. R.G. &amp;. G.R. Harris Funeral Homes, Inc.</w:t>
      </w:r>
      <w:r w:rsidRPr="00F0486B">
        <w:rPr>
          <w:sz w:val="24"/>
          <w:szCs w:val="24"/>
        </w:rPr>
        <w:t xml:space="preserve">, 884 F.3d 560 (6th Cir. 2018), </w:t>
      </w:r>
      <w:r w:rsidRPr="00F0486B">
        <w:rPr>
          <w:i/>
          <w:sz w:val="24"/>
          <w:szCs w:val="24"/>
        </w:rPr>
        <w:t>aff’d</w:t>
      </w:r>
      <w:r w:rsidRPr="00F0486B">
        <w:rPr>
          <w:sz w:val="24"/>
          <w:szCs w:val="24"/>
        </w:rPr>
        <w:t xml:space="preserve">, </w:t>
      </w:r>
      <w:r w:rsidRPr="00F0486B">
        <w:rPr>
          <w:i/>
          <w:sz w:val="24"/>
          <w:szCs w:val="24"/>
        </w:rPr>
        <w:t>Bostock</w:t>
      </w:r>
      <w:r w:rsidR="00B6233A" w:rsidRPr="00F0486B">
        <w:rPr>
          <w:i/>
          <w:sz w:val="24"/>
          <w:szCs w:val="24"/>
        </w:rPr>
        <w:t xml:space="preserve"> v. Clayton Cnty.</w:t>
      </w:r>
      <w:r w:rsidRPr="00F0486B">
        <w:rPr>
          <w:sz w:val="24"/>
          <w:szCs w:val="24"/>
        </w:rPr>
        <w:t>, 140 S. Ct. 1731</w:t>
      </w:r>
      <w:r w:rsidR="00B6233A" w:rsidRPr="00F0486B">
        <w:rPr>
          <w:sz w:val="24"/>
          <w:szCs w:val="24"/>
        </w:rPr>
        <w:t xml:space="preserve"> (2020)</w:t>
      </w:r>
      <w:r w:rsidRPr="00F0486B">
        <w:rPr>
          <w:sz w:val="24"/>
          <w:szCs w:val="24"/>
        </w:rPr>
        <w:t>, as requiring a different analysis here.</w:t>
      </w:r>
      <w:r w:rsidR="00381A16" w:rsidRPr="00F0486B">
        <w:rPr>
          <w:sz w:val="24"/>
          <w:szCs w:val="24"/>
        </w:rPr>
        <w:t xml:space="preserve"> In that case (one of three consolidated in </w:t>
      </w:r>
      <w:r w:rsidR="00381A16" w:rsidRPr="00F0486B">
        <w:rPr>
          <w:i/>
          <w:sz w:val="24"/>
          <w:szCs w:val="24"/>
        </w:rPr>
        <w:t>Bostock</w:t>
      </w:r>
      <w:r w:rsidR="00381A16" w:rsidRPr="00F0486B">
        <w:rPr>
          <w:sz w:val="24"/>
          <w:szCs w:val="24"/>
        </w:rPr>
        <w:t>), an employee of a funeral home informed the funeral home’s owner of the employee’s intention to present as a member of the opposite sex</w:t>
      </w:r>
      <w:r w:rsidR="00987ABF" w:rsidRPr="00F0486B">
        <w:rPr>
          <w:sz w:val="24"/>
          <w:szCs w:val="24"/>
        </w:rPr>
        <w:t xml:space="preserve"> while at work</w:t>
      </w:r>
      <w:r w:rsidR="00381A16" w:rsidRPr="00F0486B">
        <w:rPr>
          <w:sz w:val="24"/>
          <w:szCs w:val="24"/>
        </w:rPr>
        <w:t xml:space="preserve">. The owner stated that he would violate his religious beliefs were he to permit the employee to do so and terminated the employee. </w:t>
      </w:r>
      <w:r w:rsidR="00381A16" w:rsidRPr="00F0486B">
        <w:rPr>
          <w:i/>
          <w:sz w:val="24"/>
          <w:szCs w:val="24"/>
        </w:rPr>
        <w:t xml:space="preserve">See id. </w:t>
      </w:r>
      <w:r w:rsidR="00381A16" w:rsidRPr="00F0486B">
        <w:rPr>
          <w:sz w:val="24"/>
          <w:szCs w:val="24"/>
        </w:rPr>
        <w:t>at 568–69. In the ensuing litigation, the funeral home raised a RFRA defense. The Sixth Circuit held</w:t>
      </w:r>
      <w:r w:rsidRPr="00F0486B">
        <w:rPr>
          <w:sz w:val="24"/>
          <w:szCs w:val="24"/>
        </w:rPr>
        <w:t xml:space="preserve"> that Title VII discrimination claims “will necessarily defeat” RFRA defenses to such discrimination.</w:t>
      </w:r>
      <w:r w:rsidR="00381A16" w:rsidRPr="00F0486B">
        <w:rPr>
          <w:sz w:val="24"/>
          <w:szCs w:val="24"/>
        </w:rPr>
        <w:t xml:space="preserve"> </w:t>
      </w:r>
      <w:r w:rsidR="00381A16" w:rsidRPr="00F0486B">
        <w:rPr>
          <w:i/>
          <w:sz w:val="24"/>
          <w:szCs w:val="24"/>
        </w:rPr>
        <w:t xml:space="preserve">Id. </w:t>
      </w:r>
      <w:r w:rsidR="00381A16" w:rsidRPr="00F0486B">
        <w:rPr>
          <w:sz w:val="24"/>
          <w:szCs w:val="24"/>
        </w:rPr>
        <w:t xml:space="preserve">at 595. The court addressed each element of RFRA. Regarding substantial burden, the court held in relevant part that the employer’s mere toleration of the employee’s conduct to comply with Title VII is not an endorsement of it, so it was not a substantial burden. Regarding the furtherance of a compelling interest, the court held that failure to enforce Title VII would result in the employee suffering discrimination, “an outcome directly contrary to the EEOC’s compelling interest in combating discrimination in the workforce.” </w:t>
      </w:r>
      <w:r w:rsidR="00381A16" w:rsidRPr="00F0486B">
        <w:rPr>
          <w:i/>
          <w:sz w:val="24"/>
          <w:szCs w:val="24"/>
        </w:rPr>
        <w:t xml:space="preserve">Id. </w:t>
      </w:r>
      <w:r w:rsidR="00381A16" w:rsidRPr="00F0486B">
        <w:rPr>
          <w:sz w:val="24"/>
          <w:szCs w:val="24"/>
        </w:rPr>
        <w:t xml:space="preserve">at 592.  Regarding least-restrictive means, the court held that enforcement of Title VII is itself the least-restrictive means for eradicating </w:t>
      </w:r>
      <w:r w:rsidRPr="00F0486B">
        <w:rPr>
          <w:sz w:val="24"/>
          <w:szCs w:val="24"/>
        </w:rPr>
        <w:t xml:space="preserve">employment discrimination on the basis of sex. </w:t>
      </w:r>
      <w:r w:rsidRPr="00F0486B">
        <w:rPr>
          <w:i/>
          <w:sz w:val="24"/>
          <w:szCs w:val="24"/>
        </w:rPr>
        <w:t xml:space="preserve">See id. </w:t>
      </w:r>
      <w:r w:rsidRPr="00F0486B">
        <w:rPr>
          <w:sz w:val="24"/>
          <w:szCs w:val="24"/>
        </w:rPr>
        <w:t>at 593–97.</w:t>
      </w:r>
    </w:p>
    <w:p w14:paraId="748C2B29" w14:textId="3922795A" w:rsidR="006E475A" w:rsidRPr="00F0486B" w:rsidRDefault="005C3424" w:rsidP="00461E12">
      <w:pPr>
        <w:spacing w:line="480" w:lineRule="auto"/>
        <w:ind w:firstLine="720"/>
        <w:rPr>
          <w:sz w:val="24"/>
          <w:szCs w:val="24"/>
        </w:rPr>
      </w:pPr>
      <w:r w:rsidRPr="00F0486B">
        <w:rPr>
          <w:sz w:val="24"/>
          <w:szCs w:val="24"/>
        </w:rPr>
        <w:t xml:space="preserve">The defendant in </w:t>
      </w:r>
      <w:r w:rsidRPr="00F0486B">
        <w:rPr>
          <w:i/>
          <w:sz w:val="24"/>
          <w:szCs w:val="24"/>
        </w:rPr>
        <w:t>Harris</w:t>
      </w:r>
      <w:r w:rsidRPr="00F0486B">
        <w:rPr>
          <w:sz w:val="24"/>
          <w:szCs w:val="24"/>
        </w:rPr>
        <w:t xml:space="preserve"> did not raise th</w:t>
      </w:r>
      <w:r w:rsidR="00C430C0" w:rsidRPr="00F0486B">
        <w:rPr>
          <w:sz w:val="24"/>
          <w:szCs w:val="24"/>
        </w:rPr>
        <w:t>e RFRA</w:t>
      </w:r>
      <w:r w:rsidRPr="00F0486B">
        <w:rPr>
          <w:sz w:val="24"/>
          <w:szCs w:val="24"/>
        </w:rPr>
        <w:t xml:space="preserve"> issue to the Supreme Court, but the Court </w:t>
      </w:r>
      <w:r w:rsidR="00987ABF" w:rsidRPr="00F0486B">
        <w:rPr>
          <w:sz w:val="24"/>
          <w:szCs w:val="24"/>
        </w:rPr>
        <w:t xml:space="preserve">in </w:t>
      </w:r>
      <w:r w:rsidR="00987ABF" w:rsidRPr="00F0486B">
        <w:rPr>
          <w:i/>
          <w:sz w:val="24"/>
          <w:szCs w:val="24"/>
        </w:rPr>
        <w:t>Bostock</w:t>
      </w:r>
      <w:r w:rsidR="00987ABF" w:rsidRPr="00F0486B">
        <w:rPr>
          <w:sz w:val="24"/>
          <w:szCs w:val="24"/>
        </w:rPr>
        <w:t xml:space="preserve"> </w:t>
      </w:r>
      <w:r w:rsidRPr="00F0486B">
        <w:rPr>
          <w:sz w:val="24"/>
          <w:szCs w:val="24"/>
        </w:rPr>
        <w:t>nonetheless observed that, “[b]ecause RFRA operates as a kind of super statute</w:t>
      </w:r>
      <w:r w:rsidR="002A506F">
        <w:rPr>
          <w:sz w:val="24"/>
          <w:szCs w:val="24"/>
        </w:rPr>
        <w:t> . . </w:t>
      </w:r>
      <w:r w:rsidR="00B6233A" w:rsidRPr="00F0486B">
        <w:rPr>
          <w:sz w:val="24"/>
          <w:szCs w:val="24"/>
        </w:rPr>
        <w:t>.</w:t>
      </w:r>
      <w:r w:rsidRPr="00F0486B">
        <w:rPr>
          <w:sz w:val="24"/>
          <w:szCs w:val="24"/>
        </w:rPr>
        <w:t xml:space="preserve"> it might supersede Title VII’s commands in appropriate cases.”</w:t>
      </w:r>
      <w:r>
        <w:rPr>
          <w:rStyle w:val="FootnoteReference"/>
          <w:sz w:val="24"/>
          <w:szCs w:val="24"/>
        </w:rPr>
        <w:footnoteReference w:id="30"/>
      </w:r>
      <w:r w:rsidRPr="00F0486B">
        <w:rPr>
          <w:sz w:val="24"/>
          <w:szCs w:val="24"/>
        </w:rPr>
        <w:t xml:space="preserve"> </w:t>
      </w:r>
      <w:r w:rsidRPr="00F0486B">
        <w:rPr>
          <w:i/>
          <w:sz w:val="24"/>
          <w:szCs w:val="24"/>
        </w:rPr>
        <w:t>Bostock</w:t>
      </w:r>
      <w:r w:rsidRPr="00F0486B">
        <w:rPr>
          <w:sz w:val="24"/>
          <w:szCs w:val="24"/>
        </w:rPr>
        <w:t>, 140 S. Ct. at 1754.</w:t>
      </w:r>
      <w:r w:rsidR="00B6233A" w:rsidRPr="00F0486B">
        <w:rPr>
          <w:sz w:val="24"/>
          <w:szCs w:val="24"/>
        </w:rPr>
        <w:t xml:space="preserve"> </w:t>
      </w:r>
      <w:r w:rsidRPr="00F0486B">
        <w:rPr>
          <w:sz w:val="24"/>
          <w:szCs w:val="24"/>
        </w:rPr>
        <w:t xml:space="preserve">To the extent </w:t>
      </w:r>
      <w:r w:rsidRPr="00F0486B">
        <w:rPr>
          <w:i/>
          <w:sz w:val="24"/>
          <w:szCs w:val="24"/>
        </w:rPr>
        <w:t xml:space="preserve">Harris </w:t>
      </w:r>
      <w:r w:rsidRPr="00F0486B">
        <w:rPr>
          <w:sz w:val="24"/>
          <w:szCs w:val="24"/>
        </w:rPr>
        <w:t>remains good law,</w:t>
      </w:r>
      <w:r w:rsidRPr="00F0486B">
        <w:rPr>
          <w:i/>
          <w:sz w:val="24"/>
          <w:szCs w:val="24"/>
        </w:rPr>
        <w:t xml:space="preserve"> </w:t>
      </w:r>
      <w:r w:rsidRPr="00F0486B">
        <w:rPr>
          <w:sz w:val="24"/>
          <w:szCs w:val="24"/>
        </w:rPr>
        <w:t xml:space="preserve">OFCCP does not view </w:t>
      </w:r>
      <w:r w:rsidR="00B6233A" w:rsidRPr="00F0486B">
        <w:rPr>
          <w:sz w:val="24"/>
          <w:szCs w:val="24"/>
        </w:rPr>
        <w:t>the Sixth Circuit’s</w:t>
      </w:r>
      <w:r w:rsidRPr="00F0486B">
        <w:rPr>
          <w:sz w:val="24"/>
          <w:szCs w:val="24"/>
        </w:rPr>
        <w:t xml:space="preserve"> RFRA analysis</w:t>
      </w:r>
      <w:r w:rsidRPr="00F0486B">
        <w:rPr>
          <w:i/>
          <w:sz w:val="24"/>
          <w:szCs w:val="24"/>
        </w:rPr>
        <w:t xml:space="preserve"> </w:t>
      </w:r>
      <w:r w:rsidRPr="00F0486B">
        <w:rPr>
          <w:sz w:val="24"/>
          <w:szCs w:val="24"/>
        </w:rPr>
        <w:t>as applicable here</w:t>
      </w:r>
      <w:r w:rsidR="006B2728" w:rsidRPr="00F0486B">
        <w:rPr>
          <w:sz w:val="24"/>
          <w:szCs w:val="24"/>
        </w:rPr>
        <w:t>, as</w:t>
      </w:r>
      <w:r w:rsidRPr="00F0486B">
        <w:rPr>
          <w:sz w:val="24"/>
          <w:szCs w:val="24"/>
        </w:rPr>
        <w:t xml:space="preserve"> </w:t>
      </w:r>
      <w:r w:rsidR="006B2728" w:rsidRPr="00F0486B">
        <w:rPr>
          <w:sz w:val="24"/>
          <w:szCs w:val="24"/>
        </w:rPr>
        <w:t>t</w:t>
      </w:r>
      <w:r w:rsidRPr="00F0486B">
        <w:rPr>
          <w:sz w:val="24"/>
          <w:szCs w:val="24"/>
        </w:rPr>
        <w:t xml:space="preserve">he facts of the case are readily distinguishable from this rule’s protections for religious organizations. The funeral home at the center of the </w:t>
      </w:r>
      <w:r w:rsidRPr="00F0486B">
        <w:rPr>
          <w:i/>
          <w:sz w:val="24"/>
          <w:szCs w:val="24"/>
        </w:rPr>
        <w:t>Harris</w:t>
      </w:r>
      <w:r w:rsidRPr="00F0486B">
        <w:rPr>
          <w:sz w:val="24"/>
          <w:szCs w:val="24"/>
        </w:rPr>
        <w:t xml:space="preserve"> case was not a religious organization. </w:t>
      </w:r>
      <w:r w:rsidRPr="00F0486B">
        <w:rPr>
          <w:i/>
          <w:sz w:val="24"/>
          <w:szCs w:val="24"/>
        </w:rPr>
        <w:t>See</w:t>
      </w:r>
      <w:r w:rsidRPr="00F0486B">
        <w:rPr>
          <w:sz w:val="24"/>
          <w:szCs w:val="24"/>
        </w:rPr>
        <w:t xml:space="preserve"> 884 F.3d at 581. Unlike the religious employers that are OFCCP’s focus here, the funeral home had “virtually no religious characteristics,” </w:t>
      </w:r>
      <w:r w:rsidRPr="00F0486B">
        <w:rPr>
          <w:i/>
          <w:sz w:val="24"/>
          <w:szCs w:val="24"/>
        </w:rPr>
        <w:t xml:space="preserve">id. </w:t>
      </w:r>
      <w:r w:rsidRPr="00F0486B">
        <w:rPr>
          <w:sz w:val="24"/>
          <w:szCs w:val="24"/>
        </w:rPr>
        <w:t xml:space="preserve">at 582: no religiously inspired code of conduct, no doctrinal statement, and no other religious requirement for employees. </w:t>
      </w:r>
      <w:r w:rsidR="001162F8" w:rsidRPr="00F0486B">
        <w:rPr>
          <w:sz w:val="24"/>
          <w:szCs w:val="24"/>
        </w:rPr>
        <w:t>Nor</w:t>
      </w:r>
      <w:r w:rsidRPr="00F0486B">
        <w:rPr>
          <w:sz w:val="24"/>
          <w:szCs w:val="24"/>
        </w:rPr>
        <w:t xml:space="preserve"> did the funeral home through its work seek to advance the values of a particular religion. </w:t>
      </w:r>
      <w:r w:rsidRPr="00F0486B">
        <w:rPr>
          <w:i/>
          <w:sz w:val="24"/>
          <w:szCs w:val="24"/>
        </w:rPr>
        <w:t>See id.</w:t>
      </w:r>
      <w:r w:rsidR="001F3F64" w:rsidRPr="00F0486B">
        <w:rPr>
          <w:sz w:val="24"/>
          <w:szCs w:val="24"/>
        </w:rPr>
        <w:t xml:space="preserve"> </w:t>
      </w:r>
      <w:r w:rsidR="00226EAD" w:rsidRPr="00F0486B">
        <w:rPr>
          <w:sz w:val="24"/>
          <w:szCs w:val="24"/>
        </w:rPr>
        <w:t>Indeed, the</w:t>
      </w:r>
      <w:r w:rsidR="001F3F64" w:rsidRPr="00F0486B">
        <w:rPr>
          <w:sz w:val="24"/>
          <w:szCs w:val="24"/>
        </w:rPr>
        <w:t xml:space="preserve"> funeral home</w:t>
      </w:r>
      <w:r w:rsidR="00226EAD" w:rsidRPr="00F0486B">
        <w:rPr>
          <w:sz w:val="24"/>
          <w:szCs w:val="24"/>
        </w:rPr>
        <w:t xml:space="preserve"> </w:t>
      </w:r>
      <w:r w:rsidR="009C1851" w:rsidRPr="00F0486B">
        <w:rPr>
          <w:sz w:val="24"/>
          <w:szCs w:val="24"/>
        </w:rPr>
        <w:t>wa</w:t>
      </w:r>
      <w:r w:rsidR="00226EAD" w:rsidRPr="00F0486B">
        <w:rPr>
          <w:sz w:val="24"/>
          <w:szCs w:val="24"/>
        </w:rPr>
        <w:t>s clearly</w:t>
      </w:r>
      <w:r w:rsidR="001F3F64" w:rsidRPr="00F0486B">
        <w:rPr>
          <w:sz w:val="24"/>
          <w:szCs w:val="24"/>
        </w:rPr>
        <w:t xml:space="preserve"> </w:t>
      </w:r>
      <w:r w:rsidR="00226EAD" w:rsidRPr="00F0486B">
        <w:rPr>
          <w:sz w:val="24"/>
          <w:szCs w:val="24"/>
        </w:rPr>
        <w:t xml:space="preserve">outside the scope of </w:t>
      </w:r>
      <w:r w:rsidR="001F3F64" w:rsidRPr="00F0486B">
        <w:rPr>
          <w:sz w:val="24"/>
          <w:szCs w:val="24"/>
        </w:rPr>
        <w:t xml:space="preserve">OFCCP’s religious </w:t>
      </w:r>
      <w:r w:rsidR="00636591" w:rsidRPr="00F0486B">
        <w:rPr>
          <w:sz w:val="24"/>
          <w:szCs w:val="24"/>
        </w:rPr>
        <w:t>exemption—</w:t>
      </w:r>
      <w:r w:rsidR="001F3F64" w:rsidRPr="00F0486B">
        <w:rPr>
          <w:sz w:val="24"/>
          <w:szCs w:val="24"/>
        </w:rPr>
        <w:t xml:space="preserve">which exists to prevent </w:t>
      </w:r>
      <w:r w:rsidR="002A506F">
        <w:rPr>
          <w:sz w:val="24"/>
          <w:szCs w:val="24"/>
        </w:rPr>
        <w:t>E</w:t>
      </w:r>
      <w:r w:rsidR="005256BB">
        <w:rPr>
          <w:sz w:val="24"/>
          <w:szCs w:val="24"/>
        </w:rPr>
        <w:t>.</w:t>
      </w:r>
      <w:r w:rsidR="002A506F">
        <w:rPr>
          <w:sz w:val="24"/>
          <w:szCs w:val="24"/>
        </w:rPr>
        <w:t>O</w:t>
      </w:r>
      <w:r w:rsidR="005256BB">
        <w:rPr>
          <w:sz w:val="24"/>
          <w:szCs w:val="24"/>
        </w:rPr>
        <w:t>.</w:t>
      </w:r>
      <w:r w:rsidR="001F3F64" w:rsidRPr="00F0486B">
        <w:rPr>
          <w:sz w:val="24"/>
          <w:szCs w:val="24"/>
        </w:rPr>
        <w:t xml:space="preserve"> 11246’s nondiscrimination provisions from interfering with a religious organization’s freedom to employ “individuals of a particular religion”</w:t>
      </w:r>
      <w:r w:rsidR="00636591" w:rsidRPr="00F0486B">
        <w:rPr>
          <w:sz w:val="24"/>
          <w:szCs w:val="24"/>
        </w:rPr>
        <w:t xml:space="preserve">—and </w:t>
      </w:r>
      <w:r w:rsidR="007B58B1" w:rsidRPr="00F0486B">
        <w:rPr>
          <w:sz w:val="24"/>
          <w:szCs w:val="24"/>
        </w:rPr>
        <w:t xml:space="preserve">furthermore </w:t>
      </w:r>
      <w:r w:rsidR="00636591" w:rsidRPr="00F0486B">
        <w:rPr>
          <w:sz w:val="24"/>
          <w:szCs w:val="24"/>
        </w:rPr>
        <w:t xml:space="preserve">the funeral home’s own testimony indicated that its conduct was motivated by commercial rather than religious </w:t>
      </w:r>
      <w:r w:rsidR="005E411A" w:rsidRPr="00F0486B">
        <w:rPr>
          <w:sz w:val="24"/>
          <w:szCs w:val="24"/>
        </w:rPr>
        <w:t>concerns</w:t>
      </w:r>
      <w:r w:rsidR="00636591" w:rsidRPr="00F0486B">
        <w:rPr>
          <w:sz w:val="24"/>
          <w:szCs w:val="24"/>
        </w:rPr>
        <w:t xml:space="preserve">. </w:t>
      </w:r>
      <w:r w:rsidR="00636591" w:rsidRPr="00F0486B">
        <w:rPr>
          <w:i/>
          <w:sz w:val="24"/>
          <w:szCs w:val="24"/>
        </w:rPr>
        <w:t>See</w:t>
      </w:r>
      <w:r w:rsidR="00636591" w:rsidRPr="00F0486B">
        <w:rPr>
          <w:sz w:val="24"/>
          <w:szCs w:val="24"/>
        </w:rPr>
        <w:t xml:space="preserve"> </w:t>
      </w:r>
      <w:r w:rsidR="00B6233A" w:rsidRPr="00F0486B">
        <w:rPr>
          <w:i/>
          <w:sz w:val="24"/>
          <w:szCs w:val="24"/>
        </w:rPr>
        <w:t>id.</w:t>
      </w:r>
      <w:r w:rsidR="00B6233A" w:rsidRPr="00F0486B">
        <w:rPr>
          <w:sz w:val="24"/>
          <w:szCs w:val="24"/>
        </w:rPr>
        <w:t xml:space="preserve"> </w:t>
      </w:r>
      <w:r w:rsidR="00636591" w:rsidRPr="00F0486B">
        <w:rPr>
          <w:sz w:val="24"/>
          <w:szCs w:val="24"/>
        </w:rPr>
        <w:t>at 576 n.5, 586, 589 n.10</w:t>
      </w:r>
      <w:r w:rsidR="001F3F64" w:rsidRPr="00F0486B">
        <w:rPr>
          <w:sz w:val="24"/>
          <w:szCs w:val="24"/>
        </w:rPr>
        <w:t>.</w:t>
      </w:r>
    </w:p>
    <w:p w14:paraId="4060CA17" w14:textId="6FF419EF" w:rsidR="009C0FAA" w:rsidRPr="00F0486B" w:rsidRDefault="005C3424" w:rsidP="00461E12">
      <w:pPr>
        <w:spacing w:line="480" w:lineRule="auto"/>
        <w:ind w:firstLine="720"/>
        <w:rPr>
          <w:sz w:val="24"/>
          <w:szCs w:val="24"/>
        </w:rPr>
      </w:pPr>
      <w:r w:rsidRPr="00F0486B">
        <w:rPr>
          <w:sz w:val="24"/>
          <w:szCs w:val="24"/>
        </w:rPr>
        <w:t>Bearing those key factual differences in mind, OFCCP disagrees that, at least as applied to religious organization</w:t>
      </w:r>
      <w:r w:rsidR="006B2728" w:rsidRPr="00F0486B">
        <w:rPr>
          <w:sz w:val="24"/>
          <w:szCs w:val="24"/>
        </w:rPr>
        <w:t>s</w:t>
      </w:r>
      <w:r w:rsidRPr="00F0486B">
        <w:rPr>
          <w:sz w:val="24"/>
          <w:szCs w:val="24"/>
        </w:rPr>
        <w:t xml:space="preserve"> regulated by OFCCP, </w:t>
      </w:r>
      <w:r w:rsidR="006B2728" w:rsidRPr="00F0486B">
        <w:rPr>
          <w:sz w:val="24"/>
          <w:szCs w:val="24"/>
        </w:rPr>
        <w:t>“</w:t>
      </w:r>
      <w:r w:rsidRPr="00F0486B">
        <w:rPr>
          <w:sz w:val="24"/>
          <w:szCs w:val="24"/>
        </w:rPr>
        <w:t>tolerating</w:t>
      </w:r>
      <w:r w:rsidR="006B2728" w:rsidRPr="00F0486B">
        <w:rPr>
          <w:sz w:val="24"/>
          <w:szCs w:val="24"/>
        </w:rPr>
        <w:t>”</w:t>
      </w:r>
      <w:r w:rsidRPr="00F0486B">
        <w:rPr>
          <w:sz w:val="24"/>
          <w:szCs w:val="24"/>
        </w:rPr>
        <w:t xml:space="preserve"> employee</w:t>
      </w:r>
      <w:r w:rsidR="006B2728" w:rsidRPr="00F0486B">
        <w:rPr>
          <w:sz w:val="24"/>
          <w:szCs w:val="24"/>
        </w:rPr>
        <w:t xml:space="preserve"> conduct that is contrary to the </w:t>
      </w:r>
      <w:r w:rsidR="009C1851" w:rsidRPr="00F0486B">
        <w:rPr>
          <w:sz w:val="24"/>
          <w:szCs w:val="24"/>
        </w:rPr>
        <w:t xml:space="preserve">organization’s sincerely </w:t>
      </w:r>
      <w:r w:rsidR="006B2728" w:rsidRPr="00F0486B">
        <w:rPr>
          <w:sz w:val="24"/>
          <w:szCs w:val="24"/>
        </w:rPr>
        <w:t xml:space="preserve">held religious </w:t>
      </w:r>
      <w:r w:rsidR="00C430C0" w:rsidRPr="00F0486B">
        <w:rPr>
          <w:sz w:val="24"/>
          <w:szCs w:val="24"/>
        </w:rPr>
        <w:t>tenets</w:t>
      </w:r>
      <w:r w:rsidR="009C1851" w:rsidRPr="00F0486B">
        <w:rPr>
          <w:sz w:val="24"/>
          <w:szCs w:val="24"/>
        </w:rPr>
        <w:t xml:space="preserve"> can never</w:t>
      </w:r>
      <w:r w:rsidRPr="00F0486B">
        <w:rPr>
          <w:sz w:val="24"/>
          <w:szCs w:val="24"/>
        </w:rPr>
        <w:t xml:space="preserve"> constitute a substantial burden under RFRA</w:t>
      </w:r>
      <w:r w:rsidR="008F75FA" w:rsidRPr="00F0486B">
        <w:rPr>
          <w:sz w:val="24"/>
          <w:szCs w:val="24"/>
        </w:rPr>
        <w:t xml:space="preserve">, as the court held in </w:t>
      </w:r>
      <w:r w:rsidR="008F75FA" w:rsidRPr="00F0486B">
        <w:rPr>
          <w:i/>
          <w:sz w:val="24"/>
          <w:szCs w:val="24"/>
        </w:rPr>
        <w:t>Harris</w:t>
      </w:r>
      <w:r w:rsidRPr="00F0486B">
        <w:rPr>
          <w:sz w:val="24"/>
          <w:szCs w:val="24"/>
        </w:rPr>
        <w:t xml:space="preserve">. </w:t>
      </w:r>
      <w:r w:rsidR="00B6233A" w:rsidRPr="00F0486B">
        <w:rPr>
          <w:i/>
          <w:sz w:val="24"/>
          <w:szCs w:val="24"/>
        </w:rPr>
        <w:t>Id.</w:t>
      </w:r>
      <w:r w:rsidRPr="00F0486B">
        <w:rPr>
          <w:sz w:val="24"/>
          <w:szCs w:val="24"/>
        </w:rPr>
        <w:t xml:space="preserve"> at 588. That holding</w:t>
      </w:r>
      <w:r w:rsidR="009C1851" w:rsidRPr="00F0486B">
        <w:rPr>
          <w:sz w:val="24"/>
          <w:szCs w:val="24"/>
        </w:rPr>
        <w:t xml:space="preserve"> </w:t>
      </w:r>
      <w:r w:rsidR="00DA55E0" w:rsidRPr="00F0486B">
        <w:rPr>
          <w:sz w:val="24"/>
          <w:szCs w:val="24"/>
        </w:rPr>
        <w:t>is</w:t>
      </w:r>
      <w:r w:rsidR="00986460">
        <w:rPr>
          <w:sz w:val="24"/>
          <w:szCs w:val="24"/>
        </w:rPr>
        <w:t>, at the very least,</w:t>
      </w:r>
      <w:r w:rsidR="009C1851" w:rsidRPr="00F0486B">
        <w:rPr>
          <w:sz w:val="24"/>
          <w:szCs w:val="24"/>
        </w:rPr>
        <w:t xml:space="preserve"> in tension with</w:t>
      </w:r>
      <w:r w:rsidR="008F770D">
        <w:rPr>
          <w:sz w:val="24"/>
          <w:szCs w:val="24"/>
        </w:rPr>
        <w:t xml:space="preserve"> </w:t>
      </w:r>
      <w:r w:rsidR="008F770D">
        <w:rPr>
          <w:i/>
          <w:sz w:val="24"/>
          <w:szCs w:val="24"/>
        </w:rPr>
        <w:t>Little Sisters of the Poor</w:t>
      </w:r>
      <w:r w:rsidR="008F770D">
        <w:rPr>
          <w:sz w:val="24"/>
          <w:szCs w:val="24"/>
        </w:rPr>
        <w:t>,</w:t>
      </w:r>
      <w:r w:rsidRPr="00F0486B">
        <w:rPr>
          <w:sz w:val="24"/>
          <w:szCs w:val="24"/>
        </w:rPr>
        <w:t xml:space="preserve"> </w:t>
      </w:r>
      <w:r w:rsidRPr="00F0486B">
        <w:rPr>
          <w:i/>
          <w:sz w:val="24"/>
          <w:szCs w:val="24"/>
        </w:rPr>
        <w:t>Hobby Lobby</w:t>
      </w:r>
      <w:r w:rsidR="008F770D">
        <w:rPr>
          <w:sz w:val="24"/>
          <w:szCs w:val="24"/>
        </w:rPr>
        <w:t>,</w:t>
      </w:r>
      <w:r w:rsidRPr="00F0486B">
        <w:rPr>
          <w:sz w:val="24"/>
          <w:szCs w:val="24"/>
        </w:rPr>
        <w:t xml:space="preserve"> and the Free Exercise Clause precedents </w:t>
      </w:r>
      <w:r w:rsidR="008F770D">
        <w:rPr>
          <w:sz w:val="24"/>
          <w:szCs w:val="24"/>
        </w:rPr>
        <w:t>they</w:t>
      </w:r>
      <w:r w:rsidRPr="00F0486B">
        <w:rPr>
          <w:sz w:val="24"/>
          <w:szCs w:val="24"/>
        </w:rPr>
        <w:t xml:space="preserve"> rested on. </w:t>
      </w:r>
      <w:r w:rsidRPr="00F0486B">
        <w:rPr>
          <w:i/>
          <w:sz w:val="24"/>
          <w:szCs w:val="24"/>
        </w:rPr>
        <w:t>See</w:t>
      </w:r>
      <w:r w:rsidR="00C07FC7" w:rsidRPr="00F0486B">
        <w:rPr>
          <w:i/>
          <w:sz w:val="24"/>
          <w:szCs w:val="24"/>
        </w:rPr>
        <w:t xml:space="preserve"> Hobby Lobby</w:t>
      </w:r>
      <w:r w:rsidR="00C07FC7" w:rsidRPr="00F0486B">
        <w:rPr>
          <w:sz w:val="24"/>
          <w:szCs w:val="24"/>
        </w:rPr>
        <w:t xml:space="preserve">, 573 U.S. </w:t>
      </w:r>
      <w:r w:rsidR="002A506F">
        <w:rPr>
          <w:sz w:val="24"/>
          <w:szCs w:val="24"/>
        </w:rPr>
        <w:t>at</w:t>
      </w:r>
      <w:r w:rsidR="00C07FC7" w:rsidRPr="00F0486B">
        <w:rPr>
          <w:sz w:val="24"/>
          <w:szCs w:val="24"/>
        </w:rPr>
        <w:t xml:space="preserve"> 723–25</w:t>
      </w:r>
      <w:r w:rsidRPr="00F0486B">
        <w:rPr>
          <w:sz w:val="24"/>
          <w:szCs w:val="24"/>
        </w:rPr>
        <w:t xml:space="preserve">; </w:t>
      </w:r>
      <w:r w:rsidRPr="00F0486B">
        <w:rPr>
          <w:i/>
          <w:sz w:val="24"/>
          <w:szCs w:val="24"/>
        </w:rPr>
        <w:t>see also Little Sisters of the Poor</w:t>
      </w:r>
      <w:r w:rsidRPr="00F0486B">
        <w:rPr>
          <w:sz w:val="24"/>
          <w:szCs w:val="24"/>
        </w:rPr>
        <w:t>, 140 S. Ct. at 2383 (</w:t>
      </w:r>
      <w:r w:rsidR="002A506F">
        <w:rPr>
          <w:sz w:val="24"/>
          <w:szCs w:val="24"/>
        </w:rPr>
        <w:t>“[I</w:t>
      </w:r>
      <w:r w:rsidRPr="00F0486B">
        <w:rPr>
          <w:sz w:val="24"/>
          <w:szCs w:val="24"/>
        </w:rPr>
        <w:t xml:space="preserve">n </w:t>
      </w:r>
      <w:r w:rsidRPr="00F0486B">
        <w:rPr>
          <w:i/>
          <w:sz w:val="24"/>
          <w:szCs w:val="24"/>
        </w:rPr>
        <w:t>Hobby Lobby</w:t>
      </w:r>
      <w:r w:rsidRPr="00F0486B">
        <w:rPr>
          <w:sz w:val="24"/>
          <w:szCs w:val="24"/>
        </w:rPr>
        <w:t>,</w:t>
      </w:r>
      <w:r w:rsidR="002A506F">
        <w:rPr>
          <w:sz w:val="24"/>
          <w:szCs w:val="24"/>
        </w:rPr>
        <w:t>]</w:t>
      </w:r>
      <w:r w:rsidRPr="00F0486B">
        <w:rPr>
          <w:sz w:val="24"/>
          <w:szCs w:val="24"/>
        </w:rPr>
        <w:t xml:space="preserve"> we made it abundantly clear that, under RFRA, the Departments must accept the sincerely held complicity-based objections of religious entities</w:t>
      </w:r>
      <w:r w:rsidR="002A506F">
        <w:rPr>
          <w:sz w:val="24"/>
          <w:szCs w:val="24"/>
        </w:rPr>
        <w:t>.</w:t>
      </w:r>
      <w:r w:rsidRPr="00F0486B">
        <w:rPr>
          <w:sz w:val="24"/>
          <w:szCs w:val="24"/>
        </w:rPr>
        <w:t xml:space="preserve">”); </w:t>
      </w:r>
      <w:r w:rsidRPr="00F0486B">
        <w:rPr>
          <w:i/>
          <w:sz w:val="24"/>
          <w:szCs w:val="24"/>
        </w:rPr>
        <w:t xml:space="preserve">id. </w:t>
      </w:r>
      <w:r w:rsidRPr="00F0486B">
        <w:rPr>
          <w:sz w:val="24"/>
          <w:szCs w:val="24"/>
        </w:rPr>
        <w:t xml:space="preserve">at 2390 (Alito, J., concurring) (observing that “federal courts have no business addressing whether the religious belief asserted in a RFRA case is reasonable,” </w:t>
      </w:r>
      <w:r w:rsidR="006C7475" w:rsidRPr="00F0486B">
        <w:rPr>
          <w:sz w:val="24"/>
          <w:szCs w:val="24"/>
        </w:rPr>
        <w:t>including religious beliefs underlying complicity-based objections</w:t>
      </w:r>
      <w:r w:rsidRPr="00F0486B">
        <w:rPr>
          <w:sz w:val="24"/>
          <w:szCs w:val="24"/>
        </w:rPr>
        <w:t>).</w:t>
      </w:r>
      <w:r w:rsidR="008C03B7" w:rsidRPr="00F0486B">
        <w:rPr>
          <w:sz w:val="24"/>
          <w:szCs w:val="24"/>
        </w:rPr>
        <w:t xml:space="preserve"> </w:t>
      </w:r>
      <w:r w:rsidR="004B1FF7" w:rsidRPr="00F0486B">
        <w:rPr>
          <w:sz w:val="24"/>
          <w:szCs w:val="24"/>
        </w:rPr>
        <w:t xml:space="preserve">When government requires conduct proscribed by religious faith on pain of substantial penalty, there is a burden upon religious exercise. </w:t>
      </w:r>
      <w:r w:rsidR="004B1FF7" w:rsidRPr="00F0486B">
        <w:rPr>
          <w:i/>
          <w:sz w:val="24"/>
          <w:szCs w:val="24"/>
        </w:rPr>
        <w:t xml:space="preserve">See </w:t>
      </w:r>
      <w:r w:rsidRPr="00F0486B">
        <w:rPr>
          <w:i/>
          <w:iCs/>
          <w:sz w:val="24"/>
          <w:szCs w:val="24"/>
        </w:rPr>
        <w:t>Sherbert</w:t>
      </w:r>
      <w:r w:rsidRPr="00F0486B">
        <w:rPr>
          <w:sz w:val="24"/>
          <w:szCs w:val="24"/>
        </w:rPr>
        <w:t>, 374 U.S. at 404.</w:t>
      </w:r>
    </w:p>
    <w:p w14:paraId="5C35BA7B" w14:textId="77777777" w:rsidR="006E475A" w:rsidRPr="00F0486B" w:rsidRDefault="005C3424" w:rsidP="00461E12">
      <w:pPr>
        <w:spacing w:line="480" w:lineRule="auto"/>
        <w:ind w:firstLine="720"/>
        <w:rPr>
          <w:sz w:val="24"/>
          <w:szCs w:val="24"/>
        </w:rPr>
      </w:pPr>
      <w:r w:rsidRPr="00F0486B">
        <w:rPr>
          <w:sz w:val="24"/>
          <w:szCs w:val="24"/>
        </w:rPr>
        <w:t>Additionally,</w:t>
      </w:r>
      <w:r w:rsidR="00A304CC" w:rsidRPr="00F0486B">
        <w:rPr>
          <w:sz w:val="24"/>
          <w:szCs w:val="24"/>
        </w:rPr>
        <w:t xml:space="preserve"> t</w:t>
      </w:r>
      <w:r w:rsidRPr="00F0486B">
        <w:rPr>
          <w:sz w:val="24"/>
          <w:szCs w:val="24"/>
        </w:rPr>
        <w:t xml:space="preserve">he burden is even clearer for an objecting religious organization than it was for the funeral home in </w:t>
      </w:r>
      <w:r w:rsidRPr="00F0486B">
        <w:rPr>
          <w:i/>
          <w:sz w:val="24"/>
          <w:szCs w:val="24"/>
        </w:rPr>
        <w:t>Harris</w:t>
      </w:r>
      <w:r w:rsidR="00A304CC" w:rsidRPr="00F0486B">
        <w:rPr>
          <w:sz w:val="24"/>
          <w:szCs w:val="24"/>
        </w:rPr>
        <w:t>.</w:t>
      </w:r>
      <w:r w:rsidRPr="00F0486B">
        <w:rPr>
          <w:sz w:val="24"/>
          <w:szCs w:val="24"/>
        </w:rPr>
        <w:t xml:space="preserve"> </w:t>
      </w:r>
      <w:r w:rsidR="00A304CC" w:rsidRPr="00F0486B">
        <w:rPr>
          <w:sz w:val="24"/>
          <w:szCs w:val="24"/>
        </w:rPr>
        <w:t>U</w:t>
      </w:r>
      <w:r w:rsidRPr="00F0486B">
        <w:rPr>
          <w:sz w:val="24"/>
          <w:szCs w:val="24"/>
        </w:rPr>
        <w:t xml:space="preserve">nlike a secular employer, a religious organization has a religious foundation and purpose and </w:t>
      </w:r>
      <w:r w:rsidR="00FD782F" w:rsidRPr="00F0486B">
        <w:rPr>
          <w:sz w:val="24"/>
          <w:szCs w:val="24"/>
        </w:rPr>
        <w:t>may select</w:t>
      </w:r>
      <w:r w:rsidRPr="00F0486B">
        <w:rPr>
          <w:sz w:val="24"/>
          <w:szCs w:val="24"/>
        </w:rPr>
        <w:t xml:space="preserve"> its employees on the basis of their religious adherence. Requiring religious employers to maintain employees who disregard the organization’s religious tenets thus more seriously threatens to undermine the organization’s </w:t>
      </w:r>
      <w:r w:rsidR="009B1533" w:rsidRPr="00F0486B">
        <w:rPr>
          <w:sz w:val="24"/>
          <w:szCs w:val="24"/>
        </w:rPr>
        <w:t>mission and integrity</w:t>
      </w:r>
      <w:r w:rsidR="006B3FFB" w:rsidRPr="00F0486B">
        <w:rPr>
          <w:sz w:val="24"/>
          <w:szCs w:val="24"/>
        </w:rPr>
        <w:t>. This</w:t>
      </w:r>
      <w:r w:rsidRPr="00F0486B">
        <w:rPr>
          <w:sz w:val="24"/>
          <w:szCs w:val="24"/>
        </w:rPr>
        <w:t xml:space="preserve"> gives even more credence to a claim that </w:t>
      </w:r>
      <w:r w:rsidR="00776516" w:rsidRPr="00F0486B">
        <w:rPr>
          <w:sz w:val="24"/>
          <w:szCs w:val="24"/>
        </w:rPr>
        <w:t>forcing a religious employer to</w:t>
      </w:r>
      <w:r w:rsidRPr="00F0486B">
        <w:rPr>
          <w:sz w:val="24"/>
          <w:szCs w:val="24"/>
        </w:rPr>
        <w:t xml:space="preserve"> maintain such an employee </w:t>
      </w:r>
      <w:r w:rsidR="00776516" w:rsidRPr="00F0486B">
        <w:rPr>
          <w:sz w:val="24"/>
          <w:szCs w:val="24"/>
        </w:rPr>
        <w:t xml:space="preserve">would </w:t>
      </w:r>
      <w:r w:rsidR="009B1533" w:rsidRPr="00F0486B">
        <w:rPr>
          <w:sz w:val="24"/>
          <w:szCs w:val="24"/>
        </w:rPr>
        <w:t xml:space="preserve">substantially burden </w:t>
      </w:r>
      <w:r w:rsidR="00776516" w:rsidRPr="00F0486B">
        <w:rPr>
          <w:sz w:val="24"/>
          <w:szCs w:val="24"/>
        </w:rPr>
        <w:t xml:space="preserve">its </w:t>
      </w:r>
      <w:r w:rsidRPr="00F0486B">
        <w:rPr>
          <w:sz w:val="24"/>
          <w:szCs w:val="24"/>
        </w:rPr>
        <w:t xml:space="preserve">religious </w:t>
      </w:r>
      <w:r w:rsidR="009B1533" w:rsidRPr="00F0486B">
        <w:rPr>
          <w:sz w:val="24"/>
          <w:szCs w:val="24"/>
        </w:rPr>
        <w:t>exercise</w:t>
      </w:r>
      <w:r w:rsidRPr="00F0486B">
        <w:rPr>
          <w:sz w:val="24"/>
          <w:szCs w:val="24"/>
        </w:rPr>
        <w:t>.</w:t>
      </w:r>
    </w:p>
    <w:p w14:paraId="143FF0A1" w14:textId="0293DED6" w:rsidR="006E475A" w:rsidRPr="00F0486B" w:rsidRDefault="005C3424" w:rsidP="00461E12">
      <w:pPr>
        <w:spacing w:line="480" w:lineRule="auto"/>
        <w:ind w:firstLine="720"/>
        <w:rPr>
          <w:sz w:val="24"/>
          <w:szCs w:val="24"/>
        </w:rPr>
      </w:pPr>
      <w:r w:rsidRPr="00F0486B">
        <w:rPr>
          <w:sz w:val="24"/>
          <w:szCs w:val="24"/>
        </w:rPr>
        <w:t xml:space="preserve">OFCCP also does not view </w:t>
      </w:r>
      <w:r w:rsidRPr="00F0486B">
        <w:rPr>
          <w:i/>
          <w:sz w:val="24"/>
          <w:szCs w:val="24"/>
        </w:rPr>
        <w:t>Harris</w:t>
      </w:r>
      <w:r w:rsidRPr="00F0486B">
        <w:rPr>
          <w:sz w:val="24"/>
          <w:szCs w:val="24"/>
        </w:rPr>
        <w:t xml:space="preserve">’s treatment of the compelling-interest prong of RFRA as persuasive when applied to religious organizations regulated by OFCCP. </w:t>
      </w:r>
      <w:r w:rsidR="00A91574">
        <w:rPr>
          <w:sz w:val="24"/>
          <w:szCs w:val="24"/>
        </w:rPr>
        <w:t>First</w:t>
      </w:r>
      <w:r w:rsidRPr="00F0486B">
        <w:rPr>
          <w:sz w:val="24"/>
          <w:szCs w:val="24"/>
        </w:rPr>
        <w:t xml:space="preserve">, because </w:t>
      </w:r>
      <w:r w:rsidR="00FD782F" w:rsidRPr="00F0486B">
        <w:rPr>
          <w:sz w:val="24"/>
          <w:szCs w:val="24"/>
        </w:rPr>
        <w:t xml:space="preserve">the defendant was </w:t>
      </w:r>
      <w:r w:rsidRPr="00F0486B">
        <w:rPr>
          <w:sz w:val="24"/>
          <w:szCs w:val="24"/>
        </w:rPr>
        <w:t xml:space="preserve">not a religious organization, the </w:t>
      </w:r>
      <w:r w:rsidRPr="00F0486B">
        <w:rPr>
          <w:i/>
          <w:sz w:val="24"/>
          <w:szCs w:val="24"/>
        </w:rPr>
        <w:t xml:space="preserve">Harris </w:t>
      </w:r>
      <w:r w:rsidRPr="00F0486B">
        <w:rPr>
          <w:sz w:val="24"/>
          <w:szCs w:val="24"/>
        </w:rPr>
        <w:t xml:space="preserve">court did not consider the antecedent question of whether the government </w:t>
      </w:r>
      <w:r w:rsidR="00FD782F" w:rsidRPr="00F0486B">
        <w:rPr>
          <w:sz w:val="24"/>
          <w:szCs w:val="24"/>
        </w:rPr>
        <w:t xml:space="preserve">has </w:t>
      </w:r>
      <w:r w:rsidRPr="00F0486B">
        <w:rPr>
          <w:sz w:val="24"/>
          <w:szCs w:val="24"/>
        </w:rPr>
        <w:t xml:space="preserve">a compelling interest in applying </w:t>
      </w:r>
      <w:r w:rsidR="00FD782F" w:rsidRPr="00F0486B">
        <w:rPr>
          <w:sz w:val="24"/>
          <w:szCs w:val="24"/>
        </w:rPr>
        <w:t>non</w:t>
      </w:r>
      <w:r w:rsidRPr="00F0486B">
        <w:rPr>
          <w:sz w:val="24"/>
          <w:szCs w:val="24"/>
        </w:rPr>
        <w:t xml:space="preserve">discrimination laws </w:t>
      </w:r>
      <w:r w:rsidR="00FD782F" w:rsidRPr="00F0486B">
        <w:rPr>
          <w:sz w:val="24"/>
          <w:szCs w:val="24"/>
        </w:rPr>
        <w:t>to a religious organization</w:t>
      </w:r>
      <w:r w:rsidRPr="00F0486B">
        <w:rPr>
          <w:sz w:val="24"/>
          <w:szCs w:val="24"/>
        </w:rPr>
        <w:t xml:space="preserve"> when doing so would threaten to compromise </w:t>
      </w:r>
      <w:r w:rsidR="00FD782F" w:rsidRPr="00F0486B">
        <w:rPr>
          <w:sz w:val="24"/>
          <w:szCs w:val="24"/>
        </w:rPr>
        <w:t>the</w:t>
      </w:r>
      <w:r w:rsidRPr="00F0486B">
        <w:rPr>
          <w:sz w:val="24"/>
          <w:szCs w:val="24"/>
        </w:rPr>
        <w:t xml:space="preserve"> organization’s integrity</w:t>
      </w:r>
      <w:r w:rsidR="005E411A" w:rsidRPr="00F0486B">
        <w:rPr>
          <w:sz w:val="24"/>
          <w:szCs w:val="24"/>
        </w:rPr>
        <w:t xml:space="preserve"> or mission</w:t>
      </w:r>
      <w:r w:rsidR="00A91574">
        <w:rPr>
          <w:sz w:val="24"/>
          <w:szCs w:val="24"/>
        </w:rPr>
        <w:t>, with its attendant more-severe infringements on religious free exercise and establishment problems</w:t>
      </w:r>
      <w:r w:rsidRPr="00F0486B">
        <w:rPr>
          <w:sz w:val="24"/>
          <w:szCs w:val="24"/>
        </w:rPr>
        <w:t>. As discussed above, there are instances where</w:t>
      </w:r>
      <w:r w:rsidR="00A304CC" w:rsidRPr="00F0486B">
        <w:rPr>
          <w:sz w:val="24"/>
          <w:szCs w:val="24"/>
        </w:rPr>
        <w:t xml:space="preserve"> that could occur, so accordingly in that situation</w:t>
      </w:r>
      <w:r w:rsidRPr="00F0486B">
        <w:rPr>
          <w:sz w:val="24"/>
          <w:szCs w:val="24"/>
        </w:rPr>
        <w:t xml:space="preserve"> </w:t>
      </w:r>
      <w:r w:rsidR="00A91574">
        <w:rPr>
          <w:sz w:val="24"/>
          <w:szCs w:val="24"/>
        </w:rPr>
        <w:t>the</w:t>
      </w:r>
      <w:r w:rsidR="00A304CC" w:rsidRPr="00F0486B">
        <w:rPr>
          <w:sz w:val="24"/>
          <w:szCs w:val="24"/>
        </w:rPr>
        <w:t xml:space="preserve"> RFRA analysis is different</w:t>
      </w:r>
      <w:r w:rsidRPr="00F0486B">
        <w:rPr>
          <w:sz w:val="24"/>
          <w:szCs w:val="24"/>
        </w:rPr>
        <w:t>.</w:t>
      </w:r>
      <w:r w:rsidR="00A91574">
        <w:rPr>
          <w:sz w:val="24"/>
          <w:szCs w:val="24"/>
        </w:rPr>
        <w:t xml:space="preserve"> Additionally</w:t>
      </w:r>
      <w:r w:rsidR="00A91574" w:rsidRPr="00F0486B">
        <w:rPr>
          <w:sz w:val="24"/>
          <w:szCs w:val="24"/>
        </w:rPr>
        <w:t xml:space="preserve">, </w:t>
      </w:r>
      <w:r w:rsidR="002A506F">
        <w:rPr>
          <w:sz w:val="24"/>
          <w:szCs w:val="24"/>
        </w:rPr>
        <w:t>E</w:t>
      </w:r>
      <w:r w:rsidR="005256BB">
        <w:rPr>
          <w:sz w:val="24"/>
          <w:szCs w:val="24"/>
        </w:rPr>
        <w:t>.</w:t>
      </w:r>
      <w:r w:rsidR="002A506F">
        <w:rPr>
          <w:sz w:val="24"/>
          <w:szCs w:val="24"/>
        </w:rPr>
        <w:t>O</w:t>
      </w:r>
      <w:r w:rsidR="005256BB">
        <w:rPr>
          <w:sz w:val="24"/>
          <w:szCs w:val="24"/>
        </w:rPr>
        <w:t>.</w:t>
      </w:r>
      <w:r w:rsidR="00A91574" w:rsidRPr="00F0486B">
        <w:rPr>
          <w:sz w:val="24"/>
          <w:szCs w:val="24"/>
        </w:rPr>
        <w:t xml:space="preserve"> 11246 contains additional and discretionary exceptions that Title VII does not have, which </w:t>
      </w:r>
      <w:r w:rsidR="00C577AB">
        <w:rPr>
          <w:sz w:val="24"/>
          <w:szCs w:val="24"/>
        </w:rPr>
        <w:t>further alter</w:t>
      </w:r>
      <w:r w:rsidR="00A91574" w:rsidRPr="00F0486B">
        <w:rPr>
          <w:sz w:val="24"/>
          <w:szCs w:val="24"/>
        </w:rPr>
        <w:t xml:space="preserve"> the compelling-interest balance</w:t>
      </w:r>
      <w:r w:rsidR="00A91574">
        <w:rPr>
          <w:sz w:val="24"/>
          <w:szCs w:val="24"/>
        </w:rPr>
        <w:t>.</w:t>
      </w:r>
    </w:p>
    <w:p w14:paraId="73FF1233" w14:textId="77777777" w:rsidR="006E475A" w:rsidRPr="00F0486B" w:rsidRDefault="005C3424" w:rsidP="00461E12">
      <w:pPr>
        <w:pStyle w:val="Heading6"/>
      </w:pPr>
      <w:r w:rsidRPr="00F0486B">
        <w:t>(5) OFCCP’s Compelling Interest in Prohibiting Racial Discrimination</w:t>
      </w:r>
    </w:p>
    <w:p w14:paraId="1B6A13D5" w14:textId="7DD878B4" w:rsidR="006E475A" w:rsidRPr="00F0486B" w:rsidRDefault="005C3424" w:rsidP="00461E12">
      <w:pPr>
        <w:spacing w:line="480" w:lineRule="auto"/>
        <w:ind w:firstLine="720"/>
        <w:rPr>
          <w:sz w:val="24"/>
          <w:szCs w:val="24"/>
        </w:rPr>
      </w:pPr>
      <w:r w:rsidRPr="00F0486B">
        <w:rPr>
          <w:sz w:val="24"/>
          <w:szCs w:val="24"/>
        </w:rPr>
        <w:t>In response to co</w:t>
      </w:r>
      <w:r w:rsidR="00C430C0" w:rsidRPr="00F0486B">
        <w:rPr>
          <w:sz w:val="24"/>
          <w:szCs w:val="24"/>
        </w:rPr>
        <w:t>mmenters who raised the issue</w:t>
      </w:r>
      <w:r w:rsidRPr="00F0486B">
        <w:rPr>
          <w:sz w:val="24"/>
          <w:szCs w:val="24"/>
        </w:rPr>
        <w:t>, OFCCP reiterates here that it has a compelling interest in eradicating racial discrimination, even as against religious organizations. To be sure, OFCCP is currently unaware of any contractor contending that its religious beliefs required it to take employment actions</w:t>
      </w:r>
      <w:r w:rsidR="009D06CA" w:rsidRPr="00F0486B">
        <w:rPr>
          <w:sz w:val="24"/>
          <w:szCs w:val="24"/>
        </w:rPr>
        <w:t xml:space="preserve"> that implicate race</w:t>
      </w:r>
      <w:r w:rsidRPr="00F0486B">
        <w:rPr>
          <w:sz w:val="24"/>
          <w:szCs w:val="24"/>
        </w:rPr>
        <w:t>, and commenters supplied no evidence of that occurring. Nonetheless, in response to commenter</w:t>
      </w:r>
      <w:r w:rsidR="00FB3B49" w:rsidRPr="00F0486B">
        <w:rPr>
          <w:sz w:val="24"/>
          <w:szCs w:val="24"/>
        </w:rPr>
        <w:t>s</w:t>
      </w:r>
      <w:r w:rsidRPr="00F0486B">
        <w:rPr>
          <w:sz w:val="24"/>
          <w:szCs w:val="24"/>
        </w:rPr>
        <w:t xml:space="preserve">’ broader concerns, OFCCP makes clear here that </w:t>
      </w:r>
      <w:r w:rsidR="009033B6" w:rsidRPr="00F0486B">
        <w:rPr>
          <w:sz w:val="24"/>
          <w:szCs w:val="24"/>
        </w:rPr>
        <w:t xml:space="preserve">its </w:t>
      </w:r>
      <w:r w:rsidRPr="00F0486B">
        <w:rPr>
          <w:sz w:val="24"/>
          <w:szCs w:val="24"/>
        </w:rPr>
        <w:t>overwhelming interest in eradicating racial discrimination</w:t>
      </w:r>
      <w:r w:rsidR="009033B6" w:rsidRPr="00F0486B">
        <w:rPr>
          <w:sz w:val="24"/>
          <w:szCs w:val="24"/>
        </w:rPr>
        <w:t xml:space="preserve"> would defeat RFRA claims in the context</w:t>
      </w:r>
      <w:r w:rsidR="00EF4A81" w:rsidRPr="00F0486B">
        <w:rPr>
          <w:sz w:val="24"/>
          <w:szCs w:val="24"/>
        </w:rPr>
        <w:t xml:space="preserve"> addressed in this section of the</w:t>
      </w:r>
      <w:r w:rsidR="009033B6" w:rsidRPr="00F0486B">
        <w:rPr>
          <w:sz w:val="24"/>
          <w:szCs w:val="24"/>
        </w:rPr>
        <w:t xml:space="preserve"> rule</w:t>
      </w:r>
      <w:r w:rsidR="00EF4A81" w:rsidRPr="00F0486B">
        <w:rPr>
          <w:sz w:val="24"/>
          <w:szCs w:val="24"/>
        </w:rPr>
        <w:t>’s preamble</w:t>
      </w:r>
      <w:r w:rsidRPr="00F0486B">
        <w:rPr>
          <w:sz w:val="24"/>
          <w:szCs w:val="24"/>
        </w:rPr>
        <w:t>.</w:t>
      </w:r>
      <w:r w:rsidR="00680066" w:rsidRPr="00F0486B">
        <w:rPr>
          <w:sz w:val="24"/>
          <w:szCs w:val="24"/>
        </w:rPr>
        <w:t xml:space="preserve"> OFCCP will enforce </w:t>
      </w:r>
      <w:r w:rsidR="002A506F">
        <w:rPr>
          <w:sz w:val="24"/>
          <w:szCs w:val="24"/>
        </w:rPr>
        <w:t>E</w:t>
      </w:r>
      <w:r w:rsidR="005256BB">
        <w:rPr>
          <w:sz w:val="24"/>
          <w:szCs w:val="24"/>
        </w:rPr>
        <w:t>.</w:t>
      </w:r>
      <w:r w:rsidR="002A506F">
        <w:rPr>
          <w:sz w:val="24"/>
          <w:szCs w:val="24"/>
        </w:rPr>
        <w:t>O</w:t>
      </w:r>
      <w:r w:rsidR="005256BB">
        <w:rPr>
          <w:sz w:val="24"/>
          <w:szCs w:val="24"/>
        </w:rPr>
        <w:t>.</w:t>
      </w:r>
      <w:r w:rsidR="00680066" w:rsidRPr="00F0486B">
        <w:rPr>
          <w:sz w:val="24"/>
          <w:szCs w:val="24"/>
        </w:rPr>
        <w:t xml:space="preserve"> 11246 against any contractor or subcontractor that</w:t>
      </w:r>
      <w:r w:rsidR="00C430C0" w:rsidRPr="00F0486B">
        <w:rPr>
          <w:sz w:val="24"/>
          <w:szCs w:val="24"/>
        </w:rPr>
        <w:t xml:space="preserve"> takes employment actions</w:t>
      </w:r>
      <w:r w:rsidR="00680066" w:rsidRPr="00F0486B">
        <w:rPr>
          <w:sz w:val="24"/>
          <w:szCs w:val="24"/>
        </w:rPr>
        <w:t xml:space="preserve"> on the basis of race</w:t>
      </w:r>
      <w:r w:rsidR="00C430C0" w:rsidRPr="00F0486B">
        <w:rPr>
          <w:sz w:val="24"/>
          <w:szCs w:val="24"/>
        </w:rPr>
        <w:t>, even if religiously motivated</w:t>
      </w:r>
      <w:r w:rsidR="00680066" w:rsidRPr="00F0486B">
        <w:rPr>
          <w:sz w:val="24"/>
          <w:szCs w:val="24"/>
        </w:rPr>
        <w:t>.</w:t>
      </w:r>
      <w:r w:rsidR="00563FBB" w:rsidRPr="00F0486B">
        <w:rPr>
          <w:sz w:val="24"/>
          <w:szCs w:val="24"/>
        </w:rPr>
        <w:t xml:space="preserve"> </w:t>
      </w:r>
      <w:r w:rsidRPr="00F0486B">
        <w:rPr>
          <w:sz w:val="24"/>
          <w:szCs w:val="24"/>
        </w:rPr>
        <w:t xml:space="preserve">At least one commenter that strongly supported the proposed rule likewise recognized that the religious exemption should not protect “a religious organization’s employment decision . . . based on racial status.” </w:t>
      </w:r>
    </w:p>
    <w:p w14:paraId="4F879C08" w14:textId="77777777" w:rsidR="006E475A" w:rsidRPr="00F0486B" w:rsidRDefault="005C3424" w:rsidP="00461E12">
      <w:pPr>
        <w:spacing w:line="480" w:lineRule="auto"/>
        <w:ind w:firstLine="720"/>
        <w:rPr>
          <w:sz w:val="24"/>
          <w:szCs w:val="24"/>
        </w:rPr>
      </w:pPr>
      <w:r w:rsidRPr="00F0486B">
        <w:rPr>
          <w:sz w:val="24"/>
          <w:szCs w:val="24"/>
        </w:rPr>
        <w:t xml:space="preserve">OFCCP treats racial discrimination </w:t>
      </w:r>
      <w:r w:rsidR="00AB4DDE" w:rsidRPr="00F0486B">
        <w:rPr>
          <w:sz w:val="24"/>
          <w:szCs w:val="24"/>
        </w:rPr>
        <w:t>as unique</w:t>
      </w:r>
      <w:r w:rsidRPr="00F0486B">
        <w:rPr>
          <w:sz w:val="24"/>
          <w:szCs w:val="24"/>
        </w:rPr>
        <w:t xml:space="preserve"> because the </w:t>
      </w:r>
      <w:r w:rsidR="009D06CA" w:rsidRPr="00F0486B">
        <w:rPr>
          <w:sz w:val="24"/>
          <w:szCs w:val="24"/>
        </w:rPr>
        <w:t xml:space="preserve">Constitution </w:t>
      </w:r>
      <w:r w:rsidRPr="00F0486B">
        <w:rPr>
          <w:sz w:val="24"/>
          <w:szCs w:val="24"/>
        </w:rPr>
        <w:t xml:space="preserve">does as well. The Supreme Court recognizes that “[r]acial bias is distinct.” </w:t>
      </w:r>
      <w:r w:rsidRPr="00F0486B">
        <w:rPr>
          <w:i/>
          <w:sz w:val="24"/>
          <w:szCs w:val="24"/>
        </w:rPr>
        <w:t>Pena-Rodriguez v. Colorado</w:t>
      </w:r>
      <w:r w:rsidRPr="00F0486B">
        <w:rPr>
          <w:sz w:val="24"/>
          <w:szCs w:val="24"/>
        </w:rPr>
        <w:t xml:space="preserve">, 137 S. Ct. 855, 868 (2017). Indeed, a long history of the Court’s “decisions demonstrate that racial bias implicates </w:t>
      </w:r>
      <w:r w:rsidRPr="00F0486B">
        <w:rPr>
          <w:i/>
          <w:sz w:val="24"/>
          <w:szCs w:val="24"/>
        </w:rPr>
        <w:t>unique</w:t>
      </w:r>
      <w:r w:rsidRPr="00F0486B">
        <w:rPr>
          <w:sz w:val="24"/>
          <w:szCs w:val="24"/>
        </w:rPr>
        <w:t xml:space="preserve"> historical, constitutional, and institutional concerns.” </w:t>
      </w:r>
      <w:r w:rsidRPr="00F0486B">
        <w:rPr>
          <w:i/>
          <w:sz w:val="24"/>
          <w:szCs w:val="24"/>
        </w:rPr>
        <w:t>Id.</w:t>
      </w:r>
      <w:r w:rsidRPr="00F0486B">
        <w:rPr>
          <w:sz w:val="24"/>
          <w:szCs w:val="24"/>
        </w:rPr>
        <w:t xml:space="preserve"> (emphasis added). Although this final rule recognizes that religious accommodations may be necessary in certain other contexts regarding considerations of sex, “discrimination on the basis of race, ‘odious in all aspects, is especially pernicious in the administration of justice.’” </w:t>
      </w:r>
      <w:r w:rsidRPr="00F0486B">
        <w:rPr>
          <w:i/>
          <w:sz w:val="24"/>
          <w:szCs w:val="24"/>
        </w:rPr>
        <w:t>Id.</w:t>
      </w:r>
      <w:r w:rsidRPr="00F0486B">
        <w:rPr>
          <w:sz w:val="24"/>
          <w:szCs w:val="24"/>
        </w:rPr>
        <w:t xml:space="preserve"> (quoting </w:t>
      </w:r>
      <w:r w:rsidRPr="00F0486B">
        <w:rPr>
          <w:i/>
          <w:sz w:val="24"/>
          <w:szCs w:val="24"/>
        </w:rPr>
        <w:t>Rose v. Mitchell</w:t>
      </w:r>
      <w:r w:rsidRPr="00F0486B">
        <w:rPr>
          <w:sz w:val="24"/>
          <w:szCs w:val="24"/>
        </w:rPr>
        <w:t xml:space="preserve">, 443 U.S. 545, 555 (1979)). </w:t>
      </w:r>
    </w:p>
    <w:p w14:paraId="2079CDF4" w14:textId="77777777" w:rsidR="006E475A" w:rsidRPr="00F0486B" w:rsidRDefault="005C3424" w:rsidP="00461E12">
      <w:pPr>
        <w:spacing w:line="480" w:lineRule="auto"/>
        <w:ind w:firstLine="720"/>
        <w:rPr>
          <w:sz w:val="24"/>
          <w:szCs w:val="24"/>
        </w:rPr>
      </w:pPr>
      <w:r w:rsidRPr="00F0486B">
        <w:rPr>
          <w:sz w:val="24"/>
          <w:szCs w:val="24"/>
        </w:rPr>
        <w:t xml:space="preserve">The Supreme Court has elsewhere recognized the government’s unique interest in eradicating racial discrimination. In </w:t>
      </w:r>
      <w:r w:rsidRPr="00F0486B">
        <w:rPr>
          <w:i/>
          <w:sz w:val="24"/>
          <w:szCs w:val="24"/>
        </w:rPr>
        <w:t>Hobby Lobby</w:t>
      </w:r>
      <w:r w:rsidRPr="00F0486B">
        <w:rPr>
          <w:sz w:val="24"/>
          <w:szCs w:val="24"/>
        </w:rPr>
        <w:t xml:space="preserve">, the Court considered “the possibility that discrimination in hiring, for example on the basis of race, might be cloaked as religious practice to escape legal sanction,” but explained that “[t]he Government has a compelling interest in providing an equal opportunity to participate in the workforce without regard to race, and prohibitions on racial discrimination are precisely tailored to achieve that critical goal.” 573 U.S. at 733. In </w:t>
      </w:r>
      <w:r w:rsidRPr="00F0486B">
        <w:rPr>
          <w:i/>
          <w:sz w:val="24"/>
          <w:szCs w:val="24"/>
        </w:rPr>
        <w:t>Bob Jones University</w:t>
      </w:r>
      <w:r w:rsidRPr="00F0486B">
        <w:rPr>
          <w:sz w:val="24"/>
          <w:szCs w:val="24"/>
        </w:rPr>
        <w:t xml:space="preserve">, the Court similarly concluded that the government had a “compelling” interest—described as “a fundamental overriding interest”—“in eradicating racial discrimination,” and further explained the “governmental interest” in eradicating racial discrimination “substantially outweighs whatever burden” the government action in that case “place[d] on petitioners’ exercise of their religious beliefs.” </w:t>
      </w:r>
      <w:r w:rsidRPr="00F0486B">
        <w:rPr>
          <w:i/>
          <w:sz w:val="24"/>
          <w:szCs w:val="24"/>
        </w:rPr>
        <w:t>Bob Jones</w:t>
      </w:r>
      <w:r w:rsidRPr="00F0486B">
        <w:rPr>
          <w:sz w:val="24"/>
          <w:szCs w:val="24"/>
        </w:rPr>
        <w:t xml:space="preserve">, 461 U.S. </w:t>
      </w:r>
      <w:r w:rsidR="002A506F">
        <w:rPr>
          <w:sz w:val="24"/>
          <w:szCs w:val="24"/>
        </w:rPr>
        <w:t>at</w:t>
      </w:r>
      <w:r w:rsidRPr="00F0486B">
        <w:rPr>
          <w:sz w:val="24"/>
          <w:szCs w:val="24"/>
        </w:rPr>
        <w:t xml:space="preserve"> 604; </w:t>
      </w:r>
      <w:r w:rsidRPr="00F0486B">
        <w:rPr>
          <w:i/>
          <w:sz w:val="24"/>
          <w:szCs w:val="24"/>
        </w:rPr>
        <w:t xml:space="preserve">see also Newman v. Piggie Park </w:t>
      </w:r>
      <w:r w:rsidR="002A506F" w:rsidRPr="00F0486B">
        <w:rPr>
          <w:i/>
          <w:sz w:val="24"/>
          <w:szCs w:val="24"/>
        </w:rPr>
        <w:t>Enter</w:t>
      </w:r>
      <w:r w:rsidR="002A506F">
        <w:rPr>
          <w:i/>
          <w:sz w:val="24"/>
          <w:szCs w:val="24"/>
        </w:rPr>
        <w:t>s.</w:t>
      </w:r>
      <w:r w:rsidRPr="00F0486B">
        <w:rPr>
          <w:i/>
          <w:sz w:val="24"/>
          <w:szCs w:val="24"/>
        </w:rPr>
        <w:t>, Inc.</w:t>
      </w:r>
      <w:r w:rsidRPr="00F0486B">
        <w:rPr>
          <w:sz w:val="24"/>
          <w:szCs w:val="24"/>
        </w:rPr>
        <w:t xml:space="preserve">, 390 U.S. 400, 402 n.5 (1968) (describing as “patently frivolous” the argument that a prohibition on racial discrimination “was invalid because it contravenes the will of God and constitutes an interference with the free exercise of the Defendant’s religion”) (internal quotation marks omitted). </w:t>
      </w:r>
    </w:p>
    <w:p w14:paraId="7BDEC475" w14:textId="77777777" w:rsidR="00792453" w:rsidRPr="00F0486B" w:rsidRDefault="005C3424" w:rsidP="00461E12">
      <w:pPr>
        <w:pStyle w:val="BodyText"/>
        <w:spacing w:line="480" w:lineRule="auto"/>
        <w:ind w:left="0" w:firstLine="720"/>
      </w:pPr>
      <w:r w:rsidRPr="00F0486B">
        <w:t xml:space="preserve">The government’s heightened interest in eradicating racial discrimination is further exhibited by the Supreme Court’s jurisprudence regarding the Equal Protection Clause of the Fourteenth Amendment. </w:t>
      </w:r>
      <w:r w:rsidR="00FD782F" w:rsidRPr="00F0486B">
        <w:t>In Equal Protection Clause cases, t</w:t>
      </w:r>
      <w:r w:rsidRPr="00F0486B">
        <w:t>he Court applies “strict scrutiny” to instances of</w:t>
      </w:r>
      <w:r w:rsidR="0086144F" w:rsidRPr="00F0486B">
        <w:t xml:space="preserve"> race-based classifications</w:t>
      </w:r>
      <w:r w:rsidRPr="00F0486B">
        <w:t>, meaning that “all racial classifications, imposed by whatever federal, state, or local governmental actor</w:t>
      </w:r>
      <w:r w:rsidR="00607D37" w:rsidRPr="00F0486B">
        <w:t> </w:t>
      </w:r>
      <w:r w:rsidR="00FD782F" w:rsidRPr="00F0486B">
        <w:t>.</w:t>
      </w:r>
      <w:r w:rsidR="00607D37" w:rsidRPr="00F0486B">
        <w:t> </w:t>
      </w:r>
      <w:r w:rsidR="00FD782F" w:rsidRPr="00F0486B">
        <w:t>.</w:t>
      </w:r>
      <w:r w:rsidR="00607D37" w:rsidRPr="00F0486B">
        <w:t> </w:t>
      </w:r>
      <w:r w:rsidR="00FD782F" w:rsidRPr="00F0486B">
        <w:t>.</w:t>
      </w:r>
      <w:r w:rsidRPr="00F0486B">
        <w:t xml:space="preserve"> are constitutional only if they are narrowly tailored measures that further compelling governmental interests.” </w:t>
      </w:r>
      <w:r w:rsidRPr="00F0486B">
        <w:rPr>
          <w:i/>
        </w:rPr>
        <w:t>Adarand Constructors, Inc. v. Pena</w:t>
      </w:r>
      <w:r w:rsidRPr="00F0486B">
        <w:t xml:space="preserve">, 515 U.S. 200, 227 (1995). Strict scrutiny presents a more pressing standard than the “intermediate scrutiny” that the Court applies </w:t>
      </w:r>
      <w:r w:rsidR="0086144F" w:rsidRPr="00F0486B">
        <w:t>in Equal Protection Clause cases</w:t>
      </w:r>
      <w:r w:rsidRPr="00F0486B">
        <w:t xml:space="preserve"> to instances of sex</w:t>
      </w:r>
      <w:r w:rsidR="0086144F" w:rsidRPr="00F0486B">
        <w:t>-based classifications</w:t>
      </w:r>
      <w:r w:rsidRPr="00F0486B">
        <w:t xml:space="preserve">, </w:t>
      </w:r>
      <w:r w:rsidRPr="00F0486B">
        <w:rPr>
          <w:i/>
        </w:rPr>
        <w:t>see, e.g.</w:t>
      </w:r>
      <w:r w:rsidRPr="00F0486B">
        <w:t xml:space="preserve">, </w:t>
      </w:r>
      <w:r w:rsidRPr="00F0486B">
        <w:rPr>
          <w:i/>
        </w:rPr>
        <w:t>Craig v. Boren</w:t>
      </w:r>
      <w:r w:rsidRPr="00F0486B">
        <w:t xml:space="preserve">, 429 U.S. 190, 197 (1976)) (“[C]lassifications by gender must serve important governmental objectives and must be substantially related to achievement of those objectives.”); </w:t>
      </w:r>
      <w:r w:rsidRPr="00F0486B">
        <w:rPr>
          <w:i/>
        </w:rPr>
        <w:t>id.</w:t>
      </w:r>
      <w:r w:rsidRPr="00F0486B">
        <w:t xml:space="preserve"> at 218 (Rehnquist, J., dissenting) (referring to the majority approach as “intermediate” scrutiny), and the “rational-basis scrutiny” that the Court has sometimes applied to classifications based on sexual orientation, </w:t>
      </w:r>
      <w:r w:rsidRPr="00F0486B">
        <w:rPr>
          <w:i/>
        </w:rPr>
        <w:t>see Lawrence v. Texas</w:t>
      </w:r>
      <w:r w:rsidRPr="00F0486B">
        <w:t xml:space="preserve">, 539 U.S. 558, 578 (2003); </w:t>
      </w:r>
      <w:r w:rsidRPr="00F0486B">
        <w:rPr>
          <w:i/>
        </w:rPr>
        <w:t>Romer v. Evans</w:t>
      </w:r>
      <w:r w:rsidRPr="00F0486B">
        <w:t>, 517 U.S. 620, 631–32 (1996).</w:t>
      </w:r>
      <w:r w:rsidR="009B1CF1">
        <w:t xml:space="preserve"> The Supreme Court has further recognized that traditional views on marriage </w:t>
      </w:r>
      <w:r w:rsidR="009B1CF1" w:rsidRPr="00F0486B">
        <w:t xml:space="preserve">do not suggest bigotry or invidious discrimination but instead are held “in good faith by reasonable and sincere people here and throughout the world.” </w:t>
      </w:r>
      <w:r w:rsidR="009B1CF1" w:rsidRPr="00F0486B">
        <w:rPr>
          <w:i/>
        </w:rPr>
        <w:t>Obergefell v. Hodges</w:t>
      </w:r>
      <w:r w:rsidR="009B1CF1" w:rsidRPr="00F0486B">
        <w:t>, 576 U.S. 644, 657 (2015)</w:t>
      </w:r>
      <w:r w:rsidR="009B1CF1">
        <w:t>.</w:t>
      </w:r>
      <w:r>
        <w:rPr>
          <w:rStyle w:val="FootnoteReference"/>
        </w:rPr>
        <w:footnoteReference w:id="31"/>
      </w:r>
      <w:r w:rsidRPr="00F0486B">
        <w:t xml:space="preserve"> </w:t>
      </w:r>
      <w:r w:rsidR="00785B0C" w:rsidRPr="00F0486B">
        <w:t>The Constitution</w:t>
      </w:r>
      <w:r w:rsidR="00C430C0" w:rsidRPr="00F0486B">
        <w:t>, as interpreted by the Supreme Court,</w:t>
      </w:r>
      <w:r w:rsidR="00785B0C" w:rsidRPr="00F0486B">
        <w:t xml:space="preserve"> is more protective of race than other protected classifications.</w:t>
      </w:r>
      <w:r w:rsidRPr="00F0486B">
        <w:t xml:space="preserve"> Thus, the Court’s long-established Equal Protection jurisprudence </w:t>
      </w:r>
      <w:r w:rsidR="007A77ED" w:rsidRPr="00F0486B">
        <w:t>supports the conclusion</w:t>
      </w:r>
      <w:r w:rsidR="0060269A" w:rsidRPr="00F0486B">
        <w:t xml:space="preserve"> </w:t>
      </w:r>
      <w:r w:rsidRPr="00F0486B">
        <w:t>that although the government has an interest in eradicating discrimination on the bas</w:t>
      </w:r>
      <w:r w:rsidR="0086144F" w:rsidRPr="00F0486B">
        <w:t>e</w:t>
      </w:r>
      <w:r w:rsidRPr="00F0486B">
        <w:t>s of all protected classes, the government</w:t>
      </w:r>
      <w:r w:rsidR="00A950AC" w:rsidRPr="00F0486B">
        <w:t>al interest</w:t>
      </w:r>
      <w:r w:rsidRPr="00F0486B">
        <w:t xml:space="preserve"> in eradicating racial discrimination</w:t>
      </w:r>
      <w:r w:rsidR="00A950AC" w:rsidRPr="00F0486B">
        <w:t xml:space="preserve"> is particularly strong</w:t>
      </w:r>
      <w:r w:rsidRPr="00F0486B">
        <w:t xml:space="preserve">. This final rule is consistent with that framework. </w:t>
      </w:r>
    </w:p>
    <w:p w14:paraId="2C23ACE6" w14:textId="77777777" w:rsidR="00C94AE1" w:rsidRPr="00F0486B" w:rsidRDefault="005C3424" w:rsidP="00461E12">
      <w:pPr>
        <w:pStyle w:val="Heading4"/>
        <w:jc w:val="left"/>
      </w:pPr>
      <w:r w:rsidRPr="00F0486B">
        <w:t xml:space="preserve">e. </w:t>
      </w:r>
      <w:r w:rsidR="00647A0E" w:rsidRPr="00F0486B">
        <w:t xml:space="preserve">Application of the </w:t>
      </w:r>
      <w:r w:rsidRPr="00F0486B">
        <w:t>R</w:t>
      </w:r>
      <w:r w:rsidR="00647A0E" w:rsidRPr="00F0486B">
        <w:t xml:space="preserve">eligious </w:t>
      </w:r>
      <w:r w:rsidRPr="00F0486B">
        <w:t>E</w:t>
      </w:r>
      <w:r w:rsidR="00647A0E" w:rsidRPr="00F0486B">
        <w:t>xemption</w:t>
      </w:r>
    </w:p>
    <w:p w14:paraId="6FACB8B6" w14:textId="77777777" w:rsidR="003F5D42" w:rsidRPr="00F0486B" w:rsidRDefault="005C3424" w:rsidP="00461E12">
      <w:pPr>
        <w:pStyle w:val="BodyText"/>
        <w:spacing w:line="480" w:lineRule="auto"/>
        <w:ind w:left="0" w:firstLine="720"/>
      </w:pPr>
      <w:r w:rsidRPr="00F0486B">
        <w:t>As explained in the proposed rule</w:t>
      </w:r>
      <w:r w:rsidR="00B36FF4" w:rsidRPr="00F0486B">
        <w:t>, when evaluating allegations of discrimination on bases other than religion against employers that are entitled to the Title VII religious exemption, courts carefully evaluate whether the employment action was permissibly based on</w:t>
      </w:r>
      <w:r w:rsidR="00482AF5" w:rsidRPr="00F0486B">
        <w:t xml:space="preserve"> the “particular</w:t>
      </w:r>
      <w:r w:rsidR="00B36FF4" w:rsidRPr="00F0486B">
        <w:t xml:space="preserve"> religion</w:t>
      </w:r>
      <w:r w:rsidR="00482AF5" w:rsidRPr="00F0486B">
        <w:t>” of the employee</w:t>
      </w:r>
      <w:r w:rsidR="00B36FF4" w:rsidRPr="00F0486B">
        <w:t xml:space="preserve">. The particulars vary. </w:t>
      </w:r>
      <w:r w:rsidR="000D783E" w:rsidRPr="00F0486B">
        <w:t>In the absence of direct evidence of discrimination</w:t>
      </w:r>
      <w:r w:rsidR="00BA7F6C" w:rsidRPr="00F0486B">
        <w:t xml:space="preserve"> on a protected basis other than religion</w:t>
      </w:r>
      <w:r w:rsidR="000D783E" w:rsidRPr="00F0486B">
        <w:t>, courts generally invoke</w:t>
      </w:r>
      <w:r w:rsidR="00B36FF4" w:rsidRPr="00F0486B">
        <w:t xml:space="preserve"> the burden-shifting </w:t>
      </w:r>
      <w:r w:rsidR="000D783E" w:rsidRPr="00F0486B">
        <w:t xml:space="preserve">framework </w:t>
      </w:r>
      <w:r w:rsidR="00B36FF4" w:rsidRPr="00F0486B">
        <w:t xml:space="preserve">of </w:t>
      </w:r>
      <w:r w:rsidR="00B36FF4" w:rsidRPr="00F0486B">
        <w:rPr>
          <w:i/>
        </w:rPr>
        <w:t>McDonnell Douglas Corp. v. Green</w:t>
      </w:r>
      <w:r w:rsidR="00B36FF4" w:rsidRPr="00F0486B">
        <w:t xml:space="preserve">, 411 U.S. 792 (1973), to determine whether a religious employer’s invocation of religion (or a religiously motivated policy) in making an employment decision was genuine or, instead, was merely a pretext for discrimination prohibited under Title VII. </w:t>
      </w:r>
      <w:r w:rsidR="00B36FF4" w:rsidRPr="00F0486B">
        <w:rPr>
          <w:i/>
        </w:rPr>
        <w:t>See</w:t>
      </w:r>
      <w:r w:rsidR="00E15A2E" w:rsidRPr="00F0486B">
        <w:rPr>
          <w:i/>
        </w:rPr>
        <w:t xml:space="preserve"> Cline</w:t>
      </w:r>
      <w:r w:rsidR="00E15A2E" w:rsidRPr="00F0486B">
        <w:t>, 206 F.3d 651</w:t>
      </w:r>
      <w:r w:rsidR="00B36FF4" w:rsidRPr="00F0486B">
        <w:t>;</w:t>
      </w:r>
      <w:r w:rsidR="009D1010" w:rsidRPr="00F0486B">
        <w:rPr>
          <w:i/>
        </w:rPr>
        <w:t xml:space="preserve"> Boyd</w:t>
      </w:r>
      <w:r w:rsidR="009D1010" w:rsidRPr="00F0486B">
        <w:t>, 88 F.3d 410</w:t>
      </w:r>
      <w:r w:rsidR="00B36FF4" w:rsidRPr="00F0486B">
        <w:t xml:space="preserve">; </w:t>
      </w:r>
      <w:r w:rsidR="00B36FF4" w:rsidRPr="00F0486B">
        <w:rPr>
          <w:i/>
        </w:rPr>
        <w:t>cf. Geary</w:t>
      </w:r>
      <w:r w:rsidR="00B36FF4" w:rsidRPr="00F0486B">
        <w:t xml:space="preserve">, 7 F.3d 324 (applying </w:t>
      </w:r>
      <w:r w:rsidR="00B36FF4" w:rsidRPr="00F0486B">
        <w:rPr>
          <w:i/>
        </w:rPr>
        <w:t xml:space="preserve">McDonnell Douglas </w:t>
      </w:r>
      <w:r w:rsidR="00B36FF4" w:rsidRPr="00F0486B">
        <w:t xml:space="preserve">in assessing religious-exemption defense to claim under the Age Discrimination in Employment Act). At least one other case has noted that “[o]ne way” to show discriminatory intent using circumstantial evidence “is through the burden-shifting framework set out in </w:t>
      </w:r>
      <w:r w:rsidR="00B36FF4" w:rsidRPr="00F0486B">
        <w:rPr>
          <w:i/>
        </w:rPr>
        <w:t>McDonnell Douglas</w:t>
      </w:r>
      <w:r w:rsidR="00B36FF4" w:rsidRPr="00F0486B">
        <w:t>,” but another way is to “show enough non-comparison circumstantial evidence to raise a reasonable inference of intentional discrimination.”</w:t>
      </w:r>
      <w:r w:rsidR="00B36FF4" w:rsidRPr="00F0486B">
        <w:rPr>
          <w:spacing w:val="-8"/>
        </w:rPr>
        <w:t xml:space="preserve"> </w:t>
      </w:r>
      <w:r w:rsidR="00B36FF4" w:rsidRPr="00F0486B">
        <w:rPr>
          <w:i/>
        </w:rPr>
        <w:t>Hamilton</w:t>
      </w:r>
      <w:r w:rsidRPr="00F0486B">
        <w:rPr>
          <w:i/>
        </w:rPr>
        <w:t xml:space="preserve"> </w:t>
      </w:r>
      <w:r w:rsidR="00B36FF4" w:rsidRPr="00F0486B">
        <w:rPr>
          <w:i/>
        </w:rPr>
        <w:t>v. Southland Christian Sch., Inc.</w:t>
      </w:r>
      <w:r w:rsidR="00B36FF4" w:rsidRPr="00F0486B">
        <w:t>, 680 F.3d 1316, 1320 (11th Cir. 2012).</w:t>
      </w:r>
    </w:p>
    <w:p w14:paraId="5037110E" w14:textId="77777777" w:rsidR="00C63387" w:rsidRPr="00F0486B" w:rsidRDefault="005C3424" w:rsidP="00461E12">
      <w:pPr>
        <w:pStyle w:val="BodyText"/>
        <w:spacing w:line="480" w:lineRule="auto"/>
        <w:ind w:left="0" w:firstLine="720"/>
      </w:pPr>
      <w:r w:rsidRPr="00F0486B">
        <w:t xml:space="preserve">In undertaking this evaluation, OFCCP, like courts, “merely asks whether a sincerely held religious belief actually motivated the institution’s actions.” </w:t>
      </w:r>
      <w:r w:rsidRPr="00F0486B">
        <w:rPr>
          <w:i/>
        </w:rPr>
        <w:t>Geary</w:t>
      </w:r>
      <w:r w:rsidRPr="00F0486B">
        <w:t xml:space="preserve">, 7 F.3d at 330. The religious organization’s burden “to explain is considerably lighter than in a non-religious employer case,” since the organization, “at most, is called upon to explain the application of its own doctrines.” </w:t>
      </w:r>
      <w:r w:rsidRPr="00F0486B">
        <w:rPr>
          <w:i/>
        </w:rPr>
        <w:t>Id.</w:t>
      </w:r>
      <w:r w:rsidRPr="00F0486B">
        <w:t xml:space="preserve"> “Such an explanation is no more onerous than is the initial burden of any institution in any First Amendment litigation to advance and explain a sincerely held religious belief as the basis of a defense or claim.” </w:t>
      </w:r>
      <w:r w:rsidRPr="00F0486B">
        <w:rPr>
          <w:i/>
        </w:rPr>
        <w:t>Id.</w:t>
      </w:r>
      <w:r w:rsidRPr="00F0486B">
        <w:t xml:space="preserve">; </w:t>
      </w:r>
      <w:r w:rsidRPr="00F0486B">
        <w:rPr>
          <w:i/>
        </w:rPr>
        <w:t>see Seeger</w:t>
      </w:r>
      <w:r w:rsidRPr="00F0486B">
        <w:t xml:space="preserve">, 380 U.S. </w:t>
      </w:r>
      <w:r w:rsidR="0086645D">
        <w:t>at</w:t>
      </w:r>
      <w:r w:rsidRPr="00F0486B">
        <w:t xml:space="preserve"> 185 (</w:t>
      </w:r>
      <w:r w:rsidR="0086645D">
        <w:t xml:space="preserve">holding </w:t>
      </w:r>
      <w:r w:rsidRPr="00F0486B">
        <w:t xml:space="preserve">whether a belief is “truly held” is “a question of fact”). The sincerity of religious exercise is often undisputed or stipulated. </w:t>
      </w:r>
      <w:r w:rsidRPr="00F0486B">
        <w:rPr>
          <w:i/>
        </w:rPr>
        <w:t>See, e.g.</w:t>
      </w:r>
      <w:r w:rsidRPr="005A29E8">
        <w:t>,</w:t>
      </w:r>
      <w:r w:rsidRPr="00F0486B">
        <w:t xml:space="preserve"> </w:t>
      </w:r>
      <w:r w:rsidR="00C07FC7" w:rsidRPr="00F0486B">
        <w:rPr>
          <w:i/>
        </w:rPr>
        <w:t>Hobby Lobby</w:t>
      </w:r>
      <w:r w:rsidR="00C07FC7" w:rsidRPr="00F0486B">
        <w:t xml:space="preserve">, </w:t>
      </w:r>
      <w:r w:rsidR="008D478F" w:rsidRPr="00F0486B">
        <w:t xml:space="preserve">573 U.S. </w:t>
      </w:r>
      <w:r w:rsidR="0086645D">
        <w:t>at</w:t>
      </w:r>
      <w:r w:rsidR="00C07FC7" w:rsidRPr="00F0486B">
        <w:t xml:space="preserve"> 717</w:t>
      </w:r>
      <w:r w:rsidRPr="00F0486B">
        <w:t xml:space="preserve"> (“The companies in the case before us are closely held corporations, each owned and controlled by a single family, and no one has disputed the sincerity of their religious beliefs.”); </w:t>
      </w:r>
      <w:r w:rsidRPr="00F0486B">
        <w:rPr>
          <w:i/>
        </w:rPr>
        <w:t>Holt</w:t>
      </w:r>
      <w:r w:rsidRPr="00F0486B">
        <w:t xml:space="preserve">, </w:t>
      </w:r>
      <w:r w:rsidR="008D478F" w:rsidRPr="00F0486B">
        <w:t xml:space="preserve">574 U.S. </w:t>
      </w:r>
      <w:r w:rsidR="0086645D">
        <w:t>at</w:t>
      </w:r>
      <w:r w:rsidR="008D478F" w:rsidRPr="00F0486B">
        <w:t xml:space="preserve"> 361</w:t>
      </w:r>
      <w:r w:rsidRPr="00F0486B">
        <w:t xml:space="preserve"> (“Here, the religious exercise at issue is the growing of a beard, which petitioner believes is a dictate of his religious faith, and the Department does not dispute the sincerity of petitioner’s belief.”). In assessing sincerity, OFCCP takes into account all relevant facts, including whether the contractor had a preexisting basis for its employment policy and whether the policy has been applied consistently to comparable persons, although absolute uniformity is not required. </w:t>
      </w:r>
      <w:r w:rsidRPr="00F0486B">
        <w:rPr>
          <w:i/>
        </w:rPr>
        <w:t xml:space="preserve">See </w:t>
      </w:r>
      <w:r w:rsidR="00853574" w:rsidRPr="00F0486B">
        <w:rPr>
          <w:i/>
        </w:rPr>
        <w:t>Kennedy</w:t>
      </w:r>
      <w:r w:rsidR="00853574" w:rsidRPr="00F0486B">
        <w:t xml:space="preserve">, 657 F.3d </w:t>
      </w:r>
      <w:r w:rsidR="0086645D">
        <w:t>at</w:t>
      </w:r>
      <w:r w:rsidR="00853574" w:rsidRPr="00F0486B">
        <w:t xml:space="preserve"> 194</w:t>
      </w:r>
      <w:r w:rsidRPr="00F0486B">
        <w:t xml:space="preserve"> (noting that the Title VII religious exemption permits religious organizations to “consider some attempt at compromise”); </w:t>
      </w:r>
      <w:r w:rsidR="00BA7F6C" w:rsidRPr="00F0486B">
        <w:rPr>
          <w:i/>
        </w:rPr>
        <w:t>LeBoon</w:t>
      </w:r>
      <w:r w:rsidR="00BA7F6C" w:rsidRPr="00F0486B">
        <w:t xml:space="preserve">, 503 F.3d </w:t>
      </w:r>
      <w:r w:rsidR="0086645D">
        <w:t>at</w:t>
      </w:r>
      <w:r w:rsidR="00BA7F6C" w:rsidRPr="00F0486B">
        <w:t xml:space="preserve"> 229 </w:t>
      </w:r>
      <w:r w:rsidRPr="00F0486B">
        <w:t>(“</w:t>
      </w:r>
      <w:r w:rsidR="0086645D">
        <w:t>[R]</w:t>
      </w:r>
      <w:r w:rsidRPr="00F0486B">
        <w:t>eligious organizations need not adhere absolutely to the strictest tenets of their faiths to qualify for Section 702 protection</w:t>
      </w:r>
      <w:r w:rsidR="0086645D">
        <w:t>.</w:t>
      </w:r>
      <w:r w:rsidRPr="00F0486B">
        <w:t xml:space="preserve">”); </w:t>
      </w:r>
      <w:r w:rsidRPr="00F0486B">
        <w:rPr>
          <w:i/>
        </w:rPr>
        <w:t>see also</w:t>
      </w:r>
      <w:r w:rsidR="006528A4" w:rsidRPr="00F0486B">
        <w:rPr>
          <w:i/>
        </w:rPr>
        <w:t xml:space="preserve"> Killinger</w:t>
      </w:r>
      <w:r w:rsidR="006528A4" w:rsidRPr="00F0486B">
        <w:t xml:space="preserve">, 113 F.3d </w:t>
      </w:r>
      <w:r w:rsidR="0086645D">
        <w:t>at</w:t>
      </w:r>
      <w:r w:rsidR="006528A4" w:rsidRPr="00F0486B">
        <w:t xml:space="preserve"> 199–200</w:t>
      </w:r>
      <w:r w:rsidRPr="00F0486B">
        <w:t xml:space="preserve">. OFCCP will also evaluate any factors that indicate an insincere sham, such as acting “in a manner inconsistent with that belief” or “evidence that the adherent materially gains by fraudulently hiding secular interests behind a veil of religious doctrine.” </w:t>
      </w:r>
      <w:r w:rsidR="00BA7F6C" w:rsidRPr="00F0486B">
        <w:rPr>
          <w:i/>
        </w:rPr>
        <w:t>Philbrook</w:t>
      </w:r>
      <w:r w:rsidR="00BA7F6C" w:rsidRPr="00F0486B">
        <w:t xml:space="preserve">, 757 F.2d </w:t>
      </w:r>
      <w:r w:rsidR="000A37AA">
        <w:t>at</w:t>
      </w:r>
      <w:r w:rsidR="00BA7F6C" w:rsidRPr="00F0486B">
        <w:t xml:space="preserve"> 482</w:t>
      </w:r>
      <w:r w:rsidRPr="00F0486B">
        <w:t xml:space="preserve"> (quoting </w:t>
      </w:r>
      <w:r w:rsidRPr="00F0486B">
        <w:rPr>
          <w:i/>
        </w:rPr>
        <w:t>Barber</w:t>
      </w:r>
      <w:r w:rsidRPr="00F0486B">
        <w:t xml:space="preserve">, 650 F.2d </w:t>
      </w:r>
      <w:r w:rsidR="00A91D30">
        <w:t>at</w:t>
      </w:r>
      <w:r w:rsidRPr="00F0486B">
        <w:t xml:space="preserve"> 441) (internal quotation mark omitted); </w:t>
      </w:r>
      <w:r w:rsidRPr="00F0486B">
        <w:rPr>
          <w:i/>
        </w:rPr>
        <w:t>cf., e.g.</w:t>
      </w:r>
      <w:r w:rsidRPr="00F0486B">
        <w:t xml:space="preserve">, </w:t>
      </w:r>
      <w:r w:rsidRPr="00F0486B">
        <w:rPr>
          <w:i/>
        </w:rPr>
        <w:t>Hobby Lobby</w:t>
      </w:r>
      <w:r w:rsidRPr="00F0486B">
        <w:t xml:space="preserve">, </w:t>
      </w:r>
      <w:r w:rsidR="002C7F47" w:rsidRPr="00F0486B">
        <w:t xml:space="preserve">573 U.S. at 117 </w:t>
      </w:r>
      <w:r w:rsidRPr="00F0486B">
        <w:t xml:space="preserve">n.28 (“To qualify for RFRA’s protection, an asserted belief must be ‘sincere’; a corporation’s pretextual assertion of a religious belief in order to obtain an exemption for financial reasons would fail.”); </w:t>
      </w:r>
      <w:r w:rsidRPr="00F0486B">
        <w:rPr>
          <w:i/>
        </w:rPr>
        <w:t>Quaintance</w:t>
      </w:r>
      <w:r w:rsidRPr="00F0486B">
        <w:t xml:space="preserve">, 608 F.3d </w:t>
      </w:r>
      <w:r w:rsidR="00A91D30">
        <w:t>at</w:t>
      </w:r>
      <w:r w:rsidRPr="00F0486B">
        <w:t xml:space="preserve"> 724 (Gorsuch, J.) (“</w:t>
      </w:r>
      <w:r w:rsidR="00A91D30">
        <w:t>[T]</w:t>
      </w:r>
      <w:r w:rsidRPr="00F0486B">
        <w:t>he record contains additional, overwhelming contrary evidence that the [defendants] were running a commercial marijuana business with a religious front</w:t>
      </w:r>
      <w:r w:rsidR="00A91D30">
        <w:t>.</w:t>
      </w:r>
      <w:r w:rsidRPr="00F0486B">
        <w:t>”).</w:t>
      </w:r>
    </w:p>
    <w:p w14:paraId="6B963880" w14:textId="77777777" w:rsidR="000158B0" w:rsidRPr="00F0486B" w:rsidRDefault="005C3424" w:rsidP="00461E12">
      <w:pPr>
        <w:pStyle w:val="BodyText"/>
        <w:spacing w:line="480" w:lineRule="auto"/>
        <w:ind w:left="0" w:firstLine="720"/>
      </w:pPr>
      <w:r w:rsidRPr="00F0486B">
        <w:t xml:space="preserve">Other decisions have not used the </w:t>
      </w:r>
      <w:r w:rsidRPr="00F0486B">
        <w:rPr>
          <w:i/>
        </w:rPr>
        <w:t xml:space="preserve">McDonnell Douglas </w:t>
      </w:r>
      <w:r w:rsidRPr="00F0486B">
        <w:t xml:space="preserve">framework, particularly when an inquiry into purported pretext would risk entangling the court in the internal affairs of a religious organization or require a court or jury to assess religious doctrine or the relative weight of religious considerations. </w:t>
      </w:r>
      <w:r w:rsidRPr="00F0486B">
        <w:rPr>
          <w:i/>
        </w:rPr>
        <w:t>See Geary</w:t>
      </w:r>
      <w:r w:rsidRPr="00F0486B">
        <w:t>, 7 F.3d at 330–31 (discussing cases). Depending on the circumstances, such an inquiry by a court or an agency could impermissibly infringe on the First Amendment rights of the employer.</w:t>
      </w:r>
      <w:r w:rsidR="00607D37" w:rsidRPr="00F0486B">
        <w:t xml:space="preserve"> </w:t>
      </w:r>
      <w:r w:rsidRPr="00F0486B">
        <w:t>This arises most prominently in the context of the ministerial exception, a judicially recognized exemption grounded in the First Amendment from employment-discrimination laws</w:t>
      </w:r>
      <w:r w:rsidR="003F5D42" w:rsidRPr="00F0486B">
        <w:t xml:space="preserve"> </w:t>
      </w:r>
      <w:r w:rsidRPr="00F0486B">
        <w:t>for decisions regarding employees who “minister to the faithful.”</w:t>
      </w:r>
      <w:r w:rsidR="005339EE" w:rsidRPr="00F0486B">
        <w:rPr>
          <w:i/>
        </w:rPr>
        <w:t xml:space="preserve"> Hosanna-Tabor</w:t>
      </w:r>
      <w:r w:rsidR="005339EE" w:rsidRPr="00F0486B">
        <w:t xml:space="preserve">, 565 U.S. </w:t>
      </w:r>
      <w:r w:rsidR="00A91D30">
        <w:t>at</w:t>
      </w:r>
      <w:r w:rsidR="005339EE" w:rsidRPr="00F0486B">
        <w:t xml:space="preserve"> 189</w:t>
      </w:r>
      <w:r w:rsidR="008D2907" w:rsidRPr="00F0486B">
        <w:t xml:space="preserve">; </w:t>
      </w:r>
      <w:r w:rsidR="008D2907" w:rsidRPr="00F0486B">
        <w:rPr>
          <w:i/>
        </w:rPr>
        <w:t>see also</w:t>
      </w:r>
      <w:r w:rsidR="008D2907" w:rsidRPr="00F0486B">
        <w:t xml:space="preserve"> </w:t>
      </w:r>
      <w:r w:rsidR="008D2907" w:rsidRPr="00F0486B">
        <w:rPr>
          <w:i/>
        </w:rPr>
        <w:t>Our Lady of Guadalupe</w:t>
      </w:r>
      <w:r w:rsidR="008D2907" w:rsidRPr="00F0486B">
        <w:t xml:space="preserve">, 140 S. Ct. </w:t>
      </w:r>
      <w:r w:rsidR="00A91D30">
        <w:t>at</w:t>
      </w:r>
      <w:r w:rsidR="008D2907" w:rsidRPr="00F0486B">
        <w:t xml:space="preserve"> 2060</w:t>
      </w:r>
      <w:r w:rsidRPr="00F0486B">
        <w:t xml:space="preserve">. The exemption “is not limited to the head of a religious congregation,” nor subject to “a rigid formula for deciding when an employee qualifies as a minister.” </w:t>
      </w:r>
      <w:r w:rsidR="008D2907" w:rsidRPr="00F0486B">
        <w:rPr>
          <w:i/>
        </w:rPr>
        <w:t>Hosanna-Tabor</w:t>
      </w:r>
      <w:r w:rsidR="008D2907" w:rsidRPr="00F0486B">
        <w:t xml:space="preserve">, 565 U.S. </w:t>
      </w:r>
      <w:r w:rsidRPr="00F0486B">
        <w:t>at 190</w:t>
      </w:r>
      <w:r w:rsidR="008D2907" w:rsidRPr="00F0486B">
        <w:t xml:space="preserve">; </w:t>
      </w:r>
      <w:r w:rsidR="008D2907" w:rsidRPr="00F0486B">
        <w:rPr>
          <w:i/>
        </w:rPr>
        <w:t>see also</w:t>
      </w:r>
      <w:r w:rsidR="008D2907" w:rsidRPr="00F0486B">
        <w:t xml:space="preserve"> </w:t>
      </w:r>
      <w:r w:rsidR="008D2907" w:rsidRPr="00F0486B">
        <w:rPr>
          <w:i/>
        </w:rPr>
        <w:t>Our Lady of Guadalupe</w:t>
      </w:r>
      <w:r w:rsidR="008D2907" w:rsidRPr="00F0486B">
        <w:t>, 140 S. Ct. at 2067</w:t>
      </w:r>
      <w:r w:rsidRPr="00F0486B">
        <w:t xml:space="preserve">. “The interest of society in the enforcement of employment discrimination statutes is undoubtedly important. But so too is the interest of religious groups in choosing who will preach their beliefs, teach their faith, and carry out their mission.” </w:t>
      </w:r>
      <w:r w:rsidR="008D2907" w:rsidRPr="00F0486B">
        <w:rPr>
          <w:i/>
        </w:rPr>
        <w:t>Hosanna-Tabor</w:t>
      </w:r>
      <w:r w:rsidR="008D2907" w:rsidRPr="00F0486B">
        <w:t xml:space="preserve">, 565 U.S. </w:t>
      </w:r>
      <w:r w:rsidRPr="00F0486B">
        <w:t xml:space="preserve">at 189. The ministerial exception thus bars “an employment discrimination suit brought on behalf of a minister.” </w:t>
      </w:r>
      <w:r w:rsidRPr="00F0486B">
        <w:rPr>
          <w:i/>
        </w:rPr>
        <w:t>Id.</w:t>
      </w:r>
      <w:r w:rsidR="008D2907" w:rsidRPr="00F0486B">
        <w:t xml:space="preserve">; </w:t>
      </w:r>
      <w:r w:rsidR="008D2907" w:rsidRPr="00F0486B">
        <w:rPr>
          <w:i/>
        </w:rPr>
        <w:t>see also</w:t>
      </w:r>
      <w:r w:rsidR="008D2907" w:rsidRPr="00F0486B">
        <w:t xml:space="preserve"> </w:t>
      </w:r>
      <w:r w:rsidR="008D2907" w:rsidRPr="00F0486B">
        <w:rPr>
          <w:i/>
        </w:rPr>
        <w:t>Our Lady of Guadalupe</w:t>
      </w:r>
      <w:r w:rsidR="008D2907" w:rsidRPr="00F0486B">
        <w:t>, 140 S. Ct. at 2073.</w:t>
      </w:r>
      <w:r w:rsidRPr="00F0486B">
        <w:rPr>
          <w:i/>
        </w:rPr>
        <w:t xml:space="preserve"> </w:t>
      </w:r>
      <w:r w:rsidRPr="00F0486B">
        <w:t xml:space="preserve">In such a situation, it is dispositive that the employee is a minister; there is no further inquiry into the employer’s motive. </w:t>
      </w:r>
      <w:r w:rsidRPr="00F0486B">
        <w:rPr>
          <w:i/>
        </w:rPr>
        <w:t xml:space="preserve">See </w:t>
      </w:r>
      <w:r w:rsidR="008D2907" w:rsidRPr="00F0486B">
        <w:rPr>
          <w:i/>
        </w:rPr>
        <w:t>Hosanna-Tabor</w:t>
      </w:r>
      <w:r w:rsidR="008D2907" w:rsidRPr="00F0486B">
        <w:t>, 565 U.S.</w:t>
      </w:r>
      <w:r w:rsidRPr="00F0486B">
        <w:rPr>
          <w:i/>
        </w:rPr>
        <w:t xml:space="preserve"> </w:t>
      </w:r>
      <w:r w:rsidRPr="00F0486B">
        <w:t>at 706 (“</w:t>
      </w:r>
      <w:r w:rsidR="00A91D30">
        <w:t>B</w:t>
      </w:r>
      <w:r w:rsidRPr="00F0486B">
        <w:t>y imposing an unwanted minister, the state infringes the Free Exercise Clause</w:t>
      </w:r>
      <w:r w:rsidR="003F5D42" w:rsidRPr="00F0486B">
        <w:t xml:space="preserve"> </w:t>
      </w:r>
      <w:r w:rsidRPr="00F0486B">
        <w:t xml:space="preserve">. . . and the Establishment Clause”); </w:t>
      </w:r>
      <w:r w:rsidRPr="00F0486B">
        <w:rPr>
          <w:i/>
        </w:rPr>
        <w:t>see, e.g.</w:t>
      </w:r>
      <w:r w:rsidRPr="00F0486B">
        <w:t xml:space="preserve">, </w:t>
      </w:r>
      <w:r w:rsidR="00127CAE" w:rsidRPr="00F0486B">
        <w:rPr>
          <w:i/>
        </w:rPr>
        <w:t>Rayburn</w:t>
      </w:r>
      <w:r w:rsidR="00127CAE" w:rsidRPr="00F0486B">
        <w:t xml:space="preserve">, 772 F.2d </w:t>
      </w:r>
      <w:r w:rsidR="00513487">
        <w:t>at</w:t>
      </w:r>
      <w:r w:rsidR="00127CAE" w:rsidRPr="00F0486B">
        <w:t xml:space="preserve"> 1169</w:t>
      </w:r>
      <w:r w:rsidRPr="00F0486B">
        <w:t xml:space="preserve"> (“In ‘quintessentially religious’ matters, the free exercise clause of the First Amendment protects the act of decision rather than a motivation behind it.” (quoting </w:t>
      </w:r>
      <w:r w:rsidRPr="00F0486B">
        <w:rPr>
          <w:i/>
        </w:rPr>
        <w:t>Serbian E. Orthodox Diocese v. Milivojevich</w:t>
      </w:r>
      <w:r w:rsidRPr="00F0486B">
        <w:t>, 426 U.S. 696, 720 (1976))).</w:t>
      </w:r>
    </w:p>
    <w:p w14:paraId="7D026E59" w14:textId="77777777" w:rsidR="000158B0" w:rsidRPr="00F0486B" w:rsidRDefault="005C3424" w:rsidP="00461E12">
      <w:pPr>
        <w:pStyle w:val="BodyText"/>
        <w:spacing w:line="480" w:lineRule="auto"/>
        <w:ind w:left="0" w:firstLine="720"/>
      </w:pPr>
      <w:r w:rsidRPr="00F0486B">
        <w:t xml:space="preserve">Some commenters, such as a religious legal association and an association of evangelical churches and schools, agreed with OFCCP that governmental inquiry into religious employers’ practices could violate the First Amendment. </w:t>
      </w:r>
      <w:r w:rsidR="0047695C" w:rsidRPr="00F0486B">
        <w:t>A</w:t>
      </w:r>
      <w:r w:rsidRPr="00F0486B">
        <w:t xml:space="preserve"> religious legal organization comme</w:t>
      </w:r>
      <w:r w:rsidR="01DC947B" w:rsidRPr="00F0486B">
        <w:t>nded OFCCP for defe</w:t>
      </w:r>
      <w:r w:rsidR="4C8A9B6D" w:rsidRPr="00F0486B">
        <w:t>r</w:t>
      </w:r>
      <w:r w:rsidR="01DC947B" w:rsidRPr="00F0486B">
        <w:t>ring to religious organizations</w:t>
      </w:r>
      <w:r w:rsidR="6A7AC2D9" w:rsidRPr="00F0486B">
        <w:t xml:space="preserve"> on matters of</w:t>
      </w:r>
      <w:r w:rsidR="01DC947B" w:rsidRPr="00F0486B">
        <w:t xml:space="preserve"> doctrine and religious observance</w:t>
      </w:r>
      <w:r w:rsidR="5DE056E0" w:rsidRPr="00F0486B">
        <w:t xml:space="preserve">, and commented that doing otherwise could lead to </w:t>
      </w:r>
      <w:r w:rsidR="6FB74591" w:rsidRPr="00F0486B">
        <w:t>unconstitutional</w:t>
      </w:r>
      <w:r w:rsidR="5DE056E0" w:rsidRPr="00F0486B">
        <w:t xml:space="preserve"> enta</w:t>
      </w:r>
      <w:r w:rsidR="5CF1461D" w:rsidRPr="00F0486B">
        <w:t>nglement with religion.</w:t>
      </w:r>
      <w:r w:rsidR="003C54EC">
        <w:t xml:space="preserve"> </w:t>
      </w:r>
      <w:r w:rsidR="0047695C" w:rsidRPr="00F0486B">
        <w:t xml:space="preserve">These are the constitutional concerns that </w:t>
      </w:r>
      <w:r w:rsidR="005F35A2" w:rsidRPr="00F0486B">
        <w:t xml:space="preserve">likewise </w:t>
      </w:r>
      <w:r w:rsidR="0047695C" w:rsidRPr="00F0486B">
        <w:t>constrain courts’ analyses</w:t>
      </w:r>
      <w:r w:rsidR="00B36FF4" w:rsidRPr="00F0486B">
        <w:t xml:space="preserve"> when an employer makes an employment decision based on religious criteria, yet the employee disputes the religious criteria. In those situations, courts have stated that “if a religious institution . . . presents convincing evidence that the challenged employment practice resulted from discrimination on the basis of religion, § 702 deprives the EEOC of jurisdiction to investigate further to determine whether the religious discrimination was a pretext for some other form of discrimination.” </w:t>
      </w:r>
      <w:r w:rsidR="00853574" w:rsidRPr="00F0486B">
        <w:rPr>
          <w:i/>
        </w:rPr>
        <w:t>Little</w:t>
      </w:r>
      <w:r w:rsidR="00853574" w:rsidRPr="00F0486B">
        <w:t xml:space="preserve">, 929 F.2d </w:t>
      </w:r>
      <w:r w:rsidR="006759D4">
        <w:t>at</w:t>
      </w:r>
      <w:r w:rsidR="00853574" w:rsidRPr="00F0486B">
        <w:t xml:space="preserve"> 948 </w:t>
      </w:r>
      <w:r w:rsidR="00B36FF4" w:rsidRPr="00F0486B">
        <w:t xml:space="preserve">(quoting </w:t>
      </w:r>
      <w:r w:rsidR="006759D4" w:rsidRPr="00F0486B">
        <w:rPr>
          <w:i/>
        </w:rPr>
        <w:t>Mis</w:t>
      </w:r>
      <w:r w:rsidR="006759D4">
        <w:rPr>
          <w:i/>
        </w:rPr>
        <w:t>sissippi</w:t>
      </w:r>
      <w:r w:rsidR="00B36FF4" w:rsidRPr="00F0486B">
        <w:rPr>
          <w:i/>
        </w:rPr>
        <w:t xml:space="preserve"> </w:t>
      </w:r>
      <w:r w:rsidR="006759D4" w:rsidRPr="00F0486B">
        <w:rPr>
          <w:i/>
        </w:rPr>
        <w:t>Col</w:t>
      </w:r>
      <w:r w:rsidR="006759D4">
        <w:rPr>
          <w:i/>
        </w:rPr>
        <w:t>lege</w:t>
      </w:r>
      <w:r w:rsidR="00B36FF4" w:rsidRPr="00F0486B">
        <w:t xml:space="preserve">, 626 F.2d </w:t>
      </w:r>
      <w:r w:rsidR="006759D4">
        <w:t>at</w:t>
      </w:r>
      <w:r w:rsidR="00B36FF4" w:rsidRPr="00F0486B">
        <w:t xml:space="preserve"> 485). Courts have noted the constitutional dangers of “choos[ing] between parties’ competing religious visions” and entangling themselves in deciding whether the employer or the employee has the better reading of doctrine, or which tenets an employee must follow or believe to remain in employment.</w:t>
      </w:r>
      <w:r w:rsidR="003F5D42" w:rsidRPr="00F0486B">
        <w:t xml:space="preserve"> </w:t>
      </w:r>
      <w:r w:rsidR="00B36FF4" w:rsidRPr="00F0486B">
        <w:rPr>
          <w:i/>
        </w:rPr>
        <w:t>Geary</w:t>
      </w:r>
      <w:r w:rsidR="00B36FF4" w:rsidRPr="00F0486B">
        <w:t xml:space="preserve">, 7 F.3d at 330; </w:t>
      </w:r>
      <w:r w:rsidR="00B36FF4" w:rsidRPr="00F0486B">
        <w:rPr>
          <w:i/>
        </w:rPr>
        <w:t xml:space="preserve">see </w:t>
      </w:r>
      <w:r w:rsidR="00A835F0" w:rsidRPr="00F0486B">
        <w:rPr>
          <w:i/>
        </w:rPr>
        <w:t>Curay-Cramer</w:t>
      </w:r>
      <w:r w:rsidR="00A835F0" w:rsidRPr="00F0486B">
        <w:t xml:space="preserve">, 450 F.3d </w:t>
      </w:r>
      <w:r w:rsidR="006759D4">
        <w:t>at</w:t>
      </w:r>
      <w:r w:rsidR="00A835F0" w:rsidRPr="00F0486B">
        <w:t xml:space="preserve"> 141</w:t>
      </w:r>
      <w:r w:rsidR="00B36FF4" w:rsidRPr="00F0486B">
        <w:t xml:space="preserve"> (“While it is true that the plaintiff in </w:t>
      </w:r>
      <w:r w:rsidR="00B36FF4" w:rsidRPr="00F0486B">
        <w:rPr>
          <w:i/>
        </w:rPr>
        <w:t xml:space="preserve">Little </w:t>
      </w:r>
      <w:r w:rsidR="00B36FF4" w:rsidRPr="00F0486B">
        <w:t xml:space="preserve">styled her allegation as one of religious discrimination whereas [this plaintiff] alleges gender discrimination, we do not believe the difference is significant in terms of whether serious constitutional questions are raised by applying Title VII. Comparing [plaintiff] to other Ursuline employees who have committed ‘offenses’ against Catholic doctrine would require us to engage in just the type of analysis specifically foreclosed by </w:t>
      </w:r>
      <w:r w:rsidR="00B36FF4" w:rsidRPr="00F0486B">
        <w:rPr>
          <w:i/>
        </w:rPr>
        <w:t>Little</w:t>
      </w:r>
      <w:r w:rsidR="00B36FF4" w:rsidRPr="00F0486B">
        <w:t xml:space="preserve">.”); </w:t>
      </w:r>
      <w:r w:rsidR="00B36FF4" w:rsidRPr="00F0486B">
        <w:rPr>
          <w:i/>
        </w:rPr>
        <w:t>Little</w:t>
      </w:r>
      <w:r w:rsidR="00B36FF4" w:rsidRPr="00F0486B">
        <w:t xml:space="preserve">, 929 F.2d at 949 (“In this case, the inquiry into the employer’s religious mission is not only likely, but inevitable, because the specific claim is that the employee’s beliefs or practices make her unfit to advance that mission. It is difficult to imagine an area of the employment relationship </w:t>
      </w:r>
      <w:r w:rsidR="00B36FF4" w:rsidRPr="00F0486B">
        <w:rPr>
          <w:i/>
        </w:rPr>
        <w:t xml:space="preserve">less </w:t>
      </w:r>
      <w:r w:rsidR="00B36FF4" w:rsidRPr="00F0486B">
        <w:t xml:space="preserve">fit for scrutiny by secular courts.”); </w:t>
      </w:r>
      <w:r w:rsidR="00B36FF4" w:rsidRPr="00F0486B">
        <w:rPr>
          <w:i/>
        </w:rPr>
        <w:t>Maguire</w:t>
      </w:r>
      <w:r w:rsidR="00B36FF4" w:rsidRPr="00F0486B">
        <w:t xml:space="preserve">, 627 F. Supp. </w:t>
      </w:r>
      <w:r w:rsidR="006759D4">
        <w:t>at</w:t>
      </w:r>
      <w:r w:rsidR="00B36FF4" w:rsidRPr="00F0486B">
        <w:t xml:space="preserve"> 1507 (“Despite [plaintiff’s] protests that she is a Catholic, ‘of a particular religion,’ the determination of who fits into that category is for religious authorities and not for the government to decide.”).</w:t>
      </w:r>
    </w:p>
    <w:p w14:paraId="6150433E" w14:textId="77777777" w:rsidR="0047695C" w:rsidRPr="00F0486B" w:rsidRDefault="005C3424" w:rsidP="00461E12">
      <w:pPr>
        <w:spacing w:line="480" w:lineRule="auto"/>
        <w:ind w:firstLine="720"/>
        <w:rPr>
          <w:sz w:val="24"/>
          <w:szCs w:val="24"/>
        </w:rPr>
      </w:pPr>
      <w:r w:rsidRPr="00F0486B">
        <w:rPr>
          <w:sz w:val="24"/>
          <w:szCs w:val="24"/>
        </w:rPr>
        <w:t xml:space="preserve">Some commenters criticized OFCCP’s description of the </w:t>
      </w:r>
      <w:r w:rsidR="005F35A2" w:rsidRPr="00F0486B">
        <w:rPr>
          <w:sz w:val="24"/>
          <w:szCs w:val="24"/>
        </w:rPr>
        <w:t>extent to which it would be permissible to inquire</w:t>
      </w:r>
      <w:r w:rsidRPr="00F0486B">
        <w:rPr>
          <w:sz w:val="24"/>
          <w:szCs w:val="24"/>
        </w:rPr>
        <w:t xml:space="preserve"> into </w:t>
      </w:r>
      <w:r w:rsidR="005F35A2" w:rsidRPr="00F0486B">
        <w:rPr>
          <w:sz w:val="24"/>
          <w:szCs w:val="24"/>
        </w:rPr>
        <w:t>whether a religious employer’s</w:t>
      </w:r>
      <w:r w:rsidRPr="00F0486B">
        <w:rPr>
          <w:sz w:val="24"/>
          <w:szCs w:val="24"/>
        </w:rPr>
        <w:t xml:space="preserve"> adverse employment action was based on religion or on another protected characteristic. Many of these commenters believed OFCCP’s proposed approach is inconsistent with courts’ inquiry in Title VII cases. For example, a group of state attorneys general </w:t>
      </w:r>
      <w:r w:rsidR="008726FC" w:rsidRPr="00F0486B">
        <w:rPr>
          <w:sz w:val="24"/>
          <w:szCs w:val="24"/>
        </w:rPr>
        <w:t xml:space="preserve">asserted </w:t>
      </w:r>
      <w:r w:rsidR="17704584" w:rsidRPr="00F0486B">
        <w:rPr>
          <w:sz w:val="24"/>
          <w:szCs w:val="24"/>
        </w:rPr>
        <w:t>that</w:t>
      </w:r>
      <w:r w:rsidR="5DE82061" w:rsidRPr="00F0486B">
        <w:rPr>
          <w:sz w:val="24"/>
          <w:szCs w:val="24"/>
        </w:rPr>
        <w:t>, unlike the definition in the proposed rule,</w:t>
      </w:r>
      <w:r w:rsidR="17704584" w:rsidRPr="00F0486B">
        <w:rPr>
          <w:sz w:val="24"/>
          <w:szCs w:val="24"/>
        </w:rPr>
        <w:t xml:space="preserve"> </w:t>
      </w:r>
      <w:r w:rsidR="14097C46" w:rsidRPr="00F0486B">
        <w:rPr>
          <w:sz w:val="24"/>
          <w:szCs w:val="24"/>
        </w:rPr>
        <w:t>Title VII jurisprudence and case law has</w:t>
      </w:r>
      <w:r w:rsidR="295A79C3" w:rsidRPr="00F0486B">
        <w:rPr>
          <w:sz w:val="24"/>
          <w:szCs w:val="24"/>
        </w:rPr>
        <w:t xml:space="preserve"> require</w:t>
      </w:r>
      <w:r w:rsidR="228F51F7" w:rsidRPr="00F0486B">
        <w:rPr>
          <w:sz w:val="24"/>
          <w:szCs w:val="24"/>
        </w:rPr>
        <w:t>d</w:t>
      </w:r>
      <w:r w:rsidR="295A79C3" w:rsidRPr="00F0486B">
        <w:rPr>
          <w:sz w:val="24"/>
          <w:szCs w:val="24"/>
        </w:rPr>
        <w:t xml:space="preserve"> </w:t>
      </w:r>
      <w:r w:rsidR="3C4BC14F" w:rsidRPr="00F0486B">
        <w:rPr>
          <w:sz w:val="24"/>
          <w:szCs w:val="24"/>
        </w:rPr>
        <w:t xml:space="preserve">nuanced and </w:t>
      </w:r>
      <w:r w:rsidR="295A79C3" w:rsidRPr="00F0486B">
        <w:rPr>
          <w:sz w:val="24"/>
          <w:szCs w:val="24"/>
        </w:rPr>
        <w:t>fact-dependent inquiry into whether a re</w:t>
      </w:r>
      <w:r w:rsidR="5BEF39E8" w:rsidRPr="00F0486B">
        <w:rPr>
          <w:sz w:val="24"/>
          <w:szCs w:val="24"/>
        </w:rPr>
        <w:t xml:space="preserve">ligious employer discriminated against a worker based on his or her “particular religion” or on another protected basis. </w:t>
      </w:r>
      <w:r w:rsidRPr="00F0486B">
        <w:rPr>
          <w:sz w:val="24"/>
          <w:szCs w:val="24"/>
        </w:rPr>
        <w:t xml:space="preserve">An LGBT rights advocacy organization </w:t>
      </w:r>
      <w:r w:rsidR="5C6FFD05" w:rsidRPr="00F0486B">
        <w:rPr>
          <w:sz w:val="24"/>
          <w:szCs w:val="24"/>
        </w:rPr>
        <w:t>criticized OFCCP</w:t>
      </w:r>
      <w:r w:rsidR="678EB05C" w:rsidRPr="00F0486B">
        <w:rPr>
          <w:sz w:val="24"/>
          <w:szCs w:val="24"/>
        </w:rPr>
        <w:t xml:space="preserve"> for</w:t>
      </w:r>
      <w:r w:rsidR="5C6FFD05" w:rsidRPr="00F0486B">
        <w:rPr>
          <w:sz w:val="24"/>
          <w:szCs w:val="24"/>
        </w:rPr>
        <w:t xml:space="preserve"> rejecti</w:t>
      </w:r>
      <w:r w:rsidR="671B5739" w:rsidRPr="00F0486B">
        <w:rPr>
          <w:sz w:val="24"/>
          <w:szCs w:val="24"/>
        </w:rPr>
        <w:t>ng</w:t>
      </w:r>
      <w:r w:rsidR="5C6FFD05" w:rsidRPr="00F0486B">
        <w:rPr>
          <w:sz w:val="24"/>
          <w:szCs w:val="24"/>
        </w:rPr>
        <w:t xml:space="preserve"> the </w:t>
      </w:r>
      <w:r w:rsidR="4D0E4E86" w:rsidRPr="00F0486B">
        <w:rPr>
          <w:sz w:val="24"/>
          <w:szCs w:val="24"/>
        </w:rPr>
        <w:t xml:space="preserve">traditional </w:t>
      </w:r>
      <w:r w:rsidR="311C464E" w:rsidRPr="00F0486B">
        <w:rPr>
          <w:sz w:val="24"/>
          <w:szCs w:val="24"/>
        </w:rPr>
        <w:t xml:space="preserve">burden-shifting </w:t>
      </w:r>
      <w:r w:rsidR="4D0E4E86" w:rsidRPr="00F0486B">
        <w:rPr>
          <w:sz w:val="24"/>
          <w:szCs w:val="24"/>
        </w:rPr>
        <w:t>framework set forth in</w:t>
      </w:r>
      <w:r w:rsidRPr="00F0486B">
        <w:rPr>
          <w:sz w:val="24"/>
          <w:szCs w:val="24"/>
        </w:rPr>
        <w:t xml:space="preserve"> </w:t>
      </w:r>
      <w:r w:rsidRPr="00F0486B">
        <w:rPr>
          <w:i/>
          <w:iCs/>
          <w:sz w:val="24"/>
          <w:szCs w:val="24"/>
        </w:rPr>
        <w:t>McDonnell Douglas</w:t>
      </w:r>
      <w:r w:rsidRPr="00F0486B">
        <w:rPr>
          <w:iCs/>
          <w:sz w:val="24"/>
          <w:szCs w:val="24"/>
        </w:rPr>
        <w:t xml:space="preserve"> </w:t>
      </w:r>
      <w:r w:rsidR="1CB71ADE" w:rsidRPr="00F0486B">
        <w:rPr>
          <w:sz w:val="24"/>
          <w:szCs w:val="24"/>
        </w:rPr>
        <w:t>and instead</w:t>
      </w:r>
      <w:r w:rsidR="60C5E90C" w:rsidRPr="00F0486B">
        <w:rPr>
          <w:sz w:val="24"/>
          <w:szCs w:val="24"/>
        </w:rPr>
        <w:t xml:space="preserve"> placing the burden on workers.</w:t>
      </w:r>
      <w:r w:rsidRPr="00F0486B">
        <w:rPr>
          <w:iCs/>
          <w:sz w:val="24"/>
          <w:szCs w:val="24"/>
        </w:rPr>
        <w:t xml:space="preserve"> </w:t>
      </w:r>
      <w:r w:rsidRPr="00F0486B">
        <w:rPr>
          <w:sz w:val="24"/>
          <w:szCs w:val="24"/>
        </w:rPr>
        <w:t xml:space="preserve">Some of these commenters stated that OFCCP’s proposed inquiry would not be adequately rigorous. For example, a civil liberties and human rights legal advocacy organization </w:t>
      </w:r>
      <w:r w:rsidR="008726FC" w:rsidRPr="00F0486B">
        <w:rPr>
          <w:sz w:val="24"/>
          <w:szCs w:val="24"/>
        </w:rPr>
        <w:t xml:space="preserve">asserted </w:t>
      </w:r>
      <w:r w:rsidRPr="00F0486B">
        <w:rPr>
          <w:sz w:val="24"/>
          <w:szCs w:val="24"/>
        </w:rPr>
        <w:t xml:space="preserve">that OFCCP’s approach as described in the preamble “allows religion to serve as a pretext for discrimination, and creates roadblocks for individuals seeking to bring claims of discrimination against federal contractors.” An organization that advocates separation of church and state asserted that a more rigorous inquiry would not violate the First Amendment </w:t>
      </w:r>
      <w:r w:rsidR="5831FD27" w:rsidRPr="00F0486B">
        <w:rPr>
          <w:sz w:val="24"/>
          <w:szCs w:val="24"/>
        </w:rPr>
        <w:t xml:space="preserve">and </w:t>
      </w:r>
      <w:r w:rsidR="008726FC" w:rsidRPr="00F0486B">
        <w:rPr>
          <w:sz w:val="24"/>
          <w:szCs w:val="24"/>
        </w:rPr>
        <w:t xml:space="preserve">stated </w:t>
      </w:r>
      <w:r w:rsidR="5831FD27" w:rsidRPr="00F0486B">
        <w:rPr>
          <w:sz w:val="24"/>
          <w:szCs w:val="24"/>
        </w:rPr>
        <w:t>that OFCCP’s</w:t>
      </w:r>
      <w:r w:rsidRPr="00F0486B">
        <w:rPr>
          <w:sz w:val="24"/>
          <w:szCs w:val="24"/>
        </w:rPr>
        <w:t xml:space="preserve"> concerns about impermissible entanglement are overblown</w:t>
      </w:r>
      <w:r w:rsidR="38A63886" w:rsidRPr="00F0486B">
        <w:rPr>
          <w:sz w:val="24"/>
          <w:szCs w:val="24"/>
        </w:rPr>
        <w:t xml:space="preserve"> and </w:t>
      </w:r>
      <w:r w:rsidR="35C7AA96" w:rsidRPr="00F0486B">
        <w:rPr>
          <w:sz w:val="24"/>
          <w:szCs w:val="24"/>
        </w:rPr>
        <w:t>can</w:t>
      </w:r>
      <w:r w:rsidR="38A63886" w:rsidRPr="00F0486B">
        <w:rPr>
          <w:sz w:val="24"/>
          <w:szCs w:val="24"/>
        </w:rPr>
        <w:t xml:space="preserve">not justify its refusal </w:t>
      </w:r>
      <w:r w:rsidRPr="00F0486B">
        <w:rPr>
          <w:sz w:val="24"/>
          <w:szCs w:val="24"/>
        </w:rPr>
        <w:t xml:space="preserve">to engage in any investigation </w:t>
      </w:r>
      <w:r w:rsidR="10704BF5" w:rsidRPr="00F0486B">
        <w:rPr>
          <w:sz w:val="24"/>
          <w:szCs w:val="24"/>
        </w:rPr>
        <w:t xml:space="preserve">of religious employers </w:t>
      </w:r>
      <w:r w:rsidRPr="00F0486B">
        <w:rPr>
          <w:sz w:val="24"/>
          <w:szCs w:val="24"/>
        </w:rPr>
        <w:t xml:space="preserve">at all. An anti-bigotry religious organization similarly asserted that a more rigorous inquiry would not violate RFRA, citing </w:t>
      </w:r>
      <w:r w:rsidRPr="00F0486B">
        <w:rPr>
          <w:i/>
          <w:sz w:val="24"/>
          <w:szCs w:val="24"/>
        </w:rPr>
        <w:t>Hobby Lobby</w:t>
      </w:r>
      <w:r w:rsidRPr="00F0486B">
        <w:rPr>
          <w:sz w:val="24"/>
          <w:szCs w:val="24"/>
        </w:rPr>
        <w:t>, 573 U.S. at 733.</w:t>
      </w:r>
    </w:p>
    <w:p w14:paraId="5F30858D" w14:textId="77777777" w:rsidR="00A73713" w:rsidRPr="00F0486B" w:rsidRDefault="005C3424" w:rsidP="00461E12">
      <w:pPr>
        <w:pStyle w:val="BodyText"/>
        <w:spacing w:line="480" w:lineRule="auto"/>
        <w:ind w:left="0" w:firstLine="720"/>
      </w:pPr>
      <w:r w:rsidRPr="00F0486B">
        <w:rPr>
          <w:iCs/>
        </w:rPr>
        <w:t>Some commenters believed the proposal did not clearly describe the inquiry that OFCCP would undertake</w:t>
      </w:r>
      <w:r w:rsidRPr="00F0486B">
        <w:t xml:space="preserve"> </w:t>
      </w:r>
      <w:r w:rsidRPr="00F0486B">
        <w:rPr>
          <w:iCs/>
        </w:rPr>
        <w:t xml:space="preserve">to determine whether an adverse action was based on religion or another protected characteristic. For example, a legal think tank </w:t>
      </w:r>
      <w:r w:rsidRPr="00F0486B">
        <w:t>commented</w:t>
      </w:r>
      <w:r w:rsidR="26B0E230" w:rsidRPr="00F0486B">
        <w:t xml:space="preserve"> that OFCCP’s </w:t>
      </w:r>
      <w:r w:rsidR="08180C26" w:rsidRPr="00F0486B">
        <w:t>failure to meaningfully address</w:t>
      </w:r>
      <w:r w:rsidR="26B0E230" w:rsidRPr="00F0486B">
        <w:t xml:space="preserve"> various cases discussi</w:t>
      </w:r>
      <w:r w:rsidR="328E25A6" w:rsidRPr="00F0486B">
        <w:t>ng</w:t>
      </w:r>
      <w:r w:rsidR="26B0E230" w:rsidRPr="00F0486B">
        <w:t xml:space="preserve"> the issue of pretext</w:t>
      </w:r>
      <w:r w:rsidR="41A9886A" w:rsidRPr="00F0486B">
        <w:t xml:space="preserve"> </w:t>
      </w:r>
      <w:r w:rsidR="46BCF157" w:rsidRPr="00F0486B">
        <w:t>on the basis that they</w:t>
      </w:r>
      <w:r w:rsidR="24CC0017" w:rsidRPr="00F0486B">
        <w:t xml:space="preserve"> </w:t>
      </w:r>
      <w:r w:rsidR="078C6522" w:rsidRPr="00F0486B">
        <w:t>“</w:t>
      </w:r>
      <w:r w:rsidR="41A9886A" w:rsidRPr="00F0486B">
        <w:t>turn on their individual facts</w:t>
      </w:r>
      <w:r w:rsidR="34B0050B" w:rsidRPr="00F0486B">
        <w:t xml:space="preserve">” </w:t>
      </w:r>
      <w:r w:rsidR="29D1C206" w:rsidRPr="00F0486B">
        <w:t>contravenes</w:t>
      </w:r>
      <w:r w:rsidR="34B0050B" w:rsidRPr="00F0486B">
        <w:t xml:space="preserve"> OFCCP’s stated goal of “bringing clarity and certainty to federal contractors.”</w:t>
      </w:r>
      <w:r w:rsidR="00642E95" w:rsidRPr="00F0486B">
        <w:t xml:space="preserve"> </w:t>
      </w:r>
      <w:r w:rsidRPr="00F0486B">
        <w:t>OFCCP disagrees with these commenters’ characterization of the NPRM, but reiterates—and to the extent necessary, clarifies</w:t>
      </w:r>
      <w:r w:rsidR="006E0075" w:rsidRPr="00F0486B">
        <w:t xml:space="preserve"> </w:t>
      </w:r>
      <w:r w:rsidR="00744BBB" w:rsidRPr="00F0486B">
        <w:t>f</w:t>
      </w:r>
      <w:r w:rsidR="006E0075" w:rsidRPr="00F0486B">
        <w:t>or their benefit</w:t>
      </w:r>
      <w:r w:rsidRPr="00F0486B">
        <w:t xml:space="preserve">—that OFCCP intends to apply the religious exemption as it has been applied in the mine run of Title VII cases. </w:t>
      </w:r>
      <w:r w:rsidR="006E0075" w:rsidRPr="00F0486B">
        <w:t>In line with those cases, there are indeed aspects of the discrimination inquiry that are necessarily and rightly nuanced and fact-dependent, and there are aspects where inquiry can infringe upon religious organizations’ autonomy</w:t>
      </w:r>
      <w:r w:rsidR="00C217EB" w:rsidRPr="00F0486B">
        <w:t xml:space="preserve"> and are either prohibited or must be performed with care</w:t>
      </w:r>
      <w:r w:rsidR="006E0075" w:rsidRPr="00F0486B">
        <w:t>. The principles set out in those</w:t>
      </w:r>
      <w:r w:rsidR="00C217EB" w:rsidRPr="00F0486B">
        <w:t xml:space="preserve"> cases are reiterated below.</w:t>
      </w:r>
    </w:p>
    <w:p w14:paraId="63805EDE" w14:textId="749B7DBD" w:rsidR="006E0075" w:rsidRPr="00F0486B" w:rsidRDefault="005C3424" w:rsidP="00461E12">
      <w:pPr>
        <w:pStyle w:val="BodyText"/>
        <w:spacing w:line="480" w:lineRule="auto"/>
        <w:ind w:left="0" w:firstLine="720"/>
      </w:pPr>
      <w:r w:rsidRPr="00F0486B">
        <w:t>First, if a contractor raises the defense that an employee</w:t>
      </w:r>
      <w:r w:rsidR="009A7984" w:rsidRPr="00F0486B">
        <w:t xml:space="preserve"> or applicant</w:t>
      </w:r>
      <w:r w:rsidRPr="00F0486B">
        <w:t xml:space="preserve"> is </w:t>
      </w:r>
      <w:r w:rsidR="00525193">
        <w:t>covered by the</w:t>
      </w:r>
      <w:r w:rsidRPr="00F0486B">
        <w:t xml:space="preserve"> minister</w:t>
      </w:r>
      <w:r w:rsidR="00525193">
        <w:t>ial exception</w:t>
      </w:r>
      <w:r w:rsidRPr="00F0486B">
        <w:t xml:space="preserve">, OFCCP can inquire whether that is in fact so. But if so, then that is the end of the inquiry. </w:t>
      </w:r>
      <w:r w:rsidR="007F75BD" w:rsidRPr="00F0486B">
        <w:t>OFCCP</w:t>
      </w:r>
      <w:r w:rsidRPr="00F0486B">
        <w:t xml:space="preserve"> will not apply the executive order in those circumstances.</w:t>
      </w:r>
      <w:r w:rsidR="00092278" w:rsidRPr="00F0486B">
        <w:t xml:space="preserve"> </w:t>
      </w:r>
      <w:r w:rsidR="00092278" w:rsidRPr="00F0486B">
        <w:rPr>
          <w:i/>
        </w:rPr>
        <w:t>See</w:t>
      </w:r>
      <w:r w:rsidR="008D2907" w:rsidRPr="00F0486B">
        <w:t xml:space="preserve"> </w:t>
      </w:r>
      <w:r w:rsidR="008D2907" w:rsidRPr="00F0486B">
        <w:rPr>
          <w:i/>
        </w:rPr>
        <w:t>Our Lady of Guadalupe</w:t>
      </w:r>
      <w:r w:rsidR="008D2907" w:rsidRPr="00F0486B">
        <w:t>, 140 S. Ct. at 2060–61;</w:t>
      </w:r>
      <w:r w:rsidR="00092278" w:rsidRPr="00F0486B">
        <w:rPr>
          <w:i/>
        </w:rPr>
        <w:t xml:space="preserve"> Hosanna–Tabor</w:t>
      </w:r>
      <w:r w:rsidR="00092278" w:rsidRPr="00F0486B">
        <w:t xml:space="preserve">, 565 U.S. </w:t>
      </w:r>
      <w:r w:rsidR="008D2907" w:rsidRPr="00F0486B">
        <w:t>at</w:t>
      </w:r>
      <w:r w:rsidR="00092278" w:rsidRPr="00F0486B">
        <w:t xml:space="preserve"> 194–95.</w:t>
      </w:r>
    </w:p>
    <w:p w14:paraId="4EC45306" w14:textId="3370D06F" w:rsidR="005A4C13" w:rsidRPr="00F0486B" w:rsidRDefault="005C3424" w:rsidP="00461E12">
      <w:pPr>
        <w:pStyle w:val="BodyText"/>
        <w:spacing w:line="480" w:lineRule="auto"/>
        <w:ind w:left="0" w:firstLine="720"/>
      </w:pPr>
      <w:r w:rsidRPr="00F0486B">
        <w:t>Second, w</w:t>
      </w:r>
      <w:r w:rsidR="009A7984" w:rsidRPr="00F0486B">
        <w:t xml:space="preserve">hen </w:t>
      </w:r>
      <w:r w:rsidR="00525193">
        <w:t>the ministerial exception does not apply</w:t>
      </w:r>
      <w:r w:rsidR="009A7984" w:rsidRPr="00F0486B">
        <w:t xml:space="preserve"> and </w:t>
      </w:r>
      <w:r w:rsidR="00525193">
        <w:t>the employee or applicant</w:t>
      </w:r>
      <w:r w:rsidR="009A7984" w:rsidRPr="00F0486B">
        <w:t xml:space="preserve"> suffers adverse employment action</w:t>
      </w:r>
      <w:r w:rsidRPr="00F0486B">
        <w:t xml:space="preserve"> by a</w:t>
      </w:r>
      <w:r w:rsidR="00D774DD" w:rsidRPr="00F0486B">
        <w:t xml:space="preserve"> contractor that is entitled to the religious exemption</w:t>
      </w:r>
      <w:r w:rsidR="009A7984" w:rsidRPr="00F0486B">
        <w:t xml:space="preserve">, OFCCP will apply traditional Title VII tools to ascertain whether the action was impermissible discrimination. </w:t>
      </w:r>
      <w:r w:rsidR="00E01584" w:rsidRPr="00F0486B">
        <w:t>In the absence of direct evidence of discrimination on a protected basis other than religion, t</w:t>
      </w:r>
      <w:r w:rsidR="009A7984" w:rsidRPr="00F0486B">
        <w:t xml:space="preserve">his will typically involve application of the familiar </w:t>
      </w:r>
      <w:r w:rsidR="009A7984" w:rsidRPr="00F0486B">
        <w:rPr>
          <w:i/>
        </w:rPr>
        <w:t xml:space="preserve">McDonnell Douglas </w:t>
      </w:r>
      <w:r w:rsidR="009A7984" w:rsidRPr="00F0486B">
        <w:t xml:space="preserve">framework, in which (1) OFCCP </w:t>
      </w:r>
      <w:r w:rsidR="00E01584" w:rsidRPr="00F0486B">
        <w:t xml:space="preserve">must establish </w:t>
      </w:r>
      <w:r w:rsidR="009A7984" w:rsidRPr="00F0486B">
        <w:t>a prima facie case of discrimination</w:t>
      </w:r>
      <w:r w:rsidR="00E01584" w:rsidRPr="00F0486B">
        <w:t xml:space="preserve"> on a protected basis other than religion</w:t>
      </w:r>
      <w:r w:rsidR="009A7984" w:rsidRPr="00F0486B">
        <w:t>; (2)</w:t>
      </w:r>
      <w:r w:rsidRPr="00F0486B">
        <w:t> </w:t>
      </w:r>
      <w:r w:rsidR="009A7984" w:rsidRPr="00F0486B">
        <w:t>the employer can respond with a nondiscriminatory reason, such as an explanation that its action was permitted under the religious exemption</w:t>
      </w:r>
      <w:r w:rsidRPr="00F0486B">
        <w:t xml:space="preserve"> as pertaining to the </w:t>
      </w:r>
      <w:r w:rsidR="00D774DD" w:rsidRPr="00F0486B">
        <w:t xml:space="preserve">individual’s </w:t>
      </w:r>
      <w:r w:rsidRPr="00F0486B">
        <w:t>particular religion</w:t>
      </w:r>
      <w:r w:rsidR="009A7984" w:rsidRPr="00F0486B">
        <w:t>; and (3) OFCCP</w:t>
      </w:r>
      <w:r w:rsidR="00D774DD" w:rsidRPr="00F0486B">
        <w:t>, to find a violation, must</w:t>
      </w:r>
      <w:r w:rsidR="009A7984" w:rsidRPr="00F0486B">
        <w:t xml:space="preserve"> rebut that explanation</w:t>
      </w:r>
      <w:r w:rsidRPr="00F0486B">
        <w:t xml:space="preserve"> as a mere pretext</w:t>
      </w:r>
      <w:r w:rsidR="009A7984" w:rsidRPr="00F0486B">
        <w:t xml:space="preserve">. </w:t>
      </w:r>
      <w:r w:rsidR="009A7984" w:rsidRPr="00F0486B">
        <w:rPr>
          <w:i/>
        </w:rPr>
        <w:t>See McDonne</w:t>
      </w:r>
      <w:r w:rsidRPr="00F0486B">
        <w:rPr>
          <w:i/>
        </w:rPr>
        <w:t>l</w:t>
      </w:r>
      <w:r w:rsidR="009A7984" w:rsidRPr="00F0486B">
        <w:rPr>
          <w:i/>
        </w:rPr>
        <w:t>l Douglas</w:t>
      </w:r>
      <w:r w:rsidR="009A7984" w:rsidRPr="00F0486B">
        <w:t>, 411 U.S. 792</w:t>
      </w:r>
      <w:r w:rsidRPr="00F0486B">
        <w:t xml:space="preserve">. </w:t>
      </w:r>
    </w:p>
    <w:p w14:paraId="5CB1E7FE" w14:textId="77777777" w:rsidR="00C63387" w:rsidRPr="00F0486B" w:rsidRDefault="005C3424" w:rsidP="00461E12">
      <w:pPr>
        <w:pStyle w:val="BodyText"/>
        <w:spacing w:line="480" w:lineRule="auto"/>
        <w:ind w:left="0" w:firstLine="720"/>
      </w:pPr>
      <w:r w:rsidRPr="00F0486B">
        <w:t>Third, a</w:t>
      </w:r>
      <w:r w:rsidR="00C217EB" w:rsidRPr="00F0486B">
        <w:t xml:space="preserve">scertaining </w:t>
      </w:r>
      <w:r w:rsidR="00D774DD" w:rsidRPr="00F0486B">
        <w:t>whether unlawful discrimination motivated</w:t>
      </w:r>
      <w:r w:rsidR="00C217EB" w:rsidRPr="00F0486B">
        <w:t xml:space="preserve"> an employer’s action </w:t>
      </w:r>
      <w:r w:rsidRPr="00F0486B">
        <w:t>requires consideration of all relevant facts and circumstances. OFCCP will consider all available</w:t>
      </w:r>
      <w:r w:rsidR="00933827" w:rsidRPr="00F0486B">
        <w:t xml:space="preserve"> evidence</w:t>
      </w:r>
      <w:r w:rsidRPr="00F0486B">
        <w:t xml:space="preserve"> as to whether a religious organization’s employment action was in fact sincerely motivated by the </w:t>
      </w:r>
      <w:r w:rsidR="00D774DD" w:rsidRPr="00F0486B">
        <w:t xml:space="preserve">applicant’s or </w:t>
      </w:r>
      <w:r w:rsidRPr="00F0486B">
        <w:t>employee’s particular religion—such as, for instance</w:t>
      </w:r>
      <w:r w:rsidR="00D774DD" w:rsidRPr="00F0486B">
        <w:t>,</w:t>
      </w:r>
      <w:r w:rsidRPr="00F0486B">
        <w:t xml:space="preserve"> their adherence to the organization’s religious tenets—or whether that was a mere pretext for impermissible discrimination.</w:t>
      </w:r>
    </w:p>
    <w:p w14:paraId="301DDACF" w14:textId="77777777" w:rsidR="00C63387" w:rsidRPr="00F0486B" w:rsidRDefault="005C3424" w:rsidP="00461E12">
      <w:pPr>
        <w:pStyle w:val="BodyText"/>
        <w:spacing w:line="480" w:lineRule="auto"/>
        <w:ind w:left="0" w:firstLine="720"/>
      </w:pPr>
      <w:r w:rsidRPr="00F0486B">
        <w:t>Fourth, while OFCCP can inquire into</w:t>
      </w:r>
      <w:r w:rsidR="00C079FB" w:rsidRPr="00F0486B">
        <w:t xml:space="preserve"> the</w:t>
      </w:r>
      <w:r w:rsidRPr="00F0486B">
        <w:t xml:space="preserve"> sincerity</w:t>
      </w:r>
      <w:r w:rsidR="00C079FB" w:rsidRPr="00F0486B">
        <w:t xml:space="preserve"> of the employer’s religious belief</w:t>
      </w:r>
      <w:r w:rsidRPr="00F0486B">
        <w:t>, it is constitutionally prohibited fro</w:t>
      </w:r>
      <w:r w:rsidR="00C079FB" w:rsidRPr="00F0486B">
        <w:t>m refereeing internal religious matters</w:t>
      </w:r>
      <w:r w:rsidR="00D774DD" w:rsidRPr="00F0486B">
        <w:t xml:space="preserve"> of contractors that are entitled to the religious exemption</w:t>
      </w:r>
      <w:r w:rsidR="00C079FB" w:rsidRPr="00F0486B">
        <w:t xml:space="preserve">. Thus OFCCP cannot decide, when the matter is disputed, whether the employer or the employee has the better reading of religious doctrine; whether an employee should be considered a faithful member of a religious organization’s community; whether some religious offenses or requirements are more important than others and should merit particular employment responses; whether the employer’s sincerely held religious view is internally consistent or logically appealing; and </w:t>
      </w:r>
      <w:r w:rsidR="008726FC" w:rsidRPr="00F0486B">
        <w:t>similar issues</w:t>
      </w:r>
      <w:r w:rsidR="00C079FB" w:rsidRPr="00F0486B">
        <w:t>.</w:t>
      </w:r>
    </w:p>
    <w:p w14:paraId="04600162" w14:textId="77777777" w:rsidR="000158B0" w:rsidRPr="00F0486B" w:rsidRDefault="005C3424" w:rsidP="00461E12">
      <w:pPr>
        <w:pStyle w:val="BodyText"/>
        <w:spacing w:line="480" w:lineRule="auto"/>
        <w:ind w:left="0" w:firstLine="720"/>
      </w:pPr>
      <w:r w:rsidRPr="00F0486B">
        <w:t xml:space="preserve">Fifth, OFCCP believes these principles will cover the vast majority of scenarios, but there may be rare instances </w:t>
      </w:r>
      <w:r w:rsidR="00B36FF4" w:rsidRPr="00F0486B">
        <w:t xml:space="preserve">where an inquiry by a court or an agency into employment practices otherwise threatens First Amendment rights. </w:t>
      </w:r>
      <w:r w:rsidR="00B36FF4" w:rsidRPr="00F0486B">
        <w:rPr>
          <w:i/>
        </w:rPr>
        <w:t>See DeMarco v. Holy Cross High Sch.</w:t>
      </w:r>
      <w:r w:rsidR="00B36FF4" w:rsidRPr="00F0486B">
        <w:t>, 4 F.3d 166, 172 (2d Cir. 1993) (“There may be cases involving lay employees in which the relationship between employee and employer is so pervasively religious that it is impossible to engage in an age-discrimination inquiry without serious risk of offending the Establishment Clause.”).</w:t>
      </w:r>
      <w:r w:rsidR="001A038B" w:rsidRPr="00F0486B">
        <w:t xml:space="preserve"> Commenters argued that this final caveat detracted from the clarity of the proposed rule. OFCCP disagrees. This observation merely notes, as have courts, that there may be instances outside the ministerial exception where a discrimination case might involve the kinds of questions prohibited by the First Amendment. </w:t>
      </w:r>
      <w:r w:rsidR="001A038B" w:rsidRPr="00F0486B">
        <w:rPr>
          <w:i/>
        </w:rPr>
        <w:t xml:space="preserve">See id. </w:t>
      </w:r>
      <w:r w:rsidR="001A038B" w:rsidRPr="00F0486B">
        <w:t>(</w:t>
      </w:r>
      <w:r w:rsidR="00BF36C9">
        <w:t xml:space="preserve">finding </w:t>
      </w:r>
      <w:r w:rsidR="001A038B" w:rsidRPr="00F0486B">
        <w:t xml:space="preserve">employee’s failed religious duties were “easily isolated and defined,” so a trial could be conducted “without putting into issue the validity or truthfulness of Catholic religious teaching”). Instructive here are </w:t>
      </w:r>
      <w:r w:rsidR="00D95966" w:rsidRPr="00F0486B">
        <w:t xml:space="preserve">the sorts of questions found constitutionally offensive by the Supreme Court in </w:t>
      </w:r>
      <w:r w:rsidR="00D95966" w:rsidRPr="00F0486B">
        <w:rPr>
          <w:i/>
        </w:rPr>
        <w:t>Catholic Bishop</w:t>
      </w:r>
      <w:r w:rsidR="00D95966" w:rsidRPr="00F0486B">
        <w:t xml:space="preserve">, in which a hearing officer tested a witness’s memory and knowledge of Catholic liturgies and masses. </w:t>
      </w:r>
      <w:r w:rsidR="00D95966" w:rsidRPr="00F0486B">
        <w:rPr>
          <w:i/>
        </w:rPr>
        <w:t>See</w:t>
      </w:r>
      <w:r w:rsidR="00DB586F" w:rsidRPr="00F0486B">
        <w:t xml:space="preserve"> </w:t>
      </w:r>
      <w:r w:rsidR="00DB586F" w:rsidRPr="00F0486B">
        <w:rPr>
          <w:i/>
        </w:rPr>
        <w:t>Catholic Bishop</w:t>
      </w:r>
      <w:r w:rsidR="00DB586F" w:rsidRPr="00F0486B">
        <w:t xml:space="preserve">, 440 U.S. </w:t>
      </w:r>
      <w:r w:rsidR="00BF36C9">
        <w:t>at</w:t>
      </w:r>
      <w:r w:rsidR="00DB586F" w:rsidRPr="00F0486B">
        <w:t xml:space="preserve"> 502 &amp; n.10</w:t>
      </w:r>
      <w:r w:rsidR="00D4518A" w:rsidRPr="00F0486B">
        <w:t xml:space="preserve">; </w:t>
      </w:r>
      <w:r w:rsidR="00D4518A" w:rsidRPr="00F0486B">
        <w:rPr>
          <w:i/>
        </w:rPr>
        <w:t xml:space="preserve">id. </w:t>
      </w:r>
      <w:r w:rsidR="00D4518A" w:rsidRPr="00F0486B">
        <w:t>at</w:t>
      </w:r>
      <w:r w:rsidR="00DB586F" w:rsidRPr="00F0486B">
        <w:t xml:space="preserve"> 507–08 (appendix)</w:t>
      </w:r>
      <w:r w:rsidR="00D95966" w:rsidRPr="00F0486B">
        <w:t xml:space="preserve">; </w:t>
      </w:r>
      <w:r w:rsidR="00D95966" w:rsidRPr="00F0486B">
        <w:rPr>
          <w:i/>
        </w:rPr>
        <w:t>see also Great Falls</w:t>
      </w:r>
      <w:r w:rsidR="00D95966" w:rsidRPr="00F0486B">
        <w:t xml:space="preserve">, 278 F.3d </w:t>
      </w:r>
      <w:r w:rsidR="00BF36C9">
        <w:t>at</w:t>
      </w:r>
      <w:r w:rsidR="00D95966" w:rsidRPr="00F0486B">
        <w:t xml:space="preserve"> 1343. OFCCP believes these cases provi</w:t>
      </w:r>
      <w:r w:rsidR="003F14B5" w:rsidRPr="00F0486B">
        <w:t>de sufficient principles for</w:t>
      </w:r>
      <w:r w:rsidR="00D95966" w:rsidRPr="00F0486B">
        <w:t xml:space="preserve"> the agency</w:t>
      </w:r>
      <w:r w:rsidR="00E7113F" w:rsidRPr="00F0486B">
        <w:t xml:space="preserve"> to properly guide its inquiry if and when needful.</w:t>
      </w:r>
    </w:p>
    <w:p w14:paraId="7221B955" w14:textId="77777777" w:rsidR="00647A0E" w:rsidRPr="00F0486B" w:rsidRDefault="005C3424" w:rsidP="00461E12">
      <w:pPr>
        <w:pStyle w:val="Heading4"/>
        <w:jc w:val="left"/>
      </w:pPr>
      <w:r w:rsidRPr="00F0486B">
        <w:t>f. Causation</w:t>
      </w:r>
    </w:p>
    <w:p w14:paraId="12CFDC94" w14:textId="63229D0E" w:rsidR="0071560F" w:rsidRPr="00F0486B" w:rsidRDefault="005C3424" w:rsidP="00461E12">
      <w:pPr>
        <w:pStyle w:val="BodyText"/>
        <w:spacing w:line="480" w:lineRule="auto"/>
        <w:ind w:left="0" w:firstLine="720"/>
      </w:pPr>
      <w:r>
        <w:t xml:space="preserve">OFCCP proposed to apply a </w:t>
      </w:r>
      <w:r w:rsidRPr="00F0486B">
        <w:t xml:space="preserve">but-for standard of causation when evaluating claims of discrimination by religious organizations based on protected characteristics other than religion. Specifically, where a contractor that is entitled to the religious exemption claims that its challenged employment action was based on religion, OFCCP proposed </w:t>
      </w:r>
      <w:r w:rsidR="7E6B20D8" w:rsidRPr="00F0486B">
        <w:t>finding</w:t>
      </w:r>
      <w:r w:rsidRPr="00F0486B">
        <w:t xml:space="preserve"> a violation of </w:t>
      </w:r>
      <w:r w:rsidR="00BF36C9">
        <w:t>E</w:t>
      </w:r>
      <w:r w:rsidR="005256BB">
        <w:t>.</w:t>
      </w:r>
      <w:r w:rsidR="00BF36C9">
        <w:t>O</w:t>
      </w:r>
      <w:r w:rsidR="005256BB">
        <w:t>.</w:t>
      </w:r>
      <w:r w:rsidRPr="00F0486B">
        <w:t xml:space="preserve"> 11246 only if it could prove by a preponderance of the evidence that a protected characteristic other than religion was a but-for cause of the adverse action. </w:t>
      </w:r>
      <w:r w:rsidRPr="00F0486B">
        <w:rPr>
          <w:i/>
        </w:rPr>
        <w:t xml:space="preserve">See Univ. of </w:t>
      </w:r>
      <w:r w:rsidR="00071FCA" w:rsidRPr="00F0486B">
        <w:rPr>
          <w:i/>
        </w:rPr>
        <w:t>Tex</w:t>
      </w:r>
      <w:r w:rsidR="00071FCA">
        <w:rPr>
          <w:i/>
        </w:rPr>
        <w:t>.</w:t>
      </w:r>
      <w:r w:rsidR="00071FCA" w:rsidRPr="00F0486B">
        <w:rPr>
          <w:i/>
        </w:rPr>
        <w:t xml:space="preserve"> </w:t>
      </w:r>
      <w:r w:rsidRPr="00F0486B">
        <w:rPr>
          <w:i/>
        </w:rPr>
        <w:t>Sw. Med. Ctr. v. Nassar</w:t>
      </w:r>
      <w:r w:rsidRPr="00F0486B">
        <w:t xml:space="preserve">, 570 U.S. 338, 362–63 (2013); </w:t>
      </w:r>
      <w:r w:rsidRPr="00F0486B">
        <w:rPr>
          <w:i/>
        </w:rPr>
        <w:t>Gross v. FBL Fin. Servs., Inc.</w:t>
      </w:r>
      <w:r w:rsidRPr="00F0486B">
        <w:t xml:space="preserve">, 557 U.S. 167, 180 (2009). OFCCP stated that this approach was necessary in </w:t>
      </w:r>
      <w:r w:rsidR="1BAD59E1" w:rsidRPr="00F0486B">
        <w:t>situations where</w:t>
      </w:r>
      <w:r w:rsidRPr="00F0486B">
        <w:t xml:space="preserve"> a religious organization, acting on a sincerely held belief, took adverse action against an employee on the basis of the employee’s</w:t>
      </w:r>
      <w:r w:rsidRPr="00F0486B">
        <w:rPr>
          <w:spacing w:val="-3"/>
        </w:rPr>
        <w:t xml:space="preserve"> </w:t>
      </w:r>
      <w:r w:rsidRPr="00F0486B">
        <w:t>religion. OFCCP believed that application of the motivating factor framework in such cases might result in inappropriate encroachment upon the organization’s religious integrity. However, the NPRM recognized that in prior notice-and-comment rulemaking implementing E</w:t>
      </w:r>
      <w:r w:rsidR="00DB586F" w:rsidRPr="00F0486B">
        <w:t xml:space="preserve">xecutive </w:t>
      </w:r>
      <w:r w:rsidRPr="00F0486B">
        <w:t>O</w:t>
      </w:r>
      <w:r w:rsidR="00DB586F" w:rsidRPr="00F0486B">
        <w:t>rder</w:t>
      </w:r>
      <w:r w:rsidRPr="00F0486B">
        <w:t xml:space="preserve"> 13665</w:t>
      </w:r>
      <w:r w:rsidR="00071FCA">
        <w:t xml:space="preserve">, 79 </w:t>
      </w:r>
      <w:r w:rsidR="00DF73A4">
        <w:t>FR</w:t>
      </w:r>
      <w:r w:rsidR="00071FCA">
        <w:t xml:space="preserve"> 20,749 (Apr. 11, 2014)</w:t>
      </w:r>
      <w:r w:rsidRPr="00F0486B">
        <w:t xml:space="preserve"> (</w:t>
      </w:r>
      <w:r w:rsidR="00071FCA" w:rsidRPr="00F0486B">
        <w:t>amend</w:t>
      </w:r>
      <w:r w:rsidR="00071FCA">
        <w:t>ing</w:t>
      </w:r>
      <w:r w:rsidR="00071FCA" w:rsidRPr="00F0486B">
        <w:t xml:space="preserve"> </w:t>
      </w:r>
      <w:r w:rsidR="00071FCA">
        <w:t>E</w:t>
      </w:r>
      <w:r w:rsidR="005256BB">
        <w:t>.</w:t>
      </w:r>
      <w:r w:rsidR="00071FCA">
        <w:t>O</w:t>
      </w:r>
      <w:r w:rsidR="005256BB">
        <w:t>.</w:t>
      </w:r>
      <w:r w:rsidRPr="00F0486B">
        <w:t xml:space="preserve"> 11246 to include pay transparency nondiscrimination), OFCCP rejected comments stating that a but-for causation standard was required and instead adopted the motivating factor framework as expressed in the Title VII post-1991 Civil Rights Act for analyzing causation. </w:t>
      </w:r>
      <w:r w:rsidRPr="00F0486B">
        <w:rPr>
          <w:i/>
        </w:rPr>
        <w:t xml:space="preserve">See </w:t>
      </w:r>
      <w:r w:rsidRPr="00F0486B">
        <w:t xml:space="preserve">80 </w:t>
      </w:r>
      <w:r w:rsidR="00DF73A4">
        <w:t>FR</w:t>
      </w:r>
      <w:r w:rsidRPr="00F0486B">
        <w:t xml:space="preserve"> 54</w:t>
      </w:r>
      <w:r w:rsidR="00071FCA">
        <w:t>,</w:t>
      </w:r>
      <w:r w:rsidRPr="00F0486B">
        <w:t>934, 54</w:t>
      </w:r>
      <w:r w:rsidR="00071FCA">
        <w:t>,</w:t>
      </w:r>
      <w:r w:rsidRPr="00F0486B">
        <w:t>944-46 (Sept. 11, 2015).</w:t>
      </w:r>
    </w:p>
    <w:p w14:paraId="4B4DE66B" w14:textId="77777777" w:rsidR="0071560F" w:rsidRPr="00F0486B" w:rsidRDefault="005C3424" w:rsidP="00461E12">
      <w:pPr>
        <w:spacing w:line="480" w:lineRule="auto"/>
        <w:ind w:firstLine="720"/>
        <w:rPr>
          <w:sz w:val="24"/>
          <w:szCs w:val="24"/>
        </w:rPr>
      </w:pPr>
      <w:r w:rsidRPr="00F0486B">
        <w:rPr>
          <w:sz w:val="24"/>
          <w:szCs w:val="24"/>
        </w:rPr>
        <w:t xml:space="preserve">A few commenters encouraged OFCCP to adopt the proposed but-for causation standard because they felt it would reduce government encroachment on religious autonomy. For instance, a private religious university commented that the proposed but-for standard is </w:t>
      </w:r>
      <w:r w:rsidR="02F04E26" w:rsidRPr="00F0486B">
        <w:rPr>
          <w:sz w:val="24"/>
          <w:szCs w:val="24"/>
        </w:rPr>
        <w:t>in line</w:t>
      </w:r>
      <w:r w:rsidRPr="00F0486B">
        <w:rPr>
          <w:sz w:val="24"/>
          <w:szCs w:val="24"/>
        </w:rPr>
        <w:t xml:space="preserve"> with statutory and </w:t>
      </w:r>
      <w:r w:rsidR="6C55C663" w:rsidRPr="00F0486B">
        <w:rPr>
          <w:sz w:val="24"/>
          <w:szCs w:val="24"/>
        </w:rPr>
        <w:t>F</w:t>
      </w:r>
      <w:r w:rsidRPr="00F0486B">
        <w:rPr>
          <w:sz w:val="24"/>
          <w:szCs w:val="24"/>
        </w:rPr>
        <w:t xml:space="preserve">irst </w:t>
      </w:r>
      <w:r w:rsidR="3330EFE2" w:rsidRPr="00F0486B">
        <w:rPr>
          <w:sz w:val="24"/>
          <w:szCs w:val="24"/>
        </w:rPr>
        <w:t>A</w:t>
      </w:r>
      <w:r w:rsidRPr="00F0486B">
        <w:rPr>
          <w:sz w:val="24"/>
          <w:szCs w:val="24"/>
        </w:rPr>
        <w:t xml:space="preserve">mendment jurisprudence </w:t>
      </w:r>
      <w:r w:rsidR="194F4139" w:rsidRPr="00F0486B">
        <w:rPr>
          <w:sz w:val="24"/>
          <w:szCs w:val="24"/>
        </w:rPr>
        <w:t xml:space="preserve">requiring </w:t>
      </w:r>
      <w:r w:rsidRPr="00F0486B">
        <w:rPr>
          <w:sz w:val="24"/>
          <w:szCs w:val="24"/>
        </w:rPr>
        <w:t>the use of the least restrictive means to achieve government objectives that impinge on the exercise of religion. Another private religious university echoed this sentiment and added that the proposed but-for standard would enable religious entities to make employment decisions consistent with their sincerely held religious beliefs while still participating fully in the marketplace.</w:t>
      </w:r>
    </w:p>
    <w:p w14:paraId="068D69BF" w14:textId="28918A5F" w:rsidR="0071560F" w:rsidRPr="00F0486B" w:rsidRDefault="005C3424" w:rsidP="00461E12">
      <w:pPr>
        <w:spacing w:line="480" w:lineRule="auto"/>
        <w:ind w:firstLine="720"/>
        <w:rPr>
          <w:bCs/>
          <w:sz w:val="24"/>
          <w:szCs w:val="24"/>
        </w:rPr>
      </w:pPr>
      <w:r w:rsidRPr="00F0486B">
        <w:rPr>
          <w:sz w:val="24"/>
          <w:szCs w:val="24"/>
        </w:rPr>
        <w:t>However, the majority of commenters who addressed the proposed but-for standard opposed it, and many recommended that OFCCP instead continue to apply the motivating</w:t>
      </w:r>
      <w:r w:rsidR="00C95770">
        <w:rPr>
          <w:sz w:val="24"/>
          <w:szCs w:val="24"/>
        </w:rPr>
        <w:t>-</w:t>
      </w:r>
      <w:r w:rsidRPr="00F0486B">
        <w:rPr>
          <w:sz w:val="24"/>
          <w:szCs w:val="24"/>
        </w:rPr>
        <w:t xml:space="preserve">factor </w:t>
      </w:r>
      <w:r w:rsidRPr="00F0486B">
        <w:rPr>
          <w:bCs/>
          <w:sz w:val="24"/>
          <w:szCs w:val="24"/>
        </w:rPr>
        <w:t xml:space="preserve">standard of causation to </w:t>
      </w:r>
      <w:r w:rsidRPr="00F0486B">
        <w:rPr>
          <w:sz w:val="24"/>
          <w:szCs w:val="24"/>
        </w:rPr>
        <w:t xml:space="preserve">all claims of discrimination under </w:t>
      </w:r>
      <w:r w:rsidR="00071FCA">
        <w:rPr>
          <w:sz w:val="24"/>
          <w:szCs w:val="24"/>
        </w:rPr>
        <w:t>E</w:t>
      </w:r>
      <w:r w:rsidR="005256BB">
        <w:rPr>
          <w:sz w:val="24"/>
          <w:szCs w:val="24"/>
        </w:rPr>
        <w:t>.</w:t>
      </w:r>
      <w:r w:rsidR="00071FCA">
        <w:rPr>
          <w:sz w:val="24"/>
          <w:szCs w:val="24"/>
        </w:rPr>
        <w:t>O</w:t>
      </w:r>
      <w:r w:rsidR="005256BB">
        <w:rPr>
          <w:sz w:val="24"/>
          <w:szCs w:val="24"/>
        </w:rPr>
        <w:t>.</w:t>
      </w:r>
      <w:r w:rsidRPr="00F0486B">
        <w:rPr>
          <w:sz w:val="24"/>
          <w:szCs w:val="24"/>
        </w:rPr>
        <w:t xml:space="preserve"> 11246</w:t>
      </w:r>
      <w:r w:rsidRPr="00F0486B">
        <w:rPr>
          <w:bCs/>
          <w:sz w:val="24"/>
          <w:szCs w:val="24"/>
        </w:rPr>
        <w:t>. These commenters cited a wide variety of concerns related to the proposed but-for standard.</w:t>
      </w:r>
    </w:p>
    <w:p w14:paraId="7A1E73D0" w14:textId="77777777" w:rsidR="0071560F" w:rsidRPr="00F0486B" w:rsidRDefault="005C3424" w:rsidP="00461E12">
      <w:pPr>
        <w:spacing w:line="480" w:lineRule="auto"/>
        <w:ind w:firstLine="720"/>
        <w:rPr>
          <w:sz w:val="24"/>
          <w:szCs w:val="24"/>
        </w:rPr>
      </w:pPr>
      <w:r w:rsidRPr="00F0486B">
        <w:rPr>
          <w:bCs/>
          <w:sz w:val="24"/>
          <w:szCs w:val="24"/>
        </w:rPr>
        <w:t>Several commenters stated that the proposed standard would be too deferential to employers and/or impose too heavy a burden on employees. For instance, a national interfaith organization commented</w:t>
      </w:r>
      <w:r w:rsidR="20E68C97" w:rsidRPr="00F0486B">
        <w:rPr>
          <w:sz w:val="24"/>
          <w:szCs w:val="24"/>
        </w:rPr>
        <w:t xml:space="preserve"> that, as</w:t>
      </w:r>
      <w:r w:rsidRPr="00F0486B">
        <w:rPr>
          <w:sz w:val="24"/>
          <w:szCs w:val="24"/>
        </w:rPr>
        <w:t xml:space="preserve"> long as </w:t>
      </w:r>
      <w:r w:rsidR="6C469A5F" w:rsidRPr="00F0486B">
        <w:rPr>
          <w:sz w:val="24"/>
          <w:szCs w:val="24"/>
        </w:rPr>
        <w:t>an</w:t>
      </w:r>
      <w:r w:rsidRPr="00F0486B">
        <w:rPr>
          <w:sz w:val="24"/>
          <w:szCs w:val="24"/>
        </w:rPr>
        <w:t xml:space="preserve"> employer can cite another plausible reason </w:t>
      </w:r>
      <w:r w:rsidR="50247269" w:rsidRPr="00F0486B">
        <w:rPr>
          <w:sz w:val="24"/>
          <w:szCs w:val="24"/>
        </w:rPr>
        <w:t>for its</w:t>
      </w:r>
      <w:r w:rsidRPr="00F0486B">
        <w:rPr>
          <w:sz w:val="24"/>
          <w:szCs w:val="24"/>
        </w:rPr>
        <w:t xml:space="preserve"> action</w:t>
      </w:r>
      <w:r w:rsidR="74F41D4F" w:rsidRPr="00F0486B">
        <w:rPr>
          <w:sz w:val="24"/>
          <w:szCs w:val="24"/>
        </w:rPr>
        <w:t>s</w:t>
      </w:r>
      <w:r w:rsidRPr="00F0486B">
        <w:rPr>
          <w:sz w:val="24"/>
          <w:szCs w:val="24"/>
        </w:rPr>
        <w:t xml:space="preserve">, </w:t>
      </w:r>
      <w:r w:rsidR="544EE041" w:rsidRPr="00F0486B">
        <w:rPr>
          <w:sz w:val="24"/>
          <w:szCs w:val="24"/>
        </w:rPr>
        <w:t>an</w:t>
      </w:r>
      <w:r w:rsidRPr="00F0486B">
        <w:rPr>
          <w:sz w:val="24"/>
          <w:szCs w:val="24"/>
        </w:rPr>
        <w:t xml:space="preserve"> employee cannot </w:t>
      </w:r>
      <w:r w:rsidR="0AE755FF" w:rsidRPr="00F0486B">
        <w:rPr>
          <w:sz w:val="24"/>
          <w:szCs w:val="24"/>
        </w:rPr>
        <w:t>prove that discrimination occurred</w:t>
      </w:r>
      <w:r w:rsidRPr="00F0486B">
        <w:rPr>
          <w:sz w:val="24"/>
          <w:szCs w:val="24"/>
        </w:rPr>
        <w:t>.</w:t>
      </w:r>
      <w:r w:rsidR="7AAC95F4" w:rsidRPr="00F0486B">
        <w:rPr>
          <w:sz w:val="24"/>
          <w:szCs w:val="24"/>
        </w:rPr>
        <w:t xml:space="preserve"> The organization noted that under this standard, employees are far less likely to prevail.</w:t>
      </w:r>
      <w:r w:rsidRPr="00F0486B">
        <w:rPr>
          <w:sz w:val="24"/>
          <w:szCs w:val="24"/>
        </w:rPr>
        <w:t xml:space="preserve"> </w:t>
      </w:r>
    </w:p>
    <w:p w14:paraId="7D4DF1F0" w14:textId="72762DB5" w:rsidR="0071560F" w:rsidRPr="00F0486B" w:rsidRDefault="005C3424" w:rsidP="00461E12">
      <w:pPr>
        <w:spacing w:line="480" w:lineRule="auto"/>
        <w:ind w:firstLine="720"/>
        <w:rPr>
          <w:sz w:val="24"/>
          <w:szCs w:val="24"/>
        </w:rPr>
      </w:pPr>
      <w:r w:rsidRPr="00F0486B">
        <w:rPr>
          <w:sz w:val="24"/>
          <w:szCs w:val="24"/>
        </w:rPr>
        <w:t xml:space="preserve">Other commenters expressed skepticism at OFCCP’s proffered rationale for departing from its established policy and practice of interpreting the nondiscrimination requirements of </w:t>
      </w:r>
      <w:r w:rsidR="00071FCA">
        <w:rPr>
          <w:sz w:val="24"/>
          <w:szCs w:val="24"/>
        </w:rPr>
        <w:t>E</w:t>
      </w:r>
      <w:r w:rsidR="005256BB">
        <w:rPr>
          <w:sz w:val="24"/>
          <w:szCs w:val="24"/>
        </w:rPr>
        <w:t>.</w:t>
      </w:r>
      <w:r w:rsidR="00071FCA">
        <w:rPr>
          <w:sz w:val="24"/>
          <w:szCs w:val="24"/>
        </w:rPr>
        <w:t>O</w:t>
      </w:r>
      <w:r w:rsidR="005256BB">
        <w:rPr>
          <w:sz w:val="24"/>
          <w:szCs w:val="24"/>
        </w:rPr>
        <w:t>.</w:t>
      </w:r>
      <w:r w:rsidRPr="00F0486B">
        <w:rPr>
          <w:sz w:val="24"/>
          <w:szCs w:val="24"/>
        </w:rPr>
        <w:t xml:space="preserve"> 11246 in a manner consistent with Title VII principles. For instance, a national reproductive rights organization commented</w:t>
      </w:r>
      <w:r w:rsidR="54B90934" w:rsidRPr="00F0486B">
        <w:rPr>
          <w:sz w:val="24"/>
          <w:szCs w:val="24"/>
        </w:rPr>
        <w:t xml:space="preserve"> that, f</w:t>
      </w:r>
      <w:r w:rsidRPr="00F0486B">
        <w:rPr>
          <w:sz w:val="24"/>
          <w:szCs w:val="24"/>
        </w:rPr>
        <w:t>or decades</w:t>
      </w:r>
      <w:r w:rsidR="1044CFDB" w:rsidRPr="00F0486B">
        <w:rPr>
          <w:sz w:val="24"/>
          <w:szCs w:val="24"/>
        </w:rPr>
        <w:t>,</w:t>
      </w:r>
      <w:r w:rsidRPr="00F0486B">
        <w:rPr>
          <w:sz w:val="24"/>
          <w:szCs w:val="24"/>
        </w:rPr>
        <w:t xml:space="preserve"> courts have resolved claims of employment discrimination by religious organizations without </w:t>
      </w:r>
      <w:r w:rsidR="62431165" w:rsidRPr="00F0486B">
        <w:rPr>
          <w:sz w:val="24"/>
          <w:szCs w:val="24"/>
        </w:rPr>
        <w:t xml:space="preserve">implicating the concerns </w:t>
      </w:r>
      <w:r w:rsidRPr="00F0486B">
        <w:rPr>
          <w:sz w:val="24"/>
          <w:szCs w:val="24"/>
        </w:rPr>
        <w:t xml:space="preserve">OFCCP </w:t>
      </w:r>
      <w:r w:rsidR="518F47AD" w:rsidRPr="00F0486B">
        <w:rPr>
          <w:sz w:val="24"/>
          <w:szCs w:val="24"/>
        </w:rPr>
        <w:t>cites</w:t>
      </w:r>
      <w:r w:rsidRPr="00F0486B">
        <w:rPr>
          <w:sz w:val="24"/>
          <w:szCs w:val="24"/>
        </w:rPr>
        <w:t xml:space="preserve">. </w:t>
      </w:r>
      <w:r w:rsidR="256FDC2A" w:rsidRPr="00F0486B">
        <w:rPr>
          <w:sz w:val="24"/>
          <w:szCs w:val="24"/>
        </w:rPr>
        <w:t>The organization added that</w:t>
      </w:r>
      <w:r w:rsidRPr="00F0486B">
        <w:rPr>
          <w:sz w:val="24"/>
          <w:szCs w:val="24"/>
        </w:rPr>
        <w:t xml:space="preserve"> OFCCP’s concerns about </w:t>
      </w:r>
      <w:r w:rsidR="7D3CCFE3" w:rsidRPr="00F0486B">
        <w:rPr>
          <w:sz w:val="24"/>
          <w:szCs w:val="24"/>
        </w:rPr>
        <w:t>impermissible entanglement</w:t>
      </w:r>
      <w:r w:rsidRPr="00F0486B">
        <w:rPr>
          <w:sz w:val="24"/>
          <w:szCs w:val="24"/>
        </w:rPr>
        <w:t xml:space="preserve"> are overblown and </w:t>
      </w:r>
      <w:r w:rsidR="25138A79" w:rsidRPr="00F0486B">
        <w:rPr>
          <w:sz w:val="24"/>
          <w:szCs w:val="24"/>
        </w:rPr>
        <w:t>unsupported by case law.</w:t>
      </w:r>
      <w:r w:rsidRPr="00F0486B">
        <w:rPr>
          <w:sz w:val="24"/>
          <w:szCs w:val="24"/>
        </w:rPr>
        <w:t xml:space="preserve"> A transgender legal professional organization expressed similar concerns.</w:t>
      </w:r>
    </w:p>
    <w:p w14:paraId="32477C4C" w14:textId="3AC478BB" w:rsidR="0071560F" w:rsidRPr="00F0486B" w:rsidRDefault="005C3424" w:rsidP="00461E12">
      <w:pPr>
        <w:spacing w:line="480" w:lineRule="auto"/>
        <w:ind w:firstLine="720"/>
        <w:rPr>
          <w:sz w:val="24"/>
          <w:szCs w:val="24"/>
        </w:rPr>
      </w:pPr>
      <w:r w:rsidRPr="00F0486B">
        <w:rPr>
          <w:sz w:val="24"/>
          <w:szCs w:val="24"/>
        </w:rPr>
        <w:t xml:space="preserve">Relatedly, a number of commenters opposed the proposed but-for standard on the basis that it conflicts with Title VII and related case law. Several of these commenters criticized OFCCP’s reliance on </w:t>
      </w:r>
      <w:r w:rsidRPr="00F0486B">
        <w:rPr>
          <w:i/>
          <w:sz w:val="24"/>
          <w:szCs w:val="24"/>
        </w:rPr>
        <w:t>Nassar</w:t>
      </w:r>
      <w:r w:rsidRPr="00F0486B">
        <w:rPr>
          <w:sz w:val="24"/>
          <w:szCs w:val="24"/>
        </w:rPr>
        <w:t xml:space="preserve">, 570 U.S. at 362–63, and </w:t>
      </w:r>
      <w:r w:rsidRPr="00F0486B">
        <w:rPr>
          <w:i/>
          <w:sz w:val="24"/>
          <w:szCs w:val="24"/>
        </w:rPr>
        <w:t>Gross</w:t>
      </w:r>
      <w:r w:rsidRPr="00F0486B">
        <w:rPr>
          <w:sz w:val="24"/>
          <w:szCs w:val="24"/>
        </w:rPr>
        <w:t>, 557 U.S. at 180, and argued that these cases do not bridge the gap between the proposed but-for standard and Title VII principles. For instance, a contractor association commented: “The Supreme Court has adopted the ‘but for’ standard for retaliation claims under Title VII (</w:t>
      </w:r>
      <w:r w:rsidRPr="00F0486B">
        <w:rPr>
          <w:i/>
          <w:iCs/>
          <w:sz w:val="24"/>
          <w:szCs w:val="24"/>
        </w:rPr>
        <w:t>Nassar</w:t>
      </w:r>
      <w:r w:rsidRPr="00F0486B">
        <w:rPr>
          <w:sz w:val="24"/>
          <w:szCs w:val="24"/>
        </w:rPr>
        <w:t>) and for ADEA claims (</w:t>
      </w:r>
      <w:r w:rsidRPr="00F0486B">
        <w:rPr>
          <w:i/>
          <w:iCs/>
          <w:sz w:val="24"/>
          <w:szCs w:val="24"/>
        </w:rPr>
        <w:t>Gross</w:t>
      </w:r>
      <w:r w:rsidRPr="00F0486B">
        <w:rPr>
          <w:sz w:val="24"/>
          <w:szCs w:val="24"/>
        </w:rPr>
        <w:t>); it has not done so for discrimination claims under Title VII.” Similarly, an LGBT rights advocacy organization commented</w:t>
      </w:r>
      <w:r w:rsidR="5D65DCB8" w:rsidRPr="00F0486B">
        <w:rPr>
          <w:sz w:val="24"/>
          <w:szCs w:val="24"/>
        </w:rPr>
        <w:t xml:space="preserve"> the two cases cited by OFCCP</w:t>
      </w:r>
      <w:r w:rsidRPr="00F0486B">
        <w:rPr>
          <w:sz w:val="24"/>
          <w:szCs w:val="24"/>
        </w:rPr>
        <w:t xml:space="preserve"> d</w:t>
      </w:r>
      <w:r w:rsidR="6621A008" w:rsidRPr="00F0486B">
        <w:rPr>
          <w:sz w:val="24"/>
          <w:szCs w:val="24"/>
        </w:rPr>
        <w:t>id</w:t>
      </w:r>
      <w:r w:rsidRPr="00F0486B">
        <w:rPr>
          <w:sz w:val="24"/>
          <w:szCs w:val="24"/>
        </w:rPr>
        <w:t xml:space="preserve"> not adopt a but-for causation requirement for Title VII or </w:t>
      </w:r>
      <w:r w:rsidR="00071FCA">
        <w:rPr>
          <w:sz w:val="24"/>
          <w:szCs w:val="24"/>
        </w:rPr>
        <w:t>E</w:t>
      </w:r>
      <w:r w:rsidR="005256BB">
        <w:rPr>
          <w:sz w:val="24"/>
          <w:szCs w:val="24"/>
        </w:rPr>
        <w:t>.</w:t>
      </w:r>
      <w:r w:rsidR="00071FCA">
        <w:rPr>
          <w:sz w:val="24"/>
          <w:szCs w:val="24"/>
        </w:rPr>
        <w:t>O</w:t>
      </w:r>
      <w:r w:rsidR="005256BB">
        <w:rPr>
          <w:sz w:val="24"/>
          <w:szCs w:val="24"/>
        </w:rPr>
        <w:t>.</w:t>
      </w:r>
      <w:r w:rsidRPr="00F0486B">
        <w:rPr>
          <w:sz w:val="24"/>
          <w:szCs w:val="24"/>
        </w:rPr>
        <w:t xml:space="preserve"> 11246 cases. </w:t>
      </w:r>
    </w:p>
    <w:p w14:paraId="7B78500A" w14:textId="1E588111" w:rsidR="0071560F" w:rsidRPr="00F0486B" w:rsidRDefault="005C3424" w:rsidP="00461E12">
      <w:pPr>
        <w:widowControl/>
        <w:autoSpaceDE/>
        <w:autoSpaceDN/>
        <w:spacing w:line="480" w:lineRule="auto"/>
        <w:ind w:firstLine="720"/>
        <w:rPr>
          <w:rFonts w:eastAsia="Calibri"/>
          <w:sz w:val="24"/>
          <w:szCs w:val="24"/>
        </w:rPr>
      </w:pPr>
      <w:r w:rsidRPr="00F0486B">
        <w:rPr>
          <w:rFonts w:eastAsia="Calibri"/>
          <w:bCs/>
          <w:sz w:val="24"/>
          <w:szCs w:val="24"/>
        </w:rPr>
        <w:t xml:space="preserve">Additionally, multiple commenters expressed concern that the proposed but-for standard would </w:t>
      </w:r>
      <w:r w:rsidRPr="00F0486B">
        <w:rPr>
          <w:rFonts w:eastAsia="Calibri"/>
          <w:sz w:val="24"/>
          <w:szCs w:val="24"/>
        </w:rPr>
        <w:t xml:space="preserve">run contrary to </w:t>
      </w:r>
      <w:r w:rsidR="00071FCA">
        <w:rPr>
          <w:rFonts w:eastAsia="Calibri"/>
          <w:sz w:val="24"/>
          <w:szCs w:val="24"/>
        </w:rPr>
        <w:t>E</w:t>
      </w:r>
      <w:r w:rsidR="005256BB">
        <w:rPr>
          <w:rFonts w:eastAsia="Calibri"/>
          <w:sz w:val="24"/>
          <w:szCs w:val="24"/>
        </w:rPr>
        <w:t>.</w:t>
      </w:r>
      <w:r w:rsidR="00071FCA">
        <w:rPr>
          <w:rFonts w:eastAsia="Calibri"/>
          <w:sz w:val="24"/>
          <w:szCs w:val="24"/>
        </w:rPr>
        <w:t>O</w:t>
      </w:r>
      <w:r w:rsidR="005256BB">
        <w:rPr>
          <w:rFonts w:eastAsia="Calibri"/>
          <w:sz w:val="24"/>
          <w:szCs w:val="24"/>
        </w:rPr>
        <w:t>.</w:t>
      </w:r>
      <w:r w:rsidRPr="00F0486B">
        <w:rPr>
          <w:rFonts w:eastAsia="Calibri"/>
          <w:sz w:val="24"/>
          <w:szCs w:val="24"/>
        </w:rPr>
        <w:t xml:space="preserve"> 11246’s prohibition on discrimination and/or OFCCP’s core mission of enforcing the Executive Order. For instance, a group of state attorneys general commented that the proposed but-for standard is contrary to law</w:t>
      </w:r>
      <w:r w:rsidR="0077265F" w:rsidRPr="00F0486B">
        <w:rPr>
          <w:rFonts w:eastAsia="Calibri"/>
          <w:sz w:val="24"/>
          <w:szCs w:val="24"/>
        </w:rPr>
        <w:t xml:space="preserve"> and</w:t>
      </w:r>
      <w:r w:rsidRPr="00F0486B">
        <w:rPr>
          <w:rFonts w:eastAsia="Calibri"/>
          <w:sz w:val="24"/>
          <w:szCs w:val="24"/>
        </w:rPr>
        <w:t xml:space="preserve"> exceeds OFCCP’s authority because it impermissibly interprets the </w:t>
      </w:r>
      <w:r w:rsidR="0077265F" w:rsidRPr="00F0486B">
        <w:rPr>
          <w:rFonts w:eastAsia="Calibri"/>
          <w:sz w:val="24"/>
          <w:szCs w:val="24"/>
        </w:rPr>
        <w:t xml:space="preserve">Executive Order’s </w:t>
      </w:r>
      <w:r w:rsidRPr="00F0486B">
        <w:rPr>
          <w:rFonts w:eastAsia="Calibri"/>
          <w:sz w:val="24"/>
          <w:szCs w:val="24"/>
        </w:rPr>
        <w:t>anti-discrimination provisions. And a national health policy organization commented: “The new proposed rule threatens to jeopardize the very mission of OFCCP and the original intent of the EO 11246 to protect workers from discrimination . . . .”</w:t>
      </w:r>
    </w:p>
    <w:p w14:paraId="51A38711" w14:textId="77777777" w:rsidR="0071560F" w:rsidRPr="00F0486B" w:rsidRDefault="005C3424" w:rsidP="00461E12">
      <w:pPr>
        <w:spacing w:line="480" w:lineRule="auto"/>
        <w:ind w:firstLine="720"/>
        <w:rPr>
          <w:bCs/>
          <w:sz w:val="24"/>
          <w:szCs w:val="24"/>
        </w:rPr>
      </w:pPr>
      <w:r w:rsidRPr="00F0486B">
        <w:rPr>
          <w:bCs/>
          <w:sz w:val="24"/>
          <w:szCs w:val="24"/>
        </w:rPr>
        <w:t>Finally, several commenters raised practical objections to the proposed but-for standard. For instance, an atheist civil liberties organization commented that applying different causation standards to cases involving similarly situated employers would “</w:t>
      </w:r>
      <w:r w:rsidRPr="00F0486B">
        <w:rPr>
          <w:sz w:val="24"/>
          <w:szCs w:val="24"/>
        </w:rPr>
        <w:t>make it challenging for contractors seeking to comply with federal law, resulting in extra expense and legal confusion for workers and employers.” An organization that advocates separation of church and state expressed similar concerns, arguing that “status-based discrimination claims based on identical conduct would be evaluated according to different standards of proof</w:t>
      </w:r>
      <w:r w:rsidR="00B114D7" w:rsidRPr="00F0486B">
        <w:rPr>
          <w:sz w:val="24"/>
          <w:szCs w:val="24"/>
        </w:rPr>
        <w:t>.</w:t>
      </w:r>
      <w:r w:rsidRPr="00F0486B">
        <w:rPr>
          <w:sz w:val="24"/>
          <w:szCs w:val="24"/>
        </w:rPr>
        <w:t>”</w:t>
      </w:r>
    </w:p>
    <w:p w14:paraId="098185B3" w14:textId="77777777" w:rsidR="0071560F" w:rsidRDefault="005C3424" w:rsidP="00461E12">
      <w:pPr>
        <w:pStyle w:val="BodyText"/>
        <w:spacing w:line="480" w:lineRule="auto"/>
        <w:ind w:left="0" w:firstLine="720"/>
      </w:pPr>
      <w:r w:rsidRPr="00F0486B">
        <w:t>Considering the comments received, OFCCP will apply the motivating</w:t>
      </w:r>
      <w:r w:rsidR="00C95770">
        <w:t>-</w:t>
      </w:r>
      <w:r w:rsidRPr="00F0486B">
        <w:t>factor analysis to all claims of discrimination, including discrimination by religious organizations based on protected characteristics other than religion. OFCCP agrees that it can avoid impermissible entanglemen</w:t>
      </w:r>
      <w:r w:rsidR="00E7113F" w:rsidRPr="00F0486B">
        <w:t>t while applying a motivating-</w:t>
      </w:r>
      <w:r w:rsidRPr="00F0486B">
        <w:t>factor standard</w:t>
      </w:r>
      <w:r w:rsidR="00E7113F" w:rsidRPr="00F0486B">
        <w:t xml:space="preserve"> of causation</w:t>
      </w:r>
      <w:r w:rsidRPr="00F0486B">
        <w:t xml:space="preserve">. </w:t>
      </w:r>
      <w:r w:rsidRPr="00F0486B">
        <w:rPr>
          <w:i/>
        </w:rPr>
        <w:t>See, e.g.</w:t>
      </w:r>
      <w:r w:rsidRPr="00F0486B">
        <w:t xml:space="preserve">, </w:t>
      </w:r>
      <w:r w:rsidR="00A835F0" w:rsidRPr="00F0486B">
        <w:rPr>
          <w:i/>
        </w:rPr>
        <w:t>Curay-Cramer</w:t>
      </w:r>
      <w:r w:rsidR="00A835F0" w:rsidRPr="00F0486B">
        <w:t xml:space="preserve">, 450 F.3d </w:t>
      </w:r>
      <w:r w:rsidR="00071FCA">
        <w:t>at</w:t>
      </w:r>
      <w:r w:rsidR="00A835F0" w:rsidRPr="00F0486B">
        <w:t xml:space="preserve"> 139 </w:t>
      </w:r>
      <w:r w:rsidRPr="00F0486B">
        <w:t>(“[A]s long as the plaintiff did not challenge the validity or plausibility of the religious doctrine said to support her dismissal, but only questioned whether it was the actual motivation, excessive entanglement questions were not raised.”</w:t>
      </w:r>
      <w:r w:rsidR="00DB586F" w:rsidRPr="00F0486B">
        <w:t>)</w:t>
      </w:r>
      <w:r w:rsidRPr="00F0486B">
        <w:t xml:space="preserve"> (citing</w:t>
      </w:r>
      <w:r w:rsidR="006528A4" w:rsidRPr="00F0486B">
        <w:rPr>
          <w:i/>
        </w:rPr>
        <w:t xml:space="preserve"> Geary</w:t>
      </w:r>
      <w:r w:rsidR="006528A4" w:rsidRPr="00F0486B">
        <w:t xml:space="preserve">, 7 F.3d </w:t>
      </w:r>
      <w:r w:rsidR="00071FCA">
        <w:t>at</w:t>
      </w:r>
      <w:r w:rsidR="006528A4" w:rsidRPr="00F0486B">
        <w:t xml:space="preserve"> 330</w:t>
      </w:r>
      <w:r w:rsidR="00DB586F" w:rsidRPr="00F0486B">
        <w:t>)</w:t>
      </w:r>
      <w:r w:rsidRPr="00F0486B">
        <w:t xml:space="preserve">; </w:t>
      </w:r>
      <w:r w:rsidRPr="00F0486B">
        <w:rPr>
          <w:i/>
          <w:iCs/>
        </w:rPr>
        <w:t>DeMarco</w:t>
      </w:r>
      <w:r w:rsidRPr="00F0486B">
        <w:t>, 4 F.3d at 170–71)</w:t>
      </w:r>
      <w:r w:rsidR="002F72E4" w:rsidRPr="00F0486B">
        <w:t>)</w:t>
      </w:r>
      <w:r w:rsidRPr="00F0486B">
        <w:t>.</w:t>
      </w:r>
      <w:r w:rsidR="00C95770">
        <w:t xml:space="preserve"> Where there is a dispute as to whether an employment action was motivated by the employee’s adherence to religious tenets, or instead was motivated by impermissible discrimination—a “one or the other” scenario—OFCCP will apply the </w:t>
      </w:r>
      <w:r w:rsidR="002070DE">
        <w:t>principles</w:t>
      </w:r>
      <w:r w:rsidR="00C95770">
        <w:t xml:space="preserve"> just discussed</w:t>
      </w:r>
      <w:r w:rsidR="002070DE">
        <w:t xml:space="preserve"> in </w:t>
      </w:r>
      <w:r w:rsidR="00C95770">
        <w:t xml:space="preserve">subsection </w:t>
      </w:r>
      <w:r w:rsidR="002070DE">
        <w:t>II.A.5.</w:t>
      </w:r>
      <w:r w:rsidR="00C95770">
        <w:t xml:space="preserve">e, “Application of the Religious Exemption.” </w:t>
      </w:r>
      <w:r w:rsidR="003C72FD" w:rsidRPr="00F0486B">
        <w:t>Where</w:t>
      </w:r>
      <w:r w:rsidR="00C95770">
        <w:t xml:space="preserve"> instead</w:t>
      </w:r>
      <w:r w:rsidR="003C72FD" w:rsidRPr="00F0486B">
        <w:t xml:space="preserve"> an employment action is motivated by the employee’s adherence or non-adherence to religious tenets that implicate another protected category, OFCCP will assess the action on a case-by-case basis in accordance with the general RFRA analysis discussed earlier.</w:t>
      </w:r>
      <w:r w:rsidR="00903633" w:rsidRPr="00F0486B">
        <w:t xml:space="preserve"> </w:t>
      </w:r>
      <w:r w:rsidRPr="00F0486B">
        <w:t>The approach adopted in this final rule is consistent with OFCCP’s longstanding policy and practice as well as Title VII principles and case law.</w:t>
      </w:r>
    </w:p>
    <w:p w14:paraId="48F2D46E" w14:textId="77777777" w:rsidR="00C95770" w:rsidRPr="00F0486B" w:rsidRDefault="005C3424" w:rsidP="00C95770">
      <w:pPr>
        <w:pStyle w:val="Heading4"/>
        <w:jc w:val="left"/>
      </w:pPr>
      <w:r w:rsidRPr="00F0486B">
        <w:t>f</w:t>
      </w:r>
      <w:r>
        <w:t>. Conclusion</w:t>
      </w:r>
    </w:p>
    <w:p w14:paraId="26CC66D7" w14:textId="77777777" w:rsidR="0071560F" w:rsidRPr="00F0486B" w:rsidRDefault="005C3424" w:rsidP="00461E12">
      <w:pPr>
        <w:pStyle w:val="BodyText"/>
        <w:spacing w:line="480" w:lineRule="auto"/>
        <w:ind w:left="0" w:firstLine="720"/>
      </w:pPr>
      <w:r w:rsidRPr="00F0486B">
        <w:t xml:space="preserve">For the reasons described above and in the NPRM, and considering the comments received, OFCCP finalizes the proposed definition of </w:t>
      </w:r>
      <w:r w:rsidRPr="00F0486B">
        <w:rPr>
          <w:i/>
        </w:rPr>
        <w:t>Particular religion</w:t>
      </w:r>
      <w:r w:rsidRPr="00F0486B">
        <w:t xml:space="preserve"> without modification.</w:t>
      </w:r>
      <w:r w:rsidRPr="00F0486B">
        <w:tab/>
      </w:r>
    </w:p>
    <w:p w14:paraId="0A9208A5" w14:textId="77777777" w:rsidR="000158B0" w:rsidRPr="00F0486B" w:rsidRDefault="005C3424" w:rsidP="00461E12">
      <w:pPr>
        <w:pStyle w:val="Heading2"/>
        <w:jc w:val="left"/>
      </w:pPr>
      <w:r w:rsidRPr="00F0486B">
        <w:t xml:space="preserve">B. </w:t>
      </w:r>
      <w:r w:rsidR="00B36FF4" w:rsidRPr="00F0486B">
        <w:t>Section 60-1.5 Exemptions</w:t>
      </w:r>
    </w:p>
    <w:p w14:paraId="1F6260CF" w14:textId="77777777" w:rsidR="000158B0" w:rsidRPr="00F0486B" w:rsidRDefault="005C3424" w:rsidP="00461E12">
      <w:pPr>
        <w:pStyle w:val="BodyText"/>
        <w:spacing w:line="480" w:lineRule="auto"/>
        <w:ind w:left="0" w:firstLine="720"/>
      </w:pPr>
      <w:r w:rsidRPr="00F0486B">
        <w:t xml:space="preserve">This rule </w:t>
      </w:r>
      <w:r w:rsidR="001703EC" w:rsidRPr="00F0486B">
        <w:t>proposed</w:t>
      </w:r>
      <w:r w:rsidRPr="00F0486B">
        <w:t xml:space="preserve"> to add paragraph (e) to 41 CFR 60-1.5 to establish a rule of construction for subpart A of 41 CFR part 60-1 that provides for the broadest protection of religious exercise permitted by the Constitution and laws</w:t>
      </w:r>
      <w:r w:rsidR="00255DA3" w:rsidRPr="00F0486B">
        <w:t>,</w:t>
      </w:r>
      <w:r w:rsidRPr="00F0486B">
        <w:t xml:space="preserve"> including RFRA. This rule of construction is adapted from RLUIPA, 42 U.S.C. 2000cc-3(g). Significantly, RFRA applies to all government conduct, not just to legislation or regulation. 42 U.S.C. 2000bb-1. </w:t>
      </w:r>
      <w:r w:rsidR="00D70A37" w:rsidRPr="00F0486B">
        <w:t>P</w:t>
      </w:r>
      <w:r w:rsidRPr="00F0486B">
        <w:t>aragraph (e) is clarifying, since the Constitution and federal law, including RFRA, already bind OFCCP.</w:t>
      </w:r>
    </w:p>
    <w:p w14:paraId="1C28A7E3" w14:textId="77777777" w:rsidR="00FD43F0" w:rsidRPr="00F0486B" w:rsidRDefault="005C3424" w:rsidP="00461E12">
      <w:pPr>
        <w:pStyle w:val="BodyText"/>
        <w:spacing w:line="480" w:lineRule="auto"/>
        <w:ind w:left="0" w:firstLine="720"/>
      </w:pPr>
      <w:r w:rsidRPr="00F0486B">
        <w:t xml:space="preserve">Some commenters expressed general support for the proposed rule of construction based on the importance of protecting religious freedom, including constitutional protections. For example, a religious leadership and policy organization </w:t>
      </w:r>
      <w:r w:rsidR="47610BF8" w:rsidRPr="00F0486B">
        <w:t>approved of the fact that</w:t>
      </w:r>
      <w:r w:rsidRPr="00F0486B">
        <w:t xml:space="preserve"> the proposal gives</w:t>
      </w:r>
      <w:r w:rsidR="3017F78B" w:rsidRPr="00F0486B">
        <w:t xml:space="preserve"> religious freedom</w:t>
      </w:r>
      <w:r w:rsidRPr="00F0486B">
        <w:t xml:space="preserve"> due deference by advocating for a broad and robust interpretation of its protections. In a joint comment, a religious legal association and an association of evangelical churches and schools commented that the proposed rule of construction reflects longstanding</w:t>
      </w:r>
      <w:r w:rsidR="66E3E4E5" w:rsidRPr="00F0486B">
        <w:t xml:space="preserve"> religious freedom</w:t>
      </w:r>
      <w:r w:rsidRPr="00F0486B">
        <w:t xml:space="preserve"> principles</w:t>
      </w:r>
      <w:r w:rsidR="00D55866" w:rsidRPr="00F0486B">
        <w:t xml:space="preserve"> </w:t>
      </w:r>
      <w:r w:rsidRPr="00F0486B">
        <w:t>recognized by Congress and protected by the First Amendment. A pastoral membership organization commented</w:t>
      </w:r>
      <w:r w:rsidR="027D7CEC" w:rsidRPr="00F0486B">
        <w:t xml:space="preserve"> that the proposed rule of construction</w:t>
      </w:r>
      <w:r w:rsidRPr="00F0486B">
        <w:t xml:space="preserve"> gives religious exercise the special protection </w:t>
      </w:r>
      <w:r w:rsidR="42CA4C98" w:rsidRPr="00F0486B">
        <w:t xml:space="preserve">required by </w:t>
      </w:r>
      <w:r w:rsidRPr="00F0486B">
        <w:t>th</w:t>
      </w:r>
      <w:r w:rsidR="777C9D28" w:rsidRPr="00F0486B">
        <w:t>e</w:t>
      </w:r>
      <w:r w:rsidRPr="00F0486B">
        <w:t xml:space="preserve"> constitutional text and history. A religious professional education association commented that the proposed rule of construction provided </w:t>
      </w:r>
      <w:r w:rsidR="0B52EE67" w:rsidRPr="00F0486B">
        <w:t>clarity</w:t>
      </w:r>
      <w:r w:rsidRPr="00F0486B">
        <w:t xml:space="preserve"> regarding the meaning, scope, and application of the religious exemption</w:t>
      </w:r>
      <w:r w:rsidR="641BB124" w:rsidRPr="00F0486B">
        <w:t>.</w:t>
      </w:r>
      <w:r w:rsidRPr="00F0486B">
        <w:t xml:space="preserve"> Additional supportive commenters, including an evangelical chaplains’ advocacy organization, stated that the rule of construction is consistent with executive orders and the Attorney General’s memorandum on religious liberty. </w:t>
      </w:r>
    </w:p>
    <w:p w14:paraId="5EBD7C44" w14:textId="77777777" w:rsidR="00FD43F0" w:rsidRPr="00F0486B" w:rsidRDefault="005C3424" w:rsidP="00461E12">
      <w:pPr>
        <w:pStyle w:val="BodyText"/>
        <w:spacing w:line="480" w:lineRule="auto"/>
        <w:ind w:left="0" w:firstLine="720"/>
      </w:pPr>
      <w:r w:rsidRPr="00F0486B">
        <w:t>Other commenters opposed the proposed rule of construction for a variety of reasons, including ar</w:t>
      </w:r>
      <w:r w:rsidR="00CD20B8" w:rsidRPr="00F0486B">
        <w:t>guing that its application in this context would actually be inconsistent with the U.S. Constitution and federal laws.</w:t>
      </w:r>
      <w:r w:rsidRPr="00F0486B">
        <w:t xml:space="preserve"> For example, a labor organization commented that the interpretation </w:t>
      </w:r>
      <w:r w:rsidR="04EC59E5" w:rsidRPr="00F0486B">
        <w:t>goes beyond</w:t>
      </w:r>
      <w:r w:rsidRPr="00F0486B">
        <w:t xml:space="preserve"> the Constitution and law, including </w:t>
      </w:r>
      <w:r w:rsidR="117D4042" w:rsidRPr="00F0486B">
        <w:t>RFRA.</w:t>
      </w:r>
      <w:r w:rsidRPr="00F0486B">
        <w:t xml:space="preserve"> An anti-bigotry religious organization further noted, with regard to RFRA, the Supreme Court’s holding in </w:t>
      </w:r>
      <w:r w:rsidRPr="00F0486B">
        <w:rPr>
          <w:i/>
          <w:iCs/>
        </w:rPr>
        <w:t xml:space="preserve">Hobby Lobby </w:t>
      </w:r>
      <w:r w:rsidRPr="00F0486B">
        <w:t>that “anti-discrimination prohibitions are the least restrictive means of achieving the government</w:t>
      </w:r>
      <w:r w:rsidR="00CD20B8" w:rsidRPr="00F0486B">
        <w:t>’</w:t>
      </w:r>
      <w:r w:rsidRPr="00F0486B">
        <w:t>s compelling interest in providing equality in the workplace,” and</w:t>
      </w:r>
      <w:r w:rsidR="3A002947" w:rsidRPr="00F0486B">
        <w:t xml:space="preserve"> commented that</w:t>
      </w:r>
      <w:r w:rsidRPr="00F0486B">
        <w:t xml:space="preserve"> this principle applied with greater force to employment by federal contractors</w:t>
      </w:r>
      <w:r w:rsidR="00CD20B8" w:rsidRPr="00F0486B">
        <w:t xml:space="preserve">. </w:t>
      </w:r>
      <w:r w:rsidRPr="00F0486B">
        <w:t>Other commenters, including a group of state attorneys general and a transgender advocacy organization, cautioned that construing the religious exemption broadly would “exceed[] statutory and judicial limits” and conflict with the purpose and text of federal equal employment laws to provide maximum nondiscrimination protections for workers. A talent management assessment company commented that the “maximum extent permitted by law” standard was vague and left too much discretion to the agency charged with enforcement.</w:t>
      </w:r>
    </w:p>
    <w:p w14:paraId="26551D83" w14:textId="77777777" w:rsidR="00FD43F0" w:rsidRPr="00F0486B" w:rsidRDefault="005C3424" w:rsidP="00461E12">
      <w:pPr>
        <w:pStyle w:val="BodyText"/>
        <w:spacing w:line="480" w:lineRule="auto"/>
        <w:ind w:left="0" w:firstLine="720"/>
      </w:pPr>
      <w:r w:rsidRPr="00F0486B">
        <w:t>OFCCP did not intend, in proposing the rule of construction at</w:t>
      </w:r>
      <w:r w:rsidR="00CD20B8" w:rsidRPr="00F0486B">
        <w:t xml:space="preserve"> §</w:t>
      </w:r>
      <w:r w:rsidRPr="00F0486B">
        <w:t xml:space="preserve"> 60-1.5(e), to create any new legal obligation or proscription on the rights of workers, but rather sought only to reaffirm existing protections found in federal law that already apply to OFCCP. The parallel rule of construction in RLUIPA has been in place fo</w:t>
      </w:r>
      <w:r w:rsidR="005F7571" w:rsidRPr="00F0486B">
        <w:t>r nearly 20 years and has proved</w:t>
      </w:r>
      <w:r w:rsidRPr="00F0486B">
        <w:t xml:space="preserve"> to be a workable legal standard. </w:t>
      </w:r>
      <w:r w:rsidR="004F4E5A" w:rsidRPr="00F0486B">
        <w:t>OFCCP emphasizes that this</w:t>
      </w:r>
      <w:r w:rsidR="008E513E" w:rsidRPr="00F0486B">
        <w:t xml:space="preserve"> rule of construction provides for broad protection of </w:t>
      </w:r>
      <w:r w:rsidR="00DB586F" w:rsidRPr="00F0486B">
        <w:t xml:space="preserve">both employers’ and employees’ </w:t>
      </w:r>
      <w:r w:rsidR="008E513E" w:rsidRPr="00F0486B">
        <w:t xml:space="preserve">religious exercise. Moreover, by its terms, </w:t>
      </w:r>
      <w:r w:rsidR="004F4E5A" w:rsidRPr="00F0486B">
        <w:t>the</w:t>
      </w:r>
      <w:r w:rsidR="008E513E" w:rsidRPr="00F0486B">
        <w:t xml:space="preserve"> provision </w:t>
      </w:r>
      <w:r w:rsidR="00276336" w:rsidRPr="00F0486B">
        <w:t>limits the agency’s interpretation of this protection to what is permitted under the U.S. Constitution, RFRA, and other applicable laws.</w:t>
      </w:r>
      <w:r w:rsidR="00042DCE" w:rsidRPr="00F0486B">
        <w:t xml:space="preserve"> It thus reflects the Supreme Court’s recognition that, within the religion clauses of the First Amendment, there is “room for play in the joints productive of a benevolent neutrality which will permit religious exercise to exist without sponsorship and without interference.” </w:t>
      </w:r>
      <w:r w:rsidR="00042DCE" w:rsidRPr="00F0486B">
        <w:rPr>
          <w:i/>
          <w:iCs/>
        </w:rPr>
        <w:t>Walz</w:t>
      </w:r>
      <w:r w:rsidR="00042DCE" w:rsidRPr="00F0486B">
        <w:t xml:space="preserve">, 397 U.S. </w:t>
      </w:r>
      <w:r w:rsidR="00D81711">
        <w:t>at</w:t>
      </w:r>
      <w:r w:rsidR="00042DCE" w:rsidRPr="00F0486B">
        <w:t xml:space="preserve"> 669.</w:t>
      </w:r>
      <w:r w:rsidR="008E513E" w:rsidRPr="00F0486B">
        <w:t xml:space="preserve"> </w:t>
      </w:r>
      <w:r w:rsidRPr="00F0486B">
        <w:t>Accordingly, for the reasons described above and in the NPRM, considering the comments received, OFCCP finalizes the proposed rule of construction without modification.</w:t>
      </w:r>
    </w:p>
    <w:p w14:paraId="2A59F824" w14:textId="77777777" w:rsidR="00940164" w:rsidRPr="00F0486B" w:rsidRDefault="005C3424" w:rsidP="00461E12">
      <w:pPr>
        <w:pStyle w:val="Heading2"/>
        <w:jc w:val="left"/>
      </w:pPr>
      <w:r w:rsidRPr="00F0486B">
        <w:t>C. Severability</w:t>
      </w:r>
    </w:p>
    <w:p w14:paraId="589156D7" w14:textId="77777777" w:rsidR="00940164" w:rsidRPr="00F0486B" w:rsidRDefault="005C3424" w:rsidP="00461E12">
      <w:pPr>
        <w:pStyle w:val="BodyText"/>
        <w:spacing w:line="480" w:lineRule="auto"/>
        <w:ind w:left="0" w:firstLine="720"/>
      </w:pPr>
      <w:r w:rsidRPr="00F0486B">
        <w:t>The Department has decided to include severability provisions as part of this final rule. To the extent that any provision of this final rule is declared invalid by a court of competent jurisdiction, the Department intends for all other provisions that are capable of operating in the absence of the specific provision that has been invalidated to remain in effect. Severability clauses have been added at the end of 41 CFR 60-1.3 and as a new</w:t>
      </w:r>
      <w:r w:rsidR="00BE451E" w:rsidRPr="00F0486B">
        <w:t xml:space="preserve"> </w:t>
      </w:r>
      <w:r w:rsidR="008776C8" w:rsidRPr="00F0486B">
        <w:t>paragraph,</w:t>
      </w:r>
      <w:r w:rsidR="00BE451E" w:rsidRPr="00F0486B">
        <w:t xml:space="preserve"> </w:t>
      </w:r>
      <w:r w:rsidR="008776C8" w:rsidRPr="00F0486B">
        <w:t>41</w:t>
      </w:r>
      <w:r w:rsidR="00BE451E" w:rsidRPr="00F0486B">
        <w:t xml:space="preserve"> CFR 60-1.5(f</w:t>
      </w:r>
      <w:r w:rsidRPr="00F0486B">
        <w:t>).</w:t>
      </w:r>
    </w:p>
    <w:p w14:paraId="5ABD672C" w14:textId="77777777" w:rsidR="0090646F" w:rsidRPr="00F0486B" w:rsidRDefault="005C3424" w:rsidP="00461E12">
      <w:pPr>
        <w:pStyle w:val="Heading1"/>
        <w:spacing w:before="240" w:after="240" w:line="480" w:lineRule="auto"/>
        <w:ind w:left="0"/>
      </w:pPr>
      <w:r w:rsidRPr="00F0486B">
        <w:t>III.</w:t>
      </w:r>
      <w:r w:rsidR="004D674A" w:rsidRPr="00F0486B">
        <w:t xml:space="preserve"> </w:t>
      </w:r>
      <w:r w:rsidRPr="00F0486B">
        <w:t xml:space="preserve">Other </w:t>
      </w:r>
      <w:r w:rsidR="009871A7" w:rsidRPr="00F0486B">
        <w:t>Comments</w:t>
      </w:r>
    </w:p>
    <w:p w14:paraId="2F2BE07F" w14:textId="77777777" w:rsidR="009871A7" w:rsidRPr="00F0486B" w:rsidRDefault="005C3424" w:rsidP="00461E12">
      <w:pPr>
        <w:spacing w:line="480" w:lineRule="auto"/>
        <w:rPr>
          <w:sz w:val="24"/>
          <w:szCs w:val="24"/>
        </w:rPr>
      </w:pPr>
      <w:r w:rsidRPr="00F0486B">
        <w:rPr>
          <w:sz w:val="24"/>
          <w:szCs w:val="24"/>
        </w:rPr>
        <w:tab/>
      </w:r>
      <w:r w:rsidR="00540D77" w:rsidRPr="00F0486B">
        <w:rPr>
          <w:sz w:val="24"/>
          <w:szCs w:val="24"/>
        </w:rPr>
        <w:t>N</w:t>
      </w:r>
      <w:r w:rsidRPr="00F0486B">
        <w:rPr>
          <w:sz w:val="24"/>
          <w:szCs w:val="24"/>
        </w:rPr>
        <w:t>umerous commenters raised a variety of other general points about the proposed rule.</w:t>
      </w:r>
    </w:p>
    <w:p w14:paraId="415035FD" w14:textId="77777777" w:rsidR="009871A7" w:rsidRPr="00F0486B" w:rsidRDefault="005C3424" w:rsidP="00461E12">
      <w:pPr>
        <w:pStyle w:val="Heading2"/>
        <w:jc w:val="left"/>
      </w:pPr>
      <w:r w:rsidRPr="00F0486B">
        <w:t>A. Religious Liberty for Employees</w:t>
      </w:r>
    </w:p>
    <w:p w14:paraId="3D33FA2F" w14:textId="77777777" w:rsidR="00317ED4" w:rsidRPr="00F0486B" w:rsidRDefault="005C3424" w:rsidP="00461E12">
      <w:pPr>
        <w:spacing w:line="480" w:lineRule="auto"/>
        <w:ind w:firstLine="720"/>
        <w:rPr>
          <w:sz w:val="24"/>
          <w:szCs w:val="24"/>
        </w:rPr>
      </w:pPr>
      <w:r w:rsidRPr="00F0486B">
        <w:rPr>
          <w:sz w:val="24"/>
          <w:szCs w:val="24"/>
        </w:rPr>
        <w:t xml:space="preserve">Several commenters opposed the proposed rule as undermining or failing to promote religious liberty. For instance, a group of U.S. Senators commented that the proposed rule will allow employers to refuse to interview even highly qualified candidates simply because they do not regularly attend religious services </w:t>
      </w:r>
      <w:r w:rsidR="2767E391" w:rsidRPr="00F0486B">
        <w:rPr>
          <w:sz w:val="24"/>
          <w:szCs w:val="24"/>
        </w:rPr>
        <w:t>in their</w:t>
      </w:r>
      <w:r w:rsidRPr="00F0486B">
        <w:rPr>
          <w:sz w:val="24"/>
          <w:szCs w:val="24"/>
        </w:rPr>
        <w:t xml:space="preserve"> employer</w:t>
      </w:r>
      <w:r w:rsidR="2B5D154B" w:rsidRPr="00F0486B">
        <w:rPr>
          <w:sz w:val="24"/>
          <w:szCs w:val="24"/>
        </w:rPr>
        <w:t>’s faith</w:t>
      </w:r>
      <w:r w:rsidRPr="00F0486B">
        <w:rPr>
          <w:sz w:val="24"/>
          <w:szCs w:val="24"/>
        </w:rPr>
        <w:t>. According to the Senators, this could create a situation in which religious employers are allowed to discriminate against workers “who practice their faith differently—a fundamental right guaranteed by the Constitution.” A religious women’s organization echoed this concern and also stated that the proposed rule would promote one interpretation of one religion</w:t>
      </w:r>
      <w:r w:rsidR="009D7985" w:rsidRPr="00F0486B">
        <w:rPr>
          <w:sz w:val="24"/>
          <w:szCs w:val="24"/>
        </w:rPr>
        <w:t>—</w:t>
      </w:r>
      <w:r w:rsidRPr="00F0486B">
        <w:rPr>
          <w:sz w:val="24"/>
          <w:szCs w:val="24"/>
        </w:rPr>
        <w:t>namely, evangelical Christianity</w:t>
      </w:r>
      <w:r w:rsidR="004B3E80" w:rsidRPr="00F0486B">
        <w:rPr>
          <w:sz w:val="24"/>
          <w:szCs w:val="24"/>
        </w:rPr>
        <w:t>—</w:t>
      </w:r>
      <w:r w:rsidR="436890FC" w:rsidRPr="00F0486B">
        <w:rPr>
          <w:sz w:val="24"/>
          <w:szCs w:val="24"/>
        </w:rPr>
        <w:t>at the expense of religious liberty more broadly</w:t>
      </w:r>
      <w:r w:rsidRPr="00F0486B">
        <w:rPr>
          <w:sz w:val="24"/>
          <w:szCs w:val="24"/>
        </w:rPr>
        <w:t>.</w:t>
      </w:r>
      <w:r w:rsidR="004268B8" w:rsidRPr="00F0486B">
        <w:rPr>
          <w:sz w:val="24"/>
          <w:szCs w:val="24"/>
        </w:rPr>
        <w:t xml:space="preserve"> Some commenters stated that the proposal would allow contractors to compel employees to follow their religious practices, which they argued directly violates Title VII and even the Constitution. A group of state attorneys general commented</w:t>
      </w:r>
      <w:r w:rsidR="4CF28A46" w:rsidRPr="00F0486B">
        <w:rPr>
          <w:sz w:val="24"/>
          <w:szCs w:val="24"/>
        </w:rPr>
        <w:t xml:space="preserve"> that, under the proposed rule,</w:t>
      </w:r>
      <w:r w:rsidR="004268B8" w:rsidRPr="00F0486B">
        <w:rPr>
          <w:sz w:val="24"/>
          <w:szCs w:val="24"/>
        </w:rPr>
        <w:t xml:space="preserve"> employers</w:t>
      </w:r>
      <w:r w:rsidR="68685BE4" w:rsidRPr="00F0486B">
        <w:rPr>
          <w:sz w:val="24"/>
          <w:szCs w:val="24"/>
        </w:rPr>
        <w:t>’</w:t>
      </w:r>
      <w:r w:rsidR="004268B8" w:rsidRPr="00F0486B">
        <w:rPr>
          <w:sz w:val="24"/>
          <w:szCs w:val="24"/>
        </w:rPr>
        <w:t xml:space="preserve"> religious freedom </w:t>
      </w:r>
      <w:r w:rsidR="71B7D109" w:rsidRPr="00F0486B">
        <w:rPr>
          <w:sz w:val="24"/>
          <w:szCs w:val="24"/>
        </w:rPr>
        <w:t>would come at the cost of the loss</w:t>
      </w:r>
      <w:r w:rsidR="004268B8" w:rsidRPr="00F0486B">
        <w:rPr>
          <w:sz w:val="24"/>
          <w:szCs w:val="24"/>
        </w:rPr>
        <w:t xml:space="preserve"> of the religious freedom of employees forced to abide by their employers’ religious beliefs. A legal professional organization commented</w:t>
      </w:r>
      <w:r w:rsidR="55456C05" w:rsidRPr="00F0486B">
        <w:rPr>
          <w:sz w:val="24"/>
          <w:szCs w:val="24"/>
        </w:rPr>
        <w:t xml:space="preserve"> that the proposed rule would protect</w:t>
      </w:r>
      <w:r w:rsidR="00B04772" w:rsidRPr="00F0486B">
        <w:rPr>
          <w:sz w:val="24"/>
          <w:szCs w:val="24"/>
        </w:rPr>
        <w:t xml:space="preserve"> </w:t>
      </w:r>
      <w:r w:rsidR="004268B8" w:rsidRPr="00F0486B">
        <w:rPr>
          <w:sz w:val="24"/>
          <w:szCs w:val="24"/>
        </w:rPr>
        <w:t>for-profit or nominally religious employers</w:t>
      </w:r>
      <w:r w:rsidR="5B6F6F37" w:rsidRPr="00F0486B">
        <w:rPr>
          <w:sz w:val="24"/>
          <w:szCs w:val="24"/>
        </w:rPr>
        <w:t>’</w:t>
      </w:r>
      <w:r w:rsidR="004268B8" w:rsidRPr="00F0486B">
        <w:rPr>
          <w:sz w:val="24"/>
          <w:szCs w:val="24"/>
        </w:rPr>
        <w:t xml:space="preserve"> right to </w:t>
      </w:r>
      <w:r w:rsidR="501DD028" w:rsidRPr="00F0486B">
        <w:rPr>
          <w:sz w:val="24"/>
          <w:szCs w:val="24"/>
        </w:rPr>
        <w:t>require</w:t>
      </w:r>
      <w:r w:rsidR="004268B8" w:rsidRPr="00F0486B">
        <w:rPr>
          <w:sz w:val="24"/>
          <w:szCs w:val="24"/>
        </w:rPr>
        <w:t xml:space="preserve"> employees to participate in prayer or other religious practices. A religious organization commented that employers </w:t>
      </w:r>
      <w:r w:rsidR="42AEFF8D" w:rsidRPr="00F0486B">
        <w:rPr>
          <w:sz w:val="24"/>
          <w:szCs w:val="24"/>
        </w:rPr>
        <w:t xml:space="preserve">could invoke the religious exemption </w:t>
      </w:r>
      <w:r w:rsidR="004268B8" w:rsidRPr="00F0486B">
        <w:rPr>
          <w:sz w:val="24"/>
          <w:szCs w:val="24"/>
        </w:rPr>
        <w:t xml:space="preserve">to coerce their workers into </w:t>
      </w:r>
      <w:r w:rsidR="6A28D88E" w:rsidRPr="00F0486B">
        <w:rPr>
          <w:sz w:val="24"/>
          <w:szCs w:val="24"/>
        </w:rPr>
        <w:t>participating in certain religious practices</w:t>
      </w:r>
      <w:r w:rsidR="004268B8" w:rsidRPr="00F0486B">
        <w:rPr>
          <w:sz w:val="24"/>
          <w:szCs w:val="24"/>
        </w:rPr>
        <w:t xml:space="preserve"> under the threat of termination</w:t>
      </w:r>
      <w:r w:rsidR="603F712C" w:rsidRPr="00F0486B">
        <w:rPr>
          <w:sz w:val="24"/>
          <w:szCs w:val="24"/>
        </w:rPr>
        <w:t xml:space="preserve">. </w:t>
      </w:r>
      <w:r w:rsidRPr="00F0486B">
        <w:rPr>
          <w:sz w:val="24"/>
          <w:szCs w:val="24"/>
        </w:rPr>
        <w:t>Several other commenters, including a legal professional association, an organization that advocates separation of church and state, an anti-bigotry religious organization, and a migrants’ rights organization, expressed general concern that the proposed rule</w:t>
      </w:r>
      <w:r w:rsidR="0090646F" w:rsidRPr="00F0486B">
        <w:rPr>
          <w:sz w:val="24"/>
          <w:szCs w:val="24"/>
        </w:rPr>
        <w:t xml:space="preserve"> would</w:t>
      </w:r>
      <w:r w:rsidR="004268B8" w:rsidRPr="00F0486B">
        <w:rPr>
          <w:sz w:val="24"/>
          <w:szCs w:val="24"/>
        </w:rPr>
        <w:t xml:space="preserve"> weaken religious liberty.</w:t>
      </w:r>
    </w:p>
    <w:p w14:paraId="0E11BDA9" w14:textId="445C2891" w:rsidR="009E361D" w:rsidRPr="00F0486B" w:rsidRDefault="005C3424" w:rsidP="00461E12">
      <w:pPr>
        <w:spacing w:line="480" w:lineRule="auto"/>
        <w:ind w:firstLine="720"/>
        <w:rPr>
          <w:sz w:val="24"/>
          <w:szCs w:val="24"/>
        </w:rPr>
      </w:pPr>
      <w:r w:rsidRPr="00F0486B">
        <w:rPr>
          <w:sz w:val="24"/>
          <w:szCs w:val="24"/>
        </w:rPr>
        <w:t xml:space="preserve">OFCCP </w:t>
      </w:r>
      <w:r w:rsidR="008C4F7E" w:rsidRPr="00F0486B">
        <w:rPr>
          <w:sz w:val="24"/>
          <w:szCs w:val="24"/>
        </w:rPr>
        <w:t>believes that the final</w:t>
      </w:r>
      <w:r w:rsidRPr="00F0486B">
        <w:rPr>
          <w:sz w:val="24"/>
          <w:szCs w:val="24"/>
        </w:rPr>
        <w:t xml:space="preserve"> rule’s overall effect will be to promote religious liberty.</w:t>
      </w:r>
      <w:r w:rsidR="005055AB" w:rsidRPr="00F0486B">
        <w:rPr>
          <w:sz w:val="24"/>
          <w:szCs w:val="24"/>
        </w:rPr>
        <w:t xml:space="preserve"> </w:t>
      </w:r>
      <w:r w:rsidR="005055AB" w:rsidRPr="00F0486B">
        <w:rPr>
          <w:i/>
          <w:sz w:val="24"/>
          <w:szCs w:val="24"/>
        </w:rPr>
        <w:t>See, e.g.</w:t>
      </w:r>
      <w:r w:rsidR="005055AB" w:rsidRPr="00F0486B">
        <w:rPr>
          <w:sz w:val="24"/>
          <w:szCs w:val="24"/>
        </w:rPr>
        <w:t xml:space="preserve">, </w:t>
      </w:r>
      <w:r w:rsidR="005055AB" w:rsidRPr="00F0486B">
        <w:rPr>
          <w:i/>
          <w:sz w:val="24"/>
          <w:szCs w:val="24"/>
        </w:rPr>
        <w:t>Hobby Lobby</w:t>
      </w:r>
      <w:r w:rsidR="00C07FC7" w:rsidRPr="00F0486B">
        <w:rPr>
          <w:sz w:val="24"/>
          <w:szCs w:val="24"/>
        </w:rPr>
        <w:t>,</w:t>
      </w:r>
      <w:r w:rsidR="005055AB" w:rsidRPr="00F0486B">
        <w:rPr>
          <w:sz w:val="24"/>
          <w:szCs w:val="24"/>
        </w:rPr>
        <w:t xml:space="preserve"> 573 U.S. </w:t>
      </w:r>
      <w:r w:rsidR="00D81711">
        <w:rPr>
          <w:sz w:val="24"/>
          <w:szCs w:val="24"/>
        </w:rPr>
        <w:t>at</w:t>
      </w:r>
      <w:r w:rsidR="00C07FC7" w:rsidRPr="00F0486B">
        <w:rPr>
          <w:sz w:val="24"/>
          <w:szCs w:val="24"/>
        </w:rPr>
        <w:t xml:space="preserve"> 707</w:t>
      </w:r>
      <w:r w:rsidR="005055AB" w:rsidRPr="00F0486B">
        <w:rPr>
          <w:sz w:val="24"/>
          <w:szCs w:val="24"/>
        </w:rPr>
        <w:t xml:space="preserve"> (“[P]rotecting the free-exercise rights of corporations like Hobby Lobby, Conestoga, and Mardel protects the religious liberty of the humans who own and control those companies.”).</w:t>
      </w:r>
      <w:r w:rsidR="00D52B7E" w:rsidRPr="00F0486B">
        <w:rPr>
          <w:sz w:val="24"/>
          <w:szCs w:val="24"/>
        </w:rPr>
        <w:t xml:space="preserve"> </w:t>
      </w:r>
      <w:r w:rsidR="00C95253" w:rsidRPr="00F0486B">
        <w:rPr>
          <w:sz w:val="24"/>
          <w:szCs w:val="24"/>
        </w:rPr>
        <w:t>T</w:t>
      </w:r>
      <w:r w:rsidR="00D52B7E" w:rsidRPr="00F0486B">
        <w:rPr>
          <w:sz w:val="24"/>
          <w:szCs w:val="24"/>
        </w:rPr>
        <w:t xml:space="preserve">he Supreme Court has described the expansion of the Title VII religious exemption as “lifting a regulation that burdens the exercise of religion.” </w:t>
      </w:r>
      <w:r w:rsidR="00D52B7E" w:rsidRPr="00F0486B">
        <w:rPr>
          <w:i/>
          <w:sz w:val="24"/>
          <w:szCs w:val="24"/>
        </w:rPr>
        <w:t>Amos</w:t>
      </w:r>
      <w:r w:rsidR="00D52B7E" w:rsidRPr="00F0486B">
        <w:rPr>
          <w:sz w:val="24"/>
          <w:szCs w:val="24"/>
        </w:rPr>
        <w:t>, 483 U.S. 327, 338 (1987).</w:t>
      </w:r>
      <w:r w:rsidRPr="00F0486B">
        <w:rPr>
          <w:sz w:val="24"/>
          <w:szCs w:val="24"/>
        </w:rPr>
        <w:t xml:space="preserve"> </w:t>
      </w:r>
      <w:r w:rsidR="008C4F7E" w:rsidRPr="00F0486B">
        <w:rPr>
          <w:sz w:val="24"/>
          <w:szCs w:val="24"/>
        </w:rPr>
        <w:t xml:space="preserve">As described above, the proposed definitions have been altered in the final rule to respond to </w:t>
      </w:r>
      <w:r w:rsidR="005055AB" w:rsidRPr="00F0486B">
        <w:rPr>
          <w:sz w:val="24"/>
          <w:szCs w:val="24"/>
        </w:rPr>
        <w:t xml:space="preserve">commenters’ </w:t>
      </w:r>
      <w:r w:rsidR="008C4F7E" w:rsidRPr="00F0486B">
        <w:rPr>
          <w:sz w:val="24"/>
          <w:szCs w:val="24"/>
        </w:rPr>
        <w:t xml:space="preserve">concerns that nominally religious employers might qualify for the exemption, as well as to clarify the steps OFCCP will take in analyzing claims of discrimination by religious contractors. To the extent that commenters believe that the religious exemption itself increases employers’ religious liberty at the expense of employees’ religious liberty, </w:t>
      </w:r>
      <w:r w:rsidR="00DD2D54" w:rsidRPr="00F0486B">
        <w:rPr>
          <w:sz w:val="24"/>
          <w:szCs w:val="24"/>
        </w:rPr>
        <w:t xml:space="preserve">OFCCP reiterates that it is required to administer the religious exemption as part of </w:t>
      </w:r>
      <w:r w:rsidR="008517DB">
        <w:rPr>
          <w:sz w:val="24"/>
          <w:szCs w:val="24"/>
        </w:rPr>
        <w:t>E</w:t>
      </w:r>
      <w:r w:rsidR="005256BB">
        <w:rPr>
          <w:sz w:val="24"/>
          <w:szCs w:val="24"/>
        </w:rPr>
        <w:t>.</w:t>
      </w:r>
      <w:r w:rsidR="008517DB">
        <w:rPr>
          <w:sz w:val="24"/>
          <w:szCs w:val="24"/>
        </w:rPr>
        <w:t>O</w:t>
      </w:r>
      <w:r w:rsidR="005256BB">
        <w:rPr>
          <w:sz w:val="24"/>
          <w:szCs w:val="24"/>
        </w:rPr>
        <w:t>.</w:t>
      </w:r>
      <w:r w:rsidR="00DD2D54" w:rsidRPr="00F0486B">
        <w:rPr>
          <w:sz w:val="24"/>
          <w:szCs w:val="24"/>
        </w:rPr>
        <w:t xml:space="preserve"> 11246. The President, following Congress’s lead, has already decided how to balance the religious liberty of</w:t>
      </w:r>
      <w:r w:rsidR="005055AB" w:rsidRPr="00F0486B">
        <w:rPr>
          <w:sz w:val="24"/>
          <w:szCs w:val="24"/>
        </w:rPr>
        <w:t xml:space="preserve"> religious</w:t>
      </w:r>
      <w:r w:rsidR="00DD2D54" w:rsidRPr="00F0486B">
        <w:rPr>
          <w:sz w:val="24"/>
          <w:szCs w:val="24"/>
        </w:rPr>
        <w:t xml:space="preserve"> employers and</w:t>
      </w:r>
      <w:r w:rsidR="005055AB" w:rsidRPr="00F0486B">
        <w:rPr>
          <w:sz w:val="24"/>
          <w:szCs w:val="24"/>
        </w:rPr>
        <w:t xml:space="preserve"> their</w:t>
      </w:r>
      <w:r w:rsidR="00DD2D54" w:rsidRPr="00F0486B">
        <w:rPr>
          <w:sz w:val="24"/>
          <w:szCs w:val="24"/>
        </w:rPr>
        <w:t xml:space="preserve"> employees, and OFCCP cannot modify that.</w:t>
      </w:r>
      <w:r w:rsidR="00D52B7E" w:rsidRPr="00F0486B">
        <w:rPr>
          <w:sz w:val="24"/>
          <w:szCs w:val="24"/>
        </w:rPr>
        <w:t xml:space="preserve"> Additionally, claiming the religious exemption and taking employment action under its protections is purely optional for employers; the government does not require any employment action that may be protected by the exemption.</w:t>
      </w:r>
    </w:p>
    <w:p w14:paraId="59A5B50A" w14:textId="77777777" w:rsidR="009871A7" w:rsidRPr="00F0486B" w:rsidRDefault="005C3424" w:rsidP="00461E12">
      <w:pPr>
        <w:pStyle w:val="Heading2"/>
        <w:jc w:val="left"/>
      </w:pPr>
      <w:r w:rsidRPr="00F0486B">
        <w:t xml:space="preserve">B. Establishment Clause </w:t>
      </w:r>
      <w:r w:rsidR="00F75AD8" w:rsidRPr="00F0486B">
        <w:t xml:space="preserve">and </w:t>
      </w:r>
      <w:r w:rsidRPr="00F0486B">
        <w:t>O</w:t>
      </w:r>
      <w:r w:rsidR="00F75AD8" w:rsidRPr="00F0486B">
        <w:t xml:space="preserve">ther </w:t>
      </w:r>
      <w:r w:rsidRPr="00F0486B">
        <w:t>C</w:t>
      </w:r>
      <w:r w:rsidR="00F75AD8" w:rsidRPr="00F0486B">
        <w:t xml:space="preserve">onstitutional </w:t>
      </w:r>
      <w:r w:rsidRPr="00F0486B">
        <w:t>Questions</w:t>
      </w:r>
    </w:p>
    <w:p w14:paraId="451F26C3" w14:textId="77777777" w:rsidR="00317ED4" w:rsidRPr="00F0486B" w:rsidRDefault="005C3424" w:rsidP="00461E12">
      <w:pPr>
        <w:spacing w:line="480" w:lineRule="auto"/>
        <w:ind w:firstLine="720"/>
        <w:rPr>
          <w:sz w:val="24"/>
          <w:szCs w:val="24"/>
        </w:rPr>
      </w:pPr>
      <w:r w:rsidRPr="00F0486B">
        <w:rPr>
          <w:sz w:val="24"/>
          <w:szCs w:val="24"/>
        </w:rPr>
        <w:t>Several commenters stated that the proposal violates constitutional prohibitions on aiding private actors that discriminate. This concern was shared by</w:t>
      </w:r>
      <w:r w:rsidR="00AD140F" w:rsidRPr="00F0486B">
        <w:rPr>
          <w:sz w:val="24"/>
          <w:szCs w:val="24"/>
        </w:rPr>
        <w:t xml:space="preserve"> an affirmative action professionals association,</w:t>
      </w:r>
      <w:r w:rsidRPr="00F0486B">
        <w:rPr>
          <w:sz w:val="24"/>
          <w:szCs w:val="24"/>
        </w:rPr>
        <w:t xml:space="preserve"> </w:t>
      </w:r>
      <w:r w:rsidR="00AD140F" w:rsidRPr="00F0486B">
        <w:rPr>
          <w:sz w:val="24"/>
          <w:szCs w:val="24"/>
        </w:rPr>
        <w:t>a</w:t>
      </w:r>
      <w:r w:rsidRPr="00F0486B">
        <w:rPr>
          <w:sz w:val="24"/>
          <w:szCs w:val="24"/>
        </w:rPr>
        <w:t xml:space="preserve"> civil </w:t>
      </w:r>
      <w:r w:rsidR="00AD140F" w:rsidRPr="00F0486B">
        <w:rPr>
          <w:sz w:val="24"/>
          <w:szCs w:val="24"/>
        </w:rPr>
        <w:t>liberties</w:t>
      </w:r>
      <w:r w:rsidRPr="00F0486B">
        <w:rPr>
          <w:sz w:val="24"/>
          <w:szCs w:val="24"/>
        </w:rPr>
        <w:t xml:space="preserve"> organization, a professional organization of educators, and an organization that advocates separation of church and state, among others. </w:t>
      </w:r>
      <w:r w:rsidR="00951490" w:rsidRPr="00F0486B">
        <w:rPr>
          <w:sz w:val="24"/>
          <w:szCs w:val="24"/>
        </w:rPr>
        <w:t>The civil liberties organization commented,</w:t>
      </w:r>
      <w:r w:rsidRPr="00F0486B">
        <w:rPr>
          <w:sz w:val="24"/>
          <w:szCs w:val="24"/>
        </w:rPr>
        <w:t xml:space="preserve"> for instance, that </w:t>
      </w:r>
      <w:r w:rsidR="71A75D4F" w:rsidRPr="00F0486B">
        <w:rPr>
          <w:sz w:val="24"/>
          <w:szCs w:val="24"/>
        </w:rPr>
        <w:t>the proposed rule</w:t>
      </w:r>
      <w:r w:rsidR="2F7D656D" w:rsidRPr="00F0486B">
        <w:rPr>
          <w:sz w:val="24"/>
          <w:szCs w:val="24"/>
        </w:rPr>
        <w:t xml:space="preserve"> would</w:t>
      </w:r>
      <w:r w:rsidR="71A75D4F" w:rsidRPr="00F0486B">
        <w:rPr>
          <w:sz w:val="24"/>
          <w:szCs w:val="24"/>
        </w:rPr>
        <w:t xml:space="preserve"> </w:t>
      </w:r>
      <w:r w:rsidRPr="00F0486B">
        <w:rPr>
          <w:sz w:val="24"/>
          <w:szCs w:val="24"/>
        </w:rPr>
        <w:t>permit contractors to discriminate with federal funds</w:t>
      </w:r>
      <w:r w:rsidR="2DA445FE" w:rsidRPr="00F0486B">
        <w:rPr>
          <w:sz w:val="24"/>
          <w:szCs w:val="24"/>
        </w:rPr>
        <w:t xml:space="preserve">, </w:t>
      </w:r>
      <w:r w:rsidR="00400B06" w:rsidRPr="00F0486B">
        <w:rPr>
          <w:sz w:val="24"/>
          <w:szCs w:val="24"/>
        </w:rPr>
        <w:t>thus putting</w:t>
      </w:r>
      <w:r w:rsidRPr="00F0486B">
        <w:rPr>
          <w:sz w:val="24"/>
          <w:szCs w:val="24"/>
        </w:rPr>
        <w:t xml:space="preserve"> the government’s imprimatur on discrimination in violation of the Equal Protection and Establishment Clause</w:t>
      </w:r>
      <w:r w:rsidR="5032156D" w:rsidRPr="00F0486B">
        <w:rPr>
          <w:sz w:val="24"/>
          <w:szCs w:val="24"/>
        </w:rPr>
        <w:t>s</w:t>
      </w:r>
      <w:r w:rsidRPr="00F0486B">
        <w:rPr>
          <w:sz w:val="24"/>
          <w:szCs w:val="24"/>
        </w:rPr>
        <w:t>.</w:t>
      </w:r>
    </w:p>
    <w:p w14:paraId="571ED06B" w14:textId="77777777" w:rsidR="00317ED4" w:rsidRPr="00F0486B" w:rsidRDefault="005C3424" w:rsidP="00461E12">
      <w:pPr>
        <w:spacing w:line="480" w:lineRule="auto"/>
        <w:rPr>
          <w:sz w:val="24"/>
          <w:szCs w:val="24"/>
        </w:rPr>
      </w:pPr>
      <w:r w:rsidRPr="00F0486B">
        <w:rPr>
          <w:sz w:val="24"/>
          <w:szCs w:val="24"/>
        </w:rPr>
        <w:tab/>
        <w:t xml:space="preserve">A variety of commenters opposed the proposed rule on the basis that it violates the Establishment Clause and/or general church-state separation principles. For instance, an atheist civil liberties organization commented that the proposed rule will violate the Constitution’s religion clauses by involving the government in religious practice, promoting dominant religious practices, burdening unpopular religious practices, and harming third parties. Similarly, a labor union raised concerns that the rule crosses into territory proscribed by the Establishment Clause by authorizing federal contractors to advance their religious preferences and practices through the receipt of federal funds and the performance of public functions. </w:t>
      </w:r>
    </w:p>
    <w:p w14:paraId="542E80F2" w14:textId="77777777" w:rsidR="00317ED4" w:rsidRPr="00F0486B" w:rsidRDefault="005C3424" w:rsidP="00461E12">
      <w:pPr>
        <w:spacing w:line="480" w:lineRule="auto"/>
        <w:ind w:firstLine="720"/>
        <w:rPr>
          <w:sz w:val="24"/>
          <w:szCs w:val="24"/>
        </w:rPr>
      </w:pPr>
      <w:r w:rsidRPr="00F0486B">
        <w:rPr>
          <w:sz w:val="24"/>
          <w:szCs w:val="24"/>
        </w:rPr>
        <w:t xml:space="preserve">Other commenters stated that the proposed rule violates separation of powers. For instance, an LGBT rights advocacy organization </w:t>
      </w:r>
      <w:r w:rsidR="00162D98" w:rsidRPr="00F0486B">
        <w:rPr>
          <w:sz w:val="24"/>
          <w:szCs w:val="24"/>
        </w:rPr>
        <w:t xml:space="preserve">stated </w:t>
      </w:r>
      <w:r w:rsidRPr="00F0486B">
        <w:rPr>
          <w:sz w:val="24"/>
          <w:szCs w:val="24"/>
        </w:rPr>
        <w:t>that</w:t>
      </w:r>
      <w:r w:rsidR="738D52E7" w:rsidRPr="00F0486B">
        <w:rPr>
          <w:sz w:val="24"/>
          <w:szCs w:val="24"/>
        </w:rPr>
        <w:t xml:space="preserve"> since 2001,</w:t>
      </w:r>
      <w:r w:rsidRPr="00F0486B">
        <w:rPr>
          <w:sz w:val="24"/>
          <w:szCs w:val="24"/>
        </w:rPr>
        <w:t xml:space="preserve"> Congress has </w:t>
      </w:r>
      <w:r w:rsidR="42F6F83A" w:rsidRPr="00F0486B">
        <w:rPr>
          <w:sz w:val="24"/>
          <w:szCs w:val="24"/>
        </w:rPr>
        <w:t xml:space="preserve">repeatedly </w:t>
      </w:r>
      <w:r w:rsidRPr="00F0486B">
        <w:rPr>
          <w:sz w:val="24"/>
          <w:szCs w:val="24"/>
        </w:rPr>
        <w:t xml:space="preserve">rejected efforts to extend the Title VII exemption to government-funded entities. Likewise, a consortium of federal contractors and subcontractors </w:t>
      </w:r>
      <w:r w:rsidR="00162D98" w:rsidRPr="00F0486B">
        <w:rPr>
          <w:sz w:val="24"/>
          <w:szCs w:val="24"/>
        </w:rPr>
        <w:t xml:space="preserve">asserted </w:t>
      </w:r>
      <w:r w:rsidRPr="00F0486B">
        <w:rPr>
          <w:sz w:val="24"/>
          <w:szCs w:val="24"/>
        </w:rPr>
        <w:t>that it would be inappropriate for OFCCP to regulate the religious exemption without direct and actual legislative or constitutional guidance.</w:t>
      </w:r>
    </w:p>
    <w:p w14:paraId="1715A938" w14:textId="77777777" w:rsidR="00317ED4" w:rsidRPr="00F0486B" w:rsidRDefault="005C3424" w:rsidP="00461E12">
      <w:pPr>
        <w:spacing w:line="480" w:lineRule="auto"/>
        <w:ind w:firstLine="720"/>
        <w:rPr>
          <w:sz w:val="24"/>
          <w:szCs w:val="24"/>
        </w:rPr>
      </w:pPr>
      <w:r w:rsidRPr="00F0486B">
        <w:rPr>
          <w:sz w:val="24"/>
          <w:szCs w:val="24"/>
        </w:rPr>
        <w:t>Finally, several commenters, including an anti-bigotry religious organization and a</w:t>
      </w:r>
      <w:r w:rsidR="00564FA9" w:rsidRPr="00F0486B">
        <w:rPr>
          <w:sz w:val="24"/>
          <w:szCs w:val="24"/>
        </w:rPr>
        <w:t xml:space="preserve"> </w:t>
      </w:r>
      <w:r w:rsidRPr="00F0486B">
        <w:rPr>
          <w:sz w:val="24"/>
          <w:szCs w:val="24"/>
        </w:rPr>
        <w:t xml:space="preserve">civil liberties and human rights legal advocacy organization, raised concerns that the proposal violates a variety of other constitutional principles, including the no-religious-tests clause, the free speech clause, and the constitutional right of privacy. </w:t>
      </w:r>
    </w:p>
    <w:p w14:paraId="35099300" w14:textId="77777777" w:rsidR="00317ED4" w:rsidRPr="00F0486B" w:rsidRDefault="005C3424" w:rsidP="00461E12">
      <w:pPr>
        <w:spacing w:line="480" w:lineRule="auto"/>
        <w:ind w:firstLine="720"/>
        <w:rPr>
          <w:color w:val="000000"/>
          <w:sz w:val="24"/>
          <w:szCs w:val="24"/>
        </w:rPr>
      </w:pPr>
      <w:r w:rsidRPr="00F0486B">
        <w:rPr>
          <w:sz w:val="24"/>
          <w:szCs w:val="24"/>
        </w:rPr>
        <w:t>Other commenters supported the proposed rule as consistent with constitutional principles. These commenters stated, among other things, that the proposal appropriately respects freedom of religion, helpfully clarifies that religious hiring protections apply even when federal funding is involved, and is consistent with the Establishment Clause. A religious liberties legal organization commented, for instance, that the proposed rule adheres to the traditional understanding that “the Constitution [does not] require complete separation of church and state; it affirmatively mandates accommodation, not merely tolerance, of all religions, and forbids hostility toward any”</w:t>
      </w:r>
      <w:r w:rsidRPr="00F0486B">
        <w:rPr>
          <w:color w:val="000000"/>
          <w:sz w:val="24"/>
          <w:szCs w:val="24"/>
        </w:rPr>
        <w:t xml:space="preserve"> (quoting</w:t>
      </w:r>
      <w:r w:rsidRPr="00F0486B">
        <w:rPr>
          <w:i/>
          <w:color w:val="000000"/>
          <w:sz w:val="24"/>
          <w:szCs w:val="24"/>
        </w:rPr>
        <w:t xml:space="preserve"> Lynch v. Donnelly</w:t>
      </w:r>
      <w:r w:rsidRPr="00F0486B">
        <w:rPr>
          <w:color w:val="000000"/>
          <w:sz w:val="24"/>
          <w:szCs w:val="24"/>
        </w:rPr>
        <w:t>, 465 U.S. 668, 668 (1984)). A</w:t>
      </w:r>
      <w:r w:rsidR="00FD43F0" w:rsidRPr="00F0486B">
        <w:rPr>
          <w:sz w:val="24"/>
          <w:szCs w:val="24"/>
        </w:rPr>
        <w:t xml:space="preserve"> </w:t>
      </w:r>
      <w:r w:rsidR="00FD43F0" w:rsidRPr="00F0486B">
        <w:rPr>
          <w:color w:val="000000"/>
          <w:sz w:val="24"/>
          <w:szCs w:val="24"/>
        </w:rPr>
        <w:t>religious leadership and policy organization</w:t>
      </w:r>
      <w:r w:rsidRPr="00F0486B">
        <w:rPr>
          <w:color w:val="000000"/>
          <w:sz w:val="24"/>
          <w:szCs w:val="24"/>
        </w:rPr>
        <w:t xml:space="preserve"> commented that the proposal reflects an accurate understanding of the free exercise of religion and “its place in our society.”</w:t>
      </w:r>
    </w:p>
    <w:p w14:paraId="4B592FAE" w14:textId="77777777" w:rsidR="00847A5B" w:rsidRPr="00F0486B" w:rsidRDefault="005C3424" w:rsidP="00461E12">
      <w:pPr>
        <w:pStyle w:val="BodyText"/>
        <w:spacing w:line="480" w:lineRule="auto"/>
        <w:ind w:left="0" w:firstLine="720"/>
      </w:pPr>
      <w:r w:rsidRPr="00F0486B">
        <w:t xml:space="preserve">OFCCP agrees with the commenters who stated that the proposal is consistent with constitutional principles. As noted </w:t>
      </w:r>
      <w:r w:rsidR="00951490" w:rsidRPr="00F0486B">
        <w:t xml:space="preserve">in the NPRM and </w:t>
      </w:r>
      <w:r w:rsidRPr="00F0486B">
        <w:t xml:space="preserve">above, OFCCP believes that the final rule is supported by recent Supreme Court decisions that </w:t>
      </w:r>
      <w:r w:rsidR="00AD140F" w:rsidRPr="00F0486B">
        <w:t>protect</w:t>
      </w:r>
      <w:r w:rsidRPr="00F0486B">
        <w:t xml:space="preserve"> religion-exercising organizations and individuals under the U.S. Constitution and federal law. </w:t>
      </w:r>
      <w:r w:rsidRPr="00F0486B">
        <w:rPr>
          <w:i/>
        </w:rPr>
        <w:t>See, e.g.</w:t>
      </w:r>
      <w:r w:rsidRPr="00F0486B">
        <w:t xml:space="preserve">, </w:t>
      </w:r>
      <w:r w:rsidR="00586746" w:rsidRPr="00F0486B">
        <w:rPr>
          <w:i/>
        </w:rPr>
        <w:t xml:space="preserve"> Little Sisters of the Poor</w:t>
      </w:r>
      <w:r w:rsidR="00586746" w:rsidRPr="00F0486B">
        <w:t xml:space="preserve">, 140 S. Ct. 2367; </w:t>
      </w:r>
      <w:r w:rsidR="00586746" w:rsidRPr="00F0486B">
        <w:rPr>
          <w:i/>
        </w:rPr>
        <w:t>Espinoza</w:t>
      </w:r>
      <w:r w:rsidR="00586746" w:rsidRPr="00F0486B">
        <w:t xml:space="preserve">, 140 S. Ct. 2246;  </w:t>
      </w:r>
      <w:r w:rsidR="00586746" w:rsidRPr="00F0486B">
        <w:rPr>
          <w:i/>
        </w:rPr>
        <w:t xml:space="preserve">Our Lady of </w:t>
      </w:r>
      <w:r w:rsidR="00C95253" w:rsidRPr="00F0486B">
        <w:rPr>
          <w:i/>
        </w:rPr>
        <w:t>Guadalupe</w:t>
      </w:r>
      <w:r w:rsidR="00586746" w:rsidRPr="00F0486B">
        <w:t xml:space="preserve">, 140 S. Ct. 2049; </w:t>
      </w:r>
      <w:r w:rsidRPr="00F0486B">
        <w:rPr>
          <w:i/>
        </w:rPr>
        <w:t>Masterpiece Cakeshop</w:t>
      </w:r>
      <w:r w:rsidRPr="00F0486B">
        <w:t xml:space="preserve">, 138 S. Ct. 1719; </w:t>
      </w:r>
      <w:r w:rsidRPr="00F0486B">
        <w:rPr>
          <w:i/>
        </w:rPr>
        <w:t>Trinity Lutheran</w:t>
      </w:r>
      <w:r w:rsidRPr="00F0486B">
        <w:t xml:space="preserve">, 137 S. Ct. 2012; </w:t>
      </w:r>
      <w:r w:rsidR="00C07FC7" w:rsidRPr="00F0486B">
        <w:rPr>
          <w:i/>
        </w:rPr>
        <w:t>Hobby Lobby</w:t>
      </w:r>
      <w:r w:rsidRPr="00F0486B">
        <w:t xml:space="preserve">, 573 U.S. 682; </w:t>
      </w:r>
      <w:r w:rsidRPr="00F0486B">
        <w:rPr>
          <w:i/>
        </w:rPr>
        <w:t>Hosanna-Tabor</w:t>
      </w:r>
      <w:r w:rsidRPr="00F0486B">
        <w:t xml:space="preserve">, 565 U.S. 171. </w:t>
      </w:r>
      <w:r w:rsidR="003D152D" w:rsidRPr="00F0486B">
        <w:t>These decisions make clear, among other constitutional principles, that</w:t>
      </w:r>
      <w:r w:rsidRPr="00F0486B">
        <w:t xml:space="preserve"> “condition[ing] the availability of benefits upon a recipient’s willingness to surrender his religiously impelled status effectively penalizes the free exercise of his constitutional liberties.” </w:t>
      </w:r>
      <w:r w:rsidRPr="00F0486B">
        <w:rPr>
          <w:i/>
        </w:rPr>
        <w:t>Trinity Lutheran</w:t>
      </w:r>
      <w:r w:rsidRPr="00F0486B">
        <w:t>, 137 S. Ct. at 2022 (alterations omitted) (quoting</w:t>
      </w:r>
      <w:r w:rsidR="005339EE" w:rsidRPr="00F0486B">
        <w:rPr>
          <w:i/>
        </w:rPr>
        <w:t xml:space="preserve"> McDaniel</w:t>
      </w:r>
      <w:r w:rsidR="005339EE" w:rsidRPr="00F0486B">
        <w:t xml:space="preserve">, 435 U.S. </w:t>
      </w:r>
      <w:r w:rsidR="00336DD4">
        <w:t>at</w:t>
      </w:r>
      <w:r w:rsidR="005339EE" w:rsidRPr="00F0486B">
        <w:t xml:space="preserve"> 626 (plurality opinion)</w:t>
      </w:r>
      <w:r w:rsidRPr="00F0486B">
        <w:t>)</w:t>
      </w:r>
      <w:r w:rsidR="00586746" w:rsidRPr="00F0486B">
        <w:t xml:space="preserve">; </w:t>
      </w:r>
      <w:r w:rsidR="00586746" w:rsidRPr="00F0486B">
        <w:rPr>
          <w:i/>
        </w:rPr>
        <w:t>see also Espinoza</w:t>
      </w:r>
      <w:r w:rsidR="00586746" w:rsidRPr="00F0486B">
        <w:t>, 140 S. Ct. at 2256</w:t>
      </w:r>
      <w:r w:rsidRPr="00F0486B">
        <w:t xml:space="preserve">. OFCCP </w:t>
      </w:r>
      <w:r w:rsidR="005339EE" w:rsidRPr="00F0486B">
        <w:t>believes</w:t>
      </w:r>
      <w:r w:rsidRPr="00F0486B">
        <w:t xml:space="preserve"> that the</w:t>
      </w:r>
      <w:r w:rsidR="005339EE" w:rsidRPr="00F0486B">
        <w:t xml:space="preserve"> final</w:t>
      </w:r>
      <w:r w:rsidRPr="00F0486B">
        <w:t xml:space="preserve"> rule achieve</w:t>
      </w:r>
      <w:r w:rsidR="003D152D" w:rsidRPr="00F0486B">
        <w:t>s</w:t>
      </w:r>
      <w:r w:rsidRPr="00F0486B">
        <w:t xml:space="preserve"> consistency with these landmark Supreme Court decisions</w:t>
      </w:r>
      <w:r w:rsidR="003D152D" w:rsidRPr="00F0486B">
        <w:t xml:space="preserve"> and is constitutionally valid. Moreover, the definitions and rule of construction adopted in the final rule will help OFCCP avoid the “constitutional minefield” into which some courts have fallen when adjudicating Title VII claims against religious organizations. </w:t>
      </w:r>
      <w:r w:rsidR="007B2C06" w:rsidRPr="00F0486B">
        <w:rPr>
          <w:i/>
        </w:rPr>
        <w:t>World Vision</w:t>
      </w:r>
      <w:r w:rsidR="007B2C06" w:rsidRPr="00F0486B">
        <w:t xml:space="preserve">, 633 F.3d </w:t>
      </w:r>
      <w:r w:rsidR="00336DD4">
        <w:t>at</w:t>
      </w:r>
      <w:r w:rsidR="007B2C06" w:rsidRPr="00F0486B">
        <w:t xml:space="preserve"> 730 </w:t>
      </w:r>
      <w:r w:rsidR="003D152D" w:rsidRPr="00F0486B">
        <w:t>(O’Scannlain, J., concurring)</w:t>
      </w:r>
      <w:r w:rsidR="00951490" w:rsidRPr="00F0486B">
        <w:t xml:space="preserve">. The final rule will enable OFCCP to apply the religious exemption without engaging in an analysis that would be inherently subjective and indeterminate, outside its competence, susceptible to discrimination among religions, or prone to entanglement with religious activity. </w:t>
      </w:r>
      <w:r w:rsidR="00951490" w:rsidRPr="00F0486B">
        <w:rPr>
          <w:i/>
        </w:rPr>
        <w:t>See, e.g.</w:t>
      </w:r>
      <w:r w:rsidR="00951490" w:rsidRPr="00F0486B">
        <w:t>,</w:t>
      </w:r>
      <w:r w:rsidR="005339EE" w:rsidRPr="00F0486B">
        <w:rPr>
          <w:i/>
        </w:rPr>
        <w:t xml:space="preserve"> Mitchell v. Helms</w:t>
      </w:r>
      <w:r w:rsidR="005339EE" w:rsidRPr="00F0486B">
        <w:t>, 530 U.S. 793, 828 (2000) (plurality opinion)</w:t>
      </w:r>
      <w:r w:rsidR="00951490" w:rsidRPr="00F0486B">
        <w:t xml:space="preserve">; </w:t>
      </w:r>
      <w:r w:rsidR="00951490" w:rsidRPr="00F0486B">
        <w:rPr>
          <w:i/>
        </w:rPr>
        <w:t>Colo</w:t>
      </w:r>
      <w:r w:rsidR="005339EE" w:rsidRPr="00F0486B">
        <w:rPr>
          <w:i/>
        </w:rPr>
        <w:t>.</w:t>
      </w:r>
      <w:r w:rsidR="00951490" w:rsidRPr="00F0486B">
        <w:rPr>
          <w:i/>
        </w:rPr>
        <w:t xml:space="preserve"> Christian Univ.</w:t>
      </w:r>
      <w:r w:rsidR="005339EE" w:rsidRPr="00F0486B">
        <w:rPr>
          <w:i/>
        </w:rPr>
        <w:t xml:space="preserve"> v. Weaver</w:t>
      </w:r>
      <w:r w:rsidR="00951490" w:rsidRPr="00F0486B">
        <w:t>, 534 F.3d</w:t>
      </w:r>
      <w:r w:rsidR="005339EE" w:rsidRPr="00F0486B">
        <w:t xml:space="preserve"> 1245,</w:t>
      </w:r>
      <w:r w:rsidR="00951490" w:rsidRPr="00F0486B">
        <w:t xml:space="preserve"> 1261–62</w:t>
      </w:r>
      <w:r w:rsidR="005339EE" w:rsidRPr="00F0486B">
        <w:t xml:space="preserve"> (10th Cir. 2008)</w:t>
      </w:r>
      <w:r w:rsidR="00951490" w:rsidRPr="00F0486B">
        <w:t>;</w:t>
      </w:r>
      <w:r w:rsidR="005339EE" w:rsidRPr="00F0486B">
        <w:rPr>
          <w:i/>
        </w:rPr>
        <w:t xml:space="preserve"> Great Falls</w:t>
      </w:r>
      <w:r w:rsidR="005339EE" w:rsidRPr="00F0486B">
        <w:t xml:space="preserve">, 278 F.3d </w:t>
      </w:r>
      <w:r w:rsidR="00336DD4">
        <w:t>at</w:t>
      </w:r>
      <w:r w:rsidR="005339EE" w:rsidRPr="00F0486B">
        <w:t xml:space="preserve"> 1342–43</w:t>
      </w:r>
      <w:r w:rsidR="003D152D" w:rsidRPr="00F0486B">
        <w:t>.</w:t>
      </w:r>
      <w:r w:rsidR="00951490" w:rsidRPr="00F0486B">
        <w:t xml:space="preserve"> </w:t>
      </w:r>
      <w:r w:rsidR="00B250FB" w:rsidRPr="00F0486B">
        <w:t>We address these points in more detail next.</w:t>
      </w:r>
    </w:p>
    <w:p w14:paraId="37870765" w14:textId="77777777" w:rsidR="00B250FB" w:rsidRPr="00F0486B" w:rsidRDefault="005C3424" w:rsidP="00461E12">
      <w:pPr>
        <w:pStyle w:val="Heading3"/>
        <w:jc w:val="left"/>
      </w:pPr>
      <w:r w:rsidRPr="00F0486B">
        <w:t xml:space="preserve">1. </w:t>
      </w:r>
      <w:r w:rsidR="00C12642" w:rsidRPr="00F0486B">
        <w:t>N</w:t>
      </w:r>
      <w:r w:rsidRPr="00F0486B">
        <w:t>eutral</w:t>
      </w:r>
      <w:r w:rsidR="00C12642" w:rsidRPr="00F0486B">
        <w:t>ity</w:t>
      </w:r>
      <w:r w:rsidRPr="00F0486B">
        <w:t xml:space="preserve"> Toward Religion</w:t>
      </w:r>
    </w:p>
    <w:p w14:paraId="523377B8" w14:textId="77777777" w:rsidR="00B250FB" w:rsidRPr="00F0486B" w:rsidRDefault="005C3424" w:rsidP="00461E12">
      <w:pPr>
        <w:spacing w:line="480" w:lineRule="auto"/>
        <w:ind w:firstLine="720"/>
        <w:rPr>
          <w:color w:val="000000" w:themeColor="text1"/>
          <w:sz w:val="24"/>
          <w:szCs w:val="24"/>
        </w:rPr>
      </w:pPr>
      <w:r w:rsidRPr="00F0486B">
        <w:rPr>
          <w:color w:val="000000" w:themeColor="text1"/>
          <w:sz w:val="24"/>
          <w:szCs w:val="24"/>
        </w:rPr>
        <w:t>The rule</w:t>
      </w:r>
      <w:r w:rsidR="00586746" w:rsidRPr="00F0486B">
        <w:rPr>
          <w:color w:val="000000" w:themeColor="text1"/>
          <w:sz w:val="24"/>
          <w:szCs w:val="24"/>
        </w:rPr>
        <w:t xml:space="preserve"> does not impermissibly favor religion</w:t>
      </w:r>
      <w:r w:rsidRPr="00F0486B">
        <w:rPr>
          <w:color w:val="000000" w:themeColor="text1"/>
          <w:sz w:val="24"/>
          <w:szCs w:val="24"/>
        </w:rPr>
        <w:t xml:space="preserve">. In </w:t>
      </w:r>
      <w:r w:rsidRPr="00F0486B">
        <w:rPr>
          <w:i/>
          <w:color w:val="000000" w:themeColor="text1"/>
          <w:sz w:val="24"/>
          <w:szCs w:val="24"/>
        </w:rPr>
        <w:t>Bowen v. Kendrick</w:t>
      </w:r>
      <w:r w:rsidRPr="00F0486B">
        <w:rPr>
          <w:color w:val="000000" w:themeColor="text1"/>
          <w:sz w:val="24"/>
          <w:szCs w:val="24"/>
        </w:rPr>
        <w:t xml:space="preserve">, </w:t>
      </w:r>
      <w:r w:rsidRPr="00F0486B">
        <w:rPr>
          <w:bCs/>
          <w:color w:val="000000" w:themeColor="text1"/>
          <w:sz w:val="24"/>
          <w:szCs w:val="24"/>
        </w:rPr>
        <w:t>487 U.S. 589 (1988),</w:t>
      </w:r>
      <w:r w:rsidRPr="00F0486B">
        <w:rPr>
          <w:b/>
          <w:bCs/>
          <w:color w:val="000000" w:themeColor="text1"/>
          <w:sz w:val="24"/>
          <w:szCs w:val="24"/>
        </w:rPr>
        <w:t xml:space="preserve"> </w:t>
      </w:r>
      <w:r w:rsidRPr="00F0486B">
        <w:rPr>
          <w:color w:val="000000" w:themeColor="text1"/>
          <w:sz w:val="24"/>
          <w:szCs w:val="24"/>
        </w:rPr>
        <w:t xml:space="preserve">the Supreme Court held that a religious organization is not disqualified from government programs that fund religious and nonreligious entities alike on a neutral basis. A “neutral basis” means that the criteria are neutral and secular, with no preference for religious institutions because of their religious character. </w:t>
      </w:r>
      <w:r w:rsidRPr="00F0486B">
        <w:rPr>
          <w:i/>
          <w:color w:val="000000" w:themeColor="text1"/>
          <w:sz w:val="24"/>
          <w:szCs w:val="24"/>
        </w:rPr>
        <w:t>Id</w:t>
      </w:r>
      <w:r w:rsidRPr="00F0486B">
        <w:rPr>
          <w:color w:val="000000" w:themeColor="text1"/>
          <w:sz w:val="24"/>
          <w:szCs w:val="24"/>
        </w:rPr>
        <w:t xml:space="preserve">.; </w:t>
      </w:r>
      <w:r w:rsidRPr="00F0486B">
        <w:rPr>
          <w:i/>
          <w:color w:val="000000" w:themeColor="text1"/>
          <w:sz w:val="24"/>
          <w:szCs w:val="24"/>
        </w:rPr>
        <w:t xml:space="preserve">see also </w:t>
      </w:r>
      <w:r w:rsidRPr="00F0486B">
        <w:rPr>
          <w:bCs/>
          <w:i/>
          <w:color w:val="000000" w:themeColor="text1"/>
          <w:sz w:val="24"/>
          <w:szCs w:val="24"/>
        </w:rPr>
        <w:t>Rosenberger v. Rector &amp; Visitors of Univ. of Va.</w:t>
      </w:r>
      <w:r w:rsidRPr="00F0486B">
        <w:rPr>
          <w:bCs/>
          <w:color w:val="000000" w:themeColor="text1"/>
          <w:sz w:val="24"/>
          <w:szCs w:val="24"/>
        </w:rPr>
        <w:t>, 515 U.S. 819 (1995) (“</w:t>
      </w:r>
      <w:r w:rsidRPr="00F0486B">
        <w:rPr>
          <w:color w:val="000000" w:themeColor="text1"/>
          <w:sz w:val="24"/>
          <w:szCs w:val="24"/>
        </w:rPr>
        <w:t xml:space="preserve">A central lesson of our decisions is that a significant factor in upholding governmental programs in the face of Establishment Clause attack is their neutrality towards religion.”); U.S. Dep’t of Justice, Office of Legal Counsel, </w:t>
      </w:r>
      <w:r w:rsidRPr="00F0486B">
        <w:rPr>
          <w:i/>
          <w:color w:val="000000" w:themeColor="text1"/>
          <w:sz w:val="24"/>
          <w:szCs w:val="24"/>
        </w:rPr>
        <w:t>Religious Restrictions on Capital Financing for Historically Black Colleges and Universities</w:t>
      </w:r>
      <w:r w:rsidRPr="00F0486B">
        <w:rPr>
          <w:color w:val="000000" w:themeColor="text1"/>
          <w:sz w:val="24"/>
          <w:szCs w:val="24"/>
        </w:rPr>
        <w:t>, 2019 WL 4565486</w:t>
      </w:r>
      <w:r w:rsidR="00C12642" w:rsidRPr="00F0486B">
        <w:rPr>
          <w:color w:val="000000" w:themeColor="text1"/>
          <w:sz w:val="24"/>
          <w:szCs w:val="24"/>
        </w:rPr>
        <w:t xml:space="preserve"> (Aug. 15, 2019)</w:t>
      </w:r>
      <w:r w:rsidR="0060594D" w:rsidRPr="00F0486B">
        <w:rPr>
          <w:color w:val="000000" w:themeColor="text1"/>
          <w:sz w:val="24"/>
          <w:szCs w:val="24"/>
        </w:rPr>
        <w:t xml:space="preserve"> (“</w:t>
      </w:r>
      <w:r w:rsidR="0060594D" w:rsidRPr="00F0486B">
        <w:rPr>
          <w:i/>
          <w:color w:val="000000" w:themeColor="text1"/>
          <w:sz w:val="24"/>
          <w:szCs w:val="24"/>
        </w:rPr>
        <w:t>Religious Restrictions</w:t>
      </w:r>
      <w:r w:rsidR="0060594D" w:rsidRPr="00F0486B">
        <w:rPr>
          <w:color w:val="000000" w:themeColor="text1"/>
          <w:sz w:val="24"/>
          <w:szCs w:val="24"/>
        </w:rPr>
        <w:t>”)</w:t>
      </w:r>
      <w:r w:rsidRPr="00F0486B">
        <w:rPr>
          <w:color w:val="000000" w:themeColor="text1"/>
          <w:sz w:val="24"/>
          <w:szCs w:val="24"/>
        </w:rPr>
        <w:t xml:space="preserve"> (“The neutrality principle runs throughout the Court’s decisions, and is broadly consistent with a tradition of federal support for religious institutions that dates from the time of the Founding.”).</w:t>
      </w:r>
    </w:p>
    <w:p w14:paraId="1B84B95E" w14:textId="77777777" w:rsidR="00B250FB" w:rsidRPr="00F0486B" w:rsidRDefault="005C3424" w:rsidP="00461E12">
      <w:pPr>
        <w:spacing w:line="480" w:lineRule="auto"/>
        <w:ind w:firstLine="720"/>
        <w:rPr>
          <w:color w:val="000000" w:themeColor="text1"/>
          <w:sz w:val="24"/>
          <w:szCs w:val="24"/>
        </w:rPr>
      </w:pPr>
      <w:r w:rsidRPr="00F0486B">
        <w:rPr>
          <w:color w:val="000000" w:themeColor="text1"/>
          <w:sz w:val="24"/>
          <w:szCs w:val="24"/>
        </w:rPr>
        <w:t xml:space="preserve">This rule is motivated by </w:t>
      </w:r>
      <w:r w:rsidR="0E4D06F1" w:rsidRPr="00F0486B">
        <w:rPr>
          <w:color w:val="000000" w:themeColor="text1"/>
          <w:sz w:val="24"/>
          <w:szCs w:val="24"/>
        </w:rPr>
        <w:t>legitimate secular purpose</w:t>
      </w:r>
      <w:r w:rsidRPr="00F0486B">
        <w:rPr>
          <w:color w:val="000000" w:themeColor="text1"/>
          <w:sz w:val="24"/>
          <w:szCs w:val="24"/>
        </w:rPr>
        <w:t>s</w:t>
      </w:r>
      <w:r w:rsidR="0E4D06F1" w:rsidRPr="00F0486B">
        <w:rPr>
          <w:color w:val="000000" w:themeColor="text1"/>
          <w:sz w:val="24"/>
          <w:szCs w:val="24"/>
        </w:rPr>
        <w:t>: to expand the eligible pool of federal contractors to include religious organizations, so that the federal government may choose from among competing vendors the best combination of price, quality, reliability, and other purely secular criteria</w:t>
      </w:r>
      <w:r w:rsidRPr="00F0486B">
        <w:rPr>
          <w:color w:val="000000" w:themeColor="text1"/>
          <w:sz w:val="24"/>
          <w:szCs w:val="24"/>
        </w:rPr>
        <w:t>; to clarify the law for religious organizations and thus reduce compliance burdens; to correct any misperception that religious organizations are disfavored in government contracting; and “to alleviate significant governmental interference with the ability of religious organizations to define and carry out their religious missions,”</w:t>
      </w:r>
      <w:r w:rsidR="00C4365A" w:rsidRPr="00F0486B">
        <w:rPr>
          <w:i/>
          <w:iCs/>
          <w:sz w:val="24"/>
          <w:szCs w:val="24"/>
        </w:rPr>
        <w:t xml:space="preserve"> </w:t>
      </w:r>
      <w:r w:rsidR="00C4365A" w:rsidRPr="00F0486B">
        <w:rPr>
          <w:i/>
          <w:iCs/>
          <w:color w:val="000000" w:themeColor="text1"/>
          <w:sz w:val="24"/>
          <w:szCs w:val="24"/>
        </w:rPr>
        <w:t>Amos</w:t>
      </w:r>
      <w:r w:rsidR="00C4365A" w:rsidRPr="00F0486B">
        <w:rPr>
          <w:color w:val="000000" w:themeColor="text1"/>
          <w:sz w:val="24"/>
          <w:szCs w:val="24"/>
        </w:rPr>
        <w:t xml:space="preserve">, 483 U.S. </w:t>
      </w:r>
      <w:r w:rsidR="00336DD4">
        <w:rPr>
          <w:color w:val="000000" w:themeColor="text1"/>
          <w:sz w:val="24"/>
          <w:szCs w:val="24"/>
        </w:rPr>
        <w:t>at</w:t>
      </w:r>
      <w:r w:rsidR="00C4365A" w:rsidRPr="00F0486B">
        <w:rPr>
          <w:color w:val="000000" w:themeColor="text1"/>
          <w:sz w:val="24"/>
          <w:szCs w:val="24"/>
        </w:rPr>
        <w:t xml:space="preserve"> 336</w:t>
      </w:r>
      <w:r w:rsidRPr="00F0486B">
        <w:rPr>
          <w:color w:val="000000" w:themeColor="text1"/>
          <w:sz w:val="24"/>
          <w:szCs w:val="24"/>
        </w:rPr>
        <w:t xml:space="preserve">, by appropriately protecting their autonomy to hire employees </w:t>
      </w:r>
      <w:r w:rsidR="6E983C24" w:rsidRPr="00F0486B">
        <w:rPr>
          <w:color w:val="000000" w:themeColor="text1"/>
          <w:sz w:val="24"/>
          <w:szCs w:val="24"/>
        </w:rPr>
        <w:t xml:space="preserve">who </w:t>
      </w:r>
      <w:r w:rsidRPr="00F0486B">
        <w:rPr>
          <w:color w:val="000000" w:themeColor="text1"/>
          <w:sz w:val="24"/>
          <w:szCs w:val="24"/>
        </w:rPr>
        <w:t>will further their religious missions.</w:t>
      </w:r>
      <w:r w:rsidR="0E4D06F1" w:rsidRPr="00F0486B">
        <w:rPr>
          <w:color w:val="000000" w:themeColor="text1"/>
          <w:sz w:val="24"/>
          <w:szCs w:val="24"/>
        </w:rPr>
        <w:t xml:space="preserve"> The </w:t>
      </w:r>
      <w:r w:rsidR="6E983C24" w:rsidRPr="00F0486B">
        <w:rPr>
          <w:color w:val="000000" w:themeColor="text1"/>
          <w:sz w:val="24"/>
          <w:szCs w:val="24"/>
        </w:rPr>
        <w:t xml:space="preserve">final </w:t>
      </w:r>
      <w:r w:rsidR="0E4D06F1" w:rsidRPr="00F0486B">
        <w:rPr>
          <w:color w:val="000000" w:themeColor="text1"/>
          <w:sz w:val="24"/>
          <w:szCs w:val="24"/>
        </w:rPr>
        <w:t xml:space="preserve">rule also has a </w:t>
      </w:r>
      <w:r w:rsidR="5A7FF19C" w:rsidRPr="00F0486B">
        <w:rPr>
          <w:color w:val="000000" w:themeColor="text1"/>
          <w:sz w:val="24"/>
          <w:szCs w:val="24"/>
        </w:rPr>
        <w:t>religion-</w:t>
      </w:r>
      <w:r w:rsidR="0E4D06F1" w:rsidRPr="00F0486B">
        <w:rPr>
          <w:color w:val="000000" w:themeColor="text1"/>
          <w:sz w:val="24"/>
          <w:szCs w:val="24"/>
        </w:rPr>
        <w:t>neutral effect</w:t>
      </w:r>
      <w:r w:rsidR="5A7FF19C" w:rsidRPr="00F0486B">
        <w:rPr>
          <w:i/>
          <w:iCs/>
          <w:color w:val="000000" w:themeColor="text1"/>
          <w:sz w:val="24"/>
          <w:szCs w:val="24"/>
        </w:rPr>
        <w:t>.</w:t>
      </w:r>
      <w:r w:rsidR="007F5427" w:rsidRPr="00F0486B">
        <w:rPr>
          <w:color w:val="000000" w:themeColor="text1"/>
          <w:sz w:val="24"/>
          <w:szCs w:val="24"/>
        </w:rPr>
        <w:t xml:space="preserve"> </w:t>
      </w:r>
      <w:r w:rsidR="7C25D74B" w:rsidRPr="00F0486B">
        <w:rPr>
          <w:color w:val="000000" w:themeColor="text1"/>
          <w:sz w:val="24"/>
          <w:szCs w:val="24"/>
        </w:rPr>
        <w:t>Under the final rule, both religious and secular organizations will retain the ability to bid on government contract</w:t>
      </w:r>
      <w:r w:rsidR="6A66A2D1" w:rsidRPr="00F0486B">
        <w:rPr>
          <w:color w:val="000000" w:themeColor="text1"/>
          <w:sz w:val="24"/>
          <w:szCs w:val="24"/>
        </w:rPr>
        <w:t>s</w:t>
      </w:r>
      <w:r w:rsidR="02CB0F88" w:rsidRPr="00F0486B">
        <w:rPr>
          <w:color w:val="000000" w:themeColor="text1"/>
          <w:sz w:val="24"/>
          <w:szCs w:val="24"/>
        </w:rPr>
        <w:t>. P</w:t>
      </w:r>
      <w:r w:rsidR="6A66A2D1" w:rsidRPr="00F0486B">
        <w:rPr>
          <w:color w:val="000000" w:themeColor="text1"/>
          <w:sz w:val="24"/>
          <w:szCs w:val="24"/>
        </w:rPr>
        <w:t xml:space="preserve">roposed vendors will have to compete </w:t>
      </w:r>
      <w:r w:rsidR="2547241E" w:rsidRPr="00F0486B">
        <w:rPr>
          <w:color w:val="000000" w:themeColor="text1"/>
          <w:sz w:val="24"/>
          <w:szCs w:val="24"/>
        </w:rPr>
        <w:t xml:space="preserve">solely </w:t>
      </w:r>
      <w:r w:rsidR="6A66A2D1" w:rsidRPr="00F0486B">
        <w:rPr>
          <w:color w:val="000000" w:themeColor="text1"/>
          <w:sz w:val="24"/>
          <w:szCs w:val="24"/>
        </w:rPr>
        <w:t xml:space="preserve">on the basis of secular criteria. The use of sectarian criteria remains forbidden; nothing in the proposed </w:t>
      </w:r>
      <w:r w:rsidR="1A46620D" w:rsidRPr="00F0486B">
        <w:rPr>
          <w:color w:val="000000" w:themeColor="text1"/>
          <w:sz w:val="24"/>
          <w:szCs w:val="24"/>
        </w:rPr>
        <w:t xml:space="preserve">rule sanctions the use of sectarian criteria for contract awards. </w:t>
      </w:r>
    </w:p>
    <w:p w14:paraId="4DC817BA" w14:textId="77777777" w:rsidR="00B250FB" w:rsidRPr="00F0486B" w:rsidRDefault="005C3424" w:rsidP="00461E12">
      <w:pPr>
        <w:pStyle w:val="Heading3"/>
        <w:jc w:val="left"/>
      </w:pPr>
      <w:r w:rsidRPr="00F0486B">
        <w:t>2</w:t>
      </w:r>
      <w:r w:rsidR="00C12642" w:rsidRPr="00F0486B">
        <w:t>.</w:t>
      </w:r>
      <w:r w:rsidR="007E423B" w:rsidRPr="00F0486B">
        <w:t xml:space="preserve"> S</w:t>
      </w:r>
      <w:r w:rsidR="00C12642" w:rsidRPr="00F0486B">
        <w:t xml:space="preserve">ecular </w:t>
      </w:r>
      <w:r w:rsidR="007E423B" w:rsidRPr="00F0486B">
        <w:t>and</w:t>
      </w:r>
      <w:r w:rsidR="00C12642" w:rsidRPr="00F0486B">
        <w:t xml:space="preserve"> </w:t>
      </w:r>
      <w:r w:rsidRPr="00F0486B">
        <w:t>S</w:t>
      </w:r>
      <w:r w:rsidR="00C12642" w:rsidRPr="00F0486B">
        <w:t xml:space="preserve">ectarian </w:t>
      </w:r>
      <w:r w:rsidRPr="00F0486B">
        <w:t>A</w:t>
      </w:r>
      <w:r w:rsidR="00C12642" w:rsidRPr="00F0486B">
        <w:t>ctivities</w:t>
      </w:r>
    </w:p>
    <w:p w14:paraId="1043067A" w14:textId="77777777" w:rsidR="00B250FB" w:rsidRPr="00F0486B" w:rsidRDefault="005C3424" w:rsidP="00461E12">
      <w:pPr>
        <w:pStyle w:val="BodyText"/>
        <w:spacing w:line="480" w:lineRule="auto"/>
        <w:ind w:left="0" w:firstLine="720"/>
        <w:rPr>
          <w:bCs/>
          <w:color w:val="000000" w:themeColor="text1"/>
        </w:rPr>
      </w:pPr>
      <w:r w:rsidRPr="00F0486B">
        <w:rPr>
          <w:color w:val="000000" w:themeColor="text1"/>
        </w:rPr>
        <w:t xml:space="preserve">Nothing in the </w:t>
      </w:r>
      <w:r w:rsidR="003C2DEE" w:rsidRPr="00F0486B">
        <w:rPr>
          <w:color w:val="000000" w:themeColor="text1"/>
        </w:rPr>
        <w:t xml:space="preserve">final </w:t>
      </w:r>
      <w:r w:rsidRPr="00F0486B">
        <w:rPr>
          <w:color w:val="000000" w:themeColor="text1"/>
        </w:rPr>
        <w:t xml:space="preserve">rule sanctions direct federal funding of religious activities. In </w:t>
      </w:r>
      <w:r w:rsidRPr="00F0486B">
        <w:rPr>
          <w:i/>
          <w:color w:val="000000" w:themeColor="text1"/>
        </w:rPr>
        <w:t>Kendrick</w:t>
      </w:r>
      <w:r w:rsidRPr="00F0486B">
        <w:rPr>
          <w:color w:val="000000" w:themeColor="text1"/>
        </w:rPr>
        <w:t xml:space="preserve">, the Court forbade such direct funding of religious activity but upheld </w:t>
      </w:r>
      <w:r w:rsidR="00086933" w:rsidRPr="00F0486B">
        <w:rPr>
          <w:color w:val="000000" w:themeColor="text1"/>
        </w:rPr>
        <w:t>a statute authorizing</w:t>
      </w:r>
      <w:r w:rsidRPr="00F0486B">
        <w:rPr>
          <w:color w:val="000000" w:themeColor="text1"/>
        </w:rPr>
        <w:t xml:space="preserve"> payments to religious organizations that sought to eliminate or reduce the social and economic problems caused by teenage sexuality because the services </w:t>
      </w:r>
      <w:r w:rsidR="00086933" w:rsidRPr="00F0486B">
        <w:rPr>
          <w:color w:val="000000" w:themeColor="text1"/>
        </w:rPr>
        <w:t>to be provided under the statute</w:t>
      </w:r>
      <w:r w:rsidRPr="00F0486B">
        <w:rPr>
          <w:color w:val="000000" w:themeColor="text1"/>
        </w:rPr>
        <w:t xml:space="preserve"> were “not religious in character.” </w:t>
      </w:r>
      <w:r w:rsidR="00086933" w:rsidRPr="00F0486B">
        <w:rPr>
          <w:i/>
          <w:color w:val="000000" w:themeColor="text1"/>
        </w:rPr>
        <w:t>Kendrick</w:t>
      </w:r>
      <w:r w:rsidR="00086933" w:rsidRPr="00F0486B">
        <w:rPr>
          <w:color w:val="000000" w:themeColor="text1"/>
        </w:rPr>
        <w:t xml:space="preserve">, </w:t>
      </w:r>
      <w:r w:rsidR="00086933" w:rsidRPr="00F0486B">
        <w:rPr>
          <w:bCs/>
          <w:color w:val="000000" w:themeColor="text1"/>
        </w:rPr>
        <w:t>487 U.S. at 605</w:t>
      </w:r>
      <w:r w:rsidR="007F5427" w:rsidRPr="00F0486B">
        <w:rPr>
          <w:bCs/>
          <w:color w:val="000000" w:themeColor="text1"/>
        </w:rPr>
        <w:t>;</w:t>
      </w:r>
      <w:r w:rsidRPr="00F0486B">
        <w:rPr>
          <w:bCs/>
          <w:color w:val="000000" w:themeColor="text1"/>
        </w:rPr>
        <w:t xml:space="preserve"> </w:t>
      </w:r>
      <w:r w:rsidR="00651E7D" w:rsidRPr="00F0486B">
        <w:rPr>
          <w:bCs/>
          <w:i/>
          <w:color w:val="000000" w:themeColor="text1"/>
        </w:rPr>
        <w:t>s</w:t>
      </w:r>
      <w:r w:rsidRPr="00F0486B">
        <w:rPr>
          <w:bCs/>
          <w:i/>
          <w:color w:val="000000" w:themeColor="text1"/>
        </w:rPr>
        <w:t>ee also</w:t>
      </w:r>
      <w:r w:rsidRPr="00F0486B">
        <w:rPr>
          <w:bCs/>
          <w:color w:val="000000" w:themeColor="text1"/>
        </w:rPr>
        <w:t xml:space="preserve"> </w:t>
      </w:r>
      <w:r w:rsidRPr="00F0486B">
        <w:rPr>
          <w:color w:val="000000" w:themeColor="text1"/>
        </w:rPr>
        <w:t>U.S. Dep</w:t>
      </w:r>
      <w:r w:rsidR="007F5427" w:rsidRPr="00F0486B">
        <w:rPr>
          <w:color w:val="000000" w:themeColor="text1"/>
        </w:rPr>
        <w:t>’</w:t>
      </w:r>
      <w:r w:rsidRPr="00F0486B">
        <w:rPr>
          <w:color w:val="000000" w:themeColor="text1"/>
        </w:rPr>
        <w:t xml:space="preserve">t of Justice, Office of Legal Counsel, </w:t>
      </w:r>
      <w:r w:rsidRPr="00F0486B">
        <w:rPr>
          <w:i/>
          <w:color w:val="000000" w:themeColor="text1"/>
        </w:rPr>
        <w:t xml:space="preserve">Department of Housing and Urban Development Restrictions on Grants to Religious Organizations </w:t>
      </w:r>
      <w:r w:rsidR="00B612E9" w:rsidRPr="00F0486B">
        <w:rPr>
          <w:i/>
          <w:color w:val="000000" w:themeColor="text1"/>
        </w:rPr>
        <w:t>t</w:t>
      </w:r>
      <w:r w:rsidRPr="00F0486B">
        <w:rPr>
          <w:i/>
          <w:color w:val="000000" w:themeColor="text1"/>
        </w:rPr>
        <w:t>hat Provide Secular Social Services</w:t>
      </w:r>
      <w:r w:rsidRPr="00F0486B">
        <w:rPr>
          <w:color w:val="000000" w:themeColor="text1"/>
        </w:rPr>
        <w:t>, 12 Op. O.L.C. 190, 199 (1998) (concluding that the government can fund a religious organization’s secular activities if they can be meaningfully and reasonably separated from the sectarian activities).</w:t>
      </w:r>
      <w:r w:rsidRPr="00F0486B">
        <w:rPr>
          <w:bCs/>
          <w:color w:val="000000" w:themeColor="text1"/>
        </w:rPr>
        <w:t xml:space="preserve"> </w:t>
      </w:r>
      <w:r w:rsidRPr="00F0486B">
        <w:rPr>
          <w:color w:val="000000" w:themeColor="text1"/>
        </w:rPr>
        <w:t xml:space="preserve">Likewise here, in the relatively rare circumstances in which a proposed vendor both qualifies as a religious organization and receives a federal contract, the federal funds will pay the organization </w:t>
      </w:r>
      <w:r w:rsidRPr="00F0486B">
        <w:rPr>
          <w:i/>
          <w:color w:val="000000" w:themeColor="text1"/>
        </w:rPr>
        <w:t>to fulfill the terms of the secular contract</w:t>
      </w:r>
      <w:r w:rsidRPr="00F0486B">
        <w:rPr>
          <w:color w:val="000000" w:themeColor="text1"/>
        </w:rPr>
        <w:t xml:space="preserve">, not to pray or to proselytize.  </w:t>
      </w:r>
    </w:p>
    <w:p w14:paraId="765C29DE" w14:textId="77777777" w:rsidR="00B250FB" w:rsidRPr="00F0486B" w:rsidRDefault="005C3424" w:rsidP="00461E12">
      <w:pPr>
        <w:pStyle w:val="BodyText"/>
        <w:spacing w:line="480" w:lineRule="auto"/>
        <w:ind w:left="0" w:firstLine="720"/>
        <w:rPr>
          <w:color w:val="000000" w:themeColor="text1"/>
        </w:rPr>
      </w:pPr>
      <w:r w:rsidRPr="00F0486B">
        <w:rPr>
          <w:color w:val="000000" w:themeColor="text1"/>
        </w:rPr>
        <w:t xml:space="preserve">Moreover, the Establishment Clause does not forbid the federal government from contracting with religious organizations for a secular purpose, even if the receipt of the contract incidentally helps the religious organization advance its sectarian purpose. As </w:t>
      </w:r>
      <w:r w:rsidRPr="00F0486B">
        <w:rPr>
          <w:i/>
          <w:iCs/>
          <w:color w:val="000000" w:themeColor="text1"/>
        </w:rPr>
        <w:t>Kendrick</w:t>
      </w:r>
      <w:r w:rsidRPr="00F0486B">
        <w:rPr>
          <w:color w:val="000000" w:themeColor="text1"/>
        </w:rPr>
        <w:t xml:space="preserve"> explained, “Nothing in our previous cases prevents Congress from </w:t>
      </w:r>
      <w:r w:rsidR="00B612E9" w:rsidRPr="00F0486B">
        <w:rPr>
          <w:color w:val="000000" w:themeColor="text1"/>
        </w:rPr>
        <w:t>. . .</w:t>
      </w:r>
      <w:r w:rsidRPr="00F0486B">
        <w:rPr>
          <w:color w:val="000000" w:themeColor="text1"/>
        </w:rPr>
        <w:t xml:space="preserve"> recognizing the important part that religion or religious organizations may play in resolving certain secular problems. </w:t>
      </w:r>
      <w:r w:rsidR="00B612E9" w:rsidRPr="00F0486B">
        <w:rPr>
          <w:color w:val="000000" w:themeColor="text1"/>
        </w:rPr>
        <w:t>. . .</w:t>
      </w:r>
      <w:r w:rsidRPr="00F0486B">
        <w:rPr>
          <w:color w:val="000000" w:themeColor="text1"/>
        </w:rPr>
        <w:t xml:space="preserve"> To the extent that this congressional recognition has any effect of advancing religion, the effect is at most ‘incidental and remote.’” </w:t>
      </w:r>
      <w:r w:rsidR="00B612E9" w:rsidRPr="00F0486B">
        <w:rPr>
          <w:color w:val="000000" w:themeColor="text1"/>
        </w:rPr>
        <w:t>487 U.S. at 607</w:t>
      </w:r>
      <w:r w:rsidR="007E423B" w:rsidRPr="00F0486B">
        <w:rPr>
          <w:color w:val="000000" w:themeColor="text1"/>
        </w:rPr>
        <w:t xml:space="preserve">; </w:t>
      </w:r>
      <w:r w:rsidR="007E423B" w:rsidRPr="00F0486B">
        <w:rPr>
          <w:i/>
          <w:iCs/>
          <w:color w:val="000000" w:themeColor="text1"/>
        </w:rPr>
        <w:t>see,</w:t>
      </w:r>
      <w:r w:rsidRPr="00F0486B">
        <w:rPr>
          <w:i/>
          <w:iCs/>
          <w:color w:val="000000" w:themeColor="text1"/>
        </w:rPr>
        <w:t xml:space="preserve"> </w:t>
      </w:r>
      <w:r w:rsidR="007E423B" w:rsidRPr="00F0486B">
        <w:rPr>
          <w:i/>
          <w:iCs/>
          <w:color w:val="000000" w:themeColor="text1"/>
        </w:rPr>
        <w:t>e</w:t>
      </w:r>
      <w:r w:rsidRPr="00F0486B">
        <w:rPr>
          <w:i/>
          <w:iCs/>
          <w:color w:val="000000" w:themeColor="text1"/>
        </w:rPr>
        <w:t>.g.</w:t>
      </w:r>
      <w:r w:rsidRPr="00F0486B">
        <w:rPr>
          <w:color w:val="000000" w:themeColor="text1"/>
        </w:rPr>
        <w:t>,</w:t>
      </w:r>
      <w:r w:rsidRPr="00F0486B">
        <w:rPr>
          <w:i/>
          <w:iCs/>
          <w:color w:val="000000" w:themeColor="text1"/>
        </w:rPr>
        <w:t xml:space="preserve"> Roemer v. B</w:t>
      </w:r>
      <w:r w:rsidR="007E423B" w:rsidRPr="00F0486B">
        <w:rPr>
          <w:i/>
          <w:iCs/>
          <w:color w:val="000000" w:themeColor="text1"/>
        </w:rPr>
        <w:t>d.</w:t>
      </w:r>
      <w:r w:rsidRPr="00F0486B">
        <w:rPr>
          <w:i/>
          <w:iCs/>
          <w:color w:val="000000" w:themeColor="text1"/>
        </w:rPr>
        <w:t xml:space="preserve"> of Pub</w:t>
      </w:r>
      <w:r w:rsidR="007E423B" w:rsidRPr="00F0486B">
        <w:rPr>
          <w:i/>
          <w:iCs/>
          <w:color w:val="000000" w:themeColor="text1"/>
        </w:rPr>
        <w:t>.</w:t>
      </w:r>
      <w:r w:rsidRPr="00F0486B">
        <w:rPr>
          <w:i/>
          <w:iCs/>
          <w:color w:val="000000" w:themeColor="text1"/>
        </w:rPr>
        <w:t xml:space="preserve"> Works</w:t>
      </w:r>
      <w:r w:rsidR="00336DD4">
        <w:rPr>
          <w:i/>
          <w:iCs/>
          <w:color w:val="000000" w:themeColor="text1"/>
        </w:rPr>
        <w:t xml:space="preserve"> of Md.</w:t>
      </w:r>
      <w:r w:rsidRPr="005A29E8">
        <w:rPr>
          <w:iCs/>
          <w:color w:val="000000" w:themeColor="text1"/>
        </w:rPr>
        <w:t>,</w:t>
      </w:r>
      <w:r w:rsidRPr="00F0486B">
        <w:rPr>
          <w:color w:val="000000" w:themeColor="text1"/>
        </w:rPr>
        <w:t xml:space="preserve"> 426 U.S. 736 (1976) (“</w:t>
      </w:r>
      <w:r w:rsidR="00336DD4">
        <w:rPr>
          <w:color w:val="000000" w:themeColor="text1"/>
        </w:rPr>
        <w:t>[R]</w:t>
      </w:r>
      <w:r w:rsidRPr="00F0486B">
        <w:rPr>
          <w:color w:val="000000" w:themeColor="text1"/>
        </w:rPr>
        <w:t>eligious institutions need not be quarantined from public benefits that are neutrally available to all</w:t>
      </w:r>
      <w:r w:rsidR="00336DD4">
        <w:rPr>
          <w:color w:val="000000" w:themeColor="text1"/>
        </w:rPr>
        <w:t>.</w:t>
      </w:r>
      <w:r w:rsidRPr="00F0486B">
        <w:rPr>
          <w:color w:val="000000" w:themeColor="text1"/>
        </w:rPr>
        <w:t xml:space="preserve">”); </w:t>
      </w:r>
      <w:r w:rsidR="007E423B" w:rsidRPr="00F0486B">
        <w:rPr>
          <w:i/>
          <w:iCs/>
          <w:color w:val="000000" w:themeColor="text1"/>
        </w:rPr>
        <w:t>Barnes</w:t>
      </w:r>
      <w:r w:rsidR="00B612E9" w:rsidRPr="00F0486B">
        <w:rPr>
          <w:i/>
          <w:iCs/>
          <w:color w:val="000000" w:themeColor="text1"/>
        </w:rPr>
        <w:t>-</w:t>
      </w:r>
      <w:r w:rsidRPr="00F0486B">
        <w:rPr>
          <w:i/>
          <w:iCs/>
          <w:color w:val="000000" w:themeColor="text1"/>
        </w:rPr>
        <w:t>Wallace v. City of S</w:t>
      </w:r>
      <w:r w:rsidR="007E423B" w:rsidRPr="00F0486B">
        <w:rPr>
          <w:i/>
          <w:iCs/>
          <w:color w:val="000000" w:themeColor="text1"/>
        </w:rPr>
        <w:t>an Diego</w:t>
      </w:r>
      <w:r w:rsidRPr="00F0486B">
        <w:rPr>
          <w:color w:val="000000" w:themeColor="text1"/>
        </w:rPr>
        <w:t>, 704 F.3d 1067 (9th Cir. 2012) (</w:t>
      </w:r>
      <w:r w:rsidR="00336DD4">
        <w:rPr>
          <w:color w:val="000000" w:themeColor="text1"/>
        </w:rPr>
        <w:t xml:space="preserve">finding </w:t>
      </w:r>
      <w:r w:rsidRPr="00F0486B">
        <w:rPr>
          <w:color w:val="000000" w:themeColor="text1"/>
        </w:rPr>
        <w:t xml:space="preserve">no Establishment Clause violation where city leased land to both secular and sectarian organizations). Here, as in </w:t>
      </w:r>
      <w:r w:rsidRPr="00F0486B">
        <w:rPr>
          <w:i/>
          <w:iCs/>
          <w:color w:val="000000" w:themeColor="text1"/>
        </w:rPr>
        <w:t>Kendrick</w:t>
      </w:r>
      <w:r w:rsidRPr="00F0486B">
        <w:rPr>
          <w:color w:val="000000" w:themeColor="text1"/>
        </w:rPr>
        <w:t xml:space="preserve">, nothing in the </w:t>
      </w:r>
      <w:r w:rsidR="00B612E9" w:rsidRPr="00F0486B">
        <w:rPr>
          <w:color w:val="000000" w:themeColor="text1"/>
        </w:rPr>
        <w:t xml:space="preserve">final </w:t>
      </w:r>
      <w:r w:rsidRPr="00F0486B">
        <w:rPr>
          <w:color w:val="000000" w:themeColor="text1"/>
        </w:rPr>
        <w:t xml:space="preserve">rule “indicates that a significant proportion of the federal funds will be disbursed to ‘pervasively sectarian’ institutions.” </w:t>
      </w:r>
      <w:r w:rsidR="00B612E9" w:rsidRPr="00F0486B">
        <w:rPr>
          <w:i/>
          <w:iCs/>
          <w:color w:val="000000" w:themeColor="text1"/>
        </w:rPr>
        <w:t>Kendrick</w:t>
      </w:r>
      <w:r w:rsidR="00B612E9" w:rsidRPr="00F0486B">
        <w:rPr>
          <w:color w:val="000000" w:themeColor="text1"/>
        </w:rPr>
        <w:t>, 487 U.S. at 610.</w:t>
      </w:r>
      <w:r w:rsidR="004C6CBE" w:rsidRPr="00F0486B">
        <w:rPr>
          <w:color w:val="000000" w:themeColor="text1"/>
        </w:rPr>
        <w:t xml:space="preserve"> There are also no concerns that funds will be used for an “essentially religious endeavor”; rather, funds will be used to fulfill the government’ secular contracting requirements. </w:t>
      </w:r>
      <w:r w:rsidR="004C6CBE" w:rsidRPr="00F0486B">
        <w:rPr>
          <w:i/>
          <w:color w:val="000000" w:themeColor="text1"/>
        </w:rPr>
        <w:t>Espinoza</w:t>
      </w:r>
      <w:r w:rsidR="004C6CBE" w:rsidRPr="00F0486B">
        <w:rPr>
          <w:color w:val="000000" w:themeColor="text1"/>
        </w:rPr>
        <w:t>, 140 S. Ct. at 225. T</w:t>
      </w:r>
      <w:r w:rsidR="09DF33CB" w:rsidRPr="00F0486B">
        <w:rPr>
          <w:color w:val="000000" w:themeColor="text1"/>
        </w:rPr>
        <w:t xml:space="preserve">he rule simply allows religious organizations to compete with secular organizations on the basis of secular criteria without being forced to compromise their religious purpose. </w:t>
      </w:r>
      <w:r w:rsidR="004C2170" w:rsidRPr="00F0486B">
        <w:rPr>
          <w:color w:val="000000" w:themeColor="text1"/>
        </w:rPr>
        <w:t>Commenters objecting on this basis are dissatisfied with the existence of the exemption.</w:t>
      </w:r>
    </w:p>
    <w:p w14:paraId="48BF28A7" w14:textId="77777777" w:rsidR="00B250FB" w:rsidRPr="00F0486B" w:rsidRDefault="005C3424" w:rsidP="00461E12">
      <w:pPr>
        <w:pStyle w:val="Heading3"/>
        <w:jc w:val="left"/>
      </w:pPr>
      <w:r w:rsidRPr="00F0486B">
        <w:t>3</w:t>
      </w:r>
      <w:r w:rsidR="007E423B" w:rsidRPr="00F0486B">
        <w:t>. Respecting the First Amendment</w:t>
      </w:r>
    </w:p>
    <w:p w14:paraId="68876402" w14:textId="77777777" w:rsidR="00B250FB" w:rsidRPr="00F0486B" w:rsidRDefault="005C3424" w:rsidP="00461E12">
      <w:pPr>
        <w:spacing w:line="480" w:lineRule="auto"/>
        <w:ind w:firstLine="720"/>
        <w:rPr>
          <w:color w:val="000000" w:themeColor="text1"/>
          <w:sz w:val="24"/>
          <w:szCs w:val="24"/>
        </w:rPr>
      </w:pPr>
      <w:r w:rsidRPr="00F0486B">
        <w:rPr>
          <w:color w:val="000000" w:themeColor="text1"/>
          <w:sz w:val="24"/>
          <w:szCs w:val="24"/>
        </w:rPr>
        <w:t>Of great significance to OFCCP, t</w:t>
      </w:r>
      <w:r w:rsidR="007E423B" w:rsidRPr="00F0486B">
        <w:rPr>
          <w:color w:val="000000" w:themeColor="text1"/>
          <w:sz w:val="24"/>
          <w:szCs w:val="24"/>
        </w:rPr>
        <w:t>he</w:t>
      </w:r>
      <w:r w:rsidRPr="00F0486B">
        <w:rPr>
          <w:color w:val="000000" w:themeColor="text1"/>
          <w:sz w:val="24"/>
          <w:szCs w:val="24"/>
        </w:rPr>
        <w:t xml:space="preserve"> rule</w:t>
      </w:r>
      <w:r w:rsidR="007E423B" w:rsidRPr="00F0486B">
        <w:rPr>
          <w:color w:val="000000" w:themeColor="text1"/>
          <w:sz w:val="24"/>
          <w:szCs w:val="24"/>
        </w:rPr>
        <w:t>’s clarifications and accommodations</w:t>
      </w:r>
      <w:r w:rsidRPr="00F0486B">
        <w:rPr>
          <w:color w:val="000000" w:themeColor="text1"/>
          <w:sz w:val="24"/>
          <w:szCs w:val="24"/>
        </w:rPr>
        <w:t xml:space="preserve"> better comport wit</w:t>
      </w:r>
      <w:r w:rsidR="007E423B" w:rsidRPr="00F0486B">
        <w:rPr>
          <w:color w:val="000000" w:themeColor="text1"/>
          <w:sz w:val="24"/>
          <w:szCs w:val="24"/>
        </w:rPr>
        <w:t>h the Free Exercise Clause by affording</w:t>
      </w:r>
      <w:r w:rsidRPr="00F0486B">
        <w:rPr>
          <w:color w:val="000000" w:themeColor="text1"/>
          <w:sz w:val="24"/>
          <w:szCs w:val="24"/>
        </w:rPr>
        <w:t xml:space="preserve"> religious organizations</w:t>
      </w:r>
      <w:r w:rsidR="007E423B" w:rsidRPr="00F0486B">
        <w:rPr>
          <w:color w:val="000000" w:themeColor="text1"/>
          <w:sz w:val="24"/>
          <w:szCs w:val="24"/>
        </w:rPr>
        <w:t xml:space="preserve"> an appropriate level of autonomy in their hiring decisions while still permitting them to engage in federal</w:t>
      </w:r>
      <w:r w:rsidR="00B612E9" w:rsidRPr="00F0486B">
        <w:rPr>
          <w:color w:val="000000" w:themeColor="text1"/>
          <w:sz w:val="24"/>
          <w:szCs w:val="24"/>
        </w:rPr>
        <w:t xml:space="preserve"> </w:t>
      </w:r>
      <w:r w:rsidRPr="00F0486B">
        <w:rPr>
          <w:color w:val="000000" w:themeColor="text1"/>
          <w:sz w:val="24"/>
          <w:szCs w:val="24"/>
        </w:rPr>
        <w:t xml:space="preserve">contracting. As the Court explained in </w:t>
      </w:r>
      <w:r w:rsidRPr="00F0486B">
        <w:rPr>
          <w:i/>
          <w:color w:val="000000" w:themeColor="text1"/>
          <w:sz w:val="24"/>
          <w:szCs w:val="24"/>
        </w:rPr>
        <w:t>Trinity Lutheran</w:t>
      </w:r>
      <w:r w:rsidRPr="00F0486B">
        <w:rPr>
          <w:color w:val="000000" w:themeColor="text1"/>
          <w:sz w:val="24"/>
          <w:szCs w:val="24"/>
        </w:rPr>
        <w:t xml:space="preserve">, 137 S. Ct. </w:t>
      </w:r>
      <w:r w:rsidR="00D51541">
        <w:rPr>
          <w:color w:val="000000" w:themeColor="text1"/>
          <w:sz w:val="24"/>
          <w:szCs w:val="24"/>
        </w:rPr>
        <w:t>at</w:t>
      </w:r>
      <w:r w:rsidRPr="00F0486B">
        <w:rPr>
          <w:color w:val="000000" w:themeColor="text1"/>
          <w:sz w:val="24"/>
          <w:szCs w:val="24"/>
        </w:rPr>
        <w:t xml:space="preserve"> 2022, the government violates the Free Exercise Clause when it conditions a generally available public benefit on an entity’s giving up its religious character, unless that condition withstands the strictest scrutiny. “[D]enying a generally available benefit solely on account of religious identity imposes a penalty on the free exercise of religion that can be justified only by a state interest of the highest order.” </w:t>
      </w:r>
      <w:r w:rsidRPr="00F0486B">
        <w:rPr>
          <w:i/>
          <w:color w:val="000000" w:themeColor="text1"/>
          <w:sz w:val="24"/>
          <w:szCs w:val="24"/>
        </w:rPr>
        <w:t>Id</w:t>
      </w:r>
      <w:r w:rsidRPr="00F0486B">
        <w:rPr>
          <w:color w:val="000000" w:themeColor="text1"/>
          <w:sz w:val="24"/>
          <w:szCs w:val="24"/>
        </w:rPr>
        <w:t>.</w:t>
      </w:r>
      <w:r w:rsidR="007E423B" w:rsidRPr="00F0486B">
        <w:rPr>
          <w:color w:val="000000" w:themeColor="text1"/>
          <w:sz w:val="24"/>
          <w:szCs w:val="24"/>
        </w:rPr>
        <w:t>;</w:t>
      </w:r>
      <w:r w:rsidRPr="00F0486B">
        <w:rPr>
          <w:color w:val="000000" w:themeColor="text1"/>
          <w:sz w:val="24"/>
          <w:szCs w:val="24"/>
        </w:rPr>
        <w:t xml:space="preserve"> </w:t>
      </w:r>
      <w:r w:rsidR="007E423B" w:rsidRPr="00F0486B">
        <w:rPr>
          <w:i/>
          <w:color w:val="000000" w:themeColor="text1"/>
          <w:sz w:val="24"/>
          <w:szCs w:val="24"/>
        </w:rPr>
        <w:t>s</w:t>
      </w:r>
      <w:r w:rsidRPr="00F0486B">
        <w:rPr>
          <w:i/>
          <w:color w:val="000000" w:themeColor="text1"/>
          <w:sz w:val="24"/>
          <w:szCs w:val="24"/>
        </w:rPr>
        <w:t xml:space="preserve">ee also </w:t>
      </w:r>
      <w:r w:rsidRPr="00F0486B">
        <w:rPr>
          <w:i/>
          <w:iCs/>
          <w:color w:val="000000" w:themeColor="text1"/>
          <w:sz w:val="24"/>
          <w:szCs w:val="24"/>
        </w:rPr>
        <w:t>Locke v. Davey</w:t>
      </w:r>
      <w:r w:rsidRPr="00F0486B">
        <w:rPr>
          <w:color w:val="000000" w:themeColor="text1"/>
          <w:sz w:val="24"/>
          <w:szCs w:val="24"/>
        </w:rPr>
        <w:t>, 540 U.S. 712 (2004) (</w:t>
      </w:r>
      <w:r w:rsidR="00D51541">
        <w:rPr>
          <w:color w:val="000000" w:themeColor="text1"/>
          <w:sz w:val="24"/>
          <w:szCs w:val="24"/>
        </w:rPr>
        <w:t xml:space="preserve">holding </w:t>
      </w:r>
      <w:r w:rsidRPr="00F0486B">
        <w:rPr>
          <w:color w:val="000000" w:themeColor="text1"/>
          <w:sz w:val="24"/>
          <w:szCs w:val="24"/>
        </w:rPr>
        <w:t xml:space="preserve">government may not deny generally available funding to a sectarian institution because of its religious character); </w:t>
      </w:r>
      <w:r w:rsidR="00D51541">
        <w:rPr>
          <w:i/>
          <w:color w:val="000000" w:themeColor="text1"/>
          <w:sz w:val="24"/>
          <w:szCs w:val="24"/>
        </w:rPr>
        <w:t>Trinity Lutheran</w:t>
      </w:r>
      <w:r w:rsidR="00D51541">
        <w:rPr>
          <w:color w:val="000000" w:themeColor="text1"/>
          <w:sz w:val="24"/>
          <w:szCs w:val="24"/>
        </w:rPr>
        <w:t>, 137 S. Ct. at 2021</w:t>
      </w:r>
      <w:r w:rsidRPr="00F0486B">
        <w:rPr>
          <w:color w:val="000000" w:themeColor="text1"/>
          <w:sz w:val="24"/>
          <w:szCs w:val="24"/>
        </w:rPr>
        <w:t xml:space="preserve"> (“The Department’s policy expressly discriminates against otherwise eligible recipients by disqualifying them from a public benefit solely because of their religious character.</w:t>
      </w:r>
      <w:r w:rsidR="00D51541">
        <w:rPr>
          <w:color w:val="000000" w:themeColor="text1"/>
          <w:sz w:val="24"/>
          <w:szCs w:val="24"/>
        </w:rPr>
        <w:t> . . .</w:t>
      </w:r>
      <w:r w:rsidRPr="00F0486B">
        <w:rPr>
          <w:color w:val="000000" w:themeColor="text1"/>
          <w:sz w:val="24"/>
          <w:szCs w:val="24"/>
        </w:rPr>
        <w:t xml:space="preserve"> </w:t>
      </w:r>
      <w:r w:rsidR="00D51541">
        <w:rPr>
          <w:color w:val="000000" w:themeColor="text1"/>
          <w:sz w:val="24"/>
          <w:szCs w:val="24"/>
        </w:rPr>
        <w:t>[S]</w:t>
      </w:r>
      <w:r w:rsidRPr="00F0486B">
        <w:rPr>
          <w:color w:val="000000" w:themeColor="text1"/>
          <w:sz w:val="24"/>
          <w:szCs w:val="24"/>
        </w:rPr>
        <w:t>uch a policy imposes a penalty on the free exercise of religion that triggers the most exacting scrutiny</w:t>
      </w:r>
      <w:r w:rsidR="00D51541">
        <w:rPr>
          <w:color w:val="000000" w:themeColor="text1"/>
          <w:sz w:val="24"/>
          <w:szCs w:val="24"/>
        </w:rPr>
        <w:t>.</w:t>
      </w:r>
      <w:r w:rsidRPr="00F0486B">
        <w:rPr>
          <w:color w:val="000000" w:themeColor="text1"/>
          <w:sz w:val="24"/>
          <w:szCs w:val="24"/>
        </w:rPr>
        <w:t>”</w:t>
      </w:r>
      <w:r w:rsidR="00D51541">
        <w:rPr>
          <w:color w:val="000000" w:themeColor="text1"/>
          <w:sz w:val="24"/>
          <w:szCs w:val="24"/>
        </w:rPr>
        <w:t xml:space="preserve"> (citing </w:t>
      </w:r>
      <w:r w:rsidR="00D51541">
        <w:rPr>
          <w:i/>
          <w:color w:val="000000" w:themeColor="text1"/>
          <w:sz w:val="24"/>
          <w:szCs w:val="24"/>
        </w:rPr>
        <w:t>Lukumi</w:t>
      </w:r>
      <w:r w:rsidR="00D51541">
        <w:rPr>
          <w:color w:val="000000" w:themeColor="text1"/>
          <w:sz w:val="24"/>
          <w:szCs w:val="24"/>
        </w:rPr>
        <w:t>, 508 U.S. at 546)</w:t>
      </w:r>
      <w:r w:rsidRPr="00F0486B">
        <w:rPr>
          <w:color w:val="000000" w:themeColor="text1"/>
          <w:sz w:val="24"/>
          <w:szCs w:val="24"/>
        </w:rPr>
        <w:t>).</w:t>
      </w:r>
      <w:r w:rsidR="007E423B" w:rsidRPr="00F0486B">
        <w:rPr>
          <w:color w:val="000000" w:themeColor="text1"/>
          <w:sz w:val="24"/>
          <w:szCs w:val="24"/>
        </w:rPr>
        <w:t xml:space="preserve"> </w:t>
      </w:r>
      <w:r w:rsidRPr="00F0486B">
        <w:rPr>
          <w:color w:val="000000" w:themeColor="text1"/>
          <w:sz w:val="24"/>
          <w:szCs w:val="24"/>
        </w:rPr>
        <w:t>When the government conditions a program in this way, the government “has punished the free exercise of religion. “To condition the availability of benefits .</w:t>
      </w:r>
      <w:r w:rsidR="00EE3459" w:rsidRPr="00F0486B">
        <w:rPr>
          <w:color w:val="000000" w:themeColor="text1"/>
          <w:sz w:val="24"/>
          <w:szCs w:val="24"/>
        </w:rPr>
        <w:t xml:space="preserve"> </w:t>
      </w:r>
      <w:r w:rsidRPr="00F0486B">
        <w:rPr>
          <w:color w:val="000000" w:themeColor="text1"/>
          <w:sz w:val="24"/>
          <w:szCs w:val="24"/>
        </w:rPr>
        <w:t>.</w:t>
      </w:r>
      <w:r w:rsidR="00EE3459" w:rsidRPr="00F0486B">
        <w:rPr>
          <w:color w:val="000000" w:themeColor="text1"/>
          <w:sz w:val="24"/>
          <w:szCs w:val="24"/>
        </w:rPr>
        <w:t xml:space="preserve"> </w:t>
      </w:r>
      <w:r w:rsidRPr="00F0486B">
        <w:rPr>
          <w:color w:val="000000" w:themeColor="text1"/>
          <w:sz w:val="24"/>
          <w:szCs w:val="24"/>
        </w:rPr>
        <w:t>. upon [a recipient’s] willingness to .</w:t>
      </w:r>
      <w:r w:rsidR="00EE3459" w:rsidRPr="00F0486B">
        <w:rPr>
          <w:color w:val="000000" w:themeColor="text1"/>
          <w:sz w:val="24"/>
          <w:szCs w:val="24"/>
        </w:rPr>
        <w:t xml:space="preserve"> </w:t>
      </w:r>
      <w:r w:rsidRPr="00F0486B">
        <w:rPr>
          <w:color w:val="000000" w:themeColor="text1"/>
          <w:sz w:val="24"/>
          <w:szCs w:val="24"/>
        </w:rPr>
        <w:t>.</w:t>
      </w:r>
      <w:r w:rsidR="00EE3459" w:rsidRPr="00F0486B">
        <w:rPr>
          <w:color w:val="000000" w:themeColor="text1"/>
          <w:sz w:val="24"/>
          <w:szCs w:val="24"/>
        </w:rPr>
        <w:t xml:space="preserve"> </w:t>
      </w:r>
      <w:r w:rsidRPr="00F0486B">
        <w:rPr>
          <w:color w:val="000000" w:themeColor="text1"/>
          <w:sz w:val="24"/>
          <w:szCs w:val="24"/>
        </w:rPr>
        <w:t xml:space="preserve">. surrender[ ] his religiously impelled [status] effectively penalizes the free exercise of his constitutional liberties.” </w:t>
      </w:r>
      <w:r w:rsidR="00D51541">
        <w:rPr>
          <w:i/>
          <w:color w:val="000000" w:themeColor="text1"/>
          <w:sz w:val="24"/>
          <w:szCs w:val="24"/>
        </w:rPr>
        <w:t>Id.</w:t>
      </w:r>
      <w:r w:rsidRPr="00F0486B">
        <w:rPr>
          <w:color w:val="000000" w:themeColor="text1"/>
          <w:sz w:val="24"/>
          <w:szCs w:val="24"/>
        </w:rPr>
        <w:t xml:space="preserve"> at </w:t>
      </w:r>
      <w:r w:rsidR="00D51541">
        <w:rPr>
          <w:color w:val="000000" w:themeColor="text1"/>
          <w:sz w:val="24"/>
          <w:szCs w:val="24"/>
        </w:rPr>
        <w:t>2022</w:t>
      </w:r>
      <w:r w:rsidR="00D51541" w:rsidRPr="00F0486B">
        <w:rPr>
          <w:color w:val="000000" w:themeColor="text1"/>
          <w:sz w:val="24"/>
          <w:szCs w:val="24"/>
        </w:rPr>
        <w:t xml:space="preserve"> </w:t>
      </w:r>
      <w:r w:rsidRPr="00F0486B">
        <w:rPr>
          <w:color w:val="000000" w:themeColor="text1"/>
          <w:sz w:val="24"/>
          <w:szCs w:val="24"/>
        </w:rPr>
        <w:t xml:space="preserve">(quoting </w:t>
      </w:r>
      <w:r w:rsidRPr="00F0486B">
        <w:rPr>
          <w:i/>
          <w:color w:val="000000" w:themeColor="text1"/>
          <w:sz w:val="24"/>
          <w:szCs w:val="24"/>
        </w:rPr>
        <w:t>McDaniel</w:t>
      </w:r>
      <w:r w:rsidRPr="00F0486B">
        <w:rPr>
          <w:color w:val="000000" w:themeColor="text1"/>
          <w:sz w:val="24"/>
          <w:szCs w:val="24"/>
        </w:rPr>
        <w:t xml:space="preserve">, 435 U.S. </w:t>
      </w:r>
      <w:r w:rsidR="00D51541">
        <w:rPr>
          <w:color w:val="000000" w:themeColor="text1"/>
          <w:sz w:val="24"/>
          <w:szCs w:val="24"/>
        </w:rPr>
        <w:t>at 626</w:t>
      </w:r>
      <w:r w:rsidR="007E423B" w:rsidRPr="00F0486B">
        <w:rPr>
          <w:color w:val="000000" w:themeColor="text1"/>
          <w:sz w:val="24"/>
          <w:szCs w:val="24"/>
        </w:rPr>
        <w:t xml:space="preserve"> (plurality opinion));</w:t>
      </w:r>
      <w:r w:rsidRPr="00F0486B">
        <w:rPr>
          <w:color w:val="000000" w:themeColor="text1"/>
          <w:sz w:val="24"/>
          <w:szCs w:val="24"/>
        </w:rPr>
        <w:t xml:space="preserve"> </w:t>
      </w:r>
      <w:r w:rsidR="007E423B" w:rsidRPr="00F0486B">
        <w:rPr>
          <w:i/>
          <w:color w:val="000000" w:themeColor="text1"/>
          <w:sz w:val="24"/>
          <w:szCs w:val="24"/>
        </w:rPr>
        <w:t>c</w:t>
      </w:r>
      <w:r w:rsidRPr="00F0486B">
        <w:rPr>
          <w:i/>
          <w:color w:val="000000" w:themeColor="text1"/>
          <w:sz w:val="24"/>
          <w:szCs w:val="24"/>
        </w:rPr>
        <w:t>f</w:t>
      </w:r>
      <w:r w:rsidRPr="00F0486B">
        <w:rPr>
          <w:color w:val="000000" w:themeColor="text1"/>
          <w:sz w:val="24"/>
          <w:szCs w:val="24"/>
        </w:rPr>
        <w:t>.</w:t>
      </w:r>
      <w:r w:rsidR="00A34C6D">
        <w:rPr>
          <w:color w:val="000000" w:themeColor="text1"/>
          <w:sz w:val="24"/>
          <w:szCs w:val="24"/>
        </w:rPr>
        <w:t xml:space="preserve"> </w:t>
      </w:r>
      <w:r w:rsidR="00A34C6D">
        <w:rPr>
          <w:i/>
          <w:color w:val="000000" w:themeColor="text1"/>
          <w:sz w:val="24"/>
          <w:szCs w:val="24"/>
        </w:rPr>
        <w:t>Trinity Lutheran</w:t>
      </w:r>
      <w:r w:rsidR="00A34C6D">
        <w:rPr>
          <w:color w:val="000000" w:themeColor="text1"/>
          <w:sz w:val="24"/>
          <w:szCs w:val="24"/>
        </w:rPr>
        <w:t>, 137 S. Ct. at 2022 (citing</w:t>
      </w:r>
      <w:r w:rsidRPr="00F0486B">
        <w:rPr>
          <w:color w:val="000000" w:themeColor="text1"/>
          <w:sz w:val="24"/>
          <w:szCs w:val="24"/>
        </w:rPr>
        <w:t xml:space="preserve"> </w:t>
      </w:r>
      <w:r w:rsidRPr="00F0486B">
        <w:rPr>
          <w:i/>
          <w:iCs/>
          <w:color w:val="000000" w:themeColor="text1"/>
          <w:sz w:val="24"/>
          <w:szCs w:val="24"/>
        </w:rPr>
        <w:t>N</w:t>
      </w:r>
      <w:r w:rsidR="007E423B" w:rsidRPr="00F0486B">
        <w:rPr>
          <w:i/>
          <w:iCs/>
          <w:color w:val="000000" w:themeColor="text1"/>
          <w:sz w:val="24"/>
          <w:szCs w:val="24"/>
        </w:rPr>
        <w:t>e.</w:t>
      </w:r>
      <w:r w:rsidRPr="00F0486B">
        <w:rPr>
          <w:i/>
          <w:iCs/>
          <w:color w:val="000000" w:themeColor="text1"/>
          <w:sz w:val="24"/>
          <w:szCs w:val="24"/>
        </w:rPr>
        <w:t xml:space="preserve"> Fla. Chapter, Associated Gen. Contractors of Am</w:t>
      </w:r>
      <w:r w:rsidR="007E423B" w:rsidRPr="00F0486B">
        <w:rPr>
          <w:i/>
          <w:iCs/>
          <w:color w:val="000000" w:themeColor="text1"/>
          <w:sz w:val="24"/>
          <w:szCs w:val="24"/>
        </w:rPr>
        <w:t>.</w:t>
      </w:r>
      <w:r w:rsidRPr="00F0486B">
        <w:rPr>
          <w:i/>
          <w:iCs/>
          <w:color w:val="000000" w:themeColor="text1"/>
          <w:sz w:val="24"/>
          <w:szCs w:val="24"/>
        </w:rPr>
        <w:t xml:space="preserve"> v. Jacksonville,</w:t>
      </w:r>
      <w:r w:rsidRPr="00F0486B">
        <w:rPr>
          <w:color w:val="000000" w:themeColor="text1"/>
          <w:sz w:val="24"/>
          <w:szCs w:val="24"/>
        </w:rPr>
        <w:t xml:space="preserve"> 508 U.S. 656, 666 (1993) (“[T]he ‘injury in fact’ is the inability to compete on an equal footing in the bidding process, not the loss of a contract</w:t>
      </w:r>
      <w:r w:rsidR="00A34C6D">
        <w:rPr>
          <w:color w:val="000000" w:themeColor="text1"/>
          <w:sz w:val="24"/>
          <w:szCs w:val="24"/>
        </w:rPr>
        <w:t>.</w:t>
      </w:r>
      <w:r w:rsidRPr="00F0486B">
        <w:rPr>
          <w:color w:val="000000" w:themeColor="text1"/>
          <w:sz w:val="24"/>
          <w:szCs w:val="24"/>
        </w:rPr>
        <w:t>”)</w:t>
      </w:r>
      <w:r w:rsidR="00A34C6D">
        <w:rPr>
          <w:color w:val="000000" w:themeColor="text1"/>
          <w:sz w:val="24"/>
          <w:szCs w:val="24"/>
        </w:rPr>
        <w:t>)</w:t>
      </w:r>
      <w:r w:rsidRPr="00F0486B">
        <w:rPr>
          <w:color w:val="000000" w:themeColor="text1"/>
          <w:sz w:val="24"/>
          <w:szCs w:val="24"/>
        </w:rPr>
        <w:t>.</w:t>
      </w:r>
    </w:p>
    <w:p w14:paraId="2D149CA9" w14:textId="77777777" w:rsidR="00B250FB" w:rsidRPr="00F0486B" w:rsidRDefault="005C3424" w:rsidP="00461E12">
      <w:pPr>
        <w:spacing w:line="480" w:lineRule="auto"/>
        <w:ind w:firstLine="720"/>
        <w:rPr>
          <w:i/>
          <w:color w:val="000000" w:themeColor="text1"/>
          <w:sz w:val="24"/>
          <w:szCs w:val="24"/>
        </w:rPr>
      </w:pPr>
      <w:r w:rsidRPr="00F0486B">
        <w:rPr>
          <w:color w:val="000000" w:themeColor="text1"/>
          <w:sz w:val="24"/>
          <w:szCs w:val="24"/>
        </w:rPr>
        <w:t xml:space="preserve">In a recent opinion, the Department of Justice’s Office of Legal Counsel concluded that the government violates the Free Exercise Clause by denying sectarian organizations an opportunity to compete on equal footing for federal dollars. </w:t>
      </w:r>
      <w:r w:rsidRPr="00F0486B">
        <w:rPr>
          <w:i/>
          <w:iCs/>
          <w:color w:val="000000" w:themeColor="text1"/>
          <w:sz w:val="24"/>
          <w:szCs w:val="24"/>
        </w:rPr>
        <w:t>See</w:t>
      </w:r>
      <w:r w:rsidR="0060594D" w:rsidRPr="00F0486B">
        <w:rPr>
          <w:i/>
          <w:iCs/>
          <w:color w:val="000000" w:themeColor="text1"/>
          <w:sz w:val="24"/>
          <w:szCs w:val="24"/>
        </w:rPr>
        <w:t xml:space="preserve"> Religious Restrictions</w:t>
      </w:r>
      <w:r w:rsidR="0060594D" w:rsidRPr="00F0486B">
        <w:rPr>
          <w:color w:val="000000" w:themeColor="text1"/>
          <w:sz w:val="24"/>
          <w:szCs w:val="24"/>
        </w:rPr>
        <w:t>, 2019 WL 4565486.</w:t>
      </w:r>
      <w:r w:rsidRPr="00F0486B">
        <w:rPr>
          <w:color w:val="000000" w:themeColor="text1"/>
          <w:sz w:val="24"/>
          <w:szCs w:val="24"/>
        </w:rPr>
        <w:t xml:space="preserve"> As an initial matter, OLC explained that “</w:t>
      </w:r>
      <w:r w:rsidR="0060594D" w:rsidRPr="00F0486B">
        <w:rPr>
          <w:color w:val="000000" w:themeColor="text1"/>
          <w:sz w:val="24"/>
          <w:szCs w:val="24"/>
        </w:rPr>
        <w:t>[t]</w:t>
      </w:r>
      <w:r w:rsidRPr="00F0486B">
        <w:rPr>
          <w:color w:val="000000" w:themeColor="text1"/>
          <w:sz w:val="24"/>
          <w:szCs w:val="24"/>
        </w:rPr>
        <w:t>he Establishment Clause permits the government to include religious institutions, along with secular ones, in a generally available aid program that is secular in content. There is nothing inherently religious in character about loans for capital improvement projects; this is not a prog</w:t>
      </w:r>
      <w:r w:rsidR="0060594D" w:rsidRPr="00F0486B">
        <w:rPr>
          <w:color w:val="000000" w:themeColor="text1"/>
          <w:sz w:val="24"/>
          <w:szCs w:val="24"/>
        </w:rPr>
        <w:t>ram in which the government is ‘</w:t>
      </w:r>
      <w:r w:rsidRPr="00F0486B">
        <w:rPr>
          <w:color w:val="000000" w:themeColor="text1"/>
          <w:sz w:val="24"/>
          <w:szCs w:val="24"/>
        </w:rPr>
        <w:t>dol[ing] out crosses or Torahs to [its] citizens.</w:t>
      </w:r>
      <w:r w:rsidR="0060594D" w:rsidRPr="00F0486B">
        <w:rPr>
          <w:color w:val="000000" w:themeColor="text1"/>
          <w:sz w:val="24"/>
          <w:szCs w:val="24"/>
        </w:rPr>
        <w:t>’”</w:t>
      </w:r>
      <w:r w:rsidRPr="00F0486B">
        <w:rPr>
          <w:color w:val="000000" w:themeColor="text1"/>
          <w:sz w:val="24"/>
          <w:szCs w:val="24"/>
        </w:rPr>
        <w:t xml:space="preserve"> </w:t>
      </w:r>
      <w:r w:rsidRPr="00F0486B">
        <w:rPr>
          <w:i/>
          <w:iCs/>
          <w:color w:val="000000" w:themeColor="text1"/>
          <w:sz w:val="24"/>
          <w:szCs w:val="24"/>
        </w:rPr>
        <w:t>Id</w:t>
      </w:r>
      <w:r w:rsidRPr="00F0486B">
        <w:rPr>
          <w:color w:val="000000" w:themeColor="text1"/>
          <w:sz w:val="24"/>
          <w:szCs w:val="24"/>
        </w:rPr>
        <w:t>.</w:t>
      </w:r>
      <w:r w:rsidR="0060594D" w:rsidRPr="00F0486B">
        <w:rPr>
          <w:color w:val="000000" w:themeColor="text1"/>
          <w:sz w:val="24"/>
          <w:szCs w:val="24"/>
        </w:rPr>
        <w:t xml:space="preserve"> at *6</w:t>
      </w:r>
      <w:r w:rsidRPr="00F0486B">
        <w:rPr>
          <w:color w:val="000000" w:themeColor="text1"/>
          <w:sz w:val="24"/>
          <w:szCs w:val="24"/>
        </w:rPr>
        <w:t xml:space="preserve"> (citing </w:t>
      </w:r>
      <w:r w:rsidRPr="00F0486B">
        <w:rPr>
          <w:i/>
          <w:iCs/>
          <w:color w:val="000000" w:themeColor="text1"/>
          <w:sz w:val="24"/>
          <w:szCs w:val="24"/>
        </w:rPr>
        <w:t>Am. Atheists, Inc. v. City of Detroit Downtown Dev. Auth.</w:t>
      </w:r>
      <w:r w:rsidRPr="00F0486B">
        <w:rPr>
          <w:color w:val="000000" w:themeColor="text1"/>
          <w:sz w:val="24"/>
          <w:szCs w:val="24"/>
        </w:rPr>
        <w:t xml:space="preserve">, 567 F.3d 278, 292 (6th Cir. 2009)). Because the capital-financing program at issue was a secular, neutral aid program, it did not violate the Establishment Clause. On the other hand, the government would violate the Free Exercise Clause by denying loans to an institution “in which a substantial portion of its functions is subsumed in a religious mission,” because such a restriction “discriminates based on the religious character of an institution.” OLC concluded that the appropriate balance was to deny loans under the program only for facilities that are predominantly used for devotional religious activity, or for facilities that offer only programs of instruction devoted to vocational religious education. </w:t>
      </w:r>
    </w:p>
    <w:p w14:paraId="0ACAC382" w14:textId="77777777" w:rsidR="00B250FB" w:rsidRPr="00F0486B" w:rsidRDefault="005C3424" w:rsidP="00461E12">
      <w:pPr>
        <w:spacing w:line="480" w:lineRule="auto"/>
        <w:ind w:firstLine="720"/>
        <w:rPr>
          <w:b/>
          <w:bCs/>
          <w:color w:val="000000" w:themeColor="text1"/>
          <w:sz w:val="24"/>
          <w:szCs w:val="24"/>
        </w:rPr>
      </w:pPr>
      <w:r w:rsidRPr="00F0486B">
        <w:rPr>
          <w:color w:val="000000" w:themeColor="text1"/>
          <w:sz w:val="24"/>
          <w:szCs w:val="24"/>
        </w:rPr>
        <w:t xml:space="preserve">Here, </w:t>
      </w:r>
      <w:r w:rsidR="00EE3459" w:rsidRPr="00F0486B">
        <w:rPr>
          <w:color w:val="000000" w:themeColor="text1"/>
          <w:sz w:val="24"/>
          <w:szCs w:val="24"/>
        </w:rPr>
        <w:t xml:space="preserve">some commenters made clear that </w:t>
      </w:r>
      <w:r w:rsidRPr="00F0486B">
        <w:rPr>
          <w:color w:val="000000" w:themeColor="text1"/>
          <w:sz w:val="24"/>
          <w:szCs w:val="24"/>
        </w:rPr>
        <w:t>the federal government’s current practice present</w:t>
      </w:r>
      <w:r w:rsidR="00EE3459" w:rsidRPr="00F0486B">
        <w:rPr>
          <w:color w:val="000000" w:themeColor="text1"/>
          <w:sz w:val="24"/>
          <w:szCs w:val="24"/>
        </w:rPr>
        <w:t>ed</w:t>
      </w:r>
      <w:r w:rsidRPr="00F0486B">
        <w:rPr>
          <w:color w:val="000000" w:themeColor="text1"/>
          <w:sz w:val="24"/>
          <w:szCs w:val="24"/>
        </w:rPr>
        <w:t xml:space="preserve"> religious organi</w:t>
      </w:r>
      <w:r w:rsidR="00AE67AA" w:rsidRPr="00F0486B">
        <w:rPr>
          <w:color w:val="000000" w:themeColor="text1"/>
          <w:sz w:val="24"/>
          <w:szCs w:val="24"/>
        </w:rPr>
        <w:t xml:space="preserve">zations with a </w:t>
      </w:r>
      <w:r w:rsidRPr="00F0486B">
        <w:rPr>
          <w:color w:val="000000" w:themeColor="text1"/>
          <w:sz w:val="24"/>
          <w:szCs w:val="24"/>
        </w:rPr>
        <w:t xml:space="preserve">dubious choice: they may participate in the government contracting process or </w:t>
      </w:r>
      <w:r w:rsidR="0060594D" w:rsidRPr="00F0486B">
        <w:rPr>
          <w:color w:val="000000" w:themeColor="text1"/>
          <w:sz w:val="24"/>
          <w:szCs w:val="24"/>
        </w:rPr>
        <w:t>retain their religious integrity</w:t>
      </w:r>
      <w:r w:rsidRPr="00F0486B">
        <w:rPr>
          <w:color w:val="000000" w:themeColor="text1"/>
          <w:sz w:val="24"/>
          <w:szCs w:val="24"/>
        </w:rPr>
        <w:t xml:space="preserve">, but not both. As one commenter noted, “If the best service provider or subcontractor happens to be a religious entity, they are often unwilling to comply with the federal anti-discrimination laws for fear that they will no longer be able to preserve the integrity of their organizations. This is a direct result of the uncertainty in the applicability of the religious exemption under the current law.” Similarly, another commenter, </w:t>
      </w:r>
      <w:r w:rsidR="00D06C46" w:rsidRPr="00F0486B">
        <w:rPr>
          <w:color w:val="000000" w:themeColor="text1"/>
          <w:sz w:val="24"/>
          <w:szCs w:val="24"/>
        </w:rPr>
        <w:t>an association of medical professionals</w:t>
      </w:r>
      <w:r w:rsidRPr="00F0486B">
        <w:rPr>
          <w:color w:val="000000" w:themeColor="text1"/>
          <w:sz w:val="24"/>
          <w:szCs w:val="24"/>
        </w:rPr>
        <w:t>, recently surveyed health professional members working in faith-based organizations overseas and found that almost half, 49%, feel that the U.S. government is not inclined to work with faith-based organizations</w:t>
      </w:r>
      <w:r w:rsidR="00AE67AA" w:rsidRPr="00F0486B">
        <w:rPr>
          <w:color w:val="000000" w:themeColor="text1"/>
          <w:sz w:val="24"/>
          <w:szCs w:val="24"/>
        </w:rPr>
        <w:t>.</w:t>
      </w:r>
      <w:r w:rsidRPr="00F0486B">
        <w:rPr>
          <w:color w:val="000000" w:themeColor="text1"/>
          <w:sz w:val="24"/>
          <w:szCs w:val="24"/>
        </w:rPr>
        <w:t xml:space="preserve"> The </w:t>
      </w:r>
      <w:r w:rsidR="00EE3459" w:rsidRPr="00F0486B">
        <w:rPr>
          <w:color w:val="000000" w:themeColor="text1"/>
          <w:sz w:val="24"/>
          <w:szCs w:val="24"/>
        </w:rPr>
        <w:t>final</w:t>
      </w:r>
      <w:r w:rsidRPr="00F0486B">
        <w:rPr>
          <w:color w:val="000000" w:themeColor="text1"/>
          <w:sz w:val="24"/>
          <w:szCs w:val="24"/>
        </w:rPr>
        <w:t xml:space="preserve"> rule thus removes any </w:t>
      </w:r>
      <w:r w:rsidR="005B7613" w:rsidRPr="00F0486B">
        <w:rPr>
          <w:color w:val="000000" w:themeColor="text1"/>
          <w:sz w:val="24"/>
          <w:szCs w:val="24"/>
        </w:rPr>
        <w:t>such</w:t>
      </w:r>
      <w:r w:rsidRPr="00F0486B">
        <w:rPr>
          <w:color w:val="000000" w:themeColor="text1"/>
          <w:sz w:val="24"/>
          <w:szCs w:val="24"/>
        </w:rPr>
        <w:t xml:space="preserve"> concerns </w:t>
      </w:r>
      <w:r w:rsidR="005B7613" w:rsidRPr="00F0486B">
        <w:rPr>
          <w:color w:val="000000" w:themeColor="text1"/>
          <w:sz w:val="24"/>
          <w:szCs w:val="24"/>
        </w:rPr>
        <w:t>raised by contractors</w:t>
      </w:r>
      <w:r w:rsidR="00AE67AA" w:rsidRPr="00F0486B">
        <w:rPr>
          <w:color w:val="000000" w:themeColor="text1"/>
          <w:sz w:val="24"/>
          <w:szCs w:val="24"/>
        </w:rPr>
        <w:t xml:space="preserve"> and instead provid</w:t>
      </w:r>
      <w:r w:rsidR="005B7613" w:rsidRPr="00F0486B">
        <w:rPr>
          <w:color w:val="000000" w:themeColor="text1"/>
          <w:sz w:val="24"/>
          <w:szCs w:val="24"/>
        </w:rPr>
        <w:t>es</w:t>
      </w:r>
      <w:r w:rsidR="00AE67AA" w:rsidRPr="00F0486B">
        <w:rPr>
          <w:color w:val="000000" w:themeColor="text1"/>
          <w:sz w:val="24"/>
          <w:szCs w:val="24"/>
        </w:rPr>
        <w:t xml:space="preserve"> appropriate religious accommodation</w:t>
      </w:r>
      <w:r w:rsidRPr="00F0486B">
        <w:rPr>
          <w:color w:val="000000" w:themeColor="text1"/>
          <w:sz w:val="24"/>
          <w:szCs w:val="24"/>
        </w:rPr>
        <w:t xml:space="preserve">. </w:t>
      </w:r>
    </w:p>
    <w:p w14:paraId="1FBB09FA" w14:textId="77777777" w:rsidR="00B250FB" w:rsidRPr="00F0486B" w:rsidRDefault="005C3424" w:rsidP="00461E12">
      <w:pPr>
        <w:pStyle w:val="Heading3"/>
        <w:jc w:val="left"/>
      </w:pPr>
      <w:r w:rsidRPr="00F0486B">
        <w:t>4</w:t>
      </w:r>
      <w:r w:rsidR="000E560D" w:rsidRPr="00F0486B">
        <w:t xml:space="preserve">. Use of </w:t>
      </w:r>
      <w:r w:rsidRPr="00F0486B">
        <w:t>F</w:t>
      </w:r>
      <w:r w:rsidR="000E560D" w:rsidRPr="00F0486B">
        <w:t xml:space="preserve">ederal </w:t>
      </w:r>
      <w:r w:rsidRPr="00F0486B">
        <w:t>F</w:t>
      </w:r>
      <w:r w:rsidR="000E560D" w:rsidRPr="00F0486B">
        <w:t>unds</w:t>
      </w:r>
    </w:p>
    <w:p w14:paraId="657A74B0" w14:textId="1E8D0FC8" w:rsidR="00321452" w:rsidRPr="00F0486B" w:rsidRDefault="005C3424" w:rsidP="00461E12">
      <w:pPr>
        <w:pStyle w:val="BodyText"/>
        <w:spacing w:line="480" w:lineRule="auto"/>
        <w:ind w:left="0" w:firstLine="720"/>
        <w:rPr>
          <w:color w:val="000000" w:themeColor="text1"/>
        </w:rPr>
      </w:pPr>
      <w:r w:rsidRPr="00F0486B">
        <w:rPr>
          <w:color w:val="000000" w:themeColor="text1"/>
        </w:rPr>
        <w:t xml:space="preserve">Some commenters expressed concern that the rule would allow employers to use federal funds to discriminate against job applicants and employees on the basis of religion. That is a critique of the </w:t>
      </w:r>
      <w:r w:rsidR="008F0463">
        <w:rPr>
          <w:color w:val="000000" w:themeColor="text1"/>
        </w:rPr>
        <w:t>E</w:t>
      </w:r>
      <w:r w:rsidR="005256BB">
        <w:rPr>
          <w:color w:val="000000" w:themeColor="text1"/>
        </w:rPr>
        <w:t>.</w:t>
      </w:r>
      <w:r w:rsidR="008F0463">
        <w:rPr>
          <w:color w:val="000000" w:themeColor="text1"/>
        </w:rPr>
        <w:t>O</w:t>
      </w:r>
      <w:r w:rsidR="005256BB">
        <w:rPr>
          <w:color w:val="000000" w:themeColor="text1"/>
        </w:rPr>
        <w:t>.</w:t>
      </w:r>
      <w:r w:rsidR="009E6364" w:rsidRPr="00F0486B">
        <w:rPr>
          <w:color w:val="000000" w:themeColor="text1"/>
        </w:rPr>
        <w:t xml:space="preserve"> 11246</w:t>
      </w:r>
      <w:r w:rsidRPr="00F0486B">
        <w:rPr>
          <w:color w:val="000000" w:themeColor="text1"/>
        </w:rPr>
        <w:t xml:space="preserve"> religious exemption</w:t>
      </w:r>
      <w:r w:rsidR="009E6364" w:rsidRPr="00F0486B">
        <w:rPr>
          <w:color w:val="000000" w:themeColor="text1"/>
        </w:rPr>
        <w:t xml:space="preserve"> itself</w:t>
      </w:r>
      <w:r w:rsidRPr="00F0486B">
        <w:rPr>
          <w:color w:val="000000" w:themeColor="text1"/>
        </w:rPr>
        <w:t xml:space="preserve">, not this rule. OFCCP cannot and does not by this rule reopen </w:t>
      </w:r>
      <w:r w:rsidR="009E6364" w:rsidRPr="00F0486B">
        <w:rPr>
          <w:color w:val="000000" w:themeColor="text1"/>
        </w:rPr>
        <w:t xml:space="preserve">that determination by </w:t>
      </w:r>
      <w:r w:rsidRPr="00F0486B">
        <w:rPr>
          <w:color w:val="000000" w:themeColor="text1"/>
        </w:rPr>
        <w:t>the President.</w:t>
      </w:r>
      <w:r w:rsidR="004C6CBE" w:rsidRPr="00F0486B">
        <w:rPr>
          <w:color w:val="000000" w:themeColor="text1"/>
        </w:rPr>
        <w:t xml:space="preserve">  </w:t>
      </w:r>
      <w:r w:rsidR="004C6CBE" w:rsidRPr="00F0486B">
        <w:t>Additionally, as noted earlier, claiming the religious exemption and taking employment action under its protections is purely optional for employers; the government does not require any employment action that may be protected by the exemption.</w:t>
      </w:r>
    </w:p>
    <w:p w14:paraId="25DB7EF9" w14:textId="77777777" w:rsidR="00B250FB" w:rsidRPr="00F0486B" w:rsidRDefault="005C3424" w:rsidP="00461E12">
      <w:pPr>
        <w:pStyle w:val="BodyText"/>
        <w:spacing w:line="480" w:lineRule="auto"/>
        <w:ind w:left="0" w:firstLine="720"/>
      </w:pPr>
      <w:r w:rsidRPr="00F0486B">
        <w:rPr>
          <w:color w:val="000000" w:themeColor="text1"/>
        </w:rPr>
        <w:t>Regardless,</w:t>
      </w:r>
      <w:r w:rsidR="00F34349" w:rsidRPr="00F0486B">
        <w:rPr>
          <w:color w:val="000000" w:themeColor="text1"/>
        </w:rPr>
        <w:t xml:space="preserve"> </w:t>
      </w:r>
      <w:r w:rsidRPr="00F0486B">
        <w:rPr>
          <w:color w:val="000000" w:themeColor="text1"/>
        </w:rPr>
        <w:t>a</w:t>
      </w:r>
      <w:r w:rsidR="00F34349" w:rsidRPr="00F0486B">
        <w:rPr>
          <w:color w:val="000000" w:themeColor="text1"/>
        </w:rPr>
        <w:t>s the Department of Justice’s Office of Legal Counsel has pointed out, the federal government has repeatedly permitted religious organizations to receive federal funds while also maintaining autono</w:t>
      </w:r>
      <w:r w:rsidRPr="00F0486B">
        <w:rPr>
          <w:color w:val="000000" w:themeColor="text1"/>
        </w:rPr>
        <w:t xml:space="preserve">my over their hiring practices. </w:t>
      </w:r>
      <w:r w:rsidRPr="00F0486B">
        <w:rPr>
          <w:i/>
          <w:iCs/>
          <w:color w:val="000000" w:themeColor="text1"/>
        </w:rPr>
        <w:t>S</w:t>
      </w:r>
      <w:r w:rsidR="00F34349" w:rsidRPr="00F0486B">
        <w:rPr>
          <w:i/>
          <w:iCs/>
          <w:color w:val="000000" w:themeColor="text1"/>
        </w:rPr>
        <w:t xml:space="preserve">ee </w:t>
      </w:r>
      <w:r w:rsidR="00F34349" w:rsidRPr="00F0486B">
        <w:rPr>
          <w:color w:val="000000" w:themeColor="text1"/>
        </w:rPr>
        <w:t>31 O.L.C. 162, 185–86</w:t>
      </w:r>
      <w:r w:rsidRPr="00F0486B">
        <w:rPr>
          <w:color w:val="000000" w:themeColor="text1"/>
        </w:rPr>
        <w:t xml:space="preserve"> (2007)</w:t>
      </w:r>
      <w:r w:rsidR="00A6024D">
        <w:rPr>
          <w:color w:val="000000" w:themeColor="text1"/>
        </w:rPr>
        <w:t>;</w:t>
      </w:r>
      <w:r w:rsidR="007F5427" w:rsidRPr="00F0486B">
        <w:rPr>
          <w:color w:val="000000" w:themeColor="text1"/>
        </w:rPr>
        <w:t xml:space="preserve"> </w:t>
      </w:r>
      <w:r w:rsidR="00A6024D">
        <w:rPr>
          <w:i/>
          <w:color w:val="000000" w:themeColor="text1"/>
        </w:rPr>
        <w:t>a</w:t>
      </w:r>
      <w:r w:rsidR="00A6024D" w:rsidRPr="00F0486B">
        <w:rPr>
          <w:i/>
          <w:color w:val="000000" w:themeColor="text1"/>
        </w:rPr>
        <w:t xml:space="preserve">ccord </w:t>
      </w:r>
      <w:r w:rsidR="007F5427" w:rsidRPr="00F0486B">
        <w:t>Office of the Att’y Gen., Memorandum for All Executive Departments and Agencies: Federal Law Protections for Religious Liberty at 6 (Oct. 6, 2017),</w:t>
      </w:r>
      <w:r w:rsidR="00A6024D">
        <w:t xml:space="preserve"> </w:t>
      </w:r>
      <w:r w:rsidR="00A6024D">
        <w:rPr>
          <w:i/>
        </w:rPr>
        <w:t>available at</w:t>
      </w:r>
      <w:r w:rsidR="007F5427" w:rsidRPr="00F0486B">
        <w:t xml:space="preserve"> www.justice.gov/opa/press-release/file/1001891/download. </w:t>
      </w:r>
      <w:r w:rsidR="00055859" w:rsidRPr="00F0486B">
        <w:rPr>
          <w:color w:val="000000" w:themeColor="text1"/>
        </w:rPr>
        <w:t>Likewise, the proposed rule does not run afoul of the Establishment Clause merely because of the possibility that, in some rare instance, a court may determine that a particular contract award to a religious organization impermissibly endorses religion. “[W]hile religious discrimination in employment might be germane to the question whether an organization’s secular and religious activities are separable in a government-funded program, that factor is not legally dispositive.” U.S. Dep’t of Justice, Office of Legal Counsel, Memorandum for William P. Marshall from Randolph D. Moss at 20 (Oct. 12, 2000),</w:t>
      </w:r>
      <w:r w:rsidR="00A6024D">
        <w:rPr>
          <w:color w:val="000000" w:themeColor="text1"/>
        </w:rPr>
        <w:t xml:space="preserve"> </w:t>
      </w:r>
      <w:r w:rsidR="00A6024D">
        <w:rPr>
          <w:i/>
          <w:color w:val="000000" w:themeColor="text1"/>
        </w:rPr>
        <w:t>available at</w:t>
      </w:r>
      <w:r w:rsidR="00055859" w:rsidRPr="00F0486B">
        <w:rPr>
          <w:color w:val="000000" w:themeColor="text1"/>
        </w:rPr>
        <w:t xml:space="preserve"> </w:t>
      </w:r>
      <w:r w:rsidR="00055859" w:rsidRPr="003C54EC">
        <w:t>justice.gov/olc/page/file/936211/download</w:t>
      </w:r>
      <w:r w:rsidR="00055859" w:rsidRPr="00F0486B">
        <w:rPr>
          <w:color w:val="000000" w:themeColor="text1"/>
        </w:rPr>
        <w:t>. To the contrary, if the government “is generally indifferent to the criteria by which a private organization chooses its employees and to the identity and characteristics of those employees</w:t>
      </w:r>
      <w:r w:rsidR="00F70D7D" w:rsidRPr="00F0486B">
        <w:rPr>
          <w:color w:val="000000" w:themeColor="text1"/>
        </w:rPr>
        <w:t xml:space="preserve">, </w:t>
      </w:r>
      <w:r w:rsidR="00055859" w:rsidRPr="00F0486B">
        <w:rPr>
          <w:color w:val="000000" w:themeColor="text1"/>
        </w:rPr>
        <w:t xml:space="preserve">there would be less likelihood that the government could reasonably be perceived to endorse the organization’s use of religious criteria in employment decisions.” </w:t>
      </w:r>
      <w:r w:rsidR="00055859" w:rsidRPr="00F0486B">
        <w:rPr>
          <w:i/>
          <w:iCs/>
          <w:color w:val="000000" w:themeColor="text1"/>
        </w:rPr>
        <w:t xml:space="preserve">Id. </w:t>
      </w:r>
      <w:r w:rsidR="00055859" w:rsidRPr="00F0486B">
        <w:rPr>
          <w:color w:val="000000" w:themeColor="text1"/>
        </w:rPr>
        <w:t xml:space="preserve">at 25. And in some situations, the religious exemption “might be a permissible religious accommodation that alleviates </w:t>
      </w:r>
      <w:r w:rsidR="00055859" w:rsidRPr="00F0486B">
        <w:rPr>
          <w:i/>
          <w:iCs/>
          <w:color w:val="000000" w:themeColor="text1"/>
        </w:rPr>
        <w:t>special</w:t>
      </w:r>
      <w:r w:rsidR="00055859" w:rsidRPr="00F0486B">
        <w:rPr>
          <w:color w:val="000000" w:themeColor="text1"/>
        </w:rPr>
        <w:t xml:space="preserve"> burdens rather than an impermissible religious preference.” </w:t>
      </w:r>
      <w:r w:rsidR="00055859" w:rsidRPr="00F0486B">
        <w:rPr>
          <w:i/>
          <w:iCs/>
          <w:color w:val="000000" w:themeColor="text1"/>
        </w:rPr>
        <w:t xml:space="preserve">Id. </w:t>
      </w:r>
      <w:r w:rsidR="00055859" w:rsidRPr="00F0486B">
        <w:rPr>
          <w:color w:val="000000" w:themeColor="text1"/>
        </w:rPr>
        <w:t>at 30. For instance, t</w:t>
      </w:r>
      <w:r w:rsidRPr="00F0486B">
        <w:rPr>
          <w:color w:val="000000" w:themeColor="text1"/>
        </w:rPr>
        <w:t>he Office of Legal Counsel concluded that RFRA</w:t>
      </w:r>
      <w:r w:rsidR="00055859" w:rsidRPr="00F0486B">
        <w:rPr>
          <w:color w:val="000000" w:themeColor="text1"/>
        </w:rPr>
        <w:t xml:space="preserve"> in one instance</w:t>
      </w:r>
      <w:r w:rsidRPr="00F0486B">
        <w:rPr>
          <w:color w:val="000000" w:themeColor="text1"/>
        </w:rPr>
        <w:t xml:space="preserve"> </w:t>
      </w:r>
      <w:r w:rsidRPr="00F0486B">
        <w:rPr>
          <w:i/>
          <w:iCs/>
          <w:color w:val="000000" w:themeColor="text1"/>
        </w:rPr>
        <w:t>required</w:t>
      </w:r>
      <w:r w:rsidRPr="00F0486B">
        <w:rPr>
          <w:color w:val="000000" w:themeColor="text1"/>
        </w:rPr>
        <w:t xml:space="preserve"> the Department’s grant-making arm to exempt a religious organization from the religious nondiscrimination provisions of Title VII. </w:t>
      </w:r>
      <w:r w:rsidRPr="00F0486B">
        <w:rPr>
          <w:i/>
          <w:iCs/>
          <w:color w:val="000000" w:themeColor="text1"/>
        </w:rPr>
        <w:t>See id.</w:t>
      </w:r>
      <w:r w:rsidR="00A6024D">
        <w:rPr>
          <w:iCs/>
          <w:color w:val="000000" w:themeColor="text1"/>
        </w:rPr>
        <w:t>;</w:t>
      </w:r>
      <w:r w:rsidR="00A166E0" w:rsidRPr="00F0486B">
        <w:rPr>
          <w:i/>
          <w:iCs/>
          <w:color w:val="000000" w:themeColor="text1"/>
        </w:rPr>
        <w:t xml:space="preserve"> </w:t>
      </w:r>
      <w:r w:rsidR="00A6024D">
        <w:rPr>
          <w:i/>
          <w:iCs/>
          <w:color w:val="000000" w:themeColor="text1"/>
        </w:rPr>
        <w:t>s</w:t>
      </w:r>
      <w:r w:rsidR="00A6024D" w:rsidRPr="00F0486B">
        <w:rPr>
          <w:i/>
          <w:iCs/>
          <w:color w:val="000000" w:themeColor="text1"/>
        </w:rPr>
        <w:t>ee</w:t>
      </w:r>
      <w:r w:rsidR="00A6024D">
        <w:rPr>
          <w:i/>
          <w:iCs/>
          <w:color w:val="000000" w:themeColor="text1"/>
        </w:rPr>
        <w:t xml:space="preserve"> also</w:t>
      </w:r>
      <w:r w:rsidR="00A6024D" w:rsidRPr="00F0486B">
        <w:rPr>
          <w:i/>
          <w:iCs/>
          <w:color w:val="000000" w:themeColor="text1"/>
        </w:rPr>
        <w:t xml:space="preserve"> </w:t>
      </w:r>
      <w:r w:rsidR="00A166E0" w:rsidRPr="00F0486B">
        <w:rPr>
          <w:color w:val="000000" w:themeColor="text1"/>
        </w:rPr>
        <w:t xml:space="preserve">31 O.L.C. 162, </w:t>
      </w:r>
      <w:r w:rsidRPr="00F0486B">
        <w:rPr>
          <w:color w:val="000000" w:themeColor="text1"/>
        </w:rPr>
        <w:t>190</w:t>
      </w:r>
      <w:r w:rsidR="00A166E0" w:rsidRPr="00F0486B">
        <w:rPr>
          <w:color w:val="000000" w:themeColor="text1"/>
        </w:rPr>
        <w:t xml:space="preserve"> (2007)</w:t>
      </w:r>
      <w:r w:rsidRPr="00F0486B">
        <w:rPr>
          <w:color w:val="000000" w:themeColor="text1"/>
        </w:rPr>
        <w:t>. Here, several religious organizations commented that the current contracting rules erect a barrier to participation by eroding their ability to hire members of their particular faith.</w:t>
      </w:r>
      <w:r w:rsidR="00055859" w:rsidRPr="00F0486B">
        <w:rPr>
          <w:color w:val="000000" w:themeColor="text1"/>
        </w:rPr>
        <w:t xml:space="preserve"> Generally speaking</w:t>
      </w:r>
      <w:r w:rsidR="005B7613" w:rsidRPr="00F0486B">
        <w:rPr>
          <w:color w:val="000000" w:themeColor="text1"/>
        </w:rPr>
        <w:t>,</w:t>
      </w:r>
      <w:r w:rsidR="00055859" w:rsidRPr="00F0486B">
        <w:rPr>
          <w:color w:val="000000" w:themeColor="text1"/>
        </w:rPr>
        <w:t xml:space="preserve"> then, OFCCP</w:t>
      </w:r>
      <w:r w:rsidR="005B7613" w:rsidRPr="00F0486B">
        <w:rPr>
          <w:color w:val="000000" w:themeColor="text1"/>
        </w:rPr>
        <w:t>,</w:t>
      </w:r>
      <w:r w:rsidR="00055859" w:rsidRPr="00F0486B">
        <w:rPr>
          <w:color w:val="000000" w:themeColor="text1"/>
        </w:rPr>
        <w:t xml:space="preserve"> in line with case law from </w:t>
      </w:r>
      <w:r w:rsidR="00055859" w:rsidRPr="00F0486B">
        <w:rPr>
          <w:i/>
          <w:iCs/>
          <w:color w:val="000000" w:themeColor="text1"/>
        </w:rPr>
        <w:t xml:space="preserve">Amos </w:t>
      </w:r>
      <w:r w:rsidR="00055859" w:rsidRPr="00F0486B">
        <w:rPr>
          <w:color w:val="000000" w:themeColor="text1"/>
        </w:rPr>
        <w:t xml:space="preserve">to </w:t>
      </w:r>
      <w:r w:rsidR="00055859" w:rsidRPr="00F0486B">
        <w:rPr>
          <w:i/>
          <w:iCs/>
          <w:color w:val="000000" w:themeColor="text1"/>
        </w:rPr>
        <w:t>Trinity Lutheran</w:t>
      </w:r>
      <w:r w:rsidR="005B7613" w:rsidRPr="00F0486B">
        <w:rPr>
          <w:color w:val="000000" w:themeColor="text1"/>
        </w:rPr>
        <w:t>,</w:t>
      </w:r>
      <w:r w:rsidR="00055859" w:rsidRPr="00F0486B">
        <w:rPr>
          <w:color w:val="000000" w:themeColor="text1"/>
        </w:rPr>
        <w:t xml:space="preserve"> views this rule as merely providing permissible accommodation rather than impermissibly establishing religion.</w:t>
      </w:r>
    </w:p>
    <w:p w14:paraId="70A2D3AC" w14:textId="77777777" w:rsidR="00F75AD8" w:rsidRPr="00F0486B" w:rsidRDefault="005C3424" w:rsidP="00461E12">
      <w:pPr>
        <w:pStyle w:val="Heading3"/>
        <w:jc w:val="left"/>
      </w:pPr>
      <w:r w:rsidRPr="00F0486B">
        <w:t>5.</w:t>
      </w:r>
      <w:r w:rsidR="00F94DCE" w:rsidRPr="00F0486B">
        <w:t xml:space="preserve"> Effects on</w:t>
      </w:r>
      <w:r w:rsidRPr="00F0486B">
        <w:t xml:space="preserve"> Applicants and Employees</w:t>
      </w:r>
    </w:p>
    <w:p w14:paraId="319F56AF" w14:textId="77777777" w:rsidR="00540D77" w:rsidRPr="00F0486B" w:rsidRDefault="005C3424" w:rsidP="00461E12">
      <w:pPr>
        <w:spacing w:line="480" w:lineRule="auto"/>
        <w:ind w:firstLine="720"/>
        <w:rPr>
          <w:sz w:val="24"/>
          <w:szCs w:val="24"/>
        </w:rPr>
      </w:pPr>
      <w:r w:rsidRPr="00F0486B">
        <w:rPr>
          <w:sz w:val="24"/>
          <w:szCs w:val="24"/>
        </w:rPr>
        <w:t xml:space="preserve">Finally, several commenters opposed the proposed rule on the basis that it would increase discrimination against contractors’ employees and applicants. Some cited historical discrimination against disadvantaged groups, warning that the proposal would cause a regression in civil rights protections, and stated that religion has often been used as a way to justify </w:t>
      </w:r>
      <w:r w:rsidR="00987907" w:rsidRPr="00F0486B">
        <w:rPr>
          <w:sz w:val="24"/>
          <w:szCs w:val="24"/>
        </w:rPr>
        <w:t>discrimination</w:t>
      </w:r>
      <w:r w:rsidRPr="00F0486B">
        <w:rPr>
          <w:sz w:val="24"/>
          <w:szCs w:val="24"/>
        </w:rPr>
        <w:t xml:space="preserve">. For example, an affirmative action professionals association </w:t>
      </w:r>
      <w:r w:rsidR="00304035" w:rsidRPr="00F0486B">
        <w:rPr>
          <w:sz w:val="24"/>
          <w:szCs w:val="24"/>
        </w:rPr>
        <w:t xml:space="preserve">asserted </w:t>
      </w:r>
      <w:r w:rsidRPr="00F0486B">
        <w:rPr>
          <w:sz w:val="24"/>
          <w:szCs w:val="24"/>
        </w:rPr>
        <w:t xml:space="preserve">that employment discrimination permitted by the proposed rule could </w:t>
      </w:r>
      <w:r w:rsidR="6C38EE72" w:rsidRPr="00F0486B">
        <w:rPr>
          <w:sz w:val="24"/>
          <w:szCs w:val="24"/>
        </w:rPr>
        <w:t xml:space="preserve">eliminate </w:t>
      </w:r>
      <w:r w:rsidRPr="00F0486B">
        <w:rPr>
          <w:sz w:val="24"/>
          <w:szCs w:val="24"/>
        </w:rPr>
        <w:t xml:space="preserve">the civil rights protections that minorities and women have enjoyed </w:t>
      </w:r>
      <w:r w:rsidR="4D2C4BA6" w:rsidRPr="00F0486B">
        <w:rPr>
          <w:sz w:val="24"/>
          <w:szCs w:val="24"/>
        </w:rPr>
        <w:t>for decades</w:t>
      </w:r>
      <w:r w:rsidRPr="00F0486B">
        <w:rPr>
          <w:sz w:val="24"/>
          <w:szCs w:val="24"/>
        </w:rPr>
        <w:t xml:space="preserve">. </w:t>
      </w:r>
    </w:p>
    <w:p w14:paraId="48CD5250" w14:textId="77777777" w:rsidR="00540D77" w:rsidRPr="00F0486B" w:rsidRDefault="005C3424" w:rsidP="00461E12">
      <w:pPr>
        <w:spacing w:line="480" w:lineRule="auto"/>
        <w:ind w:firstLine="720"/>
        <w:rPr>
          <w:sz w:val="24"/>
          <w:szCs w:val="24"/>
        </w:rPr>
      </w:pPr>
      <w:r w:rsidRPr="00F0486B">
        <w:rPr>
          <w:sz w:val="24"/>
          <w:szCs w:val="24"/>
        </w:rPr>
        <w:t xml:space="preserve">Commenters also gave examples of how potential discrimination could play out. For example, an organization </w:t>
      </w:r>
      <w:r w:rsidR="177D201F" w:rsidRPr="00F0486B">
        <w:rPr>
          <w:sz w:val="24"/>
          <w:szCs w:val="24"/>
        </w:rPr>
        <w:t xml:space="preserve">advocating </w:t>
      </w:r>
      <w:r w:rsidRPr="00F0486B">
        <w:rPr>
          <w:sz w:val="24"/>
          <w:szCs w:val="24"/>
        </w:rPr>
        <w:t>for the separation of church and state commented</w:t>
      </w:r>
      <w:r w:rsidR="0FD64B57" w:rsidRPr="00F0486B">
        <w:rPr>
          <w:sz w:val="24"/>
          <w:szCs w:val="24"/>
        </w:rPr>
        <w:t xml:space="preserve"> that</w:t>
      </w:r>
      <w:r w:rsidR="1FB6A7F8" w:rsidRPr="00F0486B">
        <w:rPr>
          <w:sz w:val="24"/>
          <w:szCs w:val="24"/>
        </w:rPr>
        <w:t xml:space="preserve">, for instance, </w:t>
      </w:r>
      <w:r w:rsidRPr="00F0486B">
        <w:rPr>
          <w:sz w:val="24"/>
          <w:szCs w:val="24"/>
        </w:rPr>
        <w:t xml:space="preserve">an evangelical Christian might refuse to hire a gay man, but </w:t>
      </w:r>
      <w:r w:rsidR="3D02378B" w:rsidRPr="00F0486B">
        <w:rPr>
          <w:sz w:val="24"/>
          <w:szCs w:val="24"/>
        </w:rPr>
        <w:t xml:space="preserve">agree to hire </w:t>
      </w:r>
      <w:r w:rsidRPr="00F0486B">
        <w:rPr>
          <w:sz w:val="24"/>
          <w:szCs w:val="24"/>
        </w:rPr>
        <w:t>a twice-divorced, thrice-married man</w:t>
      </w:r>
      <w:r w:rsidR="365E44D9" w:rsidRPr="00F0486B">
        <w:rPr>
          <w:sz w:val="24"/>
          <w:szCs w:val="24"/>
        </w:rPr>
        <w:t xml:space="preserve">, </w:t>
      </w:r>
      <w:r w:rsidRPr="00F0486B">
        <w:rPr>
          <w:sz w:val="24"/>
          <w:szCs w:val="24"/>
        </w:rPr>
        <w:t xml:space="preserve">even though both homosexuality and divorce are prohibited by evangelical Christianity. An LGBT civil rights organization </w:t>
      </w:r>
      <w:r w:rsidR="00304035" w:rsidRPr="00F0486B">
        <w:rPr>
          <w:sz w:val="24"/>
          <w:szCs w:val="24"/>
        </w:rPr>
        <w:t xml:space="preserve">argued </w:t>
      </w:r>
      <w:r w:rsidRPr="00F0486B">
        <w:rPr>
          <w:sz w:val="24"/>
          <w:szCs w:val="24"/>
        </w:rPr>
        <w:t>that even a construction company, janitorial service, or low-level healthcare provider</w:t>
      </w:r>
      <w:r w:rsidR="53A202F7" w:rsidRPr="00F0486B">
        <w:rPr>
          <w:sz w:val="24"/>
          <w:szCs w:val="24"/>
        </w:rPr>
        <w:t xml:space="preserve"> </w:t>
      </w:r>
      <w:r w:rsidRPr="00F0486B">
        <w:rPr>
          <w:sz w:val="24"/>
          <w:szCs w:val="24"/>
        </w:rPr>
        <w:t xml:space="preserve">could claim a religious mission and refuse to hire </w:t>
      </w:r>
      <w:r w:rsidR="76ABAC87" w:rsidRPr="00F0486B">
        <w:rPr>
          <w:sz w:val="24"/>
          <w:szCs w:val="24"/>
        </w:rPr>
        <w:t>or</w:t>
      </w:r>
      <w:r w:rsidRPr="00F0486B">
        <w:rPr>
          <w:sz w:val="24"/>
          <w:szCs w:val="24"/>
        </w:rPr>
        <w:t xml:space="preserve"> provide services to </w:t>
      </w:r>
      <w:r w:rsidR="5CD2304E" w:rsidRPr="00F0486B">
        <w:rPr>
          <w:sz w:val="24"/>
          <w:szCs w:val="24"/>
        </w:rPr>
        <w:t>single parents or individuals who</w:t>
      </w:r>
      <w:r w:rsidRPr="00F0486B">
        <w:rPr>
          <w:sz w:val="24"/>
          <w:szCs w:val="24"/>
        </w:rPr>
        <w:t xml:space="preserve"> become pregnant outside marriage or within a same-sex relationship.</w:t>
      </w:r>
    </w:p>
    <w:p w14:paraId="07DB9FA2" w14:textId="77777777" w:rsidR="00540D77" w:rsidRPr="00F0486B" w:rsidRDefault="005C3424" w:rsidP="00461E12">
      <w:pPr>
        <w:spacing w:line="480" w:lineRule="auto"/>
        <w:ind w:firstLine="720"/>
        <w:rPr>
          <w:sz w:val="24"/>
          <w:szCs w:val="24"/>
        </w:rPr>
      </w:pPr>
      <w:r w:rsidRPr="00F0486B">
        <w:rPr>
          <w:sz w:val="24"/>
          <w:szCs w:val="24"/>
        </w:rPr>
        <w:t>Many commenters warned that adoption of the proposed rule would increase discrimination against lesbian, gay, bisexual, transgender, and queer (LGBTQ) individuals, specifically. Some commenters alleged that the proposed rule was part of a concerted effort to roll back the rights of LGBTQ individuals and other disadvantaged groups. Several commenters stated that transgender employees in particular already face high rates of discrimination and poverty, and that this proposal would leave them even more vulnerable. A transgender civil rights and advocacy organization commented specifically that transgender people are already far more likely to be unemployed, and that approximately 1 in 4 earn less than $24,000 per year. A women and family rights advocacy organization wrote that</w:t>
      </w:r>
      <w:r w:rsidR="0C408DA1" w:rsidRPr="00F0486B">
        <w:rPr>
          <w:sz w:val="24"/>
          <w:szCs w:val="24"/>
        </w:rPr>
        <w:t>,</w:t>
      </w:r>
      <w:r w:rsidRPr="00F0486B">
        <w:rPr>
          <w:sz w:val="24"/>
          <w:szCs w:val="24"/>
        </w:rPr>
        <w:t xml:space="preserve"> currently</w:t>
      </w:r>
      <w:r w:rsidR="5904E6CB" w:rsidRPr="00F0486B">
        <w:rPr>
          <w:sz w:val="24"/>
          <w:szCs w:val="24"/>
        </w:rPr>
        <w:t xml:space="preserve">, </w:t>
      </w:r>
      <w:r w:rsidRPr="00F0486B">
        <w:rPr>
          <w:sz w:val="24"/>
          <w:szCs w:val="24"/>
        </w:rPr>
        <w:t>almost half of LGBTQ workers report actively concealing their identity out of fear of discrimination, and that th</w:t>
      </w:r>
      <w:r w:rsidR="564D1C21" w:rsidRPr="00F0486B">
        <w:rPr>
          <w:sz w:val="24"/>
          <w:szCs w:val="24"/>
        </w:rPr>
        <w:t>e</w:t>
      </w:r>
      <w:r w:rsidRPr="00F0486B">
        <w:rPr>
          <w:sz w:val="24"/>
          <w:szCs w:val="24"/>
        </w:rPr>
        <w:t xml:space="preserve"> proposal would exacerbate th</w:t>
      </w:r>
      <w:r w:rsidR="31FB7B16" w:rsidRPr="00F0486B">
        <w:rPr>
          <w:sz w:val="24"/>
          <w:szCs w:val="24"/>
        </w:rPr>
        <w:t>is issue</w:t>
      </w:r>
      <w:r w:rsidRPr="00F0486B">
        <w:rPr>
          <w:sz w:val="24"/>
          <w:szCs w:val="24"/>
        </w:rPr>
        <w:t>. Commenters wrote that effects might include LGBTQ individuals being less inclined to seek HIV care and services for the aging, as well as facing increased vulnerability to trafficking. Others stated that the proposal would permit contractors to discriminate against people in same-sex relationships, including refusing to hire applicants, terminating employees when they marry someone of the same sex, or denying spousal benefits. Several commenters stated that</w:t>
      </w:r>
      <w:r w:rsidR="00847A9C" w:rsidRPr="00F0486B">
        <w:rPr>
          <w:sz w:val="24"/>
          <w:szCs w:val="24"/>
        </w:rPr>
        <w:t xml:space="preserve"> even</w:t>
      </w:r>
      <w:r w:rsidRPr="00F0486B">
        <w:rPr>
          <w:sz w:val="24"/>
          <w:szCs w:val="24"/>
        </w:rPr>
        <w:t xml:space="preserve"> LGBTQ people of faith would be discriminated against. </w:t>
      </w:r>
    </w:p>
    <w:p w14:paraId="0F87B1CB" w14:textId="77777777" w:rsidR="00540D77" w:rsidRPr="00F0486B" w:rsidRDefault="005C3424" w:rsidP="00461E12">
      <w:pPr>
        <w:spacing w:line="480" w:lineRule="auto"/>
        <w:ind w:firstLine="720"/>
        <w:rPr>
          <w:sz w:val="24"/>
          <w:szCs w:val="24"/>
        </w:rPr>
      </w:pPr>
      <w:r w:rsidRPr="00F0486B">
        <w:rPr>
          <w:sz w:val="24"/>
          <w:szCs w:val="24"/>
        </w:rPr>
        <w:t xml:space="preserve">Commenters also </w:t>
      </w:r>
      <w:r w:rsidR="00CE4762" w:rsidRPr="00F0486B">
        <w:rPr>
          <w:sz w:val="24"/>
          <w:szCs w:val="24"/>
        </w:rPr>
        <w:t xml:space="preserve">asserted that </w:t>
      </w:r>
      <w:r w:rsidRPr="00F0486B">
        <w:rPr>
          <w:sz w:val="24"/>
          <w:szCs w:val="24"/>
        </w:rPr>
        <w:t>the proposed rule</w:t>
      </w:r>
      <w:r w:rsidR="00CE4762" w:rsidRPr="00F0486B">
        <w:rPr>
          <w:sz w:val="24"/>
          <w:szCs w:val="24"/>
        </w:rPr>
        <w:t xml:space="preserve"> could</w:t>
      </w:r>
      <w:r w:rsidRPr="00F0486B">
        <w:rPr>
          <w:sz w:val="24"/>
          <w:szCs w:val="24"/>
        </w:rPr>
        <w:t xml:space="preserve"> increas</w:t>
      </w:r>
      <w:r w:rsidR="00CE4762" w:rsidRPr="00F0486B">
        <w:rPr>
          <w:sz w:val="24"/>
          <w:szCs w:val="24"/>
        </w:rPr>
        <w:t>e</w:t>
      </w:r>
      <w:r w:rsidRPr="00F0486B">
        <w:rPr>
          <w:sz w:val="24"/>
          <w:szCs w:val="24"/>
        </w:rPr>
        <w:t xml:space="preserve"> discrimination against women and pregnant people based on religious beliefs about work, family roles, and reproduction. This included the possibility of discrimination against women for becoming pregnant outside of marriage, using contraception, using in vitro fertilization, seeking abortions, or getting divorced. An organization combatting hunger wrote that even facially neutral practices may “disproportionately” harm women, </w:t>
      </w:r>
      <w:r w:rsidR="3AB67F8E" w:rsidRPr="00F0486B">
        <w:rPr>
          <w:sz w:val="24"/>
          <w:szCs w:val="24"/>
        </w:rPr>
        <w:t>because</w:t>
      </w:r>
      <w:r w:rsidRPr="00F0486B">
        <w:rPr>
          <w:sz w:val="24"/>
          <w:szCs w:val="24"/>
        </w:rPr>
        <w:t xml:space="preserve"> when an employer opposes “sexual practices out of wedlock, those who bear the physical evidence</w:t>
      </w:r>
      <w:r w:rsidR="00847A9C" w:rsidRPr="00F0486B">
        <w:rPr>
          <w:sz w:val="24"/>
          <w:szCs w:val="24"/>
        </w:rPr>
        <w:t>—</w:t>
      </w:r>
      <w:r w:rsidRPr="00F0486B">
        <w:rPr>
          <w:sz w:val="24"/>
          <w:szCs w:val="24"/>
        </w:rPr>
        <w:t>pregnancy</w:t>
      </w:r>
      <w:r w:rsidR="00847A9C" w:rsidRPr="00F0486B">
        <w:rPr>
          <w:sz w:val="24"/>
          <w:szCs w:val="24"/>
        </w:rPr>
        <w:t>—</w:t>
      </w:r>
      <w:r w:rsidRPr="00F0486B">
        <w:rPr>
          <w:sz w:val="24"/>
          <w:szCs w:val="24"/>
        </w:rPr>
        <w:t>are going to be the ones that get fired.” Several comment</w:t>
      </w:r>
      <w:r w:rsidR="00847A9C" w:rsidRPr="00F0486B">
        <w:rPr>
          <w:sz w:val="24"/>
          <w:szCs w:val="24"/>
        </w:rPr>
        <w:t>er</w:t>
      </w:r>
      <w:r w:rsidRPr="00F0486B">
        <w:rPr>
          <w:sz w:val="24"/>
          <w:szCs w:val="24"/>
        </w:rPr>
        <w:t>s also state</w:t>
      </w:r>
      <w:r w:rsidR="00847A9C" w:rsidRPr="00F0486B">
        <w:rPr>
          <w:sz w:val="24"/>
          <w:szCs w:val="24"/>
        </w:rPr>
        <w:t>d</w:t>
      </w:r>
      <w:r w:rsidRPr="00F0486B">
        <w:rPr>
          <w:sz w:val="24"/>
          <w:szCs w:val="24"/>
        </w:rPr>
        <w:t xml:space="preserve"> that employers may discriminate against women based on religious beliefs that women should not work outside the home. For example, a women and family rights advocacy organization </w:t>
      </w:r>
      <w:r w:rsidR="00847A9C" w:rsidRPr="00F0486B">
        <w:rPr>
          <w:sz w:val="24"/>
          <w:szCs w:val="24"/>
        </w:rPr>
        <w:t>commented</w:t>
      </w:r>
      <w:r w:rsidR="35B629AF" w:rsidRPr="00F0486B">
        <w:rPr>
          <w:sz w:val="24"/>
          <w:szCs w:val="24"/>
        </w:rPr>
        <w:t xml:space="preserve"> that</w:t>
      </w:r>
      <w:r w:rsidRPr="00F0486B">
        <w:rPr>
          <w:sz w:val="24"/>
          <w:szCs w:val="24"/>
        </w:rPr>
        <w:t xml:space="preserve"> </w:t>
      </w:r>
      <w:r w:rsidR="3A5D1524" w:rsidRPr="00F0486B">
        <w:rPr>
          <w:sz w:val="24"/>
          <w:szCs w:val="24"/>
        </w:rPr>
        <w:t>s</w:t>
      </w:r>
      <w:r w:rsidRPr="00F0486B">
        <w:rPr>
          <w:sz w:val="24"/>
          <w:szCs w:val="24"/>
        </w:rPr>
        <w:t>ome employers may refuse to hire women altogether</w:t>
      </w:r>
      <w:r w:rsidR="39AFBED1" w:rsidRPr="00F0486B">
        <w:rPr>
          <w:sz w:val="24"/>
          <w:szCs w:val="24"/>
        </w:rPr>
        <w:t>,</w:t>
      </w:r>
      <w:r w:rsidRPr="00F0486B">
        <w:rPr>
          <w:sz w:val="24"/>
          <w:szCs w:val="24"/>
        </w:rPr>
        <w:t xml:space="preserve"> and that </w:t>
      </w:r>
      <w:r w:rsidR="602756DB" w:rsidRPr="00F0486B">
        <w:rPr>
          <w:sz w:val="24"/>
          <w:szCs w:val="24"/>
        </w:rPr>
        <w:t>w</w:t>
      </w:r>
      <w:r w:rsidRPr="00F0486B">
        <w:rPr>
          <w:sz w:val="24"/>
          <w:szCs w:val="24"/>
        </w:rPr>
        <w:t>omen may also be denied health insurance</w:t>
      </w:r>
      <w:r w:rsidR="2973BF73" w:rsidRPr="00F0486B">
        <w:rPr>
          <w:sz w:val="24"/>
          <w:szCs w:val="24"/>
        </w:rPr>
        <w:t xml:space="preserve">, </w:t>
      </w:r>
      <w:r w:rsidRPr="00F0486B">
        <w:rPr>
          <w:sz w:val="24"/>
          <w:szCs w:val="24"/>
        </w:rPr>
        <w:t>professional growth opportunities</w:t>
      </w:r>
      <w:r w:rsidR="05FF1BCC" w:rsidRPr="00F0486B">
        <w:rPr>
          <w:sz w:val="24"/>
          <w:szCs w:val="24"/>
        </w:rPr>
        <w:t>, or other benefits</w:t>
      </w:r>
      <w:r w:rsidRPr="00F0486B">
        <w:rPr>
          <w:sz w:val="24"/>
          <w:szCs w:val="24"/>
        </w:rPr>
        <w:t xml:space="preserve"> because of </w:t>
      </w:r>
      <w:r w:rsidR="5B1073D1" w:rsidRPr="00F0486B">
        <w:rPr>
          <w:sz w:val="24"/>
          <w:szCs w:val="24"/>
        </w:rPr>
        <w:t>an employer’s</w:t>
      </w:r>
      <w:r w:rsidRPr="00F0486B">
        <w:rPr>
          <w:sz w:val="24"/>
          <w:szCs w:val="24"/>
        </w:rPr>
        <w:t xml:space="preserve"> belief that women are not the </w:t>
      </w:r>
      <w:r w:rsidR="024EDD55" w:rsidRPr="00F0486B">
        <w:rPr>
          <w:sz w:val="24"/>
          <w:szCs w:val="24"/>
        </w:rPr>
        <w:t>“</w:t>
      </w:r>
      <w:r w:rsidRPr="00F0486B">
        <w:rPr>
          <w:sz w:val="24"/>
          <w:szCs w:val="24"/>
        </w:rPr>
        <w:t>head of the household</w:t>
      </w:r>
      <w:r w:rsidR="340C56E6" w:rsidRPr="00F0486B">
        <w:rPr>
          <w:sz w:val="24"/>
          <w:szCs w:val="24"/>
        </w:rPr>
        <w:t>”</w:t>
      </w:r>
      <w:r w:rsidRPr="00F0486B">
        <w:rPr>
          <w:sz w:val="24"/>
          <w:szCs w:val="24"/>
        </w:rPr>
        <w:t xml:space="preserve"> and therefore do not need</w:t>
      </w:r>
      <w:r w:rsidR="003C54EC">
        <w:rPr>
          <w:sz w:val="24"/>
          <w:szCs w:val="24"/>
        </w:rPr>
        <w:t xml:space="preserve"> </w:t>
      </w:r>
      <w:r w:rsidRPr="00F0486B">
        <w:rPr>
          <w:sz w:val="24"/>
          <w:szCs w:val="24"/>
        </w:rPr>
        <w:t xml:space="preserve">such benefits. Additionally, an interfaith policy and advocacy organization commented that </w:t>
      </w:r>
      <w:r w:rsidR="42CC2AB3" w:rsidRPr="00F0486B">
        <w:rPr>
          <w:sz w:val="24"/>
          <w:szCs w:val="24"/>
        </w:rPr>
        <w:t xml:space="preserve">an employer could cite </w:t>
      </w:r>
      <w:r w:rsidR="27198363" w:rsidRPr="00F0486B">
        <w:rPr>
          <w:sz w:val="24"/>
          <w:szCs w:val="24"/>
        </w:rPr>
        <w:t xml:space="preserve">a </w:t>
      </w:r>
      <w:r w:rsidR="42CC2AB3" w:rsidRPr="00F0486B">
        <w:rPr>
          <w:sz w:val="24"/>
          <w:szCs w:val="24"/>
        </w:rPr>
        <w:t xml:space="preserve">belief that women should not be alone with men they are not married to in order to deny female employees </w:t>
      </w:r>
      <w:r w:rsidRPr="00F0486B">
        <w:rPr>
          <w:sz w:val="24"/>
          <w:szCs w:val="24"/>
        </w:rPr>
        <w:t xml:space="preserve"> access to mentorship, training opportunities, and senior leadership positions in the workplace.</w:t>
      </w:r>
    </w:p>
    <w:p w14:paraId="63BC651A" w14:textId="77777777" w:rsidR="00540D77" w:rsidRPr="00F0486B" w:rsidRDefault="005C3424" w:rsidP="00461E12">
      <w:pPr>
        <w:spacing w:line="480" w:lineRule="auto"/>
        <w:ind w:firstLine="720"/>
        <w:rPr>
          <w:sz w:val="24"/>
          <w:szCs w:val="24"/>
        </w:rPr>
      </w:pPr>
      <w:r w:rsidRPr="00F0486B">
        <w:rPr>
          <w:sz w:val="24"/>
          <w:szCs w:val="24"/>
        </w:rPr>
        <w:t xml:space="preserve">Commenters also </w:t>
      </w:r>
      <w:r w:rsidR="00CE4762" w:rsidRPr="00F0486B">
        <w:rPr>
          <w:sz w:val="24"/>
          <w:szCs w:val="24"/>
        </w:rPr>
        <w:t>asserted that</w:t>
      </w:r>
      <w:r w:rsidRPr="00F0486B">
        <w:rPr>
          <w:sz w:val="24"/>
          <w:szCs w:val="24"/>
        </w:rPr>
        <w:t xml:space="preserve"> the proposal </w:t>
      </w:r>
      <w:r w:rsidR="00CE4762" w:rsidRPr="00F0486B">
        <w:rPr>
          <w:sz w:val="24"/>
          <w:szCs w:val="24"/>
        </w:rPr>
        <w:t>would</w:t>
      </w:r>
      <w:r w:rsidRPr="00F0486B">
        <w:rPr>
          <w:sz w:val="24"/>
          <w:szCs w:val="24"/>
        </w:rPr>
        <w:t xml:space="preserve"> increase discrimination against religious minorities and/or atheists. Many stated that federal contractors should not be permitted to categorically exclude applicants </w:t>
      </w:r>
      <w:r w:rsidR="00847A9C" w:rsidRPr="00F0486B">
        <w:rPr>
          <w:sz w:val="24"/>
          <w:szCs w:val="24"/>
        </w:rPr>
        <w:t>of</w:t>
      </w:r>
      <w:r w:rsidRPr="00F0486B">
        <w:rPr>
          <w:sz w:val="24"/>
          <w:szCs w:val="24"/>
        </w:rPr>
        <w:t xml:space="preserve"> a particular religion. A transgender civil rights and advocacy organization commented</w:t>
      </w:r>
      <w:r w:rsidR="46A7E865" w:rsidRPr="00F0486B">
        <w:rPr>
          <w:sz w:val="24"/>
          <w:szCs w:val="24"/>
        </w:rPr>
        <w:t xml:space="preserve"> that the proposed rule would promote sectarianism by allowing people of different faiths to discriminate against one another.</w:t>
      </w:r>
      <w:r w:rsidRPr="00F0486B">
        <w:rPr>
          <w:sz w:val="24"/>
          <w:szCs w:val="24"/>
        </w:rPr>
        <w:t xml:space="preserve"> A number of commenters, including a civil liberties advocacy group and an interfaith policy and advocacy organization</w:t>
      </w:r>
      <w:r w:rsidR="00847A9C" w:rsidRPr="00F0486B">
        <w:rPr>
          <w:sz w:val="24"/>
          <w:szCs w:val="24"/>
        </w:rPr>
        <w:t>,</w:t>
      </w:r>
      <w:r w:rsidRPr="00F0486B">
        <w:rPr>
          <w:sz w:val="24"/>
          <w:szCs w:val="24"/>
        </w:rPr>
        <w:t xml:space="preserve"> </w:t>
      </w:r>
      <w:r w:rsidR="00847A9C" w:rsidRPr="00F0486B">
        <w:rPr>
          <w:sz w:val="24"/>
          <w:szCs w:val="24"/>
        </w:rPr>
        <w:t>commented</w:t>
      </w:r>
      <w:r w:rsidRPr="00F0486B">
        <w:rPr>
          <w:sz w:val="24"/>
          <w:szCs w:val="24"/>
        </w:rPr>
        <w:t>: “</w:t>
      </w:r>
      <w:r w:rsidR="00847A9C" w:rsidRPr="00F0486B">
        <w:rPr>
          <w:sz w:val="24"/>
          <w:szCs w:val="24"/>
        </w:rPr>
        <w:t>F</w:t>
      </w:r>
      <w:r w:rsidRPr="00F0486B">
        <w:rPr>
          <w:sz w:val="24"/>
          <w:szCs w:val="24"/>
        </w:rPr>
        <w:t xml:space="preserve">ederal contractors should not be allowed to hang a sign that says ‘Jews, Sikhs, Catholics, Latter-day Saints need not apply.’” </w:t>
      </w:r>
    </w:p>
    <w:p w14:paraId="4D7F84AA" w14:textId="74E76B4E" w:rsidR="00540D77" w:rsidRPr="00F0486B" w:rsidRDefault="005C3424" w:rsidP="00461E12">
      <w:pPr>
        <w:spacing w:line="480" w:lineRule="auto"/>
        <w:ind w:firstLine="720"/>
        <w:rPr>
          <w:sz w:val="24"/>
          <w:szCs w:val="24"/>
        </w:rPr>
      </w:pPr>
      <w:r w:rsidRPr="00F0486B">
        <w:rPr>
          <w:sz w:val="24"/>
          <w:szCs w:val="24"/>
        </w:rPr>
        <w:t>Many comment</w:t>
      </w:r>
      <w:r w:rsidR="00847A9C" w:rsidRPr="00F0486B">
        <w:rPr>
          <w:sz w:val="24"/>
          <w:szCs w:val="24"/>
        </w:rPr>
        <w:t>er</w:t>
      </w:r>
      <w:r w:rsidRPr="00F0486B">
        <w:rPr>
          <w:sz w:val="24"/>
          <w:szCs w:val="24"/>
        </w:rPr>
        <w:t xml:space="preserve">s </w:t>
      </w:r>
      <w:r w:rsidR="00CE4762" w:rsidRPr="00F0486B">
        <w:rPr>
          <w:sz w:val="24"/>
          <w:szCs w:val="24"/>
        </w:rPr>
        <w:t xml:space="preserve">asserted that </w:t>
      </w:r>
      <w:r w:rsidRPr="00F0486B">
        <w:rPr>
          <w:sz w:val="24"/>
          <w:szCs w:val="24"/>
        </w:rPr>
        <w:t xml:space="preserve">the proposal </w:t>
      </w:r>
      <w:r w:rsidR="00CE4762" w:rsidRPr="00F0486B">
        <w:rPr>
          <w:sz w:val="24"/>
          <w:szCs w:val="24"/>
        </w:rPr>
        <w:t>could</w:t>
      </w:r>
      <w:r w:rsidRPr="00F0486B">
        <w:rPr>
          <w:sz w:val="24"/>
          <w:szCs w:val="24"/>
        </w:rPr>
        <w:t xml:space="preserve"> allow racial discrimination as well. An organization combatting hunger</w:t>
      </w:r>
      <w:r w:rsidR="00923719">
        <w:rPr>
          <w:sz w:val="24"/>
          <w:szCs w:val="24"/>
        </w:rPr>
        <w:t xml:space="preserve"> claimed that discrimination would occur by citing a 2014 study in their comment which found that only 10% of Americans were comfortable permitting a </w:t>
      </w:r>
      <w:r w:rsidRPr="00F0486B">
        <w:rPr>
          <w:sz w:val="24"/>
          <w:szCs w:val="24"/>
        </w:rPr>
        <w:t>small business to refuse service to African</w:t>
      </w:r>
      <w:r w:rsidR="00E616EF" w:rsidRPr="00F0486B">
        <w:rPr>
          <w:sz w:val="24"/>
          <w:szCs w:val="24"/>
        </w:rPr>
        <w:t>-</w:t>
      </w:r>
      <w:r w:rsidRPr="00F0486B">
        <w:rPr>
          <w:sz w:val="24"/>
          <w:szCs w:val="24"/>
        </w:rPr>
        <w:t>Americans based on a religious reason. Commenters including a</w:t>
      </w:r>
      <w:r w:rsidR="00847A9C" w:rsidRPr="00F0486B">
        <w:rPr>
          <w:sz w:val="24"/>
          <w:szCs w:val="24"/>
        </w:rPr>
        <w:t>n</w:t>
      </w:r>
      <w:r w:rsidRPr="00F0486B">
        <w:rPr>
          <w:sz w:val="24"/>
          <w:szCs w:val="24"/>
        </w:rPr>
        <w:t xml:space="preserve"> </w:t>
      </w:r>
      <w:r w:rsidR="00847A9C" w:rsidRPr="00F0486B">
        <w:rPr>
          <w:sz w:val="24"/>
          <w:szCs w:val="24"/>
        </w:rPr>
        <w:t xml:space="preserve">LGBTQ wellness </w:t>
      </w:r>
      <w:r w:rsidRPr="00F0486B">
        <w:rPr>
          <w:sz w:val="24"/>
          <w:szCs w:val="24"/>
        </w:rPr>
        <w:t>organization also warned that</w:t>
      </w:r>
      <w:r w:rsidR="00847A9C" w:rsidRPr="00F0486B">
        <w:rPr>
          <w:sz w:val="24"/>
          <w:szCs w:val="24"/>
        </w:rPr>
        <w:t>, under the proposal,</w:t>
      </w:r>
      <w:r w:rsidRPr="00F0486B">
        <w:rPr>
          <w:sz w:val="24"/>
          <w:szCs w:val="24"/>
        </w:rPr>
        <w:t xml:space="preserve"> a religious contractor will be permitted to discriminate against interracial couples if it </w:t>
      </w:r>
      <w:r w:rsidR="0D310213" w:rsidRPr="00F0486B">
        <w:rPr>
          <w:sz w:val="24"/>
          <w:szCs w:val="24"/>
        </w:rPr>
        <w:t xml:space="preserve">believes </w:t>
      </w:r>
      <w:r w:rsidRPr="00F0486B">
        <w:rPr>
          <w:sz w:val="24"/>
          <w:szCs w:val="24"/>
        </w:rPr>
        <w:t xml:space="preserve">that marriage </w:t>
      </w:r>
      <w:r w:rsidR="2A4B5D81" w:rsidRPr="00F0486B">
        <w:rPr>
          <w:sz w:val="24"/>
          <w:szCs w:val="24"/>
        </w:rPr>
        <w:t>should be</w:t>
      </w:r>
      <w:r w:rsidRPr="00F0486B">
        <w:rPr>
          <w:sz w:val="24"/>
          <w:szCs w:val="24"/>
        </w:rPr>
        <w:t xml:space="preserve"> between a man and a woman of the same race</w:t>
      </w:r>
      <w:r w:rsidR="00847A9C" w:rsidRPr="00F0486B">
        <w:rPr>
          <w:sz w:val="24"/>
          <w:szCs w:val="24"/>
        </w:rPr>
        <w:t>.</w:t>
      </w:r>
      <w:r w:rsidRPr="00F0486B">
        <w:rPr>
          <w:sz w:val="24"/>
          <w:szCs w:val="24"/>
        </w:rPr>
        <w:t xml:space="preserve"> A legal think tank commented that employers could require employees to </w:t>
      </w:r>
      <w:r w:rsidR="00914D0C" w:rsidRPr="00F0486B">
        <w:rPr>
          <w:sz w:val="24"/>
          <w:szCs w:val="24"/>
        </w:rPr>
        <w:t>join a</w:t>
      </w:r>
      <w:r w:rsidRPr="00F0486B">
        <w:rPr>
          <w:sz w:val="24"/>
          <w:szCs w:val="24"/>
        </w:rPr>
        <w:t xml:space="preserve"> majority- or exclusively-white church, </w:t>
      </w:r>
      <w:r w:rsidR="44272125" w:rsidRPr="00F0486B">
        <w:rPr>
          <w:sz w:val="24"/>
          <w:szCs w:val="24"/>
        </w:rPr>
        <w:t xml:space="preserve">for instance, </w:t>
      </w:r>
      <w:r w:rsidRPr="00F0486B">
        <w:rPr>
          <w:sz w:val="24"/>
          <w:szCs w:val="24"/>
        </w:rPr>
        <w:t xml:space="preserve">or </w:t>
      </w:r>
      <w:r w:rsidR="7063EAB5" w:rsidRPr="00F0486B">
        <w:rPr>
          <w:sz w:val="24"/>
          <w:szCs w:val="24"/>
        </w:rPr>
        <w:t xml:space="preserve">to </w:t>
      </w:r>
      <w:r w:rsidRPr="00F0486B">
        <w:rPr>
          <w:sz w:val="24"/>
          <w:szCs w:val="24"/>
        </w:rPr>
        <w:t xml:space="preserve">share particular </w:t>
      </w:r>
      <w:r w:rsidR="0B4D7515" w:rsidRPr="00F0486B">
        <w:rPr>
          <w:sz w:val="24"/>
          <w:szCs w:val="24"/>
        </w:rPr>
        <w:t xml:space="preserve">religious </w:t>
      </w:r>
      <w:r w:rsidRPr="00F0486B">
        <w:rPr>
          <w:sz w:val="24"/>
          <w:szCs w:val="24"/>
        </w:rPr>
        <w:t>beliefs that have racial implications and/or are more common among white Christians.</w:t>
      </w:r>
    </w:p>
    <w:p w14:paraId="30114F04" w14:textId="77777777" w:rsidR="00540D77" w:rsidRPr="00F0486B" w:rsidRDefault="005C3424" w:rsidP="00276935">
      <w:pPr>
        <w:spacing w:line="480" w:lineRule="auto"/>
        <w:ind w:firstLine="720"/>
        <w:rPr>
          <w:sz w:val="24"/>
          <w:szCs w:val="24"/>
        </w:rPr>
      </w:pPr>
      <w:r w:rsidRPr="00F0486B">
        <w:rPr>
          <w:sz w:val="24"/>
          <w:szCs w:val="24"/>
        </w:rPr>
        <w:t xml:space="preserve">Some commenters </w:t>
      </w:r>
      <w:r w:rsidR="00847A9C" w:rsidRPr="00F0486B">
        <w:rPr>
          <w:sz w:val="24"/>
          <w:szCs w:val="24"/>
        </w:rPr>
        <w:t>argued</w:t>
      </w:r>
      <w:r w:rsidRPr="00F0486B">
        <w:rPr>
          <w:sz w:val="24"/>
          <w:szCs w:val="24"/>
        </w:rPr>
        <w:t xml:space="preserve"> that federal funds should not be used by contractors who may commit hiring discrimination. For example, a transgender advocacy organization commented</w:t>
      </w:r>
      <w:r w:rsidR="1202FBEA" w:rsidRPr="00F0486B">
        <w:rPr>
          <w:sz w:val="24"/>
          <w:szCs w:val="24"/>
        </w:rPr>
        <w:t xml:space="preserve"> that people should </w:t>
      </w:r>
      <w:r w:rsidR="570AB2C1" w:rsidRPr="00F0486B">
        <w:rPr>
          <w:color w:val="1F497D" w:themeColor="text2"/>
          <w:sz w:val="24"/>
          <w:szCs w:val="24"/>
        </w:rPr>
        <w:t xml:space="preserve">not </w:t>
      </w:r>
      <w:r w:rsidR="1202FBEA" w:rsidRPr="00F0486B">
        <w:rPr>
          <w:sz w:val="24"/>
          <w:szCs w:val="24"/>
        </w:rPr>
        <w:t>be legally compelled to financially support entities that would refuse to employ them because of their identities</w:t>
      </w:r>
      <w:r w:rsidR="444C9EAC" w:rsidRPr="00F0486B">
        <w:rPr>
          <w:sz w:val="24"/>
          <w:szCs w:val="24"/>
        </w:rPr>
        <w:t>, and noted that</w:t>
      </w:r>
      <w:r w:rsidR="46E3D005" w:rsidRPr="00F0486B">
        <w:rPr>
          <w:sz w:val="24"/>
          <w:szCs w:val="24"/>
        </w:rPr>
        <w:t xml:space="preserve"> </w:t>
      </w:r>
      <w:r w:rsidR="444C9EAC" w:rsidRPr="00F0486B">
        <w:rPr>
          <w:sz w:val="24"/>
          <w:szCs w:val="24"/>
        </w:rPr>
        <w:t xml:space="preserve">religious employers who seek to employ only “their own kind” should </w:t>
      </w:r>
      <w:r w:rsidR="25A28462" w:rsidRPr="00F0486B">
        <w:rPr>
          <w:sz w:val="24"/>
          <w:szCs w:val="24"/>
        </w:rPr>
        <w:t>seek out non-federal funding</w:t>
      </w:r>
      <w:r w:rsidR="65CE6A03" w:rsidRPr="00F0486B">
        <w:rPr>
          <w:sz w:val="24"/>
          <w:szCs w:val="24"/>
        </w:rPr>
        <w:t xml:space="preserve">. </w:t>
      </w:r>
      <w:r w:rsidRPr="00F0486B">
        <w:rPr>
          <w:sz w:val="24"/>
          <w:szCs w:val="24"/>
        </w:rPr>
        <w:t xml:space="preserve">Other commenters stated that U.S. federal government contracting serves as a model for the private sector or foreign nations, which may emulate discriminatory practices permitted by this proposal. </w:t>
      </w:r>
    </w:p>
    <w:p w14:paraId="23111D74" w14:textId="18DF0DE2" w:rsidR="00723153" w:rsidRPr="00F0486B" w:rsidRDefault="005C3424" w:rsidP="00461E12">
      <w:pPr>
        <w:spacing w:line="480" w:lineRule="auto"/>
        <w:ind w:firstLine="720"/>
        <w:rPr>
          <w:sz w:val="24"/>
          <w:szCs w:val="24"/>
        </w:rPr>
      </w:pPr>
      <w:r w:rsidRPr="00F0486B">
        <w:rPr>
          <w:sz w:val="24"/>
          <w:szCs w:val="24"/>
        </w:rPr>
        <w:t>As explained above, the religious exemption</w:t>
      </w:r>
      <w:r w:rsidR="00A166E0" w:rsidRPr="00F0486B">
        <w:rPr>
          <w:sz w:val="24"/>
          <w:szCs w:val="24"/>
        </w:rPr>
        <w:t xml:space="preserve"> generally speaking</w:t>
      </w:r>
      <w:r w:rsidRPr="00F0486B">
        <w:rPr>
          <w:sz w:val="24"/>
          <w:szCs w:val="24"/>
        </w:rPr>
        <w:t xml:space="preserve"> does not excuse a contractor from complying with </w:t>
      </w:r>
      <w:r w:rsidR="00A6024D">
        <w:rPr>
          <w:sz w:val="24"/>
          <w:szCs w:val="24"/>
        </w:rPr>
        <w:t>E</w:t>
      </w:r>
      <w:r w:rsidR="005256BB">
        <w:rPr>
          <w:sz w:val="24"/>
          <w:szCs w:val="24"/>
        </w:rPr>
        <w:t>.</w:t>
      </w:r>
      <w:r w:rsidR="00A6024D">
        <w:rPr>
          <w:sz w:val="24"/>
          <w:szCs w:val="24"/>
        </w:rPr>
        <w:t>O</w:t>
      </w:r>
      <w:r w:rsidR="005256BB">
        <w:rPr>
          <w:sz w:val="24"/>
          <w:szCs w:val="24"/>
        </w:rPr>
        <w:t>.</w:t>
      </w:r>
      <w:r w:rsidRPr="00F0486B">
        <w:rPr>
          <w:sz w:val="24"/>
          <w:szCs w:val="24"/>
        </w:rPr>
        <w:t xml:space="preserve"> 11246’s requirements regarding antidiscrimination and affirmative action; notices to applicants, employees, and labor unions; compliance with OFCCP’s implementing regulations; the furnishing of reports and records to the government; and flow-down clauses to subcontractors. </w:t>
      </w:r>
      <w:r w:rsidRPr="00F0486B">
        <w:rPr>
          <w:i/>
          <w:sz w:val="24"/>
          <w:szCs w:val="24"/>
        </w:rPr>
        <w:t xml:space="preserve">See </w:t>
      </w:r>
      <w:r w:rsidRPr="00F0486B">
        <w:rPr>
          <w:sz w:val="24"/>
          <w:szCs w:val="24"/>
        </w:rPr>
        <w:t xml:space="preserve">EO 11246 §§ 202–203. Religious organizations that serve as government contractors must comply with all of </w:t>
      </w:r>
      <w:r w:rsidR="00A6024D">
        <w:rPr>
          <w:sz w:val="24"/>
          <w:szCs w:val="24"/>
        </w:rPr>
        <w:t>E</w:t>
      </w:r>
      <w:r w:rsidR="005256BB">
        <w:rPr>
          <w:sz w:val="24"/>
          <w:szCs w:val="24"/>
        </w:rPr>
        <w:t>.</w:t>
      </w:r>
      <w:r w:rsidR="00A6024D">
        <w:rPr>
          <w:sz w:val="24"/>
          <w:szCs w:val="24"/>
        </w:rPr>
        <w:t>O</w:t>
      </w:r>
      <w:r w:rsidR="005256BB">
        <w:rPr>
          <w:sz w:val="24"/>
          <w:szCs w:val="24"/>
        </w:rPr>
        <w:t>.</w:t>
      </w:r>
      <w:r w:rsidRPr="00F0486B">
        <w:rPr>
          <w:sz w:val="24"/>
          <w:szCs w:val="24"/>
        </w:rPr>
        <w:t xml:space="preserve"> 11246’s nondiscrimination requirements except in some narrow respects, under some narrow and reasonable circumstances recognized under law, where religious organizations maintain</w:t>
      </w:r>
      <w:r w:rsidR="00A166E0" w:rsidRPr="00F0486B">
        <w:rPr>
          <w:sz w:val="24"/>
          <w:szCs w:val="24"/>
        </w:rPr>
        <w:t>, for instance,</w:t>
      </w:r>
      <w:r w:rsidRPr="00F0486B">
        <w:rPr>
          <w:sz w:val="24"/>
          <w:szCs w:val="24"/>
        </w:rPr>
        <w:t xml:space="preserve"> sincerely held </w:t>
      </w:r>
      <w:r w:rsidR="00A166E0" w:rsidRPr="00F0486B">
        <w:rPr>
          <w:sz w:val="24"/>
          <w:szCs w:val="24"/>
        </w:rPr>
        <w:t>religious tenets</w:t>
      </w:r>
      <w:r w:rsidRPr="00F0486B">
        <w:rPr>
          <w:sz w:val="24"/>
          <w:szCs w:val="24"/>
        </w:rPr>
        <w:t xml:space="preserve"> regarding matters such as marriage and intimacy which may implicate</w:t>
      </w:r>
      <w:r w:rsidR="00603574" w:rsidRPr="00F0486B">
        <w:rPr>
          <w:sz w:val="24"/>
          <w:szCs w:val="24"/>
        </w:rPr>
        <w:t xml:space="preserve"> certain</w:t>
      </w:r>
      <w:r w:rsidRPr="00F0486B">
        <w:rPr>
          <w:sz w:val="24"/>
          <w:szCs w:val="24"/>
        </w:rPr>
        <w:t xml:space="preserve"> protected classes under </w:t>
      </w:r>
      <w:r w:rsidR="00A6024D">
        <w:rPr>
          <w:sz w:val="24"/>
          <w:szCs w:val="24"/>
        </w:rPr>
        <w:t>E</w:t>
      </w:r>
      <w:r w:rsidR="005256BB">
        <w:rPr>
          <w:sz w:val="24"/>
          <w:szCs w:val="24"/>
        </w:rPr>
        <w:t>.</w:t>
      </w:r>
      <w:r w:rsidR="00A6024D">
        <w:rPr>
          <w:sz w:val="24"/>
          <w:szCs w:val="24"/>
        </w:rPr>
        <w:t>O</w:t>
      </w:r>
      <w:r w:rsidR="005256BB">
        <w:rPr>
          <w:sz w:val="24"/>
          <w:szCs w:val="24"/>
        </w:rPr>
        <w:t>.</w:t>
      </w:r>
      <w:r w:rsidRPr="00F0486B">
        <w:rPr>
          <w:sz w:val="24"/>
          <w:szCs w:val="24"/>
        </w:rPr>
        <w:t xml:space="preserve"> 11246.</w:t>
      </w:r>
    </w:p>
    <w:p w14:paraId="62A3AC2D" w14:textId="77777777" w:rsidR="00540D77" w:rsidRPr="00F0486B" w:rsidRDefault="005C3424" w:rsidP="00461E12">
      <w:pPr>
        <w:spacing w:line="480" w:lineRule="auto"/>
        <w:ind w:firstLine="720"/>
        <w:rPr>
          <w:sz w:val="24"/>
          <w:szCs w:val="24"/>
        </w:rPr>
      </w:pPr>
      <w:r w:rsidRPr="00F0486B">
        <w:rPr>
          <w:sz w:val="24"/>
          <w:szCs w:val="24"/>
        </w:rPr>
        <w:t>Some commenters argued that</w:t>
      </w:r>
      <w:r w:rsidR="001653B5" w:rsidRPr="00F0486B">
        <w:rPr>
          <w:sz w:val="24"/>
          <w:szCs w:val="24"/>
        </w:rPr>
        <w:t xml:space="preserve"> the proposed rule would violate the Establishment Clause specifically because of</w:t>
      </w:r>
      <w:r w:rsidRPr="00F0486B">
        <w:rPr>
          <w:sz w:val="24"/>
          <w:szCs w:val="24"/>
        </w:rPr>
        <w:t xml:space="preserve"> the increased discrimination </w:t>
      </w:r>
      <w:r w:rsidR="001653B5" w:rsidRPr="00F0486B">
        <w:rPr>
          <w:sz w:val="24"/>
          <w:szCs w:val="24"/>
        </w:rPr>
        <w:t xml:space="preserve">they believed it would permit. </w:t>
      </w:r>
      <w:r w:rsidRPr="00F0486B">
        <w:rPr>
          <w:sz w:val="24"/>
          <w:szCs w:val="24"/>
        </w:rPr>
        <w:t xml:space="preserve">Most of these commenters argued that potential discrimination will unconstitutionally burden third parties, including employees, applicants, and beneficiaries of contracting services. A labor </w:t>
      </w:r>
      <w:r w:rsidR="001653B5" w:rsidRPr="00F0486B">
        <w:rPr>
          <w:sz w:val="24"/>
          <w:szCs w:val="24"/>
        </w:rPr>
        <w:t>union</w:t>
      </w:r>
      <w:r w:rsidRPr="00F0486B">
        <w:rPr>
          <w:sz w:val="24"/>
          <w:szCs w:val="24"/>
        </w:rPr>
        <w:t xml:space="preserve"> wrote</w:t>
      </w:r>
      <w:r w:rsidR="6F5C658E" w:rsidRPr="00F0486B">
        <w:rPr>
          <w:sz w:val="24"/>
          <w:szCs w:val="24"/>
        </w:rPr>
        <w:t xml:space="preserve"> that granting</w:t>
      </w:r>
      <w:r w:rsidRPr="00F0486B">
        <w:rPr>
          <w:sz w:val="24"/>
          <w:szCs w:val="24"/>
        </w:rPr>
        <w:t xml:space="preserve"> employers a broad religious exemption would harm</w:t>
      </w:r>
      <w:r w:rsidR="003C54EC">
        <w:rPr>
          <w:sz w:val="24"/>
          <w:szCs w:val="24"/>
        </w:rPr>
        <w:t xml:space="preserve"> </w:t>
      </w:r>
      <w:r w:rsidR="29CDD727" w:rsidRPr="00F0486B">
        <w:rPr>
          <w:sz w:val="24"/>
          <w:szCs w:val="24"/>
        </w:rPr>
        <w:t xml:space="preserve">employees and applicants </w:t>
      </w:r>
      <w:r w:rsidRPr="00F0486B">
        <w:rPr>
          <w:sz w:val="24"/>
          <w:szCs w:val="24"/>
        </w:rPr>
        <w:t>based on their own religious beliefs and practices (or lack thereof)</w:t>
      </w:r>
      <w:r w:rsidR="5BA4B2A5" w:rsidRPr="00F0486B">
        <w:rPr>
          <w:sz w:val="24"/>
          <w:szCs w:val="24"/>
        </w:rPr>
        <w:t xml:space="preserve">, in violation of the </w:t>
      </w:r>
      <w:r w:rsidRPr="00F0486B">
        <w:rPr>
          <w:sz w:val="24"/>
          <w:szCs w:val="24"/>
        </w:rPr>
        <w:t xml:space="preserve">Establishment Clause. </w:t>
      </w:r>
    </w:p>
    <w:p w14:paraId="3C112DAA" w14:textId="4AF4C572" w:rsidR="00723153" w:rsidRPr="00F0486B" w:rsidRDefault="005C3424" w:rsidP="00461E12">
      <w:pPr>
        <w:spacing w:line="480" w:lineRule="auto"/>
        <w:ind w:firstLine="720"/>
        <w:rPr>
          <w:sz w:val="24"/>
          <w:szCs w:val="24"/>
        </w:rPr>
      </w:pPr>
      <w:r w:rsidRPr="00F0486B">
        <w:rPr>
          <w:sz w:val="24"/>
          <w:szCs w:val="24"/>
        </w:rPr>
        <w:t xml:space="preserve">As noted above, the Supreme Court upheld Title VII’s religious exemption, on which </w:t>
      </w:r>
      <w:r w:rsidR="00A6024D">
        <w:rPr>
          <w:sz w:val="24"/>
          <w:szCs w:val="24"/>
        </w:rPr>
        <w:t>E</w:t>
      </w:r>
      <w:r w:rsidR="005256BB">
        <w:rPr>
          <w:sz w:val="24"/>
          <w:szCs w:val="24"/>
        </w:rPr>
        <w:t>.</w:t>
      </w:r>
      <w:r w:rsidR="00A6024D">
        <w:rPr>
          <w:sz w:val="24"/>
          <w:szCs w:val="24"/>
        </w:rPr>
        <w:t>O</w:t>
      </w:r>
      <w:r w:rsidR="005256BB">
        <w:rPr>
          <w:sz w:val="24"/>
          <w:szCs w:val="24"/>
        </w:rPr>
        <w:t>.</w:t>
      </w:r>
      <w:r w:rsidRPr="00F0486B">
        <w:rPr>
          <w:sz w:val="24"/>
          <w:szCs w:val="24"/>
        </w:rPr>
        <w:t xml:space="preserve"> 11246’s exemption is modeled, against an Establishment Clause challenge.</w:t>
      </w:r>
      <w:r w:rsidRPr="00F0486B">
        <w:rPr>
          <w:i/>
          <w:sz w:val="24"/>
          <w:szCs w:val="24"/>
        </w:rPr>
        <w:t xml:space="preserve"> Amos</w:t>
      </w:r>
      <w:r w:rsidRPr="00F0486B">
        <w:rPr>
          <w:sz w:val="24"/>
          <w:szCs w:val="24"/>
        </w:rPr>
        <w:t xml:space="preserve">, 483 U.S. </w:t>
      </w:r>
      <w:r w:rsidR="00A6024D">
        <w:rPr>
          <w:sz w:val="24"/>
          <w:szCs w:val="24"/>
        </w:rPr>
        <w:t>at</w:t>
      </w:r>
      <w:r w:rsidRPr="00F0486B">
        <w:rPr>
          <w:sz w:val="24"/>
          <w:szCs w:val="24"/>
        </w:rPr>
        <w:t xml:space="preserve"> 330</w:t>
      </w:r>
      <w:r w:rsidR="00C4365A" w:rsidRPr="00F0486B">
        <w:rPr>
          <w:sz w:val="24"/>
          <w:szCs w:val="24"/>
        </w:rPr>
        <w:t>.</w:t>
      </w:r>
      <w:r w:rsidRPr="00F0486B">
        <w:rPr>
          <w:sz w:val="24"/>
          <w:szCs w:val="24"/>
        </w:rPr>
        <w:t xml:space="preserve"> It did so in spite of the fact that the application of the exemption “had some adverse effect on those holding or seeking employment with those organizations.” </w:t>
      </w:r>
      <w:r w:rsidR="00A6024D" w:rsidRPr="00F0486B">
        <w:rPr>
          <w:i/>
          <w:sz w:val="24"/>
          <w:szCs w:val="24"/>
        </w:rPr>
        <w:t>Tex</w:t>
      </w:r>
      <w:r w:rsidR="00A6024D">
        <w:rPr>
          <w:i/>
          <w:sz w:val="24"/>
          <w:szCs w:val="24"/>
        </w:rPr>
        <w:t>.</w:t>
      </w:r>
      <w:r w:rsidR="00A6024D" w:rsidRPr="00F0486B">
        <w:rPr>
          <w:i/>
          <w:sz w:val="24"/>
          <w:szCs w:val="24"/>
        </w:rPr>
        <w:t xml:space="preserve"> </w:t>
      </w:r>
      <w:r w:rsidRPr="00F0486B">
        <w:rPr>
          <w:i/>
          <w:sz w:val="24"/>
          <w:szCs w:val="24"/>
        </w:rPr>
        <w:t>Monthly, Inc. v. Bullock</w:t>
      </w:r>
      <w:r w:rsidRPr="00F0486B">
        <w:rPr>
          <w:sz w:val="24"/>
          <w:szCs w:val="24"/>
        </w:rPr>
        <w:t>, 489 U.S. 1, 18 n.8 (1989)</w:t>
      </w:r>
      <w:r w:rsidR="00741EB2" w:rsidRPr="00F0486B">
        <w:rPr>
          <w:sz w:val="24"/>
          <w:szCs w:val="24"/>
        </w:rPr>
        <w:t xml:space="preserve">; </w:t>
      </w:r>
      <w:r w:rsidR="00741EB2" w:rsidRPr="00F0486B">
        <w:rPr>
          <w:i/>
          <w:sz w:val="24"/>
          <w:szCs w:val="24"/>
        </w:rPr>
        <w:t>cf.</w:t>
      </w:r>
      <w:r w:rsidR="00741EB2" w:rsidRPr="00F0486B">
        <w:rPr>
          <w:sz w:val="24"/>
          <w:szCs w:val="24"/>
        </w:rPr>
        <w:t xml:space="preserve"> </w:t>
      </w:r>
      <w:r w:rsidR="00741EB2" w:rsidRPr="00F0486B">
        <w:rPr>
          <w:i/>
          <w:sz w:val="24"/>
          <w:szCs w:val="24"/>
        </w:rPr>
        <w:t>Amos</w:t>
      </w:r>
      <w:r w:rsidR="00741EB2" w:rsidRPr="00F0486B">
        <w:rPr>
          <w:sz w:val="24"/>
          <w:szCs w:val="24"/>
        </w:rPr>
        <w:t>, 483 U.S. at 338–39 (rejecting the claim that the religious exemption “offends equal protection principles by giving less protection to the employees of religious employers than to the employees of secular employers” in part because the exemption had “a permissible purpose of limiting governmental interference with the exercise of religion”)</w:t>
      </w:r>
      <w:r w:rsidRPr="00F0486B">
        <w:rPr>
          <w:sz w:val="24"/>
          <w:szCs w:val="24"/>
        </w:rPr>
        <w:t xml:space="preserve">. If the </w:t>
      </w:r>
      <w:r w:rsidR="00A6024D">
        <w:rPr>
          <w:sz w:val="24"/>
          <w:szCs w:val="24"/>
        </w:rPr>
        <w:t>E</w:t>
      </w:r>
      <w:r w:rsidR="005256BB">
        <w:rPr>
          <w:sz w:val="24"/>
          <w:szCs w:val="24"/>
        </w:rPr>
        <w:t>.</w:t>
      </w:r>
      <w:r w:rsidR="00A6024D">
        <w:rPr>
          <w:sz w:val="24"/>
          <w:szCs w:val="24"/>
        </w:rPr>
        <w:t>O</w:t>
      </w:r>
      <w:r w:rsidR="005256BB">
        <w:rPr>
          <w:sz w:val="24"/>
          <w:szCs w:val="24"/>
        </w:rPr>
        <w:t>.</w:t>
      </w:r>
      <w:r w:rsidRPr="00F0486B">
        <w:rPr>
          <w:sz w:val="24"/>
          <w:szCs w:val="24"/>
        </w:rPr>
        <w:t xml:space="preserve"> 11246 religious exemption similarly affects some third parties, it does so to “prevent[] potentially serious encroachments on protected religious freedoms.” </w:t>
      </w:r>
      <w:r w:rsidR="00741EB2" w:rsidRPr="00F0486B">
        <w:rPr>
          <w:i/>
          <w:sz w:val="24"/>
          <w:szCs w:val="24"/>
        </w:rPr>
        <w:t>Texas Monthly</w:t>
      </w:r>
      <w:r w:rsidR="00741EB2" w:rsidRPr="00F0486B">
        <w:rPr>
          <w:sz w:val="24"/>
          <w:szCs w:val="24"/>
        </w:rPr>
        <w:t>, 489 U.S. at 18 n.8.</w:t>
      </w:r>
    </w:p>
    <w:p w14:paraId="7A119B23" w14:textId="77777777" w:rsidR="00540D77" w:rsidRPr="00F0486B" w:rsidRDefault="005C3424" w:rsidP="00461E12">
      <w:pPr>
        <w:spacing w:line="480" w:lineRule="auto"/>
        <w:ind w:firstLine="720"/>
        <w:rPr>
          <w:sz w:val="24"/>
          <w:szCs w:val="24"/>
        </w:rPr>
      </w:pPr>
      <w:r w:rsidRPr="00F0486B">
        <w:rPr>
          <w:sz w:val="24"/>
          <w:szCs w:val="24"/>
        </w:rPr>
        <w:t>Some commenters stated that what they viewed as the proposal</w:t>
      </w:r>
      <w:r w:rsidR="004268B8" w:rsidRPr="00F0486B">
        <w:rPr>
          <w:sz w:val="24"/>
          <w:szCs w:val="24"/>
        </w:rPr>
        <w:t>’s failure to consider the effects</w:t>
      </w:r>
      <w:r w:rsidRPr="00F0486B">
        <w:rPr>
          <w:sz w:val="24"/>
          <w:szCs w:val="24"/>
        </w:rPr>
        <w:t xml:space="preserve"> of increased discrimination made the proposed rule inconsistent with OFCCP’s previous rulemakings. Multiple commenters stated that previous rulemakings identified discrimination as wasteful of taxpayers’ money, and that this proposal failed to address this issue. For example, a state civil liberties organization commented</w:t>
      </w:r>
      <w:r w:rsidR="4EEA92AA" w:rsidRPr="00F0486B">
        <w:rPr>
          <w:sz w:val="24"/>
          <w:szCs w:val="24"/>
        </w:rPr>
        <w:t xml:space="preserve"> that, in prior rules, OFCCP has consistently stated that</w:t>
      </w:r>
      <w:r w:rsidRPr="00F0486B">
        <w:rPr>
          <w:sz w:val="24"/>
          <w:szCs w:val="24"/>
        </w:rPr>
        <w:t xml:space="preserve"> discrimination in government contracting wastes taxpayer funds b</w:t>
      </w:r>
      <w:r w:rsidR="1C22C53C" w:rsidRPr="00F0486B">
        <w:rPr>
          <w:sz w:val="24"/>
          <w:szCs w:val="24"/>
        </w:rPr>
        <w:t>y preventing the</w:t>
      </w:r>
      <w:r w:rsidRPr="00F0486B">
        <w:rPr>
          <w:sz w:val="24"/>
          <w:szCs w:val="24"/>
        </w:rPr>
        <w:t xml:space="preserve"> hiring</w:t>
      </w:r>
      <w:r w:rsidR="3020F520" w:rsidRPr="00F0486B">
        <w:rPr>
          <w:sz w:val="24"/>
          <w:szCs w:val="24"/>
        </w:rPr>
        <w:t xml:space="preserve"> of</w:t>
      </w:r>
      <w:r w:rsidRPr="00F0486B">
        <w:rPr>
          <w:sz w:val="24"/>
          <w:szCs w:val="24"/>
        </w:rPr>
        <w:t xml:space="preserve"> the best talent, increas</w:t>
      </w:r>
      <w:r w:rsidR="001B58C3" w:rsidRPr="00F0486B">
        <w:rPr>
          <w:sz w:val="24"/>
          <w:szCs w:val="24"/>
        </w:rPr>
        <w:t>ing</w:t>
      </w:r>
      <w:r w:rsidRPr="00F0486B">
        <w:rPr>
          <w:sz w:val="24"/>
          <w:szCs w:val="24"/>
        </w:rPr>
        <w:t xml:space="preserve"> turnover, and </w:t>
      </w:r>
      <w:r w:rsidR="3AB66A36" w:rsidRPr="00F0486B">
        <w:rPr>
          <w:sz w:val="24"/>
          <w:szCs w:val="24"/>
        </w:rPr>
        <w:t>decreasing</w:t>
      </w:r>
      <w:r w:rsidRPr="00F0486B">
        <w:rPr>
          <w:sz w:val="24"/>
          <w:szCs w:val="24"/>
        </w:rPr>
        <w:t xml:space="preserve"> productivity. In addition, several commenters, including a women and family rights advocacy organization, referred to the rule as an “abrupt departure” from OFCCP’s previous EEO enforcement. A civil liberties organization commented that the “Department itself has previously acknowledged the harms of discrimination to the country as a whole, but ignores them entirely in the Proposed Rule.” An LGBT legal services organization commented that the proposed rule</w:t>
      </w:r>
      <w:r w:rsidR="0A0D274F" w:rsidRPr="00F0486B">
        <w:rPr>
          <w:sz w:val="24"/>
          <w:szCs w:val="24"/>
        </w:rPr>
        <w:t xml:space="preserve"> indicates</w:t>
      </w:r>
      <w:r w:rsidRPr="00F0486B">
        <w:rPr>
          <w:sz w:val="24"/>
          <w:szCs w:val="24"/>
        </w:rPr>
        <w:t xml:space="preserve"> that OFCCP will not enforce the</w:t>
      </w:r>
      <w:r w:rsidR="1CDCCE15" w:rsidRPr="00F0486B">
        <w:rPr>
          <w:sz w:val="24"/>
          <w:szCs w:val="24"/>
        </w:rPr>
        <w:t xml:space="preserve"> relevant</w:t>
      </w:r>
      <w:r w:rsidRPr="00F0486B">
        <w:rPr>
          <w:sz w:val="24"/>
          <w:szCs w:val="24"/>
        </w:rPr>
        <w:t xml:space="preserve"> protections sufficiently. </w:t>
      </w:r>
    </w:p>
    <w:p w14:paraId="10797964" w14:textId="72E49A34" w:rsidR="00540D77" w:rsidRPr="00F0486B" w:rsidRDefault="005C3424" w:rsidP="00461E12">
      <w:pPr>
        <w:spacing w:line="480" w:lineRule="auto"/>
        <w:ind w:firstLine="720"/>
        <w:rPr>
          <w:sz w:val="24"/>
          <w:szCs w:val="24"/>
        </w:rPr>
      </w:pPr>
      <w:r w:rsidRPr="00F0486B">
        <w:rPr>
          <w:sz w:val="24"/>
          <w:szCs w:val="24"/>
        </w:rPr>
        <w:t xml:space="preserve">Some commenters noted more specifically that they believe the proposal is inconsistent with the agency’s rule implementing </w:t>
      </w:r>
      <w:r w:rsidR="00A6024D">
        <w:rPr>
          <w:sz w:val="24"/>
          <w:szCs w:val="24"/>
        </w:rPr>
        <w:t>E</w:t>
      </w:r>
      <w:r w:rsidR="005256BB">
        <w:rPr>
          <w:sz w:val="24"/>
          <w:szCs w:val="24"/>
        </w:rPr>
        <w:t>.</w:t>
      </w:r>
      <w:r w:rsidR="00A6024D">
        <w:rPr>
          <w:sz w:val="24"/>
          <w:szCs w:val="24"/>
        </w:rPr>
        <w:t>O</w:t>
      </w:r>
      <w:r w:rsidR="005256BB">
        <w:rPr>
          <w:sz w:val="24"/>
          <w:szCs w:val="24"/>
        </w:rPr>
        <w:t>.</w:t>
      </w:r>
      <w:r w:rsidRPr="00F0486B">
        <w:rPr>
          <w:sz w:val="24"/>
          <w:szCs w:val="24"/>
        </w:rPr>
        <w:t xml:space="preserve"> 13672, which added sexual orientation and gender identity to the bases protected by </w:t>
      </w:r>
      <w:r w:rsidR="00A6024D">
        <w:rPr>
          <w:sz w:val="24"/>
          <w:szCs w:val="24"/>
        </w:rPr>
        <w:t>E</w:t>
      </w:r>
      <w:r w:rsidR="005256BB">
        <w:rPr>
          <w:sz w:val="24"/>
          <w:szCs w:val="24"/>
        </w:rPr>
        <w:t>.</w:t>
      </w:r>
      <w:r w:rsidR="00A6024D">
        <w:rPr>
          <w:sz w:val="24"/>
          <w:szCs w:val="24"/>
        </w:rPr>
        <w:t>O</w:t>
      </w:r>
      <w:r w:rsidR="005256BB">
        <w:rPr>
          <w:sz w:val="24"/>
          <w:szCs w:val="24"/>
        </w:rPr>
        <w:t>.</w:t>
      </w:r>
      <w:r w:rsidRPr="00F0486B">
        <w:rPr>
          <w:sz w:val="24"/>
          <w:szCs w:val="24"/>
        </w:rPr>
        <w:t xml:space="preserve"> 11246. For example, a legal think tank commented</w:t>
      </w:r>
      <w:r w:rsidR="6F2BC832" w:rsidRPr="00F0486B">
        <w:rPr>
          <w:sz w:val="24"/>
          <w:szCs w:val="24"/>
        </w:rPr>
        <w:t xml:space="preserve"> that,</w:t>
      </w:r>
      <w:r w:rsidR="4C7A0364" w:rsidRPr="00F0486B">
        <w:rPr>
          <w:sz w:val="24"/>
          <w:szCs w:val="24"/>
        </w:rPr>
        <w:t xml:space="preserve"> </w:t>
      </w:r>
      <w:r w:rsidR="01665FCD" w:rsidRPr="00F0486B">
        <w:rPr>
          <w:sz w:val="24"/>
          <w:szCs w:val="24"/>
        </w:rPr>
        <w:t>in its rule on sexual orientation and gender identity</w:t>
      </w:r>
      <w:r w:rsidR="55D4D1A0" w:rsidRPr="00F0486B">
        <w:rPr>
          <w:sz w:val="24"/>
          <w:szCs w:val="24"/>
        </w:rPr>
        <w:t xml:space="preserve">, </w:t>
      </w:r>
      <w:r w:rsidRPr="00F0486B">
        <w:rPr>
          <w:sz w:val="24"/>
          <w:szCs w:val="24"/>
        </w:rPr>
        <w:t>OFCCP took into account</w:t>
      </w:r>
      <w:r w:rsidR="4C4512B6" w:rsidRPr="00F0486B">
        <w:rPr>
          <w:sz w:val="24"/>
          <w:szCs w:val="24"/>
        </w:rPr>
        <w:t xml:space="preserve"> the benefits of nond</w:t>
      </w:r>
      <w:r w:rsidR="3E757D3F" w:rsidRPr="00F0486B">
        <w:rPr>
          <w:sz w:val="24"/>
          <w:szCs w:val="24"/>
        </w:rPr>
        <w:t>iscrimination</w:t>
      </w:r>
      <w:r w:rsidR="00DA2343" w:rsidRPr="00F0486B">
        <w:rPr>
          <w:sz w:val="24"/>
          <w:szCs w:val="24"/>
        </w:rPr>
        <w:t>—</w:t>
      </w:r>
      <w:r w:rsidRPr="00F0486B">
        <w:rPr>
          <w:sz w:val="24"/>
          <w:szCs w:val="24"/>
        </w:rPr>
        <w:t xml:space="preserve">meaning that it would be arbitrary and capricious for OFCCP to ignore </w:t>
      </w:r>
      <w:r w:rsidR="5D0519B6" w:rsidRPr="00F0486B">
        <w:rPr>
          <w:sz w:val="24"/>
          <w:szCs w:val="24"/>
        </w:rPr>
        <w:t>these</w:t>
      </w:r>
      <w:r w:rsidRPr="00F0486B">
        <w:rPr>
          <w:sz w:val="24"/>
          <w:szCs w:val="24"/>
        </w:rPr>
        <w:t xml:space="preserve"> benefits of non-discrimination </w:t>
      </w:r>
      <w:r w:rsidR="386CD48E" w:rsidRPr="00F0486B">
        <w:rPr>
          <w:sz w:val="24"/>
          <w:szCs w:val="24"/>
        </w:rPr>
        <w:t>“</w:t>
      </w:r>
      <w:r w:rsidRPr="00F0486B">
        <w:rPr>
          <w:sz w:val="24"/>
          <w:szCs w:val="24"/>
        </w:rPr>
        <w:t>in the present rulemaking.” A watchdog organization wrote that “undoing these protections could have adverse long-term effects on the federal contracting system, including lower-quality goods and services, and impaired federal programs and missions.”</w:t>
      </w:r>
    </w:p>
    <w:p w14:paraId="1F32A58E" w14:textId="77777777" w:rsidR="00540D77" w:rsidRPr="00F0486B" w:rsidRDefault="005C3424" w:rsidP="00461E12">
      <w:pPr>
        <w:spacing w:line="480" w:lineRule="auto"/>
        <w:ind w:firstLine="720"/>
        <w:rPr>
          <w:sz w:val="24"/>
          <w:szCs w:val="24"/>
        </w:rPr>
      </w:pPr>
      <w:r w:rsidRPr="00F0486B">
        <w:rPr>
          <w:sz w:val="24"/>
          <w:szCs w:val="24"/>
        </w:rPr>
        <w:t xml:space="preserve">Commenters also criticized the proposal as </w:t>
      </w:r>
      <w:r w:rsidR="00CE4762" w:rsidRPr="00F0486B">
        <w:rPr>
          <w:sz w:val="24"/>
          <w:szCs w:val="24"/>
        </w:rPr>
        <w:t xml:space="preserve">purportedly </w:t>
      </w:r>
      <w:r w:rsidRPr="00F0486B">
        <w:rPr>
          <w:sz w:val="24"/>
          <w:szCs w:val="24"/>
        </w:rPr>
        <w:t xml:space="preserve">inconsistent with </w:t>
      </w:r>
      <w:r w:rsidR="00DA2343" w:rsidRPr="00F0486B">
        <w:rPr>
          <w:sz w:val="24"/>
          <w:szCs w:val="24"/>
        </w:rPr>
        <w:t>OFCCP’s</w:t>
      </w:r>
      <w:r w:rsidRPr="00F0486B">
        <w:rPr>
          <w:sz w:val="24"/>
          <w:szCs w:val="24"/>
        </w:rPr>
        <w:t xml:space="preserve"> 2016 sex discrimination rule. A civil liberties organization commented that</w:t>
      </w:r>
      <w:r w:rsidR="08C0A619" w:rsidRPr="00F0486B">
        <w:rPr>
          <w:sz w:val="24"/>
          <w:szCs w:val="24"/>
        </w:rPr>
        <w:t>, in that rule,</w:t>
      </w:r>
      <w:r w:rsidRPr="00F0486B">
        <w:rPr>
          <w:sz w:val="24"/>
          <w:szCs w:val="24"/>
        </w:rPr>
        <w:t xml:space="preserve"> the agency cited social science research supporting the need for effective nondiscrimination enforcement</w:t>
      </w:r>
      <w:r w:rsidR="5B670EA6" w:rsidRPr="00F0486B">
        <w:rPr>
          <w:sz w:val="24"/>
          <w:szCs w:val="24"/>
        </w:rPr>
        <w:t>.</w:t>
      </w:r>
      <w:r w:rsidRPr="00F0486B">
        <w:rPr>
          <w:sz w:val="24"/>
          <w:szCs w:val="24"/>
        </w:rPr>
        <w:t xml:space="preserve"> </w:t>
      </w:r>
      <w:r w:rsidR="62B939BA" w:rsidRPr="00F0486B">
        <w:rPr>
          <w:sz w:val="24"/>
          <w:szCs w:val="24"/>
        </w:rPr>
        <w:t>Similarly, a</w:t>
      </w:r>
      <w:r w:rsidRPr="00F0486B">
        <w:rPr>
          <w:sz w:val="24"/>
          <w:szCs w:val="24"/>
        </w:rPr>
        <w:t xml:space="preserve"> legal think tank</w:t>
      </w:r>
      <w:r w:rsidR="00DA2343" w:rsidRPr="00F0486B">
        <w:rPr>
          <w:sz w:val="24"/>
          <w:szCs w:val="24"/>
        </w:rPr>
        <w:t xml:space="preserve"> wrote that, in its sex discrimination</w:t>
      </w:r>
      <w:r w:rsidRPr="00F0486B">
        <w:rPr>
          <w:sz w:val="24"/>
          <w:szCs w:val="24"/>
        </w:rPr>
        <w:t xml:space="preserve"> rule</w:t>
      </w:r>
      <w:r w:rsidR="00DA2343" w:rsidRPr="00F0486B">
        <w:rPr>
          <w:sz w:val="24"/>
          <w:szCs w:val="24"/>
        </w:rPr>
        <w:t>making</w:t>
      </w:r>
      <w:r w:rsidRPr="00F0486B">
        <w:rPr>
          <w:sz w:val="24"/>
          <w:szCs w:val="24"/>
        </w:rPr>
        <w:t>, OFCCP specifically cited research indicating that employment discrimination against transgender workers</w:t>
      </w:r>
      <w:r w:rsidR="00CE4762" w:rsidRPr="00F0486B">
        <w:rPr>
          <w:sz w:val="24"/>
          <w:szCs w:val="24"/>
        </w:rPr>
        <w:t xml:space="preserve"> </w:t>
      </w:r>
      <w:r w:rsidRPr="00F0486B">
        <w:rPr>
          <w:sz w:val="24"/>
          <w:szCs w:val="24"/>
        </w:rPr>
        <w:t xml:space="preserve">is </w:t>
      </w:r>
      <w:r w:rsidR="05C7A2CF" w:rsidRPr="00F0486B">
        <w:rPr>
          <w:sz w:val="24"/>
          <w:szCs w:val="24"/>
        </w:rPr>
        <w:t>pervasive.</w:t>
      </w:r>
      <w:r w:rsidRPr="00F0486B">
        <w:rPr>
          <w:sz w:val="24"/>
          <w:szCs w:val="24"/>
        </w:rPr>
        <w:t xml:space="preserve"> These commenters </w:t>
      </w:r>
      <w:r w:rsidR="00CE4762" w:rsidRPr="00F0486B">
        <w:rPr>
          <w:sz w:val="24"/>
          <w:szCs w:val="24"/>
        </w:rPr>
        <w:t xml:space="preserve">asserted that </w:t>
      </w:r>
      <w:r w:rsidRPr="00F0486B">
        <w:rPr>
          <w:sz w:val="24"/>
          <w:szCs w:val="24"/>
        </w:rPr>
        <w:t>OFCCP ignor</w:t>
      </w:r>
      <w:r w:rsidR="00CE4762" w:rsidRPr="00F0486B">
        <w:rPr>
          <w:sz w:val="24"/>
          <w:szCs w:val="24"/>
        </w:rPr>
        <w:t>ed</w:t>
      </w:r>
      <w:r w:rsidRPr="00F0486B">
        <w:rPr>
          <w:sz w:val="24"/>
          <w:szCs w:val="24"/>
        </w:rPr>
        <w:t xml:space="preserve"> such statistics in </w:t>
      </w:r>
      <w:r w:rsidR="00DA2343" w:rsidRPr="00F0486B">
        <w:rPr>
          <w:sz w:val="24"/>
          <w:szCs w:val="24"/>
        </w:rPr>
        <w:t>proposing the current rule</w:t>
      </w:r>
      <w:r w:rsidRPr="00F0486B">
        <w:rPr>
          <w:sz w:val="24"/>
          <w:szCs w:val="24"/>
        </w:rPr>
        <w:t>.</w:t>
      </w:r>
    </w:p>
    <w:p w14:paraId="75060336" w14:textId="46FCA916" w:rsidR="0067297F" w:rsidRDefault="005C3424" w:rsidP="00461E12">
      <w:pPr>
        <w:spacing w:line="480" w:lineRule="auto"/>
        <w:ind w:firstLine="720"/>
        <w:rPr>
          <w:sz w:val="24"/>
          <w:szCs w:val="24"/>
        </w:rPr>
      </w:pPr>
      <w:r>
        <w:rPr>
          <w:sz w:val="24"/>
          <w:szCs w:val="24"/>
        </w:rPr>
        <w:t xml:space="preserve">OFCCP continues to believe that discrimination by federal contractors generally has a negative impact on the economy and efficiency of government contracting. Indeed, that is one of the primary justifications for </w:t>
      </w:r>
      <w:r w:rsidR="00A6024D">
        <w:rPr>
          <w:sz w:val="24"/>
          <w:szCs w:val="24"/>
        </w:rPr>
        <w:t>E</w:t>
      </w:r>
      <w:r w:rsidR="005256BB">
        <w:rPr>
          <w:sz w:val="24"/>
          <w:szCs w:val="24"/>
        </w:rPr>
        <w:t>.</w:t>
      </w:r>
      <w:r w:rsidR="00A6024D">
        <w:rPr>
          <w:sz w:val="24"/>
          <w:szCs w:val="24"/>
        </w:rPr>
        <w:t>O</w:t>
      </w:r>
      <w:r w:rsidR="005256BB">
        <w:rPr>
          <w:sz w:val="24"/>
          <w:szCs w:val="24"/>
        </w:rPr>
        <w:t>.</w:t>
      </w:r>
      <w:r>
        <w:rPr>
          <w:sz w:val="24"/>
          <w:szCs w:val="24"/>
        </w:rPr>
        <w:t xml:space="preserve"> 11246. However, </w:t>
      </w:r>
      <w:r w:rsidR="002E22B6">
        <w:rPr>
          <w:sz w:val="24"/>
          <w:szCs w:val="24"/>
        </w:rPr>
        <w:t>it has long been recognized that a religious exemption in</w:t>
      </w:r>
      <w:r>
        <w:rPr>
          <w:sz w:val="24"/>
          <w:szCs w:val="24"/>
        </w:rPr>
        <w:t xml:space="preserve"> the Executive Order is also warranted, Congress has determined that accommodations under RFRA are sometimes required, and OFCCP’s policy is to respect the religious dignity of employers and employees to the maximum extent permissible by law. Further, OFCCP believes that this rule will have a net benefit to the economy and efficiency of government contracting. For those current and potential f</w:t>
      </w:r>
      <w:r w:rsidRPr="00F0486B">
        <w:rPr>
          <w:sz w:val="24"/>
          <w:szCs w:val="24"/>
        </w:rPr>
        <w:t>ederal contractors</w:t>
      </w:r>
      <w:r>
        <w:rPr>
          <w:sz w:val="24"/>
          <w:szCs w:val="24"/>
        </w:rPr>
        <w:t xml:space="preserve"> and subcontractors</w:t>
      </w:r>
      <w:r w:rsidRPr="00F0486B">
        <w:rPr>
          <w:sz w:val="24"/>
          <w:szCs w:val="24"/>
        </w:rPr>
        <w:t xml:space="preserve"> interested in the exemption, this rule will help them understand its scope and requirements and may encourage a broader pool of organizations to c</w:t>
      </w:r>
      <w:r>
        <w:rPr>
          <w:sz w:val="24"/>
          <w:szCs w:val="24"/>
        </w:rPr>
        <w:t>ompete for government contracts and more of them,</w:t>
      </w:r>
      <w:r w:rsidRPr="00F0486B">
        <w:rPr>
          <w:sz w:val="24"/>
          <w:szCs w:val="24"/>
        </w:rPr>
        <w:t xml:space="preserve"> which will inure to the government’s benefit</w:t>
      </w:r>
      <w:r>
        <w:rPr>
          <w:sz w:val="24"/>
          <w:szCs w:val="24"/>
        </w:rPr>
        <w:t xml:space="preserve">. </w:t>
      </w:r>
    </w:p>
    <w:p w14:paraId="02B62B87" w14:textId="65EF95EB" w:rsidR="0058340D" w:rsidRPr="00F0486B" w:rsidRDefault="005C3424" w:rsidP="00461E12">
      <w:pPr>
        <w:spacing w:line="480" w:lineRule="auto"/>
        <w:ind w:firstLine="720"/>
        <w:rPr>
          <w:sz w:val="24"/>
          <w:szCs w:val="24"/>
        </w:rPr>
      </w:pPr>
      <w:r>
        <w:rPr>
          <w:sz w:val="24"/>
          <w:szCs w:val="24"/>
        </w:rPr>
        <w:t xml:space="preserve">Commenters’ concerns here are also exaggerated. </w:t>
      </w:r>
      <w:r w:rsidR="00A6024D">
        <w:rPr>
          <w:sz w:val="24"/>
          <w:szCs w:val="24"/>
        </w:rPr>
        <w:t>A</w:t>
      </w:r>
      <w:r w:rsidR="00A6024D" w:rsidRPr="00F0486B">
        <w:rPr>
          <w:sz w:val="24"/>
          <w:szCs w:val="24"/>
        </w:rPr>
        <w:t xml:space="preserve">s </w:t>
      </w:r>
      <w:r w:rsidRPr="00F0486B">
        <w:rPr>
          <w:sz w:val="24"/>
          <w:szCs w:val="24"/>
        </w:rPr>
        <w:t xml:space="preserve">explained above, OFCCP does not anticipate this rule will affect the vast majority of contractors or the agency’s regulation of them, since they do not and would not </w:t>
      </w:r>
      <w:r w:rsidR="00A166E0" w:rsidRPr="00F0486B">
        <w:rPr>
          <w:sz w:val="24"/>
          <w:szCs w:val="24"/>
        </w:rPr>
        <w:t>seek to qualify for</w:t>
      </w:r>
      <w:r w:rsidRPr="00F0486B">
        <w:rPr>
          <w:sz w:val="24"/>
          <w:szCs w:val="24"/>
        </w:rPr>
        <w:t xml:space="preserve"> the religious exemption. As commenters noted, religious organizations do not appear to be a large portion of federal contractors.</w:t>
      </w:r>
      <w:r>
        <w:rPr>
          <w:sz w:val="24"/>
          <w:szCs w:val="24"/>
        </w:rPr>
        <w:t xml:space="preserve"> And even for them,</w:t>
      </w:r>
      <w:r w:rsidR="00C577AB">
        <w:rPr>
          <w:sz w:val="24"/>
          <w:szCs w:val="24"/>
        </w:rPr>
        <w:t xml:space="preserve"> adherence</w:t>
      </w:r>
      <w:r>
        <w:rPr>
          <w:sz w:val="24"/>
          <w:szCs w:val="24"/>
        </w:rPr>
        <w:t xml:space="preserve"> to </w:t>
      </w:r>
      <w:r w:rsidR="00434FD7">
        <w:rPr>
          <w:sz w:val="24"/>
          <w:szCs w:val="24"/>
        </w:rPr>
        <w:t>E</w:t>
      </w:r>
      <w:r w:rsidR="005256BB">
        <w:rPr>
          <w:sz w:val="24"/>
          <w:szCs w:val="24"/>
        </w:rPr>
        <w:t>.</w:t>
      </w:r>
      <w:r w:rsidR="00434FD7">
        <w:rPr>
          <w:sz w:val="24"/>
          <w:szCs w:val="24"/>
        </w:rPr>
        <w:t>O</w:t>
      </w:r>
      <w:r w:rsidR="005256BB">
        <w:rPr>
          <w:sz w:val="24"/>
          <w:szCs w:val="24"/>
        </w:rPr>
        <w:t>.</w:t>
      </w:r>
      <w:r>
        <w:rPr>
          <w:sz w:val="24"/>
          <w:szCs w:val="24"/>
        </w:rPr>
        <w:t xml:space="preserve"> 11246’s nondiscrimination</w:t>
      </w:r>
      <w:r w:rsidR="00C577AB">
        <w:rPr>
          <w:sz w:val="24"/>
          <w:szCs w:val="24"/>
        </w:rPr>
        <w:t xml:space="preserve"> provisions is required</w:t>
      </w:r>
      <w:r>
        <w:rPr>
          <w:sz w:val="24"/>
          <w:szCs w:val="24"/>
        </w:rPr>
        <w:t xml:space="preserve"> except in those circumstances well-established under law, including the religious exemption, the ministerial exception, and RFRA.</w:t>
      </w:r>
      <w:r w:rsidRPr="00F0486B">
        <w:rPr>
          <w:sz w:val="24"/>
          <w:szCs w:val="24"/>
        </w:rPr>
        <w:t xml:space="preserve"> OFCCP also reemphasizes that the proposed definitions have been altered in the final rule to respond to commenters’ concerns that nominally religious employers might qualify for the exemption, as well as to clarify the steps OFCCP will take in analyzing claims of discrimination by religious contractors.</w:t>
      </w:r>
      <w:r w:rsidR="00A2356E" w:rsidRPr="00F0486B">
        <w:rPr>
          <w:sz w:val="24"/>
          <w:szCs w:val="24"/>
        </w:rPr>
        <w:t xml:space="preserve"> As explained in more detail in the Regulatory Procedures section below, OFCCP has considered the possible adverse effects of the rule and believes they will be minimal and will be outweighed by the benefits.</w:t>
      </w:r>
    </w:p>
    <w:p w14:paraId="21B085BA" w14:textId="77777777" w:rsidR="00276A9B" w:rsidRPr="00F0486B" w:rsidRDefault="005C3424" w:rsidP="00461E12">
      <w:pPr>
        <w:pStyle w:val="Heading2"/>
        <w:jc w:val="left"/>
        <w:rPr>
          <w:i w:val="0"/>
        </w:rPr>
      </w:pPr>
      <w:r w:rsidRPr="00F0486B">
        <w:t>C. The Equal Employment Opportunity Commission</w:t>
      </w:r>
    </w:p>
    <w:p w14:paraId="0C070672" w14:textId="77777777" w:rsidR="00276A9B" w:rsidRPr="00F0486B" w:rsidRDefault="005C3424" w:rsidP="00461E12">
      <w:pPr>
        <w:spacing w:line="480" w:lineRule="auto"/>
        <w:ind w:firstLine="720"/>
        <w:rPr>
          <w:sz w:val="24"/>
          <w:szCs w:val="24"/>
        </w:rPr>
      </w:pPr>
      <w:r w:rsidRPr="00F0486B">
        <w:rPr>
          <w:sz w:val="24"/>
          <w:szCs w:val="24"/>
        </w:rPr>
        <w:t xml:space="preserve">Some commenters raised concerns about this rule’s compatibility with </w:t>
      </w:r>
      <w:r w:rsidR="00A91164" w:rsidRPr="00F0486B">
        <w:rPr>
          <w:sz w:val="24"/>
          <w:szCs w:val="24"/>
        </w:rPr>
        <w:t>the positions</w:t>
      </w:r>
      <w:r w:rsidRPr="00F0486B">
        <w:rPr>
          <w:sz w:val="24"/>
          <w:szCs w:val="24"/>
        </w:rPr>
        <w:t xml:space="preserve"> of the EEOC. Different aspects of this concern have been described and addressed in earlier parts of this preamble</w:t>
      </w:r>
      <w:r w:rsidR="005A340E" w:rsidRPr="00F0486B">
        <w:rPr>
          <w:sz w:val="24"/>
          <w:szCs w:val="24"/>
        </w:rPr>
        <w:t xml:space="preserve">. OFCCP consolidates those concerns and addresses them here as well. </w:t>
      </w:r>
      <w:r w:rsidR="00A91164" w:rsidRPr="00F0486B">
        <w:rPr>
          <w:sz w:val="24"/>
          <w:szCs w:val="24"/>
        </w:rPr>
        <w:t>Those concerns included general concerns that the proposed rule would undermine the EEOC’s efforts by taking positions contrary to the EEOC or that the proposed rule would introduce confusion by subjecting federal contractors to conflicting or at least different legal regimes. Commenters also objected to specific aspects of the rule on grounds that they differed from the EEOC’s position</w:t>
      </w:r>
      <w:r w:rsidR="00D30E75" w:rsidRPr="00F0486B">
        <w:rPr>
          <w:sz w:val="24"/>
          <w:szCs w:val="24"/>
        </w:rPr>
        <w:t>, including the proposed rule’s inclusion of for-profit entities as among those able to qualify for the religious exemption, the proposed rule’s disagreement that the exemption’s scope is limited to a coreligionist preference, and the proposed rule’s but-for causation standard.</w:t>
      </w:r>
    </w:p>
    <w:p w14:paraId="048EEDAD" w14:textId="77777777" w:rsidR="006A390C" w:rsidRPr="00F0486B" w:rsidRDefault="005C3424" w:rsidP="00461E12">
      <w:pPr>
        <w:spacing w:line="480" w:lineRule="auto"/>
        <w:ind w:firstLine="720"/>
        <w:rPr>
          <w:sz w:val="24"/>
          <w:szCs w:val="24"/>
        </w:rPr>
      </w:pPr>
      <w:r w:rsidRPr="00F0486B">
        <w:rPr>
          <w:sz w:val="24"/>
          <w:szCs w:val="24"/>
        </w:rPr>
        <w:t>OFCCP has a decades-long partnership with the EEOC and works closely with it to ensure equal employment opportunity for American workers.</w:t>
      </w:r>
      <w:r w:rsidR="006A3CEB" w:rsidRPr="00F0486B">
        <w:rPr>
          <w:sz w:val="24"/>
          <w:szCs w:val="24"/>
        </w:rPr>
        <w:t xml:space="preserve"> OFCCP rejects the idea that this rule would undermine that longstanding and constructive partnership. </w:t>
      </w:r>
      <w:r w:rsidR="004D2B25" w:rsidRPr="00F0486B">
        <w:rPr>
          <w:sz w:val="24"/>
          <w:szCs w:val="24"/>
        </w:rPr>
        <w:t xml:space="preserve">The </w:t>
      </w:r>
      <w:r w:rsidR="006A3CEB" w:rsidRPr="00F0486B">
        <w:rPr>
          <w:sz w:val="24"/>
          <w:szCs w:val="24"/>
        </w:rPr>
        <w:t>EEOC reviewed the proposed rule and this final rule.</w:t>
      </w:r>
      <w:r w:rsidRPr="00F0486B">
        <w:rPr>
          <w:sz w:val="24"/>
          <w:szCs w:val="24"/>
        </w:rPr>
        <w:t xml:space="preserve"> This final rule applies only to government contractors and subcontractors, not the broader swath of U.S. employers that the EEOC regulates. Within that smaller segment of employers, it applies only to that small minority of contractors and subcontractors that qualify or may seek to qualify for the religious exemption.</w:t>
      </w:r>
      <w:r w:rsidR="00BD1119" w:rsidRPr="00F0486B">
        <w:rPr>
          <w:sz w:val="24"/>
          <w:szCs w:val="24"/>
        </w:rPr>
        <w:t xml:space="preserve"> Among that group, they would need to have 15 or more employees to be covered by the EEOC.</w:t>
      </w:r>
      <w:r w:rsidRPr="00F0486B">
        <w:rPr>
          <w:sz w:val="24"/>
          <w:szCs w:val="24"/>
        </w:rPr>
        <w:t xml:space="preserve"> And</w:t>
      </w:r>
      <w:r w:rsidR="00BD1119" w:rsidRPr="00F0486B">
        <w:rPr>
          <w:sz w:val="24"/>
          <w:szCs w:val="24"/>
        </w:rPr>
        <w:t xml:space="preserve"> </w:t>
      </w:r>
      <w:r w:rsidRPr="00F0486B">
        <w:rPr>
          <w:sz w:val="24"/>
          <w:szCs w:val="24"/>
        </w:rPr>
        <w:t>within that group, there would still need to be a situation in which any differences between the views of OFCCP and EEOC would</w:t>
      </w:r>
      <w:r w:rsidR="003311E5" w:rsidRPr="00F0486B">
        <w:rPr>
          <w:sz w:val="24"/>
          <w:szCs w:val="24"/>
        </w:rPr>
        <w:t xml:space="preserve"> cause</w:t>
      </w:r>
      <w:r w:rsidRPr="00F0486B">
        <w:rPr>
          <w:sz w:val="24"/>
          <w:szCs w:val="24"/>
        </w:rPr>
        <w:t xml:space="preserve"> a different result. In short, OFCCP doubts this</w:t>
      </w:r>
      <w:r w:rsidR="004D2B25" w:rsidRPr="00F0486B">
        <w:rPr>
          <w:sz w:val="24"/>
          <w:szCs w:val="24"/>
        </w:rPr>
        <w:t xml:space="preserve"> rule will </w:t>
      </w:r>
      <w:r w:rsidR="00FF1374" w:rsidRPr="00F0486B">
        <w:rPr>
          <w:sz w:val="24"/>
          <w:szCs w:val="24"/>
        </w:rPr>
        <w:t xml:space="preserve">create </w:t>
      </w:r>
      <w:r w:rsidR="004D2B25" w:rsidRPr="00F0486B">
        <w:rPr>
          <w:sz w:val="24"/>
          <w:szCs w:val="24"/>
        </w:rPr>
        <w:t>any systemic</w:t>
      </w:r>
      <w:r w:rsidRPr="00F0486B">
        <w:rPr>
          <w:sz w:val="24"/>
          <w:szCs w:val="24"/>
        </w:rPr>
        <w:t xml:space="preserve"> </w:t>
      </w:r>
      <w:r w:rsidR="00FF1374" w:rsidRPr="00F0486B">
        <w:rPr>
          <w:sz w:val="24"/>
          <w:szCs w:val="24"/>
        </w:rPr>
        <w:t>disharmony between the</w:t>
      </w:r>
      <w:r w:rsidRPr="00F0486B">
        <w:rPr>
          <w:sz w:val="24"/>
          <w:szCs w:val="24"/>
        </w:rPr>
        <w:t xml:space="preserve"> agenc</w:t>
      </w:r>
      <w:r w:rsidR="00FF1374" w:rsidRPr="00F0486B">
        <w:rPr>
          <w:sz w:val="24"/>
          <w:szCs w:val="24"/>
        </w:rPr>
        <w:t>ie</w:t>
      </w:r>
      <w:r w:rsidRPr="00F0486B">
        <w:rPr>
          <w:sz w:val="24"/>
          <w:szCs w:val="24"/>
        </w:rPr>
        <w:t>s</w:t>
      </w:r>
      <w:r w:rsidR="00FF1374" w:rsidRPr="00F0486B">
        <w:rPr>
          <w:sz w:val="24"/>
          <w:szCs w:val="24"/>
        </w:rPr>
        <w:t>’</w:t>
      </w:r>
      <w:r w:rsidRPr="00F0486B">
        <w:rPr>
          <w:sz w:val="24"/>
          <w:szCs w:val="24"/>
        </w:rPr>
        <w:t xml:space="preserve"> enforcement programs.</w:t>
      </w:r>
    </w:p>
    <w:p w14:paraId="7A40CA67" w14:textId="77777777" w:rsidR="007720AA" w:rsidRPr="003C6F7C" w:rsidRDefault="005C3424" w:rsidP="003C6F7C">
      <w:pPr>
        <w:spacing w:line="480" w:lineRule="auto"/>
        <w:ind w:firstLine="720"/>
        <w:rPr>
          <w:sz w:val="24"/>
          <w:szCs w:val="24"/>
        </w:rPr>
      </w:pPr>
      <w:r w:rsidRPr="00F0486B">
        <w:rPr>
          <w:sz w:val="24"/>
          <w:szCs w:val="24"/>
        </w:rPr>
        <w:t>For th</w:t>
      </w:r>
      <w:r w:rsidR="00BD1119" w:rsidRPr="00F0486B">
        <w:rPr>
          <w:sz w:val="24"/>
          <w:szCs w:val="24"/>
        </w:rPr>
        <w:t>e</w:t>
      </w:r>
      <w:r w:rsidRPr="00F0486B">
        <w:rPr>
          <w:sz w:val="24"/>
          <w:szCs w:val="24"/>
        </w:rPr>
        <w:t xml:space="preserve"> small universe of employers</w:t>
      </w:r>
      <w:r w:rsidR="00BD1119" w:rsidRPr="00F0486B">
        <w:rPr>
          <w:sz w:val="24"/>
          <w:szCs w:val="24"/>
        </w:rPr>
        <w:t xml:space="preserve"> remaining as defined above</w:t>
      </w:r>
      <w:r w:rsidR="006A390C" w:rsidRPr="00F0486B">
        <w:rPr>
          <w:sz w:val="24"/>
          <w:szCs w:val="24"/>
        </w:rPr>
        <w:t xml:space="preserve">, </w:t>
      </w:r>
      <w:r w:rsidRPr="00F0486B">
        <w:rPr>
          <w:sz w:val="24"/>
          <w:szCs w:val="24"/>
        </w:rPr>
        <w:t>the</w:t>
      </w:r>
      <w:r w:rsidR="006A390C" w:rsidRPr="00F0486B">
        <w:rPr>
          <w:sz w:val="24"/>
          <w:szCs w:val="24"/>
        </w:rPr>
        <w:t xml:space="preserve"> differences </w:t>
      </w:r>
      <w:r w:rsidRPr="00F0486B">
        <w:rPr>
          <w:sz w:val="24"/>
          <w:szCs w:val="24"/>
        </w:rPr>
        <w:t>that may</w:t>
      </w:r>
      <w:r w:rsidR="006A390C" w:rsidRPr="00F0486B">
        <w:rPr>
          <w:sz w:val="24"/>
          <w:szCs w:val="24"/>
        </w:rPr>
        <w:t xml:space="preserve"> exist are minor.</w:t>
      </w:r>
      <w:r w:rsidR="00BD1119" w:rsidRPr="00F0486B">
        <w:rPr>
          <w:sz w:val="24"/>
          <w:szCs w:val="24"/>
        </w:rPr>
        <w:t xml:space="preserve"> At the outset, OFCCP notes that EEOC does not have substantive rulemaking authority </w:t>
      </w:r>
      <w:r w:rsidR="00407194" w:rsidRPr="00F0486B">
        <w:rPr>
          <w:sz w:val="24"/>
          <w:szCs w:val="24"/>
        </w:rPr>
        <w:t xml:space="preserve">under </w:t>
      </w:r>
      <w:r w:rsidR="00BD1119" w:rsidRPr="00F0486B">
        <w:rPr>
          <w:sz w:val="24"/>
          <w:szCs w:val="24"/>
        </w:rPr>
        <w:t xml:space="preserve">Title VII, </w:t>
      </w:r>
      <w:r w:rsidR="00BD1119" w:rsidRPr="00F0486B">
        <w:rPr>
          <w:i/>
          <w:sz w:val="24"/>
          <w:szCs w:val="24"/>
        </w:rPr>
        <w:t>see EEOC v. Arabian Am. Oil Co.</w:t>
      </w:r>
      <w:r w:rsidR="00BD1119" w:rsidRPr="00F0486B">
        <w:rPr>
          <w:sz w:val="24"/>
          <w:szCs w:val="24"/>
        </w:rPr>
        <w:t>, 499 U.S. 244, 257 (1991), and the EEOC statements on this issue are in nonbinding subregulatory guidance. As to the specifics of that guidance,</w:t>
      </w:r>
      <w:r w:rsidR="006A390C" w:rsidRPr="00F0486B">
        <w:rPr>
          <w:sz w:val="24"/>
          <w:szCs w:val="24"/>
        </w:rPr>
        <w:t xml:space="preserve"> </w:t>
      </w:r>
      <w:r w:rsidR="004F7DD9" w:rsidRPr="00F0486B">
        <w:rPr>
          <w:sz w:val="24"/>
          <w:szCs w:val="24"/>
        </w:rPr>
        <w:t>the differences that do exist are small.</w:t>
      </w:r>
      <w:r w:rsidR="006A390C" w:rsidRPr="00F0486B">
        <w:rPr>
          <w:sz w:val="24"/>
          <w:szCs w:val="24"/>
        </w:rPr>
        <w:t xml:space="preserve"> OFCCP has revised its approach in the final rule to adopt a motivating-factor standard</w:t>
      </w:r>
      <w:r w:rsidR="00BD1119" w:rsidRPr="00F0486B">
        <w:rPr>
          <w:sz w:val="24"/>
          <w:szCs w:val="24"/>
        </w:rPr>
        <w:t xml:space="preserve"> of causation, so a</w:t>
      </w:r>
      <w:r w:rsidR="006A390C" w:rsidRPr="00F0486B">
        <w:rPr>
          <w:sz w:val="24"/>
          <w:szCs w:val="24"/>
        </w:rPr>
        <w:t xml:space="preserve"> difference</w:t>
      </w:r>
      <w:r w:rsidR="00BD1119" w:rsidRPr="00F0486B">
        <w:rPr>
          <w:sz w:val="24"/>
          <w:szCs w:val="24"/>
        </w:rPr>
        <w:t xml:space="preserve"> there</w:t>
      </w:r>
      <w:r w:rsidR="006A390C" w:rsidRPr="00F0486B">
        <w:rPr>
          <w:sz w:val="24"/>
          <w:szCs w:val="24"/>
        </w:rPr>
        <w:t xml:space="preserve">, assuming there was one, no longer exists. Regarding OFCCP’s definition of </w:t>
      </w:r>
      <w:r w:rsidR="006A390C" w:rsidRPr="00F0486B">
        <w:rPr>
          <w:i/>
          <w:sz w:val="24"/>
          <w:szCs w:val="24"/>
        </w:rPr>
        <w:t>Religious corporation, association, educational institution, or society</w:t>
      </w:r>
      <w:r w:rsidR="006A390C" w:rsidRPr="00F0486B">
        <w:rPr>
          <w:sz w:val="24"/>
          <w:szCs w:val="24"/>
        </w:rPr>
        <w:t xml:space="preserve">, </w:t>
      </w:r>
      <w:r w:rsidR="004D2B25" w:rsidRPr="00F0486B">
        <w:rPr>
          <w:sz w:val="24"/>
          <w:szCs w:val="24"/>
        </w:rPr>
        <w:t xml:space="preserve">the </w:t>
      </w:r>
      <w:r w:rsidR="00486F8D" w:rsidRPr="00F0486B">
        <w:rPr>
          <w:sz w:val="24"/>
          <w:szCs w:val="24"/>
        </w:rPr>
        <w:t xml:space="preserve">EEOC’s </w:t>
      </w:r>
      <w:r>
        <w:rPr>
          <w:sz w:val="24"/>
          <w:szCs w:val="24"/>
        </w:rPr>
        <w:t xml:space="preserve">current </w:t>
      </w:r>
      <w:r w:rsidR="00486F8D" w:rsidRPr="00F0486B">
        <w:rPr>
          <w:sz w:val="24"/>
          <w:szCs w:val="24"/>
        </w:rPr>
        <w:t>subregulatory guidance</w:t>
      </w:r>
      <w:r w:rsidR="003C7368" w:rsidRPr="00F0486B">
        <w:rPr>
          <w:sz w:val="24"/>
          <w:szCs w:val="24"/>
        </w:rPr>
        <w:t xml:space="preserve"> on this topic</w:t>
      </w:r>
      <w:r w:rsidR="003311E5" w:rsidRPr="00F0486B">
        <w:rPr>
          <w:sz w:val="24"/>
          <w:szCs w:val="24"/>
        </w:rPr>
        <w:t xml:space="preserve"> has not been updated since 2008, before </w:t>
      </w:r>
      <w:r w:rsidR="003311E5" w:rsidRPr="00F0486B">
        <w:rPr>
          <w:i/>
          <w:sz w:val="24"/>
          <w:szCs w:val="24"/>
        </w:rPr>
        <w:t xml:space="preserve">World Vision </w:t>
      </w:r>
      <w:r w:rsidR="003311E5" w:rsidRPr="00F0486B">
        <w:rPr>
          <w:sz w:val="24"/>
          <w:szCs w:val="24"/>
        </w:rPr>
        <w:t xml:space="preserve">and </w:t>
      </w:r>
      <w:r w:rsidR="003311E5" w:rsidRPr="00F0486B">
        <w:rPr>
          <w:i/>
          <w:sz w:val="24"/>
          <w:szCs w:val="24"/>
        </w:rPr>
        <w:t xml:space="preserve">Hobby Lobby </w:t>
      </w:r>
      <w:r w:rsidR="003311E5" w:rsidRPr="00F0486B">
        <w:rPr>
          <w:sz w:val="24"/>
          <w:szCs w:val="24"/>
        </w:rPr>
        <w:t>were decided.</w:t>
      </w:r>
      <w:r>
        <w:rPr>
          <w:rStyle w:val="FootnoteReference"/>
          <w:sz w:val="24"/>
          <w:szCs w:val="24"/>
        </w:rPr>
        <w:footnoteReference w:id="32"/>
      </w:r>
      <w:r w:rsidR="003C7368" w:rsidRPr="00F0486B">
        <w:rPr>
          <w:sz w:val="24"/>
          <w:szCs w:val="24"/>
        </w:rPr>
        <w:t xml:space="preserve"> Contrary to some commenters’ assertions, this guidance treats for-profit status as a significant factor, but not as dispositive</w:t>
      </w:r>
      <w:r w:rsidR="00E76A9F" w:rsidRPr="00F0486B">
        <w:rPr>
          <w:sz w:val="24"/>
          <w:szCs w:val="24"/>
        </w:rPr>
        <w:t>; this final rule does the same</w:t>
      </w:r>
      <w:r w:rsidR="003C7368" w:rsidRPr="00F0486B">
        <w:rPr>
          <w:sz w:val="24"/>
          <w:szCs w:val="24"/>
        </w:rPr>
        <w:t>.</w:t>
      </w:r>
      <w:r>
        <w:rPr>
          <w:sz w:val="24"/>
          <w:szCs w:val="24"/>
        </w:rPr>
        <w:t xml:space="preserve"> Notably, the EEOC very recently issued a proposal to update its compliance manual on religious discrimination.</w:t>
      </w:r>
      <w:r>
        <w:rPr>
          <w:rStyle w:val="FootnoteReference"/>
          <w:sz w:val="24"/>
          <w:szCs w:val="24"/>
        </w:rPr>
        <w:footnoteReference w:id="33"/>
      </w:r>
      <w:r>
        <w:rPr>
          <w:sz w:val="24"/>
          <w:szCs w:val="24"/>
        </w:rPr>
        <w:t xml:space="preserve"> This rule is not inconsistent with the proposal either, which notes that “</w:t>
      </w:r>
      <w:r w:rsidR="00586A3D">
        <w:rPr>
          <w:sz w:val="24"/>
          <w:szCs w:val="24"/>
        </w:rPr>
        <w:t xml:space="preserve">[t]he religious organization exemption under </w:t>
      </w:r>
      <w:r>
        <w:rPr>
          <w:sz w:val="24"/>
          <w:szCs w:val="24"/>
        </w:rPr>
        <w:t>Title VII does not mention nonprofit and for-profit status” and states that “[w]hether a for-profit corporation can constitution a religious corporation under Title VII is an open question.”</w:t>
      </w:r>
      <w:r>
        <w:rPr>
          <w:rStyle w:val="FootnoteReference"/>
          <w:sz w:val="24"/>
          <w:szCs w:val="24"/>
        </w:rPr>
        <w:footnoteReference w:id="34"/>
      </w:r>
      <w:r w:rsidR="00586A3D">
        <w:rPr>
          <w:sz w:val="24"/>
          <w:szCs w:val="24"/>
        </w:rPr>
        <w:t xml:space="preserve"> </w:t>
      </w:r>
      <w:r w:rsidR="003C7368" w:rsidRPr="00F0486B">
        <w:rPr>
          <w:sz w:val="24"/>
          <w:szCs w:val="24"/>
        </w:rPr>
        <w:t xml:space="preserve">The EEOC’s </w:t>
      </w:r>
      <w:r w:rsidR="0067297F">
        <w:rPr>
          <w:sz w:val="24"/>
          <w:szCs w:val="24"/>
        </w:rPr>
        <w:t xml:space="preserve">2008 </w:t>
      </w:r>
      <w:r w:rsidR="003C7368" w:rsidRPr="00F0486B">
        <w:rPr>
          <w:sz w:val="24"/>
          <w:szCs w:val="24"/>
        </w:rPr>
        <w:t>guidance states that the exception is only for organizations that are primarily religious.</w:t>
      </w:r>
      <w:r w:rsidR="003C6F7C">
        <w:rPr>
          <w:sz w:val="24"/>
          <w:szCs w:val="24"/>
        </w:rPr>
        <w:t xml:space="preserve"> </w:t>
      </w:r>
      <w:r w:rsidR="001D4987">
        <w:rPr>
          <w:sz w:val="24"/>
          <w:szCs w:val="24"/>
        </w:rPr>
        <w:t>I</w:t>
      </w:r>
      <w:r w:rsidR="003C6F7C">
        <w:rPr>
          <w:sz w:val="24"/>
          <w:szCs w:val="24"/>
        </w:rPr>
        <w:t>ts</w:t>
      </w:r>
      <w:r w:rsidR="001D4987">
        <w:rPr>
          <w:sz w:val="24"/>
          <w:szCs w:val="24"/>
        </w:rPr>
        <w:t xml:space="preserve"> recently</w:t>
      </w:r>
      <w:r w:rsidR="003C6F7C">
        <w:rPr>
          <w:sz w:val="24"/>
          <w:szCs w:val="24"/>
        </w:rPr>
        <w:t xml:space="preserve"> proposed guidance describes the inquiry as one into “whether an entity is religious.”</w:t>
      </w:r>
      <w:r>
        <w:rPr>
          <w:rStyle w:val="FootnoteReference"/>
          <w:sz w:val="24"/>
          <w:szCs w:val="24"/>
        </w:rPr>
        <w:footnoteReference w:id="35"/>
      </w:r>
      <w:r w:rsidR="003C7368" w:rsidRPr="00F0486B">
        <w:rPr>
          <w:sz w:val="24"/>
          <w:szCs w:val="24"/>
        </w:rPr>
        <w:t xml:space="preserve"> OFCCP’s test also seeks to identify organizations that are p</w:t>
      </w:r>
      <w:r w:rsidR="003C6F7C">
        <w:rPr>
          <w:sz w:val="24"/>
          <w:szCs w:val="24"/>
        </w:rPr>
        <w:t>r</w:t>
      </w:r>
      <w:r w:rsidR="003C7368" w:rsidRPr="00F0486B">
        <w:rPr>
          <w:sz w:val="24"/>
          <w:szCs w:val="24"/>
        </w:rPr>
        <w:t>imarily religious</w:t>
      </w:r>
      <w:r w:rsidR="00A63619" w:rsidRPr="00F0486B">
        <w:rPr>
          <w:sz w:val="24"/>
          <w:szCs w:val="24"/>
        </w:rPr>
        <w:t>—</w:t>
      </w:r>
      <w:r w:rsidR="003C7368" w:rsidRPr="00F0486B">
        <w:rPr>
          <w:sz w:val="24"/>
          <w:szCs w:val="24"/>
        </w:rPr>
        <w:t xml:space="preserve">through an appropriately guided, reliable, and objective inquiry. The EEOC’s </w:t>
      </w:r>
      <w:r w:rsidR="001D4987">
        <w:rPr>
          <w:sz w:val="24"/>
          <w:szCs w:val="24"/>
        </w:rPr>
        <w:t xml:space="preserve">2008 </w:t>
      </w:r>
      <w:r w:rsidR="003C7368" w:rsidRPr="00F0486B">
        <w:rPr>
          <w:sz w:val="24"/>
          <w:szCs w:val="24"/>
        </w:rPr>
        <w:t>guidance</w:t>
      </w:r>
      <w:r w:rsidR="00814158">
        <w:rPr>
          <w:sz w:val="24"/>
          <w:szCs w:val="24"/>
        </w:rPr>
        <w:t xml:space="preserve"> (and its proposed guidance)</w:t>
      </w:r>
      <w:r w:rsidR="003C7368" w:rsidRPr="00F0486B">
        <w:rPr>
          <w:sz w:val="24"/>
          <w:szCs w:val="24"/>
        </w:rPr>
        <w:t xml:space="preserve"> </w:t>
      </w:r>
      <w:r w:rsidR="00A63619" w:rsidRPr="00F0486B">
        <w:rPr>
          <w:sz w:val="24"/>
          <w:szCs w:val="24"/>
        </w:rPr>
        <w:t xml:space="preserve">suggests an open-ended set of non-dispositive factors, while this final rule uses a set of clearly defined factors that are sufficient for non-profit entities; regarding for-profit entities, additional evidence compatible with some of the additional factors listed by the EEOC’s </w:t>
      </w:r>
      <w:r w:rsidR="0067297F">
        <w:rPr>
          <w:sz w:val="24"/>
          <w:szCs w:val="24"/>
        </w:rPr>
        <w:t xml:space="preserve">2008 </w:t>
      </w:r>
      <w:r w:rsidR="00A63619" w:rsidRPr="00F0486B">
        <w:rPr>
          <w:sz w:val="24"/>
          <w:szCs w:val="24"/>
        </w:rPr>
        <w:t xml:space="preserve">guidance may come into play. </w:t>
      </w:r>
      <w:r w:rsidR="00C64DAA" w:rsidRPr="00F0486B">
        <w:rPr>
          <w:sz w:val="24"/>
          <w:szCs w:val="24"/>
        </w:rPr>
        <w:t>Insofar as any difference still remains between this final rule and EEOC’s 2008 guidance, OFCCP believes that difference is tolerable when weighed against</w:t>
      </w:r>
      <w:r w:rsidR="00F65CAB" w:rsidRPr="00F0486B">
        <w:rPr>
          <w:sz w:val="24"/>
          <w:szCs w:val="24"/>
        </w:rPr>
        <w:t xml:space="preserve"> the</w:t>
      </w:r>
      <w:r w:rsidR="00C64DAA" w:rsidRPr="00F0486B">
        <w:rPr>
          <w:sz w:val="24"/>
          <w:szCs w:val="24"/>
        </w:rPr>
        <w:t xml:space="preserve"> subsequent developments in the case law</w:t>
      </w:r>
      <w:r w:rsidR="00F65CAB" w:rsidRPr="00F0486B">
        <w:rPr>
          <w:sz w:val="24"/>
          <w:szCs w:val="24"/>
        </w:rPr>
        <w:t>, the reasoning of which</w:t>
      </w:r>
      <w:r w:rsidR="00C64DAA" w:rsidRPr="00F0486B">
        <w:rPr>
          <w:sz w:val="24"/>
          <w:szCs w:val="24"/>
        </w:rPr>
        <w:t xml:space="preserve"> </w:t>
      </w:r>
      <w:r w:rsidR="00F65CAB" w:rsidRPr="00F0486B">
        <w:rPr>
          <w:sz w:val="24"/>
          <w:szCs w:val="24"/>
        </w:rPr>
        <w:t>OFCCP</w:t>
      </w:r>
      <w:r w:rsidR="00C64DAA" w:rsidRPr="00F0486B">
        <w:rPr>
          <w:sz w:val="24"/>
          <w:szCs w:val="24"/>
        </w:rPr>
        <w:t xml:space="preserve"> finds persuasive</w:t>
      </w:r>
      <w:r w:rsidR="00F65CAB" w:rsidRPr="00F0486B">
        <w:rPr>
          <w:sz w:val="24"/>
          <w:szCs w:val="24"/>
        </w:rPr>
        <w:t>,</w:t>
      </w:r>
      <w:r w:rsidR="00C64DAA" w:rsidRPr="00F0486B">
        <w:rPr>
          <w:sz w:val="24"/>
          <w:szCs w:val="24"/>
        </w:rPr>
        <w:t xml:space="preserve"> and</w:t>
      </w:r>
      <w:r w:rsidR="00F65CAB" w:rsidRPr="00F0486B">
        <w:rPr>
          <w:sz w:val="24"/>
          <w:szCs w:val="24"/>
        </w:rPr>
        <w:t xml:space="preserve"> OFCCP’s desire for a more struc</w:t>
      </w:r>
      <w:r w:rsidR="00C64DAA" w:rsidRPr="00F0486B">
        <w:rPr>
          <w:sz w:val="24"/>
          <w:szCs w:val="24"/>
        </w:rPr>
        <w:t xml:space="preserve">tured test, especially given OFCCP’s unique contract-based regulatory structure. </w:t>
      </w:r>
    </w:p>
    <w:p w14:paraId="22A1D957" w14:textId="77777777" w:rsidR="003C7368" w:rsidRPr="00F0486B" w:rsidRDefault="005C3424" w:rsidP="00461E12">
      <w:pPr>
        <w:spacing w:line="480" w:lineRule="auto"/>
        <w:ind w:firstLine="720"/>
        <w:rPr>
          <w:sz w:val="24"/>
          <w:szCs w:val="24"/>
        </w:rPr>
      </w:pPr>
      <w:r w:rsidRPr="00F0486B">
        <w:rPr>
          <w:sz w:val="24"/>
          <w:szCs w:val="24"/>
        </w:rPr>
        <w:t xml:space="preserve">Regarding OFCCP’s definition of </w:t>
      </w:r>
      <w:r w:rsidRPr="00F0486B">
        <w:rPr>
          <w:i/>
          <w:sz w:val="24"/>
          <w:szCs w:val="24"/>
        </w:rPr>
        <w:t>Particular religion</w:t>
      </w:r>
      <w:r w:rsidRPr="00F0486B">
        <w:rPr>
          <w:sz w:val="24"/>
          <w:szCs w:val="24"/>
        </w:rPr>
        <w:t xml:space="preserve">, </w:t>
      </w:r>
      <w:r w:rsidR="00F65CAB" w:rsidRPr="00F0486B">
        <w:rPr>
          <w:sz w:val="24"/>
          <w:szCs w:val="24"/>
        </w:rPr>
        <w:t>the same EEOC guidance documents from 2008 state that the religious exemption “only allows religious organizations to prefer to employ individuals who share their religion.” It then addresses two religiously based views that are not protected by the exemption: racial discrimination and differences in fringe benefits between men and women. This final rule is fully compatible with both those examples.</w:t>
      </w:r>
      <w:r w:rsidR="00ED7EAE" w:rsidRPr="00F0486B">
        <w:rPr>
          <w:sz w:val="24"/>
          <w:szCs w:val="24"/>
        </w:rPr>
        <w:t xml:space="preserve"> As discussed earlier in this preamble, OFCCP always has a compelling interest in enforcing prohibitions on racial discrimination, and OFCCP endorses the result in </w:t>
      </w:r>
      <w:r w:rsidR="00ED7EAE" w:rsidRPr="00F0486B">
        <w:rPr>
          <w:i/>
          <w:sz w:val="24"/>
          <w:szCs w:val="24"/>
        </w:rPr>
        <w:t>Fremont</w:t>
      </w:r>
      <w:r w:rsidR="00ED7EAE" w:rsidRPr="00F0486B">
        <w:rPr>
          <w:sz w:val="24"/>
          <w:szCs w:val="24"/>
        </w:rPr>
        <w:t>, 781 F.2d 1362.</w:t>
      </w:r>
      <w:r w:rsidR="00F65CAB" w:rsidRPr="00F0486B">
        <w:rPr>
          <w:sz w:val="24"/>
          <w:szCs w:val="24"/>
        </w:rPr>
        <w:t xml:space="preserve"> This final rule, however, does</w:t>
      </w:r>
      <w:r w:rsidR="008E42CB" w:rsidRPr="00F0486B">
        <w:rPr>
          <w:sz w:val="24"/>
          <w:szCs w:val="24"/>
        </w:rPr>
        <w:t xml:space="preserve"> provide an exemption broader than a mere coreligionist hiring preference. OFCCP believes, for the reasons stated earlier in this preamble, that that view is sufficiently supported by the Title VII case law, and in fact is the more persuasive view of the law. OFCCP also believes that a broader view is more likely to encourage religious organizations to enter the pool of competitors for government contracts, which benefits the government. For these reasons, OFCCP believes that any issues arising from any differences with the EEOC’s views as stated in subregulatory guidance from 2008 are outweighed by the benefits of adopting a broader view of the exemption.</w:t>
      </w:r>
      <w:r w:rsidR="00120B73">
        <w:rPr>
          <w:sz w:val="24"/>
          <w:szCs w:val="24"/>
        </w:rPr>
        <w:t xml:space="preserve"> Additionally, OFCCP believes any differences on this issue may be resolved in the near future. The EEOC’s proposed guidance is even more consistent with OFCCP’s final rule. The proposed guidance states that “the exemption allows religious organizations to prefer to employ individuals who share their religion, defined not by the self-identified religious affiliation of the employee, but broadly by the employer’s religious observances, practices, and beliefs.”</w:t>
      </w:r>
      <w:r>
        <w:rPr>
          <w:rStyle w:val="FootnoteReference"/>
          <w:sz w:val="24"/>
          <w:szCs w:val="24"/>
        </w:rPr>
        <w:footnoteReference w:id="36"/>
      </w:r>
      <w:r w:rsidR="00A558EF">
        <w:rPr>
          <w:sz w:val="24"/>
          <w:szCs w:val="24"/>
        </w:rPr>
        <w:t xml:space="preserve"> The guidance goes on to state that “[t]he prerogative of a religious organization to employ</w:t>
      </w:r>
      <w:r w:rsidR="00A558EF">
        <w:rPr>
          <w:sz w:val="23"/>
          <w:szCs w:val="23"/>
        </w:rPr>
        <w:t xml:space="preserve"> individuals “‘of a particular religion’ . . . has been interpreted to include the decision to terminate an employee whose conduct or religious beliefs are inconsistent with those of its employer.”</w:t>
      </w:r>
      <w:r>
        <w:rPr>
          <w:rStyle w:val="FootnoteReference"/>
          <w:sz w:val="23"/>
          <w:szCs w:val="23"/>
        </w:rPr>
        <w:footnoteReference w:id="37"/>
      </w:r>
    </w:p>
    <w:p w14:paraId="361BA544" w14:textId="370806EE" w:rsidR="004D2B25" w:rsidRPr="00F0486B" w:rsidRDefault="005C3424" w:rsidP="00461E12">
      <w:pPr>
        <w:spacing w:line="480" w:lineRule="auto"/>
        <w:ind w:firstLine="720"/>
        <w:rPr>
          <w:sz w:val="24"/>
          <w:szCs w:val="24"/>
        </w:rPr>
      </w:pPr>
      <w:r w:rsidRPr="00F0486B">
        <w:rPr>
          <w:sz w:val="24"/>
          <w:szCs w:val="24"/>
        </w:rPr>
        <w:t xml:space="preserve">OFCCP also believes </w:t>
      </w:r>
      <w:r w:rsidR="00A16A38" w:rsidRPr="00F0486B">
        <w:rPr>
          <w:sz w:val="24"/>
          <w:szCs w:val="24"/>
        </w:rPr>
        <w:t xml:space="preserve">some </w:t>
      </w:r>
      <w:r w:rsidRPr="00F0486B">
        <w:rPr>
          <w:sz w:val="24"/>
          <w:szCs w:val="24"/>
        </w:rPr>
        <w:t>commenters</w:t>
      </w:r>
      <w:r w:rsidR="00A16A38" w:rsidRPr="00F0486B">
        <w:rPr>
          <w:sz w:val="24"/>
          <w:szCs w:val="24"/>
        </w:rPr>
        <w:t xml:space="preserve"> mischaracterize any differences between the OFCCP and EEOC in this area as presenting contractors with</w:t>
      </w:r>
      <w:r w:rsidRPr="00F0486B">
        <w:rPr>
          <w:sz w:val="24"/>
          <w:szCs w:val="24"/>
        </w:rPr>
        <w:t xml:space="preserve"> conflicting liability</w:t>
      </w:r>
      <w:r w:rsidR="008B3FC4" w:rsidRPr="00F0486B">
        <w:rPr>
          <w:sz w:val="24"/>
          <w:szCs w:val="24"/>
        </w:rPr>
        <w:t xml:space="preserve">. </w:t>
      </w:r>
      <w:r w:rsidR="00A16A38" w:rsidRPr="00F0486B">
        <w:rPr>
          <w:sz w:val="24"/>
          <w:szCs w:val="24"/>
        </w:rPr>
        <w:t>OFCCP’s final rule</w:t>
      </w:r>
      <w:r w:rsidR="008B3FC4" w:rsidRPr="00F0486B">
        <w:rPr>
          <w:sz w:val="24"/>
          <w:szCs w:val="24"/>
        </w:rPr>
        <w:t xml:space="preserve"> is at least as, or more, protective</w:t>
      </w:r>
      <w:r w:rsidR="00366135">
        <w:rPr>
          <w:sz w:val="24"/>
          <w:szCs w:val="24"/>
        </w:rPr>
        <w:t xml:space="preserve"> of religious organizations</w:t>
      </w:r>
      <w:r w:rsidR="008B3FC4" w:rsidRPr="00F0486B">
        <w:rPr>
          <w:sz w:val="24"/>
          <w:szCs w:val="24"/>
        </w:rPr>
        <w:t xml:space="preserve"> </w:t>
      </w:r>
      <w:r w:rsidR="00A16A38" w:rsidRPr="00F0486B">
        <w:rPr>
          <w:sz w:val="24"/>
          <w:szCs w:val="24"/>
        </w:rPr>
        <w:t>tha</w:t>
      </w:r>
      <w:r w:rsidR="008B3FC4" w:rsidRPr="00F0486B">
        <w:rPr>
          <w:sz w:val="24"/>
          <w:szCs w:val="24"/>
        </w:rPr>
        <w:t>n the view</w:t>
      </w:r>
      <w:r w:rsidR="00A16A38" w:rsidRPr="00F0486B">
        <w:rPr>
          <w:sz w:val="24"/>
          <w:szCs w:val="24"/>
        </w:rPr>
        <w:t xml:space="preserve"> stated in</w:t>
      </w:r>
      <w:r w:rsidR="0067297F">
        <w:rPr>
          <w:sz w:val="24"/>
          <w:szCs w:val="24"/>
        </w:rPr>
        <w:t xml:space="preserve"> the</w:t>
      </w:r>
      <w:r w:rsidR="00A16A38" w:rsidRPr="00F0486B">
        <w:rPr>
          <w:sz w:val="24"/>
          <w:szCs w:val="24"/>
        </w:rPr>
        <w:t xml:space="preserve"> EEOC’s guidance. </w:t>
      </w:r>
      <w:r w:rsidRPr="00F0486B">
        <w:rPr>
          <w:sz w:val="24"/>
          <w:szCs w:val="24"/>
        </w:rPr>
        <w:t xml:space="preserve">A contractor can choose to adhere to the </w:t>
      </w:r>
      <w:r w:rsidR="008B3FC4" w:rsidRPr="00F0486B">
        <w:rPr>
          <w:sz w:val="24"/>
          <w:szCs w:val="24"/>
        </w:rPr>
        <w:t xml:space="preserve">view </w:t>
      </w:r>
      <w:r w:rsidR="0067297F">
        <w:rPr>
          <w:sz w:val="24"/>
          <w:szCs w:val="24"/>
        </w:rPr>
        <w:t xml:space="preserve">articulated by the EEOC in 2008 </w:t>
      </w:r>
      <w:r w:rsidR="008B3FC4" w:rsidRPr="00F0486B">
        <w:rPr>
          <w:sz w:val="24"/>
          <w:szCs w:val="24"/>
        </w:rPr>
        <w:t>and</w:t>
      </w:r>
      <w:r w:rsidRPr="00F0486B">
        <w:rPr>
          <w:sz w:val="24"/>
          <w:szCs w:val="24"/>
        </w:rPr>
        <w:t xml:space="preserve"> </w:t>
      </w:r>
      <w:r w:rsidR="008B3FC4" w:rsidRPr="00F0486B">
        <w:rPr>
          <w:sz w:val="24"/>
          <w:szCs w:val="24"/>
        </w:rPr>
        <w:t>be</w:t>
      </w:r>
      <w:r w:rsidRPr="00F0486B">
        <w:rPr>
          <w:sz w:val="24"/>
          <w:szCs w:val="24"/>
        </w:rPr>
        <w:t xml:space="preserve"> in full compliance</w:t>
      </w:r>
      <w:r w:rsidR="008B3FC4" w:rsidRPr="00F0486B">
        <w:rPr>
          <w:sz w:val="24"/>
          <w:szCs w:val="24"/>
        </w:rPr>
        <w:t xml:space="preserve"> under the view of both</w:t>
      </w:r>
      <w:r w:rsidRPr="00F0486B">
        <w:rPr>
          <w:sz w:val="24"/>
          <w:szCs w:val="24"/>
        </w:rPr>
        <w:t xml:space="preserve"> agencies.</w:t>
      </w:r>
      <w:r w:rsidR="00EA0107" w:rsidRPr="00F0486B">
        <w:rPr>
          <w:sz w:val="24"/>
          <w:szCs w:val="24"/>
        </w:rPr>
        <w:t xml:space="preserve"> </w:t>
      </w:r>
    </w:p>
    <w:p w14:paraId="5D9FE031" w14:textId="49FEB7C5" w:rsidR="00C64DAA" w:rsidRPr="00F0486B" w:rsidRDefault="005C3424" w:rsidP="00461E12">
      <w:pPr>
        <w:spacing w:line="480" w:lineRule="auto"/>
        <w:ind w:firstLine="720"/>
        <w:rPr>
          <w:sz w:val="24"/>
          <w:szCs w:val="24"/>
        </w:rPr>
      </w:pPr>
      <w:r w:rsidRPr="00F0486B">
        <w:rPr>
          <w:sz w:val="24"/>
          <w:szCs w:val="24"/>
        </w:rPr>
        <w:t xml:space="preserve">Finally, OFCCP must balance its coordination with the EEOC with its need to follow directives from the President and the U.S. Department of Justice. Section 4 of Executive Order 13798 states that “[i]n order to guide all agencies in complying with relevant Federal law, the Attorney General shall, as appropriate, issue guidance interpreting religious liberty protections in Federal law.” </w:t>
      </w:r>
      <w:r w:rsidR="00A343EA" w:rsidRPr="00F0486B">
        <w:rPr>
          <w:sz w:val="24"/>
          <w:szCs w:val="24"/>
        </w:rPr>
        <w:t>The Attorney General issued such guidance on October 6, 2017, “to guide all administrative agencies and executive departments in the executive branch.” Office of the Att’y Gen., Memorandum for All Executive Departments and Agencies: Federal Law Protections for Religious Liberty</w:t>
      </w:r>
      <w:r w:rsidR="007F5427" w:rsidRPr="00F0486B">
        <w:rPr>
          <w:sz w:val="24"/>
          <w:szCs w:val="24"/>
        </w:rPr>
        <w:t xml:space="preserve"> at 1</w:t>
      </w:r>
      <w:r w:rsidR="00A343EA" w:rsidRPr="00F0486B">
        <w:rPr>
          <w:sz w:val="24"/>
          <w:szCs w:val="24"/>
        </w:rPr>
        <w:t xml:space="preserve"> (Oct. 6, 2017),</w:t>
      </w:r>
      <w:r w:rsidR="00434FD7">
        <w:rPr>
          <w:sz w:val="24"/>
          <w:szCs w:val="24"/>
        </w:rPr>
        <w:t xml:space="preserve"> </w:t>
      </w:r>
      <w:r w:rsidR="00434FD7">
        <w:rPr>
          <w:i/>
          <w:sz w:val="24"/>
          <w:szCs w:val="24"/>
        </w:rPr>
        <w:t>available at</w:t>
      </w:r>
      <w:r w:rsidR="00A343EA" w:rsidRPr="00F0486B">
        <w:rPr>
          <w:sz w:val="24"/>
          <w:szCs w:val="24"/>
        </w:rPr>
        <w:t xml:space="preserve"> www.justice.gov/opa/press-release/file/1001891/download. This rule is fully compatible with that guidance: </w:t>
      </w:r>
    </w:p>
    <w:p w14:paraId="5968A45F" w14:textId="77777777" w:rsidR="00A343EA" w:rsidRPr="00F0486B" w:rsidRDefault="005C3424" w:rsidP="00461E12">
      <w:pPr>
        <w:spacing w:after="240"/>
        <w:ind w:left="720" w:right="720"/>
        <w:rPr>
          <w:sz w:val="24"/>
          <w:szCs w:val="24"/>
        </w:rPr>
      </w:pPr>
      <w:r w:rsidRPr="00F0486B">
        <w:rPr>
          <w:sz w:val="24"/>
          <w:szCs w:val="24"/>
        </w:rPr>
        <w:t>Religious corporations, associations, educatio</w:t>
      </w:r>
      <w:r w:rsidR="00BD1119" w:rsidRPr="00F0486B">
        <w:rPr>
          <w:sz w:val="24"/>
          <w:szCs w:val="24"/>
        </w:rPr>
        <w:t>nal institutions, and societies—</w:t>
      </w:r>
      <w:r w:rsidRPr="00F0486B">
        <w:rPr>
          <w:sz w:val="24"/>
          <w:szCs w:val="24"/>
        </w:rPr>
        <w:t>that is, entities that are organized for religious purposes and engage in activity consistent with, and in furtherance of, such purposes</w:t>
      </w:r>
      <w:r w:rsidR="00BD1119" w:rsidRPr="00F0486B">
        <w:rPr>
          <w:sz w:val="24"/>
          <w:szCs w:val="24"/>
        </w:rPr>
        <w:t>—</w:t>
      </w:r>
      <w:r w:rsidRPr="00F0486B">
        <w:rPr>
          <w:sz w:val="24"/>
          <w:szCs w:val="24"/>
        </w:rPr>
        <w:t>have an express statutory exemption from Title VII</w:t>
      </w:r>
      <w:r w:rsidR="0067297F">
        <w:rPr>
          <w:sz w:val="24"/>
          <w:szCs w:val="24"/>
        </w:rPr>
        <w:t>’</w:t>
      </w:r>
      <w:r w:rsidRPr="00F0486B">
        <w:rPr>
          <w:sz w:val="24"/>
          <w:szCs w:val="24"/>
        </w:rPr>
        <w:t>s prohibition on religious discrimination in employment. Under that exemption, religious organizations may choose to employ only persons whose beliefs and conduct are co</w:t>
      </w:r>
      <w:r w:rsidR="00BD1119" w:rsidRPr="00F0486B">
        <w:rPr>
          <w:sz w:val="24"/>
          <w:szCs w:val="24"/>
        </w:rPr>
        <w:t>nsistent with the organizations’</w:t>
      </w:r>
      <w:r w:rsidRPr="00F0486B">
        <w:rPr>
          <w:sz w:val="24"/>
          <w:szCs w:val="24"/>
        </w:rPr>
        <w:t xml:space="preserve"> religious precepts. For example, a Lutheran secondary school may choose to employ only practicing Lutherans, only practicing Christians, or only those willing to adhere to a code of conduct consistent with the precepts of the Lutheran community sponsoring the school. Indeed, even in the absence of the Title VII exemption, religious employers might be able to claim a similar right under RFRA or the Religion Clauses of the Constitution.</w:t>
      </w:r>
    </w:p>
    <w:p w14:paraId="1E76B1EC" w14:textId="77777777" w:rsidR="00D30E75" w:rsidRPr="00F0486B" w:rsidRDefault="005C3424" w:rsidP="00461E12">
      <w:pPr>
        <w:spacing w:line="480" w:lineRule="auto"/>
        <w:rPr>
          <w:sz w:val="24"/>
          <w:szCs w:val="24"/>
        </w:rPr>
      </w:pPr>
      <w:r w:rsidRPr="00F0486B">
        <w:rPr>
          <w:i/>
          <w:sz w:val="24"/>
          <w:szCs w:val="24"/>
        </w:rPr>
        <w:t xml:space="preserve">Id. </w:t>
      </w:r>
      <w:r w:rsidRPr="00F0486B">
        <w:rPr>
          <w:sz w:val="24"/>
          <w:szCs w:val="24"/>
        </w:rPr>
        <w:t xml:space="preserve">at 6; </w:t>
      </w:r>
      <w:r w:rsidRPr="00F0486B">
        <w:rPr>
          <w:i/>
          <w:sz w:val="24"/>
          <w:szCs w:val="24"/>
        </w:rPr>
        <w:t xml:space="preserve">see also id. </w:t>
      </w:r>
      <w:r w:rsidRPr="00F0486B">
        <w:rPr>
          <w:sz w:val="24"/>
          <w:szCs w:val="24"/>
        </w:rPr>
        <w:t xml:space="preserve">at 12a–13a.  </w:t>
      </w:r>
    </w:p>
    <w:p w14:paraId="4A94634E" w14:textId="77777777" w:rsidR="005F24D0" w:rsidRPr="00F0486B" w:rsidRDefault="005C3424" w:rsidP="00461E12">
      <w:pPr>
        <w:pStyle w:val="Heading1"/>
        <w:spacing w:before="240" w:line="480" w:lineRule="auto"/>
        <w:ind w:left="0"/>
        <w:rPr>
          <w:rFonts w:eastAsiaTheme="minorEastAsia"/>
        </w:rPr>
      </w:pPr>
      <w:r w:rsidRPr="00F0486B">
        <w:rPr>
          <w:rFonts w:eastAsiaTheme="minorEastAsia"/>
        </w:rPr>
        <w:t>IV.</w:t>
      </w:r>
      <w:r w:rsidR="004D674A" w:rsidRPr="00F0486B">
        <w:rPr>
          <w:rFonts w:eastAsiaTheme="minorEastAsia"/>
        </w:rPr>
        <w:t xml:space="preserve"> </w:t>
      </w:r>
      <w:r w:rsidRPr="00F0486B">
        <w:rPr>
          <w:rFonts w:eastAsiaTheme="minorEastAsia"/>
        </w:rPr>
        <w:t>Regulatory Procedures</w:t>
      </w:r>
    </w:p>
    <w:p w14:paraId="39B2867F" w14:textId="77777777" w:rsidR="005F24D0" w:rsidRPr="00F0486B" w:rsidRDefault="005C3424" w:rsidP="00461E12">
      <w:pPr>
        <w:pStyle w:val="Heading2"/>
        <w:jc w:val="left"/>
      </w:pPr>
      <w:r w:rsidRPr="00F0486B">
        <w:t>A. Executive Order 12866 (Regulatory Planning and Review)</w:t>
      </w:r>
      <w:r w:rsidR="008A1DDC" w:rsidRPr="00F0486B">
        <w:t>,</w:t>
      </w:r>
      <w:r w:rsidRPr="00F0486B">
        <w:t xml:space="preserve"> Executive Order 13563 (Improving Regulation and Regulatory Review)</w:t>
      </w:r>
      <w:r w:rsidR="008A1DDC" w:rsidRPr="00F0486B">
        <w:t>, and Executive Order 13771 (Reducing Regulation and Controlling Regulatory Costs)</w:t>
      </w:r>
    </w:p>
    <w:p w14:paraId="10DE83D7" w14:textId="5BC336EE" w:rsidR="005F24D0" w:rsidRPr="00F0486B" w:rsidRDefault="005C3424" w:rsidP="00461E12">
      <w:pPr>
        <w:spacing w:before="240" w:line="480" w:lineRule="auto"/>
        <w:ind w:firstLine="720"/>
        <w:rPr>
          <w:sz w:val="24"/>
          <w:szCs w:val="24"/>
        </w:rPr>
      </w:pPr>
      <w:r w:rsidRPr="00F0486B">
        <w:rPr>
          <w:sz w:val="24"/>
          <w:szCs w:val="24"/>
        </w:rPr>
        <w:t>Under Executive Order 12866</w:t>
      </w:r>
      <w:r w:rsidR="002B43A3">
        <w:rPr>
          <w:sz w:val="24"/>
          <w:szCs w:val="24"/>
        </w:rPr>
        <w:t xml:space="preserve"> (E.O. 12866)</w:t>
      </w:r>
      <w:r w:rsidRPr="00F0486B">
        <w:rPr>
          <w:sz w:val="24"/>
          <w:szCs w:val="24"/>
        </w:rPr>
        <w:t xml:space="preserve">, OMB’s Office of Information and Regulatory Affairs (OIRA) determines whether a regulatory action is significant and, therefore, subject to the requirements of </w:t>
      </w:r>
      <w:r w:rsidR="00434FD7">
        <w:rPr>
          <w:sz w:val="24"/>
          <w:szCs w:val="24"/>
        </w:rPr>
        <w:t>E</w:t>
      </w:r>
      <w:r w:rsidR="005C136F">
        <w:rPr>
          <w:sz w:val="24"/>
          <w:szCs w:val="24"/>
        </w:rPr>
        <w:t>.</w:t>
      </w:r>
      <w:r w:rsidR="00434FD7">
        <w:rPr>
          <w:sz w:val="24"/>
          <w:szCs w:val="24"/>
        </w:rPr>
        <w:t>O</w:t>
      </w:r>
      <w:r w:rsidR="005C136F">
        <w:rPr>
          <w:sz w:val="24"/>
          <w:szCs w:val="24"/>
        </w:rPr>
        <w:t>.</w:t>
      </w:r>
      <w:r w:rsidRPr="00F0486B">
        <w:rPr>
          <w:sz w:val="24"/>
          <w:szCs w:val="24"/>
        </w:rPr>
        <w:t xml:space="preserve"> 12866 and OMB review. Section 3(f) of </w:t>
      </w:r>
      <w:r w:rsidR="00434FD7">
        <w:rPr>
          <w:sz w:val="24"/>
          <w:szCs w:val="24"/>
        </w:rPr>
        <w:t>E</w:t>
      </w:r>
      <w:r w:rsidR="005C136F">
        <w:rPr>
          <w:sz w:val="24"/>
          <w:szCs w:val="24"/>
        </w:rPr>
        <w:t>.</w:t>
      </w:r>
      <w:r w:rsidR="00434FD7">
        <w:rPr>
          <w:sz w:val="24"/>
          <w:szCs w:val="24"/>
        </w:rPr>
        <w:t>O</w:t>
      </w:r>
      <w:r w:rsidR="005C136F">
        <w:rPr>
          <w:sz w:val="24"/>
          <w:szCs w:val="24"/>
        </w:rPr>
        <w:t>.</w:t>
      </w:r>
      <w:r w:rsidRPr="00F0486B">
        <w:rPr>
          <w:sz w:val="24"/>
          <w:szCs w:val="24"/>
        </w:rPr>
        <w:t xml:space="preserve"> 12866 defines a “significant regulatory action” as an action that is likely to result in a rule that: (1) has an annual effect on the economy of $100 million or more, or adversely affects in a material way a sector of the economy, productivity, competition, jobs, the environment, public health or safety, or State, local or tribal governments or communities (also referred to as economically significant); (2) creates serious inconsistency or otherwise interferes with an action taken or planned by another agency; (3) materially alters the budgetary impacts of entitlement grants, user fees, or loan programs, or the rights and obligations of recipients thereof; or (4) raises novel legal or policy issues arising out of legal mandates, the President’s priorities, or the principles set forth in </w:t>
      </w:r>
      <w:r w:rsidR="00434FD7">
        <w:rPr>
          <w:sz w:val="24"/>
          <w:szCs w:val="24"/>
        </w:rPr>
        <w:t>E</w:t>
      </w:r>
      <w:r w:rsidR="005C136F">
        <w:rPr>
          <w:sz w:val="24"/>
          <w:szCs w:val="24"/>
        </w:rPr>
        <w:t>.</w:t>
      </w:r>
      <w:r w:rsidR="00434FD7">
        <w:rPr>
          <w:sz w:val="24"/>
          <w:szCs w:val="24"/>
        </w:rPr>
        <w:t>O</w:t>
      </w:r>
      <w:r w:rsidR="005C136F">
        <w:rPr>
          <w:sz w:val="24"/>
          <w:szCs w:val="24"/>
        </w:rPr>
        <w:t>.</w:t>
      </w:r>
      <w:r w:rsidRPr="00F0486B">
        <w:rPr>
          <w:sz w:val="24"/>
          <w:szCs w:val="24"/>
        </w:rPr>
        <w:t xml:space="preserve"> 12866. This final rule has been designated a “significant regulatory action” although not economically significant, under section 3(f) of </w:t>
      </w:r>
      <w:r w:rsidR="00434FD7">
        <w:rPr>
          <w:sz w:val="24"/>
          <w:szCs w:val="24"/>
        </w:rPr>
        <w:t>E</w:t>
      </w:r>
      <w:r w:rsidR="005C136F">
        <w:rPr>
          <w:sz w:val="24"/>
          <w:szCs w:val="24"/>
        </w:rPr>
        <w:t>.</w:t>
      </w:r>
      <w:r w:rsidR="00434FD7">
        <w:rPr>
          <w:sz w:val="24"/>
          <w:szCs w:val="24"/>
        </w:rPr>
        <w:t>O</w:t>
      </w:r>
      <w:r w:rsidR="005C136F">
        <w:rPr>
          <w:sz w:val="24"/>
          <w:szCs w:val="24"/>
        </w:rPr>
        <w:t>.</w:t>
      </w:r>
      <w:r w:rsidRPr="00F0486B">
        <w:rPr>
          <w:sz w:val="24"/>
          <w:szCs w:val="24"/>
        </w:rPr>
        <w:t xml:space="preserve"> 12866. The Office of Management and Budget has reviewed this final rule.</w:t>
      </w:r>
      <w:r w:rsidR="008A1DDC" w:rsidRPr="00F0486B">
        <w:rPr>
          <w:sz w:val="24"/>
          <w:szCs w:val="24"/>
        </w:rPr>
        <w:t xml:space="preserve"> Pursuant to the Congressional Review Act (5 U.S.C. 801 et seq.), OIRA designated this rule as not a “major rule,” as</w:t>
      </w:r>
      <w:r w:rsidR="00013C7A" w:rsidRPr="00F0486B">
        <w:rPr>
          <w:sz w:val="24"/>
          <w:szCs w:val="24"/>
        </w:rPr>
        <w:t xml:space="preserve"> defined by 5 U.S.C. 804(2).</w:t>
      </w:r>
    </w:p>
    <w:p w14:paraId="43749071" w14:textId="6B1F304F" w:rsidR="005F24D0" w:rsidRPr="00F0486B" w:rsidRDefault="005C3424" w:rsidP="00461E12">
      <w:pPr>
        <w:spacing w:line="480" w:lineRule="auto"/>
        <w:ind w:firstLine="720"/>
        <w:rPr>
          <w:sz w:val="24"/>
          <w:szCs w:val="24"/>
        </w:rPr>
      </w:pPr>
      <w:r w:rsidRPr="00F0486B">
        <w:rPr>
          <w:sz w:val="24"/>
          <w:szCs w:val="24"/>
        </w:rPr>
        <w:t xml:space="preserve">Executive Order 13563 </w:t>
      </w:r>
      <w:r w:rsidR="005C136F">
        <w:rPr>
          <w:sz w:val="24"/>
          <w:szCs w:val="24"/>
        </w:rPr>
        <w:t xml:space="preserve">(E.O. 13563) </w:t>
      </w:r>
      <w:r w:rsidRPr="00F0486B">
        <w:rPr>
          <w:sz w:val="24"/>
          <w:szCs w:val="24"/>
        </w:rPr>
        <w:t>directs agencies to adopt a regulation only upon a reasoned determination that its benefits justify its costs; tailor the regulation to impose the least burden on society, consistent with obtaining the regulatory objectives; and in choosing among alternative regulatory approaches, select those approaches that maximize net benefits. E</w:t>
      </w:r>
      <w:r w:rsidR="005C136F">
        <w:rPr>
          <w:sz w:val="24"/>
          <w:szCs w:val="24"/>
        </w:rPr>
        <w:t>.</w:t>
      </w:r>
      <w:r w:rsidRPr="00F0486B">
        <w:rPr>
          <w:sz w:val="24"/>
          <w:szCs w:val="24"/>
        </w:rPr>
        <w:t>O</w:t>
      </w:r>
      <w:r w:rsidR="005C136F">
        <w:rPr>
          <w:sz w:val="24"/>
          <w:szCs w:val="24"/>
        </w:rPr>
        <w:t>.</w:t>
      </w:r>
      <w:r w:rsidRPr="00F0486B">
        <w:rPr>
          <w:sz w:val="24"/>
          <w:szCs w:val="24"/>
        </w:rPr>
        <w:t xml:space="preserve"> 13563 recognizes that some benefits are difficult to quantify and provides that, where appropriate and permitted by law, agencies may consider and discuss qualitatively values that are difficult or impossible to quantify, including equity, human dignity, fairness, and distributive impacts. </w:t>
      </w:r>
    </w:p>
    <w:p w14:paraId="69D627E0" w14:textId="268D3D76" w:rsidR="008D7137" w:rsidRPr="00F0486B" w:rsidRDefault="005C3424" w:rsidP="00461E12">
      <w:pPr>
        <w:pStyle w:val="BodyText"/>
        <w:spacing w:line="480" w:lineRule="auto"/>
        <w:ind w:left="0" w:firstLine="720"/>
      </w:pPr>
      <w:r w:rsidRPr="00F0486B">
        <w:t xml:space="preserve">This final rule is an </w:t>
      </w:r>
      <w:r w:rsidR="00434FD7">
        <w:t>E</w:t>
      </w:r>
      <w:r w:rsidR="005C136F">
        <w:t>.</w:t>
      </w:r>
      <w:r w:rsidR="00434FD7">
        <w:t>O</w:t>
      </w:r>
      <w:r w:rsidR="005C136F">
        <w:t>.</w:t>
      </w:r>
      <w:r w:rsidRPr="00F0486B">
        <w:t xml:space="preserve"> 13771 deregulatory action because it is expected to reduce compliance costs and potentially the cost of litigation for regulated entities. </w:t>
      </w:r>
    </w:p>
    <w:p w14:paraId="57C49AA2" w14:textId="77777777" w:rsidR="005F24D0" w:rsidRPr="00F0486B" w:rsidRDefault="005C3424" w:rsidP="00461E12">
      <w:pPr>
        <w:pStyle w:val="Heading3"/>
        <w:jc w:val="left"/>
      </w:pPr>
      <w:r w:rsidRPr="00F0486B">
        <w:t>1. The Need for the Regulation</w:t>
      </w:r>
    </w:p>
    <w:p w14:paraId="2C6D2606" w14:textId="137BADF6" w:rsidR="009F0F6E" w:rsidRPr="00F0486B" w:rsidRDefault="005C3424" w:rsidP="00461E12">
      <w:pPr>
        <w:spacing w:line="480" w:lineRule="auto"/>
        <w:ind w:firstLine="720"/>
        <w:rPr>
          <w:sz w:val="24"/>
          <w:szCs w:val="24"/>
        </w:rPr>
      </w:pPr>
      <w:r w:rsidRPr="00F0486B">
        <w:rPr>
          <w:sz w:val="24"/>
          <w:szCs w:val="24"/>
        </w:rPr>
        <w:t xml:space="preserve">As discussed in the preamble, OFCCP received numerous comments addressing the need for the regulation. Some commenters stated the proposal was necessary to ensure religious entities could contract with the federal government without compromising their religious identities or missions. </w:t>
      </w:r>
      <w:r w:rsidR="00BE1A4B" w:rsidRPr="00F0486B">
        <w:rPr>
          <w:sz w:val="24"/>
          <w:szCs w:val="24"/>
        </w:rPr>
        <w:t xml:space="preserve">Some </w:t>
      </w:r>
      <w:r w:rsidRPr="00F0486B">
        <w:rPr>
          <w:sz w:val="24"/>
          <w:szCs w:val="24"/>
        </w:rPr>
        <w:t xml:space="preserve">commenters also agreed with OFCCP’s observation that religious organizations have been reluctant to participate as federal contractors because of the lack of clarity or perceived narrowness of the </w:t>
      </w:r>
      <w:r w:rsidR="00434FD7">
        <w:rPr>
          <w:sz w:val="24"/>
          <w:szCs w:val="24"/>
        </w:rPr>
        <w:t>E</w:t>
      </w:r>
      <w:r w:rsidR="005256BB">
        <w:rPr>
          <w:sz w:val="24"/>
          <w:szCs w:val="24"/>
        </w:rPr>
        <w:t>.</w:t>
      </w:r>
      <w:r w:rsidR="00434FD7">
        <w:rPr>
          <w:sz w:val="24"/>
          <w:szCs w:val="24"/>
        </w:rPr>
        <w:t>O</w:t>
      </w:r>
      <w:r w:rsidR="005256BB">
        <w:rPr>
          <w:sz w:val="24"/>
          <w:szCs w:val="24"/>
        </w:rPr>
        <w:t>.</w:t>
      </w:r>
      <w:r w:rsidRPr="00F0486B">
        <w:rPr>
          <w:sz w:val="24"/>
          <w:szCs w:val="24"/>
        </w:rPr>
        <w:t xml:space="preserve"> 11246 religious exemption.</w:t>
      </w:r>
    </w:p>
    <w:p w14:paraId="7258809B" w14:textId="0ACD84E5" w:rsidR="0043783E" w:rsidRPr="00F0486B" w:rsidRDefault="005C3424" w:rsidP="00461E12">
      <w:pPr>
        <w:spacing w:line="480" w:lineRule="auto"/>
        <w:ind w:firstLine="720"/>
        <w:rPr>
          <w:i/>
          <w:iCs/>
          <w:sz w:val="24"/>
          <w:szCs w:val="24"/>
        </w:rPr>
      </w:pPr>
      <w:r w:rsidRPr="00F0486B">
        <w:rPr>
          <w:sz w:val="24"/>
          <w:szCs w:val="24"/>
        </w:rPr>
        <w:t xml:space="preserve">OFCCP </w:t>
      </w:r>
      <w:r w:rsidR="0013758F" w:rsidRPr="00F0486B">
        <w:rPr>
          <w:sz w:val="24"/>
          <w:szCs w:val="24"/>
        </w:rPr>
        <w:t xml:space="preserve">also </w:t>
      </w:r>
      <w:r w:rsidRPr="00F0486B">
        <w:rPr>
          <w:sz w:val="24"/>
          <w:szCs w:val="24"/>
        </w:rPr>
        <w:t xml:space="preserve">received comments objecting to the </w:t>
      </w:r>
      <w:r w:rsidR="009157E1" w:rsidRPr="00F0486B">
        <w:rPr>
          <w:sz w:val="24"/>
          <w:szCs w:val="24"/>
        </w:rPr>
        <w:t>proposal</w:t>
      </w:r>
      <w:r w:rsidRPr="00F0486B">
        <w:rPr>
          <w:sz w:val="24"/>
          <w:szCs w:val="24"/>
        </w:rPr>
        <w:t xml:space="preserve"> because they </w:t>
      </w:r>
      <w:r w:rsidR="03D5A237" w:rsidRPr="00F0486B">
        <w:rPr>
          <w:sz w:val="24"/>
          <w:szCs w:val="24"/>
        </w:rPr>
        <w:t>claimed</w:t>
      </w:r>
      <w:r w:rsidRPr="00F0486B">
        <w:rPr>
          <w:sz w:val="24"/>
          <w:szCs w:val="24"/>
        </w:rPr>
        <w:t xml:space="preserve"> it </w:t>
      </w:r>
      <w:r w:rsidR="03D5A237" w:rsidRPr="00F0486B">
        <w:rPr>
          <w:sz w:val="24"/>
          <w:szCs w:val="24"/>
        </w:rPr>
        <w:t xml:space="preserve">would permit </w:t>
      </w:r>
      <w:r w:rsidRPr="00F0486B">
        <w:rPr>
          <w:sz w:val="24"/>
          <w:szCs w:val="24"/>
        </w:rPr>
        <w:t xml:space="preserve">taxpayer- or government-funded discrimination. </w:t>
      </w:r>
      <w:r w:rsidR="0013758F" w:rsidRPr="00F0486B">
        <w:rPr>
          <w:sz w:val="24"/>
          <w:szCs w:val="24"/>
        </w:rPr>
        <w:t xml:space="preserve">Commenters </w:t>
      </w:r>
      <w:r w:rsidR="00BE1A4B" w:rsidRPr="00F0486B">
        <w:rPr>
          <w:sz w:val="24"/>
          <w:szCs w:val="24"/>
        </w:rPr>
        <w:t>argued</w:t>
      </w:r>
      <w:r w:rsidR="2E38575C" w:rsidRPr="00F0486B">
        <w:rPr>
          <w:sz w:val="24"/>
          <w:szCs w:val="24"/>
        </w:rPr>
        <w:t xml:space="preserve"> that t</w:t>
      </w:r>
      <w:r w:rsidR="0013758F" w:rsidRPr="00F0486B">
        <w:rPr>
          <w:sz w:val="24"/>
          <w:szCs w:val="24"/>
        </w:rPr>
        <w:t xml:space="preserve">he Government should not allow federal contractors to fire or refuse to hire </w:t>
      </w:r>
      <w:r w:rsidR="3D680DFB" w:rsidRPr="00F0486B">
        <w:rPr>
          <w:sz w:val="24"/>
          <w:szCs w:val="24"/>
        </w:rPr>
        <w:t xml:space="preserve">qualified individuals </w:t>
      </w:r>
      <w:r w:rsidR="0013758F" w:rsidRPr="00F0486B">
        <w:rPr>
          <w:sz w:val="24"/>
          <w:szCs w:val="24"/>
        </w:rPr>
        <w:t>because they do not regularly attend religious service</w:t>
      </w:r>
      <w:r w:rsidR="69515993" w:rsidRPr="00F0486B">
        <w:rPr>
          <w:sz w:val="24"/>
          <w:szCs w:val="24"/>
        </w:rPr>
        <w:t>s</w:t>
      </w:r>
      <w:r w:rsidR="0013758F" w:rsidRPr="00F0486B">
        <w:rPr>
          <w:sz w:val="24"/>
          <w:szCs w:val="24"/>
        </w:rPr>
        <w:t xml:space="preserve"> or </w:t>
      </w:r>
      <w:r w:rsidR="3A7AC267" w:rsidRPr="00F0486B">
        <w:rPr>
          <w:sz w:val="24"/>
          <w:szCs w:val="24"/>
        </w:rPr>
        <w:t>adhere to the “right” religion.</w:t>
      </w:r>
      <w:r w:rsidR="0013758F" w:rsidRPr="00F0486B">
        <w:rPr>
          <w:sz w:val="24"/>
          <w:szCs w:val="24"/>
        </w:rPr>
        <w:t xml:space="preserve"> Additionally, </w:t>
      </w:r>
      <w:r w:rsidRPr="00F0486B">
        <w:rPr>
          <w:sz w:val="24"/>
          <w:szCs w:val="24"/>
        </w:rPr>
        <w:t xml:space="preserve">commenters expressed skepticism about religious organizations’ reluctance to participate as federal contractors. </w:t>
      </w:r>
      <w:r w:rsidR="0013758F" w:rsidRPr="00F0486B">
        <w:rPr>
          <w:sz w:val="24"/>
          <w:szCs w:val="24"/>
        </w:rPr>
        <w:t>Many</w:t>
      </w:r>
      <w:r w:rsidRPr="00F0486B">
        <w:rPr>
          <w:sz w:val="24"/>
          <w:szCs w:val="24"/>
        </w:rPr>
        <w:t xml:space="preserve"> of these commenters stated that OFCCP provided no evidence to support its claim or asserted that the proposed rule would increase rather than reduce confusion. </w:t>
      </w:r>
      <w:r w:rsidR="0013758F" w:rsidRPr="00F0486B">
        <w:rPr>
          <w:sz w:val="24"/>
          <w:szCs w:val="24"/>
        </w:rPr>
        <w:t>In addition, several commenters cited a report</w:t>
      </w:r>
      <w:r w:rsidR="00562D37" w:rsidRPr="00F0486B">
        <w:rPr>
          <w:sz w:val="24"/>
          <w:szCs w:val="24"/>
        </w:rPr>
        <w:t xml:space="preserve"> from a progressive policy institute</w:t>
      </w:r>
      <w:r w:rsidR="0013758F" w:rsidRPr="00F0486B">
        <w:rPr>
          <w:sz w:val="24"/>
          <w:szCs w:val="24"/>
        </w:rPr>
        <w:t xml:space="preserve"> concluding that faith-based organizations that had objected to the lack of an expanded religious exemption in </w:t>
      </w:r>
      <w:r w:rsidR="00434FD7">
        <w:rPr>
          <w:sz w:val="24"/>
          <w:szCs w:val="24"/>
        </w:rPr>
        <w:t>E</w:t>
      </w:r>
      <w:r w:rsidR="005256BB">
        <w:rPr>
          <w:sz w:val="24"/>
          <w:szCs w:val="24"/>
        </w:rPr>
        <w:t>.</w:t>
      </w:r>
      <w:r w:rsidR="00434FD7">
        <w:rPr>
          <w:sz w:val="24"/>
          <w:szCs w:val="24"/>
        </w:rPr>
        <w:t>O</w:t>
      </w:r>
      <w:r w:rsidR="005256BB">
        <w:rPr>
          <w:sz w:val="24"/>
          <w:szCs w:val="24"/>
        </w:rPr>
        <w:t>.</w:t>
      </w:r>
      <w:r w:rsidR="0013758F" w:rsidRPr="00F0486B">
        <w:rPr>
          <w:sz w:val="24"/>
          <w:szCs w:val="24"/>
        </w:rPr>
        <w:t xml:space="preserve"> 13672 continued to be awarded government contracts.</w:t>
      </w:r>
    </w:p>
    <w:p w14:paraId="484A9EA3" w14:textId="29B47200" w:rsidR="00562D37" w:rsidRPr="00F0486B" w:rsidRDefault="005C3424" w:rsidP="00461E12">
      <w:pPr>
        <w:spacing w:line="480" w:lineRule="auto"/>
        <w:ind w:firstLine="720"/>
        <w:rPr>
          <w:sz w:val="24"/>
          <w:szCs w:val="24"/>
        </w:rPr>
      </w:pPr>
      <w:r w:rsidRPr="00F0486B">
        <w:rPr>
          <w:sz w:val="24"/>
          <w:szCs w:val="24"/>
        </w:rPr>
        <w:t xml:space="preserve">OFCCP disagrees </w:t>
      </w:r>
      <w:r w:rsidR="00200DE1" w:rsidRPr="00F0486B">
        <w:rPr>
          <w:sz w:val="24"/>
          <w:szCs w:val="24"/>
        </w:rPr>
        <w:t xml:space="preserve">with commenters’ characterization of the rule as discriminatory. OFCCP is committed to enforcing all of </w:t>
      </w:r>
      <w:r w:rsidR="00434FD7">
        <w:rPr>
          <w:sz w:val="24"/>
          <w:szCs w:val="24"/>
        </w:rPr>
        <w:t>E</w:t>
      </w:r>
      <w:r w:rsidR="005256BB">
        <w:rPr>
          <w:sz w:val="24"/>
          <w:szCs w:val="24"/>
        </w:rPr>
        <w:t>.</w:t>
      </w:r>
      <w:r w:rsidR="00434FD7">
        <w:rPr>
          <w:sz w:val="24"/>
          <w:szCs w:val="24"/>
        </w:rPr>
        <w:t>O</w:t>
      </w:r>
      <w:r w:rsidR="005256BB">
        <w:rPr>
          <w:sz w:val="24"/>
          <w:szCs w:val="24"/>
        </w:rPr>
        <w:t>.</w:t>
      </w:r>
      <w:r w:rsidR="00200DE1" w:rsidRPr="00F0486B">
        <w:rPr>
          <w:sz w:val="24"/>
          <w:szCs w:val="24"/>
        </w:rPr>
        <w:t xml:space="preserve"> 11246’s protections, including those protecting employees from discrimination on the basis of </w:t>
      </w:r>
      <w:r w:rsidR="080190C3" w:rsidRPr="00F0486B">
        <w:rPr>
          <w:sz w:val="24"/>
          <w:szCs w:val="24"/>
        </w:rPr>
        <w:t>religion</w:t>
      </w:r>
      <w:r w:rsidR="00200DE1" w:rsidRPr="00F0486B">
        <w:rPr>
          <w:sz w:val="24"/>
          <w:szCs w:val="24"/>
        </w:rPr>
        <w:t xml:space="preserve">. OFCCP emphasizes again that this rule will have no effect on the overwhelming majority of federal contractors. Even for religious organizations that serve as government contractors, they too must comply with all of </w:t>
      </w:r>
      <w:r w:rsidR="00434FD7">
        <w:rPr>
          <w:sz w:val="24"/>
          <w:szCs w:val="24"/>
        </w:rPr>
        <w:t>E</w:t>
      </w:r>
      <w:r w:rsidR="005256BB">
        <w:rPr>
          <w:sz w:val="24"/>
          <w:szCs w:val="24"/>
        </w:rPr>
        <w:t>.</w:t>
      </w:r>
      <w:r w:rsidR="00434FD7">
        <w:rPr>
          <w:sz w:val="24"/>
          <w:szCs w:val="24"/>
        </w:rPr>
        <w:t>O</w:t>
      </w:r>
      <w:r w:rsidR="005256BB">
        <w:rPr>
          <w:sz w:val="24"/>
          <w:szCs w:val="24"/>
        </w:rPr>
        <w:t>.</w:t>
      </w:r>
      <w:r w:rsidR="00200DE1" w:rsidRPr="00F0486B">
        <w:rPr>
          <w:sz w:val="24"/>
          <w:szCs w:val="24"/>
        </w:rPr>
        <w:t xml:space="preserve"> 11246’s nondiscrimination requirements except in some narrow respects under some narrow and reasonable circumstances recognized under law. This rule provides clarity on those circumstances, consistent with OFCCP’s obligations to also respect and accommodate the free exercise of religion.</w:t>
      </w:r>
    </w:p>
    <w:p w14:paraId="71B4B571" w14:textId="576D543F" w:rsidR="000F48AC" w:rsidRPr="00F0486B" w:rsidRDefault="005C3424" w:rsidP="00461E12">
      <w:pPr>
        <w:spacing w:line="480" w:lineRule="auto"/>
        <w:ind w:firstLine="720"/>
        <w:rPr>
          <w:sz w:val="24"/>
          <w:szCs w:val="24"/>
        </w:rPr>
      </w:pPr>
      <w:r w:rsidRPr="00F0486B">
        <w:rPr>
          <w:sz w:val="24"/>
          <w:szCs w:val="24"/>
        </w:rPr>
        <w:t xml:space="preserve">OFCCP agrees with the comments stating that the religious exemption contained in section 204(c) of </w:t>
      </w:r>
      <w:r w:rsidR="00434FD7">
        <w:rPr>
          <w:sz w:val="24"/>
          <w:szCs w:val="24"/>
        </w:rPr>
        <w:t>E</w:t>
      </w:r>
      <w:r w:rsidR="005256BB">
        <w:rPr>
          <w:sz w:val="24"/>
          <w:szCs w:val="24"/>
        </w:rPr>
        <w:t>.</w:t>
      </w:r>
      <w:r w:rsidR="00434FD7">
        <w:rPr>
          <w:sz w:val="24"/>
          <w:szCs w:val="24"/>
        </w:rPr>
        <w:t>O</w:t>
      </w:r>
      <w:r w:rsidR="005256BB">
        <w:rPr>
          <w:sz w:val="24"/>
          <w:szCs w:val="24"/>
        </w:rPr>
        <w:t>.</w:t>
      </w:r>
      <w:r w:rsidRPr="00F0486B">
        <w:rPr>
          <w:sz w:val="24"/>
          <w:szCs w:val="24"/>
        </w:rPr>
        <w:t xml:space="preserve"> 11246 is necessary to ensure religious organizations can contract with the federal government without compromising their religious identities or missions.</w:t>
      </w:r>
      <w:r w:rsidR="008A2A17" w:rsidRPr="00F0486B">
        <w:rPr>
          <w:sz w:val="24"/>
          <w:szCs w:val="24"/>
        </w:rPr>
        <w:t xml:space="preserve"> </w:t>
      </w:r>
      <w:r w:rsidR="00BE1A4B" w:rsidRPr="00F0486B">
        <w:rPr>
          <w:sz w:val="24"/>
          <w:szCs w:val="24"/>
        </w:rPr>
        <w:t>The fact that some faith-based organizations have been willing to enter into federal contracts does not mean that other faith-based organizations have not been reluctant to do so.</w:t>
      </w:r>
      <w:r w:rsidR="00BE1A4B" w:rsidRPr="00F0486B">
        <w:rPr>
          <w:b/>
          <w:sz w:val="24"/>
          <w:szCs w:val="24"/>
        </w:rPr>
        <w:t xml:space="preserve"> </w:t>
      </w:r>
      <w:r w:rsidR="008A2A17" w:rsidRPr="00F0486B">
        <w:rPr>
          <w:sz w:val="24"/>
          <w:szCs w:val="24"/>
        </w:rPr>
        <w:t xml:space="preserve">Indeed, a few </w:t>
      </w:r>
      <w:r w:rsidRPr="00F0486B">
        <w:rPr>
          <w:sz w:val="24"/>
          <w:szCs w:val="24"/>
        </w:rPr>
        <w:t>commenters offered evidence that religious organizations have been reluctant to contract with</w:t>
      </w:r>
      <w:r w:rsidR="008A2A17" w:rsidRPr="00F0486B">
        <w:rPr>
          <w:sz w:val="24"/>
          <w:szCs w:val="24"/>
        </w:rPr>
        <w:t xml:space="preserve"> or receive grants from</w:t>
      </w:r>
      <w:r w:rsidRPr="00F0486B">
        <w:rPr>
          <w:sz w:val="24"/>
          <w:szCs w:val="24"/>
        </w:rPr>
        <w:t xml:space="preserve"> the federal government because of the lack of clarity regarding religious exemption</w:t>
      </w:r>
      <w:r w:rsidR="008A2A17" w:rsidRPr="00F0486B">
        <w:rPr>
          <w:sz w:val="24"/>
          <w:szCs w:val="24"/>
        </w:rPr>
        <w:t>s in federal law</w:t>
      </w:r>
      <w:r w:rsidRPr="00F0486B">
        <w:rPr>
          <w:sz w:val="24"/>
          <w:szCs w:val="24"/>
        </w:rPr>
        <w:t xml:space="preserve">. </w:t>
      </w:r>
      <w:r w:rsidR="00BE1A4B" w:rsidRPr="00F0486B">
        <w:rPr>
          <w:sz w:val="24"/>
          <w:szCs w:val="24"/>
        </w:rPr>
        <w:t>In addition, a</w:t>
      </w:r>
      <w:r w:rsidR="00A70D21" w:rsidRPr="00F0486B">
        <w:rPr>
          <w:sz w:val="24"/>
          <w:szCs w:val="24"/>
        </w:rPr>
        <w:t xml:space="preserve">lthough some commenters objected to the provision of any religious exemption for federal contractors, the religious exemption is part of </w:t>
      </w:r>
      <w:r w:rsidR="00434FD7">
        <w:rPr>
          <w:sz w:val="24"/>
          <w:szCs w:val="24"/>
        </w:rPr>
        <w:t>E</w:t>
      </w:r>
      <w:r w:rsidR="005256BB">
        <w:rPr>
          <w:sz w:val="24"/>
          <w:szCs w:val="24"/>
        </w:rPr>
        <w:t>.</w:t>
      </w:r>
      <w:r w:rsidR="00434FD7">
        <w:rPr>
          <w:sz w:val="24"/>
          <w:szCs w:val="24"/>
        </w:rPr>
        <w:t>O</w:t>
      </w:r>
      <w:r w:rsidR="005256BB">
        <w:rPr>
          <w:sz w:val="24"/>
          <w:szCs w:val="24"/>
        </w:rPr>
        <w:t>.</w:t>
      </w:r>
      <w:r w:rsidR="00A70D21" w:rsidRPr="00F0486B">
        <w:rPr>
          <w:sz w:val="24"/>
          <w:szCs w:val="24"/>
        </w:rPr>
        <w:t xml:space="preserve"> 11246 that OFCCP is obligated to administer and enforce</w:t>
      </w:r>
      <w:r w:rsidR="1A723E70" w:rsidRPr="00F0486B">
        <w:rPr>
          <w:sz w:val="24"/>
          <w:szCs w:val="24"/>
        </w:rPr>
        <w:t xml:space="preserve"> and has been part of the Executive Order for nearly two decades</w:t>
      </w:r>
      <w:r w:rsidR="00A70D21" w:rsidRPr="00F0486B">
        <w:rPr>
          <w:sz w:val="24"/>
          <w:szCs w:val="24"/>
        </w:rPr>
        <w:t xml:space="preserve">. </w:t>
      </w:r>
    </w:p>
    <w:p w14:paraId="3CA1B546" w14:textId="77777777" w:rsidR="005F24D0" w:rsidRPr="00F0486B" w:rsidRDefault="005C3424" w:rsidP="00461E12">
      <w:pPr>
        <w:spacing w:line="480" w:lineRule="auto"/>
        <w:ind w:firstLine="720"/>
        <w:rPr>
          <w:sz w:val="24"/>
          <w:szCs w:val="24"/>
          <w:u w:val="single"/>
        </w:rPr>
      </w:pPr>
      <w:r w:rsidRPr="00F0486B">
        <w:rPr>
          <w:sz w:val="24"/>
          <w:szCs w:val="24"/>
        </w:rPr>
        <w:t>OFCCP</w:t>
      </w:r>
      <w:r w:rsidR="00D56E1C" w:rsidRPr="00F0486B">
        <w:rPr>
          <w:sz w:val="24"/>
          <w:szCs w:val="24"/>
        </w:rPr>
        <w:t xml:space="preserve"> </w:t>
      </w:r>
      <w:r w:rsidR="005635A0" w:rsidRPr="00F0486B">
        <w:rPr>
          <w:sz w:val="24"/>
          <w:szCs w:val="24"/>
        </w:rPr>
        <w:t xml:space="preserve">is publishing this final rule to clarify the scope and application of the religious exemption. The intent is to </w:t>
      </w:r>
      <w:r w:rsidRPr="00F0486B">
        <w:rPr>
          <w:sz w:val="24"/>
          <w:szCs w:val="24"/>
        </w:rPr>
        <w:t xml:space="preserve">provide certainty and </w:t>
      </w:r>
      <w:r w:rsidR="005635A0" w:rsidRPr="00F0486B">
        <w:rPr>
          <w:sz w:val="24"/>
          <w:szCs w:val="24"/>
        </w:rPr>
        <w:t xml:space="preserve">make clear that the exemption includes not only churches but employers that are organized for </w:t>
      </w:r>
      <w:r w:rsidRPr="00F0486B">
        <w:rPr>
          <w:sz w:val="24"/>
          <w:szCs w:val="24"/>
        </w:rPr>
        <w:t xml:space="preserve">religious </w:t>
      </w:r>
      <w:r w:rsidR="005635A0" w:rsidRPr="00F0486B">
        <w:rPr>
          <w:sz w:val="24"/>
          <w:szCs w:val="24"/>
        </w:rPr>
        <w:t xml:space="preserve">purpose, hold themselves out to the public as carrying out a religious purpose, and engage in </w:t>
      </w:r>
      <w:r w:rsidR="004E66E3" w:rsidRPr="00F0486B">
        <w:rPr>
          <w:sz w:val="24"/>
          <w:szCs w:val="24"/>
        </w:rPr>
        <w:t>activity</w:t>
      </w:r>
      <w:r w:rsidR="005635A0" w:rsidRPr="00F0486B">
        <w:rPr>
          <w:sz w:val="24"/>
          <w:szCs w:val="24"/>
        </w:rPr>
        <w:t xml:space="preserve"> consistent with and in furtherance of </w:t>
      </w:r>
      <w:r w:rsidR="004E66E3" w:rsidRPr="00F0486B">
        <w:rPr>
          <w:sz w:val="24"/>
          <w:szCs w:val="24"/>
        </w:rPr>
        <w:t>that</w:t>
      </w:r>
      <w:r w:rsidR="005635A0" w:rsidRPr="00F0486B">
        <w:rPr>
          <w:sz w:val="24"/>
          <w:szCs w:val="24"/>
        </w:rPr>
        <w:t xml:space="preserve"> religious purpose. OFCCP believes that the rule will promote consistency in OFCCP’s administration and that it will be clearer for contractors to follow. </w:t>
      </w:r>
      <w:r w:rsidR="008464FF" w:rsidRPr="00F0486B">
        <w:rPr>
          <w:sz w:val="24"/>
          <w:szCs w:val="24"/>
        </w:rPr>
        <w:t xml:space="preserve">Further, OFCCP believes it will help achieve consistency </w:t>
      </w:r>
      <w:r w:rsidRPr="00F0486B">
        <w:rPr>
          <w:sz w:val="24"/>
          <w:szCs w:val="24"/>
        </w:rPr>
        <w:t>with</w:t>
      </w:r>
      <w:r w:rsidR="008464FF" w:rsidRPr="00F0486B">
        <w:rPr>
          <w:sz w:val="24"/>
          <w:szCs w:val="24"/>
        </w:rPr>
        <w:t xml:space="preserve"> the administration policy to enforce federal law’s robust pro</w:t>
      </w:r>
      <w:r w:rsidR="00013C7A" w:rsidRPr="00F0486B">
        <w:rPr>
          <w:sz w:val="24"/>
          <w:szCs w:val="24"/>
        </w:rPr>
        <w:t>tections of religious freedom.</w:t>
      </w:r>
    </w:p>
    <w:p w14:paraId="22B416C6" w14:textId="77777777" w:rsidR="005F24D0" w:rsidRPr="00F0486B" w:rsidRDefault="005C3424" w:rsidP="00461E12">
      <w:pPr>
        <w:pStyle w:val="Heading3"/>
        <w:jc w:val="left"/>
      </w:pPr>
      <w:r w:rsidRPr="00F0486B">
        <w:t>2. Discussion of Impacts</w:t>
      </w:r>
    </w:p>
    <w:p w14:paraId="71DA6352" w14:textId="6BDFD97D" w:rsidR="007F2DFC" w:rsidRDefault="005C3424" w:rsidP="00461E12">
      <w:pPr>
        <w:spacing w:line="480" w:lineRule="auto"/>
        <w:ind w:firstLine="720"/>
        <w:rPr>
          <w:sz w:val="24"/>
          <w:szCs w:val="24"/>
        </w:rPr>
      </w:pPr>
      <w:r w:rsidRPr="00F0486B">
        <w:rPr>
          <w:sz w:val="24"/>
          <w:szCs w:val="24"/>
        </w:rPr>
        <w:t xml:space="preserve">In this section, </w:t>
      </w:r>
      <w:r w:rsidR="00B454BF" w:rsidRPr="00F0486B">
        <w:rPr>
          <w:sz w:val="24"/>
          <w:szCs w:val="24"/>
        </w:rPr>
        <w:t>OFCCP</w:t>
      </w:r>
      <w:r w:rsidRPr="00F0486B">
        <w:rPr>
          <w:sz w:val="24"/>
          <w:szCs w:val="24"/>
        </w:rPr>
        <w:t xml:space="preserve"> presents a summary of the costs associated with the new definitions in § 60-1.3 and the new rule of construction in § 60-1.5. </w:t>
      </w:r>
      <w:r w:rsidR="007C6AE4" w:rsidRPr="00F0486B">
        <w:rPr>
          <w:sz w:val="24"/>
          <w:szCs w:val="24"/>
        </w:rPr>
        <w:t>While this rule will only apply to federal contractors that are religious, OFCCP lacks data to determine the number of contractors that would fall within that definition and thus evaluates the impacts using data for the entire contractor universe despite the fact this number significantly overstates the number of religious contractors.</w:t>
      </w:r>
      <w:r w:rsidR="002A24BC">
        <w:rPr>
          <w:sz w:val="24"/>
          <w:szCs w:val="24"/>
        </w:rPr>
        <w:t xml:space="preserve"> </w:t>
      </w:r>
      <w:r w:rsidR="00801309">
        <w:rPr>
          <w:sz w:val="24"/>
          <w:szCs w:val="24"/>
        </w:rPr>
        <w:t xml:space="preserve">Prior to publication of the NPRM, OFCCP surveyed the list of contractors in the General Service Administration’s System for Award Management (SAM) to identify organizations whose North American Industry Classification System (NAICS) descriptions or names included the word “religious,” “church,” “mosque,” etc. This survey was not a useful or appropriate proxy for the number of potentially affected entities for several reasons. First, not all organizations with “religious” NAICS codes or names would qualify for the exemption, given that any formulation of the religious-organization test is fact-intensive and requires much more than that the organization simply have (what is commonly understood to be) a religious term in its name.  This holds true under any formulation of the test, whether that used in a case like </w:t>
      </w:r>
      <w:r w:rsidR="00801309">
        <w:rPr>
          <w:i/>
          <w:sz w:val="24"/>
          <w:szCs w:val="24"/>
        </w:rPr>
        <w:t>LeBoon</w:t>
      </w:r>
      <w:r w:rsidR="00801309">
        <w:rPr>
          <w:sz w:val="24"/>
          <w:szCs w:val="24"/>
        </w:rPr>
        <w:t xml:space="preserve"> or the test set out in the NPRM and refined in the final rule. Second, and similarly, many religious organizations that could qualify for the religious employer exemption at issue here may not include one of those three specific descriptors in their NAICS description much like many religious organizations do not include one of those three words in their legal names.  Third, the religious exemption is an optional accommodation.  Organizations that qualify for it may choose to use it, or not, and OFCCP has no reliable way of determining which will do so.  Fourth, OFCCP believes that, as a government agency, it would be a fraught matter for it to search for potentially religious organizations based on its own view of what sorts of terms are religious, assess the results in the abstract, and attempt to attribute religious characteristics to the organizations found.  This rule elsewhere rejects that sort of approach.  For all these reasons, OFCCP has chosen to use broader estimates of the contractor universe.</w:t>
      </w:r>
    </w:p>
    <w:p w14:paraId="6221463C" w14:textId="6B8285CA" w:rsidR="00496AA7" w:rsidRDefault="005C3424" w:rsidP="00461E12">
      <w:pPr>
        <w:spacing w:line="480" w:lineRule="auto"/>
        <w:ind w:firstLine="720"/>
        <w:rPr>
          <w:sz w:val="24"/>
          <w:szCs w:val="24"/>
        </w:rPr>
      </w:pPr>
      <w:r>
        <w:rPr>
          <w:sz w:val="24"/>
          <w:szCs w:val="24"/>
        </w:rPr>
        <w:t>Further</w:t>
      </w:r>
      <w:r w:rsidR="007C6AE4" w:rsidRPr="00F0486B">
        <w:rPr>
          <w:sz w:val="24"/>
          <w:szCs w:val="24"/>
        </w:rPr>
        <w:t xml:space="preserve">, OFCCP anticipates that many contractors would affirmatively disclaim any religious basis and thus OFCCP recognizes that the following analysis will be an overestimate, but uses it out of an abundance of caution. </w:t>
      </w:r>
      <w:r w:rsidR="00B454BF" w:rsidRPr="00F0486B">
        <w:rPr>
          <w:sz w:val="24"/>
          <w:szCs w:val="24"/>
        </w:rPr>
        <w:t>OFCCP</w:t>
      </w:r>
      <w:r w:rsidR="005F24D0" w:rsidRPr="00F0486B">
        <w:rPr>
          <w:sz w:val="24"/>
          <w:szCs w:val="24"/>
        </w:rPr>
        <w:t xml:space="preserve"> determined that there are approximately 435,000 entities registered in the</w:t>
      </w:r>
      <w:r w:rsidR="001407B3">
        <w:rPr>
          <w:sz w:val="24"/>
          <w:szCs w:val="24"/>
        </w:rPr>
        <w:t xml:space="preserve"> SAM</w:t>
      </w:r>
      <w:r w:rsidR="005F24D0" w:rsidRPr="00F0486B">
        <w:rPr>
          <w:sz w:val="24"/>
          <w:szCs w:val="24"/>
        </w:rPr>
        <w:t xml:space="preserve"> database.</w:t>
      </w:r>
      <w:r>
        <w:rPr>
          <w:sz w:val="24"/>
          <w:szCs w:val="24"/>
          <w:vertAlign w:val="superscript"/>
        </w:rPr>
        <w:footnoteReference w:id="38"/>
      </w:r>
      <w:r w:rsidR="005F24D0" w:rsidRPr="00F0486B">
        <w:rPr>
          <w:sz w:val="24"/>
          <w:szCs w:val="24"/>
        </w:rPr>
        <w:t xml:space="preserve"> Entities registered in the SAM database consist of contractor firms and other entities </w:t>
      </w:r>
      <w:r w:rsidR="000D686C" w:rsidRPr="00F0486B">
        <w:rPr>
          <w:sz w:val="24"/>
          <w:szCs w:val="24"/>
        </w:rPr>
        <w:t>(</w:t>
      </w:r>
      <w:r w:rsidR="005F24D0" w:rsidRPr="00F0486B">
        <w:rPr>
          <w:sz w:val="24"/>
          <w:szCs w:val="24"/>
        </w:rPr>
        <w:t>such as state and local governments and other organizations</w:t>
      </w:r>
      <w:r w:rsidR="000D686C" w:rsidRPr="00F0486B">
        <w:rPr>
          <w:sz w:val="24"/>
          <w:szCs w:val="24"/>
        </w:rPr>
        <w:t>)</w:t>
      </w:r>
      <w:r w:rsidR="005F24D0" w:rsidRPr="00F0486B">
        <w:rPr>
          <w:sz w:val="24"/>
          <w:szCs w:val="24"/>
        </w:rPr>
        <w:t xml:space="preserve"> that are interested in federal contracting opportunities and other forms of federal financial assistance. The total number of entities in the SAM database fluctuates and is posted on a monthly basis. The current database includes approxi</w:t>
      </w:r>
      <w:r w:rsidR="003C54EC">
        <w:rPr>
          <w:sz w:val="24"/>
          <w:szCs w:val="24"/>
        </w:rPr>
        <w:t xml:space="preserve">mately </w:t>
      </w:r>
      <w:r w:rsidR="005F24D0" w:rsidRPr="00F0486B">
        <w:rPr>
          <w:sz w:val="24"/>
          <w:szCs w:val="24"/>
        </w:rPr>
        <w:t xml:space="preserve">435,000 entities. Thus, </w:t>
      </w:r>
      <w:r w:rsidR="00B454BF" w:rsidRPr="00F0486B">
        <w:rPr>
          <w:sz w:val="24"/>
          <w:szCs w:val="24"/>
        </w:rPr>
        <w:t>OFCCP</w:t>
      </w:r>
      <w:r w:rsidR="005F24D0" w:rsidRPr="00F0486B">
        <w:rPr>
          <w:sz w:val="24"/>
          <w:szCs w:val="24"/>
        </w:rPr>
        <w:t xml:space="preserve"> determines that 435,000 entities </w:t>
      </w:r>
      <w:r w:rsidR="000D686C" w:rsidRPr="00F0486B">
        <w:rPr>
          <w:sz w:val="24"/>
          <w:szCs w:val="24"/>
        </w:rPr>
        <w:t xml:space="preserve">is </w:t>
      </w:r>
      <w:r w:rsidR="005F24D0" w:rsidRPr="00F0486B">
        <w:rPr>
          <w:sz w:val="24"/>
          <w:szCs w:val="24"/>
        </w:rPr>
        <w:t>a reasonable representation of the number of entities that may be affected by the final rule.</w:t>
      </w:r>
      <w:r>
        <w:rPr>
          <w:sz w:val="24"/>
          <w:szCs w:val="24"/>
          <w:vertAlign w:val="superscript"/>
        </w:rPr>
        <w:footnoteReference w:id="39"/>
      </w:r>
      <w:r w:rsidR="005F24D0" w:rsidRPr="00F0486B">
        <w:rPr>
          <w:sz w:val="24"/>
          <w:szCs w:val="24"/>
        </w:rPr>
        <w:t xml:space="preserve"> </w:t>
      </w:r>
      <w:r w:rsidR="000D686C" w:rsidRPr="00F0486B">
        <w:rPr>
          <w:sz w:val="24"/>
          <w:szCs w:val="24"/>
        </w:rPr>
        <w:t xml:space="preserve">OFCCP </w:t>
      </w:r>
      <w:r w:rsidR="004276EC" w:rsidRPr="00F0486B">
        <w:rPr>
          <w:sz w:val="24"/>
          <w:szCs w:val="24"/>
        </w:rPr>
        <w:t>recognizes</w:t>
      </w:r>
      <w:r w:rsidR="000D686C" w:rsidRPr="00F0486B">
        <w:rPr>
          <w:sz w:val="24"/>
          <w:szCs w:val="24"/>
        </w:rPr>
        <w:t xml:space="preserve"> that t</w:t>
      </w:r>
      <w:r w:rsidR="005F24D0" w:rsidRPr="00F0486B">
        <w:rPr>
          <w:sz w:val="24"/>
          <w:szCs w:val="24"/>
        </w:rPr>
        <w:t xml:space="preserve">his SAM number likely results in an overestimation for two reasons: the system captures firms that do not meet the jurisdictional dollar thresholds for the three laws that OFCCP enforces, and it captures contractor firms for work performed outside the United States by individuals hired outside the United States, over which OFCCP does not have authority. </w:t>
      </w:r>
      <w:r w:rsidR="007C6AE4" w:rsidRPr="00F0486B">
        <w:rPr>
          <w:sz w:val="24"/>
          <w:szCs w:val="24"/>
        </w:rPr>
        <w:t>Further, because this rule only applies to religious contractors, OFCCP is confident that this estimate overstates the true universe of contractors affected by the rule.</w:t>
      </w:r>
    </w:p>
    <w:p w14:paraId="768DD2AE" w14:textId="77777777" w:rsidR="00801309" w:rsidRDefault="005C3424" w:rsidP="00801309">
      <w:pPr>
        <w:spacing w:line="480" w:lineRule="auto"/>
        <w:ind w:firstLine="720"/>
        <w:rPr>
          <w:sz w:val="24"/>
          <w:szCs w:val="24"/>
        </w:rPr>
      </w:pPr>
      <w:r>
        <w:rPr>
          <w:sz w:val="24"/>
          <w:szCs w:val="24"/>
        </w:rPr>
        <w:t xml:space="preserve">OFCCP anticipates three main groups that potentially will be impacted: religious organizations that decide to become federal contractors because of this final rule’s clarity on the scope and application of the religious exemption, religious organizations that are already federal contractors, and all current federal contractors. OFCCP is unable to reasonably quantify the costs, benefits, and transfers for these three groups of organizations, but provides the following qualitative analysis. Though religious organizations new to federal contracting will likely incur upfront costs and compliance costs associated with becoming a federal contractor, it is reasonable to assume they believe that becoming a federal contractor will further their goals, which will result in benefits to the organization (whether increased revenues, more financial stability,, or better market access). In addition, if the new potential contractors are awarded government contracts, the government and the public will receive better quality or lower-cost services because most federal contracts are rewarded through competitive bidding which selects (generally speaking) either the lowest cost per unit or highest quality unit at a specific price. As the number of potential federal contractors rises, the competitive process should result in better quality and prices for goods and services which will enhance the societal benefits of federal contracting.  If total costs from contracting with the new organization are lower than the status quo, the result will be a transfer to taxpayers. </w:t>
      </w:r>
    </w:p>
    <w:p w14:paraId="39D845F6" w14:textId="77777777" w:rsidR="00801309" w:rsidRDefault="005C3424" w:rsidP="00801309">
      <w:pPr>
        <w:spacing w:line="480" w:lineRule="auto"/>
        <w:ind w:firstLine="720"/>
        <w:rPr>
          <w:sz w:val="24"/>
          <w:szCs w:val="24"/>
        </w:rPr>
      </w:pPr>
      <w:r>
        <w:rPr>
          <w:sz w:val="24"/>
          <w:szCs w:val="24"/>
        </w:rPr>
        <w:t xml:space="preserve">Religious organizations which are already federal contractors will see a minimal cost for rule familiarization and compliance and will continue to efficiently provide services to the U.S. government. The clear boundaries of the religious exemption may permit these contractors to more freely seek the religious exemption with assurance that they are complying with their legal obligations under Executive Order 11246, and they may revisit their employment practices accordingly. OFCCP cannot determine quantitatively the direction or magnitude of any changes in employment but believes the overall effects will be quite small at these organizations, as most employees at them were likely attracted to them because of a shared sense of religious mission, and extremely small when considering the entire contractor universe or the economy as a whole. On one hand, religious employers may feel more free to hire those that are not denominational coreligionists, given this final rule’s explanation, consistent with law, that an organization does not forfeit the exemption when it hires outside strict denominational boundaries, and that an organization may require acceptance of or adherence to particular religious tenets as part of the employment relationship regardless of employees’ denominational membership. On the other hand, given this clarity, religious employers may also feel more confident in their ability to hire and retain employees based on religious criteria. Additionally, OFCCP believes these assurances for religious organizations will result in reduced legal costs for both the religious contractors and OFCCP.  </w:t>
      </w:r>
    </w:p>
    <w:p w14:paraId="3900C5CF" w14:textId="77777777" w:rsidR="00801309" w:rsidRPr="00F0486B" w:rsidRDefault="005C3424" w:rsidP="00801309">
      <w:pPr>
        <w:spacing w:line="480" w:lineRule="auto"/>
        <w:ind w:firstLine="720"/>
        <w:rPr>
          <w:sz w:val="24"/>
          <w:szCs w:val="24"/>
        </w:rPr>
      </w:pPr>
      <w:r>
        <w:rPr>
          <w:sz w:val="24"/>
          <w:szCs w:val="24"/>
        </w:rPr>
        <w:t>All current federal contractors may face additional competition as new potential competitors enter the market.  Since the total amount of available government contracts is not anticipated to change, the increased competition may provide better prices for the government, but may also result in a reallocation of the contracts.  Should this occur, it is possible that revenues will be transferred between various government contractors or from current contractors to new entrants.</w:t>
      </w:r>
    </w:p>
    <w:p w14:paraId="60A7C419" w14:textId="77777777" w:rsidR="00B454BF" w:rsidRPr="00F0486B" w:rsidRDefault="005C3424" w:rsidP="00461E12">
      <w:pPr>
        <w:pStyle w:val="Heading3"/>
        <w:jc w:val="left"/>
      </w:pPr>
      <w:r w:rsidRPr="00F0486B">
        <w:t>3. Public Comments</w:t>
      </w:r>
    </w:p>
    <w:p w14:paraId="1F1ACAFA" w14:textId="77777777" w:rsidR="00B454BF" w:rsidRPr="00F0486B" w:rsidRDefault="005C3424" w:rsidP="00461E12">
      <w:pPr>
        <w:spacing w:line="480" w:lineRule="auto"/>
        <w:ind w:firstLine="720"/>
        <w:rPr>
          <w:sz w:val="24"/>
          <w:szCs w:val="24"/>
        </w:rPr>
      </w:pPr>
      <w:r w:rsidRPr="00F0486B">
        <w:rPr>
          <w:sz w:val="24"/>
          <w:szCs w:val="24"/>
        </w:rPr>
        <w:t xml:space="preserve">In this section, OFCCP addresses the </w:t>
      </w:r>
      <w:r w:rsidR="008D752D" w:rsidRPr="00F0486B">
        <w:rPr>
          <w:sz w:val="24"/>
          <w:szCs w:val="24"/>
        </w:rPr>
        <w:t xml:space="preserve">public </w:t>
      </w:r>
      <w:r w:rsidRPr="00F0486B">
        <w:rPr>
          <w:sz w:val="24"/>
          <w:szCs w:val="24"/>
        </w:rPr>
        <w:t xml:space="preserve">comments specifically received on the Regulatory Impact Analysis. </w:t>
      </w:r>
    </w:p>
    <w:p w14:paraId="61E98EC4" w14:textId="77777777" w:rsidR="00B454BF" w:rsidRPr="00F0486B" w:rsidRDefault="005C3424" w:rsidP="00461E12">
      <w:pPr>
        <w:spacing w:line="480" w:lineRule="auto"/>
        <w:ind w:firstLine="720"/>
        <w:rPr>
          <w:sz w:val="24"/>
          <w:szCs w:val="24"/>
        </w:rPr>
      </w:pPr>
      <w:r w:rsidRPr="00F0486B">
        <w:rPr>
          <w:sz w:val="24"/>
          <w:szCs w:val="24"/>
        </w:rPr>
        <w:t>One commenter</w:t>
      </w:r>
      <w:r w:rsidR="00307953" w:rsidRPr="00F0486B">
        <w:rPr>
          <w:sz w:val="24"/>
          <w:szCs w:val="24"/>
        </w:rPr>
        <w:t>, a public policy research and advocacy organization,</w:t>
      </w:r>
      <w:r w:rsidR="00307953" w:rsidRPr="00F0486B">
        <w:rPr>
          <w:b/>
          <w:sz w:val="24"/>
          <w:szCs w:val="24"/>
        </w:rPr>
        <w:t xml:space="preserve"> </w:t>
      </w:r>
      <w:r w:rsidRPr="00F0486B">
        <w:rPr>
          <w:sz w:val="24"/>
          <w:szCs w:val="24"/>
        </w:rPr>
        <w:t xml:space="preserve">asserted that OFCCP underestimated the wage rate of the employees who would likely review the rule. The commenter asserted that the employee would likely be an attorney rather than a human resource manager. The commenter suggested that most contractors would consult in-house or outside counsel to help with rule familiarization. The commenter also provided an alternate fully loaded hourly compensation rate for Lawyers (SOC 23-1011). </w:t>
      </w:r>
      <w:r w:rsidR="007078D4" w:rsidRPr="00F0486B">
        <w:rPr>
          <w:sz w:val="24"/>
          <w:szCs w:val="24"/>
        </w:rPr>
        <w:t>OFCCP</w:t>
      </w:r>
      <w:r w:rsidRPr="00F0486B">
        <w:rPr>
          <w:sz w:val="24"/>
          <w:szCs w:val="24"/>
        </w:rPr>
        <w:t xml:space="preserve"> acknowledges that some contractors may have in-house counsel review the final rule. However, some contractors do not have in-house counsel</w:t>
      </w:r>
      <w:r w:rsidR="008D752D" w:rsidRPr="00F0486B">
        <w:rPr>
          <w:sz w:val="24"/>
          <w:szCs w:val="24"/>
        </w:rPr>
        <w:t>,</w:t>
      </w:r>
      <w:r w:rsidRPr="00F0486B">
        <w:rPr>
          <w:sz w:val="24"/>
          <w:szCs w:val="24"/>
        </w:rPr>
        <w:t xml:space="preserve"> and the</w:t>
      </w:r>
      <w:r w:rsidR="008D752D" w:rsidRPr="00F0486B">
        <w:rPr>
          <w:sz w:val="24"/>
          <w:szCs w:val="24"/>
        </w:rPr>
        <w:t>ir</w:t>
      </w:r>
      <w:r w:rsidRPr="00F0486B">
        <w:rPr>
          <w:sz w:val="24"/>
          <w:szCs w:val="24"/>
        </w:rPr>
        <w:t xml:space="preserve"> review will be conducted by human resource managers.</w:t>
      </w:r>
      <w:r w:rsidR="00694D31" w:rsidRPr="00F0486B">
        <w:rPr>
          <w:sz w:val="24"/>
          <w:szCs w:val="24"/>
        </w:rPr>
        <w:t xml:space="preserve"> </w:t>
      </w:r>
      <w:r w:rsidR="008D752D" w:rsidRPr="00F0486B">
        <w:rPr>
          <w:sz w:val="24"/>
          <w:szCs w:val="24"/>
        </w:rPr>
        <w:t>T</w:t>
      </w:r>
      <w:r w:rsidR="00694D31" w:rsidRPr="00F0486B">
        <w:rPr>
          <w:sz w:val="24"/>
          <w:szCs w:val="24"/>
        </w:rPr>
        <w:t xml:space="preserve">aking into consideration </w:t>
      </w:r>
      <w:r w:rsidR="008D752D" w:rsidRPr="00F0486B">
        <w:rPr>
          <w:sz w:val="24"/>
          <w:szCs w:val="24"/>
        </w:rPr>
        <w:t xml:space="preserve">this </w:t>
      </w:r>
      <w:r w:rsidR="00694D31" w:rsidRPr="00F0486B">
        <w:rPr>
          <w:sz w:val="24"/>
          <w:szCs w:val="24"/>
        </w:rPr>
        <w:t>comment</w:t>
      </w:r>
      <w:r w:rsidR="008D752D" w:rsidRPr="00F0486B">
        <w:rPr>
          <w:sz w:val="24"/>
          <w:szCs w:val="24"/>
        </w:rPr>
        <w:t>,</w:t>
      </w:r>
      <w:r w:rsidR="00694D31" w:rsidRPr="00F0486B">
        <w:rPr>
          <w:sz w:val="24"/>
          <w:szCs w:val="24"/>
        </w:rPr>
        <w:t xml:space="preserve"> OFCCP has adjusted its wage rate to reflect review by either in-house counsel or human resource managers.</w:t>
      </w:r>
    </w:p>
    <w:p w14:paraId="5816ED03" w14:textId="29D7C796" w:rsidR="00B454BF" w:rsidRPr="00F0486B" w:rsidRDefault="005C3424" w:rsidP="00461E12">
      <w:pPr>
        <w:spacing w:line="480" w:lineRule="auto"/>
        <w:ind w:firstLine="720"/>
        <w:rPr>
          <w:sz w:val="24"/>
          <w:szCs w:val="24"/>
        </w:rPr>
      </w:pPr>
      <w:r w:rsidRPr="00F0486B">
        <w:rPr>
          <w:sz w:val="24"/>
          <w:szCs w:val="24"/>
        </w:rPr>
        <w:t xml:space="preserve">Several commenters addressed the time needed for a contractor to become familiar with the final rule. </w:t>
      </w:r>
      <w:r w:rsidR="008D752D" w:rsidRPr="00F0486B">
        <w:rPr>
          <w:sz w:val="24"/>
          <w:szCs w:val="24"/>
        </w:rPr>
        <w:t xml:space="preserve">These commenters </w:t>
      </w:r>
      <w:r w:rsidRPr="00F0486B">
        <w:rPr>
          <w:sz w:val="24"/>
          <w:szCs w:val="24"/>
        </w:rPr>
        <w:t>asserted that the estimate of one</w:t>
      </w:r>
      <w:r w:rsidR="004E66E3" w:rsidRPr="00F0486B">
        <w:rPr>
          <w:sz w:val="24"/>
          <w:szCs w:val="24"/>
        </w:rPr>
        <w:t xml:space="preserve"> </w:t>
      </w:r>
      <w:r w:rsidRPr="00F0486B">
        <w:rPr>
          <w:sz w:val="24"/>
          <w:szCs w:val="24"/>
        </w:rPr>
        <w:t>half</w:t>
      </w:r>
      <w:r w:rsidR="004E66E3" w:rsidRPr="00F0486B">
        <w:rPr>
          <w:sz w:val="24"/>
          <w:szCs w:val="24"/>
        </w:rPr>
        <w:t>-</w:t>
      </w:r>
      <w:r w:rsidRPr="00F0486B">
        <w:rPr>
          <w:sz w:val="24"/>
          <w:szCs w:val="24"/>
        </w:rPr>
        <w:t xml:space="preserve">hour was too low. One commenter provided no additional information or alternative calculation. The remaining two provided alternative estimates ranging from </w:t>
      </w:r>
      <w:r w:rsidR="004E66E3" w:rsidRPr="00F0486B">
        <w:rPr>
          <w:sz w:val="24"/>
          <w:szCs w:val="24"/>
        </w:rPr>
        <w:t>1.5 hours</w:t>
      </w:r>
      <w:r w:rsidRPr="00F0486B">
        <w:rPr>
          <w:sz w:val="24"/>
          <w:szCs w:val="24"/>
        </w:rPr>
        <w:t xml:space="preserve"> to 2.5 hours to become familiar with the final rule. </w:t>
      </w:r>
      <w:r w:rsidR="00694D31" w:rsidRPr="00F0486B">
        <w:rPr>
          <w:sz w:val="24"/>
          <w:szCs w:val="24"/>
        </w:rPr>
        <w:t>O</w:t>
      </w:r>
      <w:r w:rsidRPr="00F0486B">
        <w:rPr>
          <w:sz w:val="24"/>
          <w:szCs w:val="24"/>
        </w:rPr>
        <w:t xml:space="preserve">FCCP acknowledges that the precise amount of time each company will take to become familiar with understanding the new regulations is difficult to estimate. However, the elements that OFCCP uses in its calculation take into account </w:t>
      </w:r>
      <w:r w:rsidR="00CE0DDD" w:rsidRPr="00F0486B">
        <w:rPr>
          <w:sz w:val="24"/>
          <w:szCs w:val="24"/>
        </w:rPr>
        <w:t>the length and complexity of the final rule</w:t>
      </w:r>
      <w:r w:rsidRPr="00F0486B">
        <w:rPr>
          <w:sz w:val="24"/>
          <w:szCs w:val="24"/>
        </w:rPr>
        <w:t>.</w:t>
      </w:r>
      <w:r w:rsidR="00694D31" w:rsidRPr="00F0486B">
        <w:rPr>
          <w:sz w:val="24"/>
          <w:szCs w:val="24"/>
        </w:rPr>
        <w:t xml:space="preserve"> </w:t>
      </w:r>
      <w:r w:rsidR="008D752D" w:rsidRPr="00F0486B">
        <w:rPr>
          <w:sz w:val="24"/>
          <w:szCs w:val="24"/>
        </w:rPr>
        <w:t xml:space="preserve">The </w:t>
      </w:r>
      <w:r w:rsidR="006635A3" w:rsidRPr="00F0486B">
        <w:rPr>
          <w:sz w:val="24"/>
          <w:szCs w:val="24"/>
        </w:rPr>
        <w:t xml:space="preserve">final rule adds definitions to the existing regulations implementing </w:t>
      </w:r>
      <w:r w:rsidR="00434FD7">
        <w:rPr>
          <w:sz w:val="24"/>
          <w:szCs w:val="24"/>
        </w:rPr>
        <w:t>E</w:t>
      </w:r>
      <w:r w:rsidR="005256BB">
        <w:rPr>
          <w:sz w:val="24"/>
          <w:szCs w:val="24"/>
        </w:rPr>
        <w:t>.</w:t>
      </w:r>
      <w:r w:rsidR="00434FD7">
        <w:rPr>
          <w:sz w:val="24"/>
          <w:szCs w:val="24"/>
        </w:rPr>
        <w:t>O</w:t>
      </w:r>
      <w:r w:rsidR="005256BB">
        <w:rPr>
          <w:sz w:val="24"/>
          <w:szCs w:val="24"/>
        </w:rPr>
        <w:t>.</w:t>
      </w:r>
      <w:r w:rsidR="006635A3" w:rsidRPr="00F0486B">
        <w:rPr>
          <w:sz w:val="24"/>
          <w:szCs w:val="24"/>
        </w:rPr>
        <w:t xml:space="preserve"> 11246 </w:t>
      </w:r>
      <w:r w:rsidR="008D752D" w:rsidRPr="00F0486B">
        <w:rPr>
          <w:sz w:val="24"/>
          <w:szCs w:val="24"/>
        </w:rPr>
        <w:t xml:space="preserve">and clarifies </w:t>
      </w:r>
      <w:r w:rsidR="006635A3" w:rsidRPr="00F0486B">
        <w:rPr>
          <w:sz w:val="24"/>
          <w:szCs w:val="24"/>
        </w:rPr>
        <w:t xml:space="preserve">the exemption contained in section 204(c) of </w:t>
      </w:r>
      <w:r w:rsidR="00434FD7">
        <w:rPr>
          <w:sz w:val="24"/>
          <w:szCs w:val="24"/>
        </w:rPr>
        <w:t>E</w:t>
      </w:r>
      <w:r w:rsidR="005256BB">
        <w:rPr>
          <w:sz w:val="24"/>
          <w:szCs w:val="24"/>
        </w:rPr>
        <w:t>.</w:t>
      </w:r>
      <w:r w:rsidR="00434FD7">
        <w:rPr>
          <w:sz w:val="24"/>
          <w:szCs w:val="24"/>
        </w:rPr>
        <w:t>O</w:t>
      </w:r>
      <w:r w:rsidR="005256BB">
        <w:rPr>
          <w:sz w:val="24"/>
          <w:szCs w:val="24"/>
        </w:rPr>
        <w:t>.</w:t>
      </w:r>
      <w:r w:rsidR="006635A3" w:rsidRPr="00F0486B">
        <w:rPr>
          <w:sz w:val="24"/>
          <w:szCs w:val="24"/>
        </w:rPr>
        <w:t xml:space="preserve"> 11246. As </w:t>
      </w:r>
      <w:r w:rsidR="00500E27" w:rsidRPr="00F0486B">
        <w:rPr>
          <w:sz w:val="24"/>
          <w:szCs w:val="24"/>
        </w:rPr>
        <w:t>such,</w:t>
      </w:r>
      <w:r w:rsidR="006635A3" w:rsidRPr="00F0486B">
        <w:rPr>
          <w:sz w:val="24"/>
          <w:szCs w:val="24"/>
        </w:rPr>
        <w:t xml:space="preserve"> the final rule clarifies requirements and reduces burden</w:t>
      </w:r>
      <w:r w:rsidR="008D752D" w:rsidRPr="00F0486B">
        <w:rPr>
          <w:sz w:val="24"/>
          <w:szCs w:val="24"/>
        </w:rPr>
        <w:t>s</w:t>
      </w:r>
      <w:r w:rsidR="006635A3" w:rsidRPr="00F0486B">
        <w:rPr>
          <w:sz w:val="24"/>
          <w:szCs w:val="24"/>
        </w:rPr>
        <w:t xml:space="preserve"> </w:t>
      </w:r>
      <w:r w:rsidR="008D752D" w:rsidRPr="00F0486B">
        <w:rPr>
          <w:sz w:val="24"/>
          <w:szCs w:val="24"/>
        </w:rPr>
        <w:t xml:space="preserve">on </w:t>
      </w:r>
      <w:r w:rsidR="006635A3" w:rsidRPr="00F0486B">
        <w:rPr>
          <w:sz w:val="24"/>
          <w:szCs w:val="24"/>
        </w:rPr>
        <w:t xml:space="preserve">contractors trying to understand their obligations and responsibilities of complying with </w:t>
      </w:r>
      <w:r w:rsidR="00434FD7">
        <w:rPr>
          <w:sz w:val="24"/>
          <w:szCs w:val="24"/>
        </w:rPr>
        <w:t>E</w:t>
      </w:r>
      <w:r w:rsidR="005256BB">
        <w:rPr>
          <w:sz w:val="24"/>
          <w:szCs w:val="24"/>
        </w:rPr>
        <w:t>.</w:t>
      </w:r>
      <w:r w:rsidR="00434FD7">
        <w:rPr>
          <w:sz w:val="24"/>
          <w:szCs w:val="24"/>
        </w:rPr>
        <w:t>O</w:t>
      </w:r>
      <w:r w:rsidR="005256BB">
        <w:rPr>
          <w:sz w:val="24"/>
          <w:szCs w:val="24"/>
        </w:rPr>
        <w:t>.</w:t>
      </w:r>
      <w:r w:rsidR="006635A3" w:rsidRPr="00F0486B">
        <w:rPr>
          <w:sz w:val="24"/>
          <w:szCs w:val="24"/>
        </w:rPr>
        <w:t xml:space="preserve"> 11246</w:t>
      </w:r>
      <w:r w:rsidR="007E2AE0" w:rsidRPr="00F0486B">
        <w:rPr>
          <w:sz w:val="24"/>
          <w:szCs w:val="24"/>
        </w:rPr>
        <w:t xml:space="preserve">. </w:t>
      </w:r>
      <w:r w:rsidR="00694D31" w:rsidRPr="00F0486B">
        <w:rPr>
          <w:sz w:val="24"/>
          <w:szCs w:val="24"/>
        </w:rPr>
        <w:t>Thus</w:t>
      </w:r>
      <w:r w:rsidR="00500E27" w:rsidRPr="00F0486B">
        <w:rPr>
          <w:sz w:val="24"/>
          <w:szCs w:val="24"/>
        </w:rPr>
        <w:t xml:space="preserve">, OFCCP has </w:t>
      </w:r>
      <w:r w:rsidRPr="00F0486B">
        <w:rPr>
          <w:sz w:val="24"/>
          <w:szCs w:val="24"/>
        </w:rPr>
        <w:t xml:space="preserve">decided to </w:t>
      </w:r>
      <w:r w:rsidR="00500E27" w:rsidRPr="00F0486B">
        <w:rPr>
          <w:sz w:val="24"/>
          <w:szCs w:val="24"/>
        </w:rPr>
        <w:t xml:space="preserve">retain its initial estimate of </w:t>
      </w:r>
      <w:r w:rsidRPr="00F0486B">
        <w:rPr>
          <w:sz w:val="24"/>
          <w:szCs w:val="24"/>
        </w:rPr>
        <w:t>one</w:t>
      </w:r>
      <w:r w:rsidR="004E66E3" w:rsidRPr="00F0486B">
        <w:rPr>
          <w:sz w:val="24"/>
          <w:szCs w:val="24"/>
        </w:rPr>
        <w:t xml:space="preserve"> </w:t>
      </w:r>
      <w:r w:rsidRPr="00F0486B">
        <w:rPr>
          <w:sz w:val="24"/>
          <w:szCs w:val="24"/>
        </w:rPr>
        <w:t>half</w:t>
      </w:r>
      <w:r w:rsidR="004E66E3" w:rsidRPr="00F0486B">
        <w:rPr>
          <w:sz w:val="24"/>
          <w:szCs w:val="24"/>
        </w:rPr>
        <w:t>-</w:t>
      </w:r>
      <w:r w:rsidRPr="00F0486B">
        <w:rPr>
          <w:sz w:val="24"/>
          <w:szCs w:val="24"/>
        </w:rPr>
        <w:t xml:space="preserve">hour </w:t>
      </w:r>
      <w:r w:rsidR="00EC17C7" w:rsidRPr="00F0486B">
        <w:rPr>
          <w:sz w:val="24"/>
          <w:szCs w:val="24"/>
        </w:rPr>
        <w:t>for rule familiarization</w:t>
      </w:r>
      <w:r w:rsidR="008D752D" w:rsidRPr="00F0486B">
        <w:rPr>
          <w:sz w:val="24"/>
          <w:szCs w:val="24"/>
        </w:rPr>
        <w:t>.</w:t>
      </w:r>
      <w:r w:rsidR="00EC17C7" w:rsidRPr="00F0486B">
        <w:rPr>
          <w:sz w:val="24"/>
          <w:szCs w:val="24"/>
        </w:rPr>
        <w:t xml:space="preserve"> </w:t>
      </w:r>
      <w:r w:rsidR="008D752D" w:rsidRPr="00F0486B">
        <w:rPr>
          <w:sz w:val="24"/>
          <w:szCs w:val="24"/>
        </w:rPr>
        <w:t>T</w:t>
      </w:r>
      <w:r w:rsidR="00EC17C7" w:rsidRPr="00F0486B">
        <w:rPr>
          <w:sz w:val="24"/>
          <w:szCs w:val="24"/>
        </w:rPr>
        <w:t>his</w:t>
      </w:r>
      <w:r w:rsidR="008D752D" w:rsidRPr="00F0486B">
        <w:rPr>
          <w:sz w:val="24"/>
          <w:szCs w:val="24"/>
        </w:rPr>
        <w:t xml:space="preserve"> estimate</w:t>
      </w:r>
      <w:r w:rsidR="00EC17C7" w:rsidRPr="00F0486B">
        <w:rPr>
          <w:sz w:val="24"/>
          <w:szCs w:val="24"/>
        </w:rPr>
        <w:t xml:space="preserve"> accounts for the time need</w:t>
      </w:r>
      <w:r w:rsidR="008D752D" w:rsidRPr="00F0486B">
        <w:rPr>
          <w:sz w:val="24"/>
          <w:szCs w:val="24"/>
        </w:rPr>
        <w:t>ed</w:t>
      </w:r>
      <w:r w:rsidR="00EC17C7" w:rsidRPr="00F0486B">
        <w:rPr>
          <w:sz w:val="24"/>
          <w:szCs w:val="24"/>
        </w:rPr>
        <w:t xml:space="preserve"> to read the final rule or participate in an OFCCP webinar about the final rule.</w:t>
      </w:r>
    </w:p>
    <w:p w14:paraId="028F76F1" w14:textId="77777777" w:rsidR="00A166E0" w:rsidRPr="00F0486B" w:rsidRDefault="005C3424" w:rsidP="00461E12">
      <w:pPr>
        <w:spacing w:line="480" w:lineRule="auto"/>
        <w:ind w:firstLine="720"/>
        <w:rPr>
          <w:sz w:val="24"/>
          <w:szCs w:val="24"/>
        </w:rPr>
      </w:pPr>
      <w:r w:rsidRPr="00F0486B">
        <w:rPr>
          <w:sz w:val="24"/>
          <w:szCs w:val="24"/>
        </w:rPr>
        <w:t>Many c</w:t>
      </w:r>
      <w:r w:rsidR="00C854C8" w:rsidRPr="00F0486B">
        <w:rPr>
          <w:sz w:val="24"/>
          <w:szCs w:val="24"/>
        </w:rPr>
        <w:t>ommenters asserted that OFCCP did not address the potential costs of the final rule on employees, taxpayers, and minority groups</w:t>
      </w:r>
      <w:r w:rsidRPr="00F0486B">
        <w:rPr>
          <w:sz w:val="24"/>
          <w:szCs w:val="24"/>
        </w:rPr>
        <w:t>,</w:t>
      </w:r>
      <w:r w:rsidR="00C854C8" w:rsidRPr="00F0486B">
        <w:rPr>
          <w:sz w:val="24"/>
          <w:szCs w:val="24"/>
        </w:rPr>
        <w:t xml:space="preserve"> including</w:t>
      </w:r>
      <w:r w:rsidRPr="00F0486B">
        <w:rPr>
          <w:sz w:val="24"/>
          <w:szCs w:val="24"/>
        </w:rPr>
        <w:t xml:space="preserve"> LGBT individuals</w:t>
      </w:r>
      <w:r w:rsidR="00C854C8" w:rsidRPr="00F0486B">
        <w:rPr>
          <w:sz w:val="24"/>
          <w:szCs w:val="24"/>
        </w:rPr>
        <w:t>, women, and religious minorities. The commenters asserted that OFCCP failed to address the economic and non-economic costs to employees in the form of lost wages and benefits, out of pocket medical expenses, job searches, and negative mental and physical health consequences of discrimination.</w:t>
      </w:r>
      <w:r w:rsidR="007F222E" w:rsidRPr="00F0486B">
        <w:rPr>
          <w:sz w:val="24"/>
          <w:szCs w:val="24"/>
        </w:rPr>
        <w:t xml:space="preserve"> Two commenters, a civil liberties organization and a labor union, mentioned that there are 25 states without explicit statutory protections barring employment discrimination based on gender identity and sexual orientation and asserted that workers in these states are not otherwise covered by statutory protections.</w:t>
      </w:r>
      <w:r w:rsidR="00C854C8" w:rsidRPr="00F0486B">
        <w:rPr>
          <w:sz w:val="24"/>
          <w:szCs w:val="24"/>
        </w:rPr>
        <w:t xml:space="preserve"> </w:t>
      </w:r>
      <w:r w:rsidR="7CB72B87" w:rsidRPr="00F0486B">
        <w:rPr>
          <w:sz w:val="24"/>
          <w:szCs w:val="24"/>
        </w:rPr>
        <w:t xml:space="preserve">The commenters who made these assertions provided no additional information or data to support their assertions. </w:t>
      </w:r>
      <w:r w:rsidRPr="00F0486B">
        <w:rPr>
          <w:sz w:val="24"/>
          <w:szCs w:val="24"/>
        </w:rPr>
        <w:t xml:space="preserve">Additionally, given </w:t>
      </w:r>
      <w:r w:rsidRPr="00F0486B">
        <w:rPr>
          <w:i/>
          <w:sz w:val="24"/>
          <w:szCs w:val="24"/>
        </w:rPr>
        <w:t>Bostock</w:t>
      </w:r>
      <w:r w:rsidRPr="00F0486B">
        <w:rPr>
          <w:sz w:val="24"/>
          <w:szCs w:val="24"/>
        </w:rPr>
        <w:t xml:space="preserve">’s holding that Title VII’s prohibition on sex discrimination includes discrimination on the basis of sexual orientation and transgender status, </w:t>
      </w:r>
      <w:r w:rsidR="000C2451" w:rsidRPr="00F0486B">
        <w:rPr>
          <w:sz w:val="24"/>
          <w:szCs w:val="24"/>
        </w:rPr>
        <w:t>these concerns seem lessened.</w:t>
      </w:r>
    </w:p>
    <w:p w14:paraId="54D2AFC6" w14:textId="77777777" w:rsidR="00C854C8" w:rsidRPr="00F0486B" w:rsidRDefault="005C3424" w:rsidP="00461E12">
      <w:pPr>
        <w:spacing w:line="480" w:lineRule="auto"/>
        <w:ind w:firstLine="720"/>
        <w:rPr>
          <w:sz w:val="24"/>
          <w:szCs w:val="24"/>
        </w:rPr>
      </w:pPr>
      <w:r w:rsidRPr="00F0486B">
        <w:rPr>
          <w:sz w:val="24"/>
          <w:szCs w:val="24"/>
        </w:rPr>
        <w:t xml:space="preserve">OFCCP has reviewed these comments and notes that any attempt to project costs to employees would necessarily require </w:t>
      </w:r>
      <w:r w:rsidR="03C870EC" w:rsidRPr="00F0486B">
        <w:rPr>
          <w:sz w:val="24"/>
          <w:szCs w:val="24"/>
        </w:rPr>
        <w:t xml:space="preserve">OFCCP to </w:t>
      </w:r>
      <w:r w:rsidR="2221A032" w:rsidRPr="00F0486B">
        <w:rPr>
          <w:sz w:val="24"/>
          <w:szCs w:val="24"/>
        </w:rPr>
        <w:t xml:space="preserve">speculate </w:t>
      </w:r>
      <w:r w:rsidR="03C870EC" w:rsidRPr="00F0486B">
        <w:rPr>
          <w:sz w:val="24"/>
          <w:szCs w:val="24"/>
        </w:rPr>
        <w:t>that certain workers will face discrimination only once this rule is finalized</w:t>
      </w:r>
      <w:r w:rsidR="3FF4C34B" w:rsidRPr="00F0486B">
        <w:rPr>
          <w:sz w:val="24"/>
          <w:szCs w:val="24"/>
        </w:rPr>
        <w:t xml:space="preserve">. </w:t>
      </w:r>
      <w:r w:rsidR="70BF5638" w:rsidRPr="00F0486B">
        <w:rPr>
          <w:sz w:val="24"/>
          <w:szCs w:val="24"/>
        </w:rPr>
        <w:t xml:space="preserve">Further, the commenters ignore the possibility that contractors may </w:t>
      </w:r>
      <w:r w:rsidR="7503D562" w:rsidRPr="00F0486B">
        <w:rPr>
          <w:sz w:val="24"/>
          <w:szCs w:val="24"/>
        </w:rPr>
        <w:t>choose to hire individuals of greater religious diversity as a result of this rule because their incentive to only hire coreligionists will be diminished</w:t>
      </w:r>
      <w:r w:rsidR="17AC2B7D" w:rsidRPr="00F0486B">
        <w:rPr>
          <w:sz w:val="24"/>
          <w:szCs w:val="24"/>
        </w:rPr>
        <w:t>.</w:t>
      </w:r>
      <w:r w:rsidR="77C66BEA" w:rsidRPr="00F0486B">
        <w:rPr>
          <w:sz w:val="24"/>
          <w:szCs w:val="24"/>
        </w:rPr>
        <w:t xml:space="preserve"> </w:t>
      </w:r>
      <w:r w:rsidR="3FF4C34B" w:rsidRPr="00F0486B">
        <w:rPr>
          <w:sz w:val="24"/>
          <w:szCs w:val="24"/>
        </w:rPr>
        <w:t xml:space="preserve">Absent data regarding the </w:t>
      </w:r>
      <w:r w:rsidR="40BCAF0C" w:rsidRPr="00F0486B">
        <w:rPr>
          <w:sz w:val="24"/>
          <w:szCs w:val="24"/>
        </w:rPr>
        <w:t xml:space="preserve">number of individuals who are not discriminated against in the status quo but would be discriminated against when this rule is finalized, </w:t>
      </w:r>
      <w:r w:rsidR="1E8B3EF9" w:rsidRPr="00F0486B">
        <w:rPr>
          <w:sz w:val="24"/>
          <w:szCs w:val="24"/>
        </w:rPr>
        <w:t>and non-coreligionist individuals who will be hired by a contractor as a result of this rule that</w:t>
      </w:r>
      <w:r w:rsidR="51685FA2" w:rsidRPr="00F0486B">
        <w:rPr>
          <w:sz w:val="24"/>
          <w:szCs w:val="24"/>
        </w:rPr>
        <w:t xml:space="preserve"> </w:t>
      </w:r>
      <w:r w:rsidR="40BCAF0C" w:rsidRPr="00F0486B">
        <w:rPr>
          <w:sz w:val="24"/>
          <w:szCs w:val="24"/>
        </w:rPr>
        <w:t>OFCCP cannot assess the mere pos</w:t>
      </w:r>
      <w:r w:rsidR="78521A9F" w:rsidRPr="00F0486B">
        <w:rPr>
          <w:sz w:val="24"/>
          <w:szCs w:val="24"/>
        </w:rPr>
        <w:t xml:space="preserve">sibility that some workers could face different costs.  Likewise, OFCCP lacks data for the number of new contractors that may enter the market and the number of employees that work for such companies. As such, OFCCP </w:t>
      </w:r>
      <w:r w:rsidR="3E14891B" w:rsidRPr="00F0486B">
        <w:rPr>
          <w:sz w:val="24"/>
          <w:szCs w:val="24"/>
        </w:rPr>
        <w:t xml:space="preserve">does not </w:t>
      </w:r>
      <w:r w:rsidR="78521A9F" w:rsidRPr="00F0486B">
        <w:rPr>
          <w:sz w:val="24"/>
          <w:szCs w:val="24"/>
        </w:rPr>
        <w:t xml:space="preserve">estimate the </w:t>
      </w:r>
      <w:r w:rsidR="620079EF" w:rsidRPr="00F0486B">
        <w:rPr>
          <w:sz w:val="24"/>
          <w:szCs w:val="24"/>
        </w:rPr>
        <w:t xml:space="preserve">benefits to </w:t>
      </w:r>
      <w:r w:rsidR="31D6AD33" w:rsidRPr="00F0486B">
        <w:rPr>
          <w:sz w:val="24"/>
          <w:szCs w:val="24"/>
        </w:rPr>
        <w:t>the employees of those new contractors.</w:t>
      </w:r>
    </w:p>
    <w:p w14:paraId="31AE2FED" w14:textId="77777777" w:rsidR="00C854C8" w:rsidRPr="00F0486B" w:rsidRDefault="005C3424" w:rsidP="00461E12">
      <w:pPr>
        <w:spacing w:line="480" w:lineRule="auto"/>
        <w:ind w:firstLine="720"/>
        <w:rPr>
          <w:sz w:val="24"/>
          <w:szCs w:val="24"/>
        </w:rPr>
      </w:pPr>
      <w:r w:rsidRPr="00F0486B">
        <w:rPr>
          <w:sz w:val="24"/>
          <w:szCs w:val="24"/>
        </w:rPr>
        <w:t xml:space="preserve">Commenters also said that OFCCP failed to address the costs to taxpayers in the form of </w:t>
      </w:r>
      <w:r w:rsidR="008D752D" w:rsidRPr="00F0486B">
        <w:rPr>
          <w:sz w:val="24"/>
          <w:szCs w:val="24"/>
        </w:rPr>
        <w:t xml:space="preserve">a restricted labor pool, </w:t>
      </w:r>
      <w:r w:rsidRPr="00F0486B">
        <w:rPr>
          <w:sz w:val="24"/>
          <w:szCs w:val="24"/>
        </w:rPr>
        <w:t xml:space="preserve">decreased productivity, employee turnover, and increased health care costs related to employment discrimination and increased social stigma. In addition, some commenters mentioned that </w:t>
      </w:r>
      <w:r w:rsidR="008D752D" w:rsidRPr="00F0486B">
        <w:rPr>
          <w:sz w:val="24"/>
          <w:szCs w:val="24"/>
        </w:rPr>
        <w:t xml:space="preserve">OFCCP did </w:t>
      </w:r>
      <w:r w:rsidRPr="00F0486B">
        <w:rPr>
          <w:sz w:val="24"/>
          <w:szCs w:val="24"/>
        </w:rPr>
        <w:t>not account for intangible costs related to reduction</w:t>
      </w:r>
      <w:r w:rsidR="00A268ED" w:rsidRPr="00F0486B">
        <w:rPr>
          <w:sz w:val="24"/>
          <w:szCs w:val="24"/>
        </w:rPr>
        <w:t>s</w:t>
      </w:r>
      <w:r w:rsidRPr="00F0486B">
        <w:rPr>
          <w:sz w:val="24"/>
          <w:szCs w:val="24"/>
        </w:rPr>
        <w:t xml:space="preserve"> in equity, fairness, and personal freedom</w:t>
      </w:r>
      <w:r w:rsidR="00A268ED" w:rsidRPr="00F0486B">
        <w:rPr>
          <w:sz w:val="24"/>
          <w:szCs w:val="24"/>
        </w:rPr>
        <w:t xml:space="preserve"> that would result from allowing</w:t>
      </w:r>
      <w:r w:rsidRPr="00F0486B">
        <w:rPr>
          <w:sz w:val="24"/>
          <w:szCs w:val="24"/>
        </w:rPr>
        <w:t xml:space="preserve"> businesses and organizations receiving taxpayer dollars to opt</w:t>
      </w:r>
      <w:r w:rsidR="00A268ED" w:rsidRPr="00F0486B">
        <w:rPr>
          <w:sz w:val="24"/>
          <w:szCs w:val="24"/>
        </w:rPr>
        <w:t xml:space="preserve"> </w:t>
      </w:r>
      <w:r w:rsidRPr="00F0486B">
        <w:rPr>
          <w:sz w:val="24"/>
          <w:szCs w:val="24"/>
        </w:rPr>
        <w:t xml:space="preserve">out of critical nondiscrimination provisions that protect </w:t>
      </w:r>
      <w:r w:rsidR="00A268ED" w:rsidRPr="00F0486B">
        <w:rPr>
          <w:sz w:val="24"/>
          <w:szCs w:val="24"/>
        </w:rPr>
        <w:t xml:space="preserve">employees based on </w:t>
      </w:r>
      <w:r w:rsidRPr="00F0486B">
        <w:rPr>
          <w:sz w:val="24"/>
          <w:szCs w:val="24"/>
        </w:rPr>
        <w:t xml:space="preserve">gender identity </w:t>
      </w:r>
      <w:r w:rsidR="00A268ED" w:rsidRPr="00F0486B">
        <w:rPr>
          <w:sz w:val="24"/>
          <w:szCs w:val="24"/>
        </w:rPr>
        <w:t xml:space="preserve">and </w:t>
      </w:r>
      <w:r w:rsidRPr="00F0486B">
        <w:rPr>
          <w:sz w:val="24"/>
          <w:szCs w:val="24"/>
        </w:rPr>
        <w:t xml:space="preserve">sexual orientation. </w:t>
      </w:r>
      <w:r w:rsidR="007F222E" w:rsidRPr="00F0486B">
        <w:rPr>
          <w:sz w:val="24"/>
          <w:szCs w:val="24"/>
        </w:rPr>
        <w:t>T</w:t>
      </w:r>
      <w:r w:rsidR="00CE0DDD" w:rsidRPr="00F0486B">
        <w:rPr>
          <w:sz w:val="24"/>
          <w:szCs w:val="24"/>
        </w:rPr>
        <w:t>he commenters</w:t>
      </w:r>
      <w:r w:rsidR="007F222E" w:rsidRPr="00F0486B">
        <w:rPr>
          <w:sz w:val="24"/>
          <w:szCs w:val="24"/>
        </w:rPr>
        <w:t xml:space="preserve"> who</w:t>
      </w:r>
      <w:r w:rsidR="00CE0DDD" w:rsidRPr="00F0486B">
        <w:rPr>
          <w:sz w:val="24"/>
          <w:szCs w:val="24"/>
        </w:rPr>
        <w:t xml:space="preserve"> made these assertions </w:t>
      </w:r>
      <w:r w:rsidRPr="00F0486B">
        <w:rPr>
          <w:sz w:val="24"/>
          <w:szCs w:val="24"/>
        </w:rPr>
        <w:t>provided</w:t>
      </w:r>
      <w:r w:rsidR="007F222E" w:rsidRPr="00F0486B">
        <w:rPr>
          <w:sz w:val="24"/>
          <w:szCs w:val="24"/>
        </w:rPr>
        <w:t xml:space="preserve"> no</w:t>
      </w:r>
      <w:r w:rsidRPr="00F0486B">
        <w:rPr>
          <w:sz w:val="24"/>
          <w:szCs w:val="24"/>
        </w:rPr>
        <w:t xml:space="preserve"> additional information or data to support their assertions.</w:t>
      </w:r>
      <w:r w:rsidR="00CE0DDD" w:rsidRPr="00F0486B">
        <w:rPr>
          <w:sz w:val="24"/>
          <w:szCs w:val="24"/>
        </w:rPr>
        <w:t xml:space="preserve"> </w:t>
      </w:r>
      <w:r w:rsidR="2FB47CEE" w:rsidRPr="00F0486B">
        <w:rPr>
          <w:sz w:val="24"/>
          <w:szCs w:val="24"/>
        </w:rPr>
        <w:t xml:space="preserve">Further, the commenters provide no additional support for their assertion that the rule will increase costs to taxpayers and ignore the possibility that the rule will expand the pool of federal contractors, thereby saving taxpayers </w:t>
      </w:r>
      <w:r w:rsidR="0A6F1164" w:rsidRPr="00F0486B">
        <w:rPr>
          <w:sz w:val="24"/>
          <w:szCs w:val="24"/>
        </w:rPr>
        <w:t>m</w:t>
      </w:r>
      <w:r w:rsidR="2FB47CEE" w:rsidRPr="00F0486B">
        <w:rPr>
          <w:sz w:val="24"/>
          <w:szCs w:val="24"/>
        </w:rPr>
        <w:t>oney.</w:t>
      </w:r>
      <w:r w:rsidR="00CE0DDD" w:rsidRPr="00F0486B">
        <w:rPr>
          <w:sz w:val="24"/>
          <w:szCs w:val="24"/>
        </w:rPr>
        <w:t xml:space="preserve"> </w:t>
      </w:r>
    </w:p>
    <w:p w14:paraId="02715E49" w14:textId="77777777" w:rsidR="00500E27" w:rsidRPr="00F0486B" w:rsidRDefault="005C3424" w:rsidP="00461E12">
      <w:pPr>
        <w:spacing w:line="480" w:lineRule="auto"/>
        <w:ind w:firstLine="720"/>
        <w:rPr>
          <w:sz w:val="24"/>
          <w:szCs w:val="24"/>
        </w:rPr>
      </w:pPr>
      <w:r w:rsidRPr="00F0486B">
        <w:rPr>
          <w:sz w:val="24"/>
          <w:szCs w:val="24"/>
        </w:rPr>
        <w:t xml:space="preserve">Similarly, </w:t>
      </w:r>
      <w:r w:rsidR="0062355C" w:rsidRPr="00F0486B">
        <w:rPr>
          <w:sz w:val="24"/>
          <w:szCs w:val="24"/>
        </w:rPr>
        <w:t>several</w:t>
      </w:r>
      <w:r w:rsidRPr="00F0486B">
        <w:rPr>
          <w:sz w:val="24"/>
          <w:szCs w:val="24"/>
        </w:rPr>
        <w:t xml:space="preserve"> commenters addressed the potential impact of the rule on</w:t>
      </w:r>
      <w:r w:rsidR="007F222E" w:rsidRPr="00F0486B">
        <w:rPr>
          <w:sz w:val="24"/>
          <w:szCs w:val="24"/>
        </w:rPr>
        <w:t xml:space="preserve"> state and</w:t>
      </w:r>
      <w:r w:rsidRPr="00F0486B">
        <w:rPr>
          <w:sz w:val="24"/>
          <w:szCs w:val="24"/>
        </w:rPr>
        <w:t xml:space="preserve"> local governments. </w:t>
      </w:r>
      <w:r w:rsidR="00FE32AF" w:rsidRPr="00F0486B">
        <w:rPr>
          <w:sz w:val="24"/>
          <w:szCs w:val="24"/>
        </w:rPr>
        <w:t>T</w:t>
      </w:r>
      <w:r w:rsidR="00F67C3D" w:rsidRPr="00F0486B">
        <w:rPr>
          <w:sz w:val="24"/>
          <w:szCs w:val="24"/>
        </w:rPr>
        <w:t>hree</w:t>
      </w:r>
      <w:r w:rsidRPr="00F0486B">
        <w:rPr>
          <w:sz w:val="24"/>
          <w:szCs w:val="24"/>
        </w:rPr>
        <w:t xml:space="preserve"> commenter</w:t>
      </w:r>
      <w:r w:rsidR="00FE32AF" w:rsidRPr="00F0486B">
        <w:rPr>
          <w:sz w:val="24"/>
          <w:szCs w:val="24"/>
        </w:rPr>
        <w:t>s</w:t>
      </w:r>
      <w:r w:rsidR="00E26325" w:rsidRPr="00F0486B">
        <w:rPr>
          <w:sz w:val="24"/>
          <w:szCs w:val="24"/>
        </w:rPr>
        <w:t>, a city attorney</w:t>
      </w:r>
      <w:r w:rsidR="00F67C3D" w:rsidRPr="00F0486B">
        <w:rPr>
          <w:sz w:val="24"/>
          <w:szCs w:val="24"/>
        </w:rPr>
        <w:t xml:space="preserve">, </w:t>
      </w:r>
      <w:r w:rsidR="00E26325" w:rsidRPr="00F0486B">
        <w:rPr>
          <w:sz w:val="24"/>
          <w:szCs w:val="24"/>
        </w:rPr>
        <w:t>a state’s attorney,</w:t>
      </w:r>
      <w:r w:rsidRPr="00F0486B">
        <w:rPr>
          <w:sz w:val="24"/>
          <w:szCs w:val="24"/>
        </w:rPr>
        <w:t xml:space="preserve"> </w:t>
      </w:r>
      <w:r w:rsidR="00F67C3D" w:rsidRPr="00F0486B">
        <w:rPr>
          <w:sz w:val="24"/>
          <w:szCs w:val="24"/>
        </w:rPr>
        <w:t>and a</w:t>
      </w:r>
      <w:r w:rsidR="00F67C3D" w:rsidRPr="00F0486B">
        <w:rPr>
          <w:b/>
          <w:sz w:val="24"/>
          <w:szCs w:val="24"/>
        </w:rPr>
        <w:t xml:space="preserve"> </w:t>
      </w:r>
      <w:r w:rsidR="00F67C3D" w:rsidRPr="00F0486B">
        <w:rPr>
          <w:sz w:val="24"/>
          <w:szCs w:val="24"/>
        </w:rPr>
        <w:t>civil liberties and human rights legal advocacy organization,</w:t>
      </w:r>
      <w:r w:rsidR="00F67C3D" w:rsidRPr="00F0486B">
        <w:rPr>
          <w:b/>
          <w:sz w:val="24"/>
          <w:szCs w:val="24"/>
        </w:rPr>
        <w:t xml:space="preserve"> </w:t>
      </w:r>
      <w:r w:rsidR="00F67C3D" w:rsidRPr="00F0486B">
        <w:rPr>
          <w:sz w:val="24"/>
          <w:szCs w:val="24"/>
        </w:rPr>
        <w:t>mentioned</w:t>
      </w:r>
      <w:r w:rsidRPr="00F0486B">
        <w:rPr>
          <w:sz w:val="24"/>
          <w:szCs w:val="24"/>
        </w:rPr>
        <w:t xml:space="preserve"> that </w:t>
      </w:r>
      <w:r w:rsidR="007F222E" w:rsidRPr="00F0486B">
        <w:rPr>
          <w:sz w:val="24"/>
          <w:szCs w:val="24"/>
        </w:rPr>
        <w:t xml:space="preserve">state and </w:t>
      </w:r>
      <w:r w:rsidRPr="00F0486B">
        <w:rPr>
          <w:sz w:val="24"/>
          <w:szCs w:val="24"/>
        </w:rPr>
        <w:t xml:space="preserve">local governments may lose important tax revenue if people relocate or choose to withdraw from the workforce because of the final rule. </w:t>
      </w:r>
      <w:r w:rsidR="00F67C3D" w:rsidRPr="00F0486B">
        <w:rPr>
          <w:sz w:val="24"/>
          <w:szCs w:val="24"/>
        </w:rPr>
        <w:t xml:space="preserve">Another </w:t>
      </w:r>
      <w:r w:rsidRPr="00F0486B">
        <w:rPr>
          <w:sz w:val="24"/>
          <w:szCs w:val="24"/>
        </w:rPr>
        <w:t>commenter</w:t>
      </w:r>
      <w:r w:rsidR="00F67C3D" w:rsidRPr="00F0486B">
        <w:rPr>
          <w:sz w:val="24"/>
          <w:szCs w:val="24"/>
        </w:rPr>
        <w:t xml:space="preserve"> </w:t>
      </w:r>
      <w:r w:rsidRPr="00F0486B">
        <w:rPr>
          <w:sz w:val="24"/>
          <w:szCs w:val="24"/>
        </w:rPr>
        <w:t>mentioned that</w:t>
      </w:r>
      <w:r w:rsidR="007F222E" w:rsidRPr="00F0486B">
        <w:rPr>
          <w:sz w:val="24"/>
          <w:szCs w:val="24"/>
        </w:rPr>
        <w:t xml:space="preserve"> state and</w:t>
      </w:r>
      <w:r w:rsidR="00F67C3D" w:rsidRPr="00F0486B">
        <w:rPr>
          <w:sz w:val="24"/>
          <w:szCs w:val="24"/>
        </w:rPr>
        <w:t xml:space="preserve"> local governments that serve victims of discrimination will need to contribute to, provide, and administer more</w:t>
      </w:r>
      <w:r w:rsidRPr="00F0486B">
        <w:rPr>
          <w:sz w:val="24"/>
          <w:szCs w:val="24"/>
        </w:rPr>
        <w:t xml:space="preserve"> public benefits programs</w:t>
      </w:r>
      <w:r w:rsidR="00F67C3D" w:rsidRPr="00F0486B">
        <w:rPr>
          <w:sz w:val="24"/>
          <w:szCs w:val="24"/>
        </w:rPr>
        <w:t xml:space="preserve"> for vulnerable populations</w:t>
      </w:r>
      <w:r w:rsidRPr="00F0486B">
        <w:rPr>
          <w:sz w:val="24"/>
          <w:szCs w:val="24"/>
        </w:rPr>
        <w:t xml:space="preserve">. </w:t>
      </w:r>
      <w:r w:rsidR="4713A0FF" w:rsidRPr="00F0486B">
        <w:rPr>
          <w:sz w:val="24"/>
          <w:szCs w:val="24"/>
        </w:rPr>
        <w:t xml:space="preserve">These comments are assume that the rule will impose costs on workers and that those costs will in turn be imposed upon the communities in which those workers live. </w:t>
      </w:r>
      <w:r w:rsidR="00652C73" w:rsidRPr="00F0486B">
        <w:rPr>
          <w:sz w:val="24"/>
          <w:szCs w:val="24"/>
        </w:rPr>
        <w:t>N</w:t>
      </w:r>
      <w:r w:rsidR="00FE32AF" w:rsidRPr="00F0486B">
        <w:rPr>
          <w:sz w:val="24"/>
          <w:szCs w:val="24"/>
        </w:rPr>
        <w:t>one of the</w:t>
      </w:r>
      <w:r w:rsidR="007F222E" w:rsidRPr="00F0486B">
        <w:rPr>
          <w:sz w:val="24"/>
          <w:szCs w:val="24"/>
        </w:rPr>
        <w:t>se</w:t>
      </w:r>
      <w:r w:rsidR="00FE32AF" w:rsidRPr="00F0486B">
        <w:rPr>
          <w:sz w:val="24"/>
          <w:szCs w:val="24"/>
        </w:rPr>
        <w:t xml:space="preserve"> </w:t>
      </w:r>
      <w:r w:rsidR="00652C73" w:rsidRPr="00F0486B">
        <w:rPr>
          <w:sz w:val="24"/>
          <w:szCs w:val="24"/>
        </w:rPr>
        <w:t>commenter</w:t>
      </w:r>
      <w:r w:rsidR="00FE32AF" w:rsidRPr="00F0486B">
        <w:rPr>
          <w:sz w:val="24"/>
          <w:szCs w:val="24"/>
        </w:rPr>
        <w:t>s</w:t>
      </w:r>
      <w:r w:rsidR="00652C73" w:rsidRPr="00F0486B">
        <w:rPr>
          <w:sz w:val="24"/>
          <w:szCs w:val="24"/>
        </w:rPr>
        <w:t xml:space="preserve"> provided additional information or data to support their statements. </w:t>
      </w:r>
    </w:p>
    <w:p w14:paraId="523AB910" w14:textId="77777777" w:rsidR="009C2301" w:rsidRPr="00F0486B" w:rsidRDefault="005C3424" w:rsidP="00461E12">
      <w:pPr>
        <w:spacing w:line="480" w:lineRule="auto"/>
        <w:ind w:firstLine="720"/>
        <w:rPr>
          <w:sz w:val="24"/>
          <w:szCs w:val="24"/>
        </w:rPr>
      </w:pPr>
      <w:r w:rsidRPr="00F0486B">
        <w:rPr>
          <w:sz w:val="24"/>
          <w:szCs w:val="24"/>
        </w:rPr>
        <w:t>One</w:t>
      </w:r>
      <w:r w:rsidR="008A2A17" w:rsidRPr="00F0486B">
        <w:rPr>
          <w:sz w:val="24"/>
          <w:szCs w:val="24"/>
        </w:rPr>
        <w:t xml:space="preserve"> individual</w:t>
      </w:r>
      <w:r w:rsidRPr="00F0486B">
        <w:rPr>
          <w:sz w:val="24"/>
          <w:szCs w:val="24"/>
        </w:rPr>
        <w:t xml:space="preserve"> commenter </w:t>
      </w:r>
      <w:r w:rsidR="00F853CD" w:rsidRPr="00F0486B">
        <w:rPr>
          <w:sz w:val="24"/>
          <w:szCs w:val="24"/>
        </w:rPr>
        <w:t xml:space="preserve">asserted </w:t>
      </w:r>
      <w:r w:rsidRPr="00F0486B">
        <w:rPr>
          <w:sz w:val="24"/>
          <w:szCs w:val="24"/>
        </w:rPr>
        <w:t xml:space="preserve">that </w:t>
      </w:r>
      <w:r w:rsidR="009E6364" w:rsidRPr="00F0486B">
        <w:rPr>
          <w:sz w:val="24"/>
          <w:szCs w:val="24"/>
        </w:rPr>
        <w:t>OFCCP</w:t>
      </w:r>
      <w:r w:rsidRPr="00F0486B">
        <w:rPr>
          <w:sz w:val="24"/>
          <w:szCs w:val="24"/>
        </w:rPr>
        <w:t xml:space="preserve"> did not </w:t>
      </w:r>
      <w:r w:rsidR="007F222E" w:rsidRPr="00F0486B">
        <w:rPr>
          <w:sz w:val="24"/>
          <w:szCs w:val="24"/>
        </w:rPr>
        <w:t xml:space="preserve">properly </w:t>
      </w:r>
      <w:r w:rsidRPr="00F0486B">
        <w:rPr>
          <w:sz w:val="24"/>
          <w:szCs w:val="24"/>
        </w:rPr>
        <w:t>determin</w:t>
      </w:r>
      <w:r w:rsidR="007F222E" w:rsidRPr="00F0486B">
        <w:rPr>
          <w:sz w:val="24"/>
          <w:szCs w:val="24"/>
        </w:rPr>
        <w:t>e the rule’s</w:t>
      </w:r>
      <w:r w:rsidRPr="00F0486B">
        <w:rPr>
          <w:sz w:val="24"/>
          <w:szCs w:val="24"/>
        </w:rPr>
        <w:t xml:space="preserve"> economic significance. The commenter asserted that the Regulatory Impact Analysis </w:t>
      </w:r>
      <w:r w:rsidR="007F222E" w:rsidRPr="00F0486B">
        <w:rPr>
          <w:sz w:val="24"/>
          <w:szCs w:val="24"/>
        </w:rPr>
        <w:t xml:space="preserve">in the NPRM did </w:t>
      </w:r>
      <w:r w:rsidR="0047344E" w:rsidRPr="00F0486B">
        <w:rPr>
          <w:sz w:val="24"/>
          <w:szCs w:val="24"/>
        </w:rPr>
        <w:t>not take into account “the actual monetary impact of the regulation</w:t>
      </w:r>
      <w:r w:rsidR="00033162" w:rsidRPr="00F0486B">
        <w:rPr>
          <w:sz w:val="24"/>
          <w:szCs w:val="24"/>
        </w:rPr>
        <w:t>.</w:t>
      </w:r>
      <w:r w:rsidR="008A2A17" w:rsidRPr="00F0486B">
        <w:rPr>
          <w:sz w:val="24"/>
          <w:szCs w:val="24"/>
        </w:rPr>
        <w:t>”</w:t>
      </w:r>
      <w:r w:rsidR="00033162" w:rsidRPr="00F0486B">
        <w:rPr>
          <w:sz w:val="24"/>
          <w:szCs w:val="24"/>
        </w:rPr>
        <w:t xml:space="preserve"> Using all available information and data, OFCCP has addressed the quantifiable and qualitative costs and benefits of this final rule as required. It provides an assessment of the costs associated with rule familiarization and </w:t>
      </w:r>
      <w:r w:rsidR="007F222E" w:rsidRPr="00F0486B">
        <w:rPr>
          <w:sz w:val="24"/>
          <w:szCs w:val="24"/>
        </w:rPr>
        <w:t xml:space="preserve">concludes </w:t>
      </w:r>
      <w:r w:rsidR="00033162" w:rsidRPr="00F0486B">
        <w:rPr>
          <w:sz w:val="24"/>
          <w:szCs w:val="24"/>
        </w:rPr>
        <w:t xml:space="preserve">that the addition of definitions and clarification of an exemption </w:t>
      </w:r>
      <w:r w:rsidR="007F222E" w:rsidRPr="00F0486B">
        <w:rPr>
          <w:sz w:val="24"/>
          <w:szCs w:val="24"/>
        </w:rPr>
        <w:t xml:space="preserve">do </w:t>
      </w:r>
      <w:r w:rsidR="00200788" w:rsidRPr="00F0486B">
        <w:rPr>
          <w:sz w:val="24"/>
          <w:szCs w:val="24"/>
        </w:rPr>
        <w:t>not create additional burdens for the regulated community.</w:t>
      </w:r>
      <w:r w:rsidR="00033162" w:rsidRPr="00F0486B">
        <w:rPr>
          <w:sz w:val="24"/>
          <w:szCs w:val="24"/>
        </w:rPr>
        <w:t xml:space="preserve"> </w:t>
      </w:r>
      <w:r w:rsidR="00200788" w:rsidRPr="00F0486B">
        <w:rPr>
          <w:sz w:val="24"/>
          <w:szCs w:val="24"/>
        </w:rPr>
        <w:t>As stated in the preamble, t</w:t>
      </w:r>
      <w:r w:rsidR="00033162" w:rsidRPr="00F0486B">
        <w:rPr>
          <w:sz w:val="24"/>
          <w:szCs w:val="24"/>
        </w:rPr>
        <w:t>he intent of the final rule is to clarify the scope</w:t>
      </w:r>
      <w:r w:rsidR="007F222E" w:rsidRPr="00F0486B">
        <w:rPr>
          <w:sz w:val="24"/>
          <w:szCs w:val="24"/>
        </w:rPr>
        <w:t xml:space="preserve"> of the religious exemption</w:t>
      </w:r>
      <w:r w:rsidR="00033162" w:rsidRPr="00F0486B">
        <w:rPr>
          <w:sz w:val="24"/>
          <w:szCs w:val="24"/>
        </w:rPr>
        <w:t xml:space="preserve"> and promote consistency in OFCCP’s administration of</w:t>
      </w:r>
      <w:r w:rsidR="007F222E" w:rsidRPr="00F0486B">
        <w:rPr>
          <w:sz w:val="24"/>
          <w:szCs w:val="24"/>
        </w:rPr>
        <w:t xml:space="preserve"> it</w:t>
      </w:r>
      <w:r w:rsidR="00033162" w:rsidRPr="00F0486B">
        <w:rPr>
          <w:sz w:val="24"/>
          <w:szCs w:val="24"/>
        </w:rPr>
        <w:t>.</w:t>
      </w:r>
      <w:r w:rsidR="008A2A17" w:rsidRPr="00F0486B">
        <w:rPr>
          <w:sz w:val="24"/>
          <w:szCs w:val="24"/>
        </w:rPr>
        <w:t xml:space="preserve"> </w:t>
      </w:r>
      <w:r w:rsidR="007F222E" w:rsidRPr="00F0486B">
        <w:rPr>
          <w:sz w:val="24"/>
          <w:szCs w:val="24"/>
        </w:rPr>
        <w:t>T</w:t>
      </w:r>
      <w:r w:rsidR="004537CB" w:rsidRPr="00F0486B">
        <w:rPr>
          <w:sz w:val="24"/>
          <w:szCs w:val="24"/>
        </w:rPr>
        <w:t xml:space="preserve">he commenter </w:t>
      </w:r>
      <w:r w:rsidR="007F222E" w:rsidRPr="00F0486B">
        <w:rPr>
          <w:sz w:val="24"/>
          <w:szCs w:val="24"/>
        </w:rPr>
        <w:t xml:space="preserve">also </w:t>
      </w:r>
      <w:r w:rsidR="004537CB" w:rsidRPr="00F0486B">
        <w:rPr>
          <w:sz w:val="24"/>
          <w:szCs w:val="24"/>
        </w:rPr>
        <w:t xml:space="preserve">asserted that OFCCP did not account for the impact on larger contractors. The Regulatory Flexibility Act requires agencies to consider the impact of a regulation on a wide range of small entities, including small businesses, nonprofit organizations, and small governmental jurisdictions. It does not address larger corporations. However, OFCCP’s assessment reflects that it does not anticipate any costs beyond rule familiarization for contractors. </w:t>
      </w:r>
    </w:p>
    <w:p w14:paraId="31DA6A8A" w14:textId="77777777" w:rsidR="00496AA7" w:rsidRPr="00F0486B" w:rsidRDefault="005C3424" w:rsidP="00461E12">
      <w:pPr>
        <w:spacing w:line="480" w:lineRule="auto"/>
        <w:ind w:firstLine="720"/>
        <w:rPr>
          <w:sz w:val="24"/>
          <w:szCs w:val="24"/>
        </w:rPr>
      </w:pPr>
      <w:r w:rsidRPr="00F0486B">
        <w:rPr>
          <w:sz w:val="24"/>
          <w:szCs w:val="24"/>
        </w:rPr>
        <w:t xml:space="preserve">Taking </w:t>
      </w:r>
      <w:r w:rsidR="00873CDE" w:rsidRPr="00F0486B">
        <w:rPr>
          <w:sz w:val="24"/>
          <w:szCs w:val="24"/>
        </w:rPr>
        <w:t xml:space="preserve">the Regulatory Impact Analysis comments </w:t>
      </w:r>
      <w:r w:rsidRPr="00F0486B">
        <w:rPr>
          <w:sz w:val="24"/>
          <w:szCs w:val="24"/>
        </w:rPr>
        <w:t>into consideration, OFCCP has assessed the costs and benefits of the final rule as follows.</w:t>
      </w:r>
    </w:p>
    <w:p w14:paraId="233604CE" w14:textId="77777777" w:rsidR="005F24D0" w:rsidRPr="00F0486B" w:rsidRDefault="005C3424" w:rsidP="00461E12">
      <w:pPr>
        <w:spacing w:line="480" w:lineRule="auto"/>
        <w:ind w:firstLine="720"/>
        <w:rPr>
          <w:sz w:val="24"/>
          <w:szCs w:val="24"/>
        </w:rPr>
      </w:pPr>
      <w:r w:rsidRPr="00F0486B">
        <w:rPr>
          <w:sz w:val="24"/>
          <w:szCs w:val="24"/>
        </w:rPr>
        <w:t xml:space="preserve"> </w:t>
      </w:r>
      <w:r w:rsidR="00F44AD8" w:rsidRPr="00F0486B">
        <w:rPr>
          <w:sz w:val="24"/>
          <w:szCs w:val="24"/>
        </w:rPr>
        <w:t xml:space="preserve">OFCCP believes </w:t>
      </w:r>
      <w:r w:rsidRPr="00F0486B">
        <w:rPr>
          <w:sz w:val="24"/>
          <w:szCs w:val="24"/>
        </w:rPr>
        <w:t>that</w:t>
      </w:r>
      <w:r w:rsidR="00F44AD8" w:rsidRPr="00F0486B">
        <w:rPr>
          <w:sz w:val="24"/>
          <w:szCs w:val="24"/>
        </w:rPr>
        <w:t xml:space="preserve"> either</w:t>
      </w:r>
      <w:r w:rsidRPr="00F0486B">
        <w:rPr>
          <w:sz w:val="24"/>
          <w:szCs w:val="24"/>
        </w:rPr>
        <w:t xml:space="preserve"> a Human Resource Manager (SOC 11-3121) </w:t>
      </w:r>
      <w:r w:rsidR="00F44AD8" w:rsidRPr="00F0486B">
        <w:rPr>
          <w:sz w:val="24"/>
          <w:szCs w:val="24"/>
        </w:rPr>
        <w:t>or a</w:t>
      </w:r>
      <w:r w:rsidR="00873CDE" w:rsidRPr="00F0486B">
        <w:rPr>
          <w:sz w:val="24"/>
          <w:szCs w:val="24"/>
        </w:rPr>
        <w:t xml:space="preserve"> Lawyer</w:t>
      </w:r>
      <w:r w:rsidR="00F44AD8" w:rsidRPr="00F0486B">
        <w:rPr>
          <w:sz w:val="24"/>
          <w:szCs w:val="24"/>
        </w:rPr>
        <w:t xml:space="preserve"> </w:t>
      </w:r>
      <w:r w:rsidR="00873CDE" w:rsidRPr="00F0486B">
        <w:rPr>
          <w:sz w:val="24"/>
          <w:szCs w:val="24"/>
        </w:rPr>
        <w:t xml:space="preserve">(SOC 23-1011) </w:t>
      </w:r>
      <w:r w:rsidR="00F44AD8" w:rsidRPr="00F0486B">
        <w:rPr>
          <w:sz w:val="24"/>
          <w:szCs w:val="24"/>
        </w:rPr>
        <w:t>would review the final rule</w:t>
      </w:r>
      <w:r w:rsidR="001629AE" w:rsidRPr="00F0486B">
        <w:rPr>
          <w:sz w:val="24"/>
          <w:szCs w:val="24"/>
        </w:rPr>
        <w:t xml:space="preserve">. OFCCP </w:t>
      </w:r>
      <w:r w:rsidR="00F44AD8" w:rsidRPr="00F0486B">
        <w:rPr>
          <w:sz w:val="24"/>
          <w:szCs w:val="24"/>
        </w:rPr>
        <w:t>estimates that 50</w:t>
      </w:r>
      <w:r w:rsidR="009E6364" w:rsidRPr="00F0486B">
        <w:rPr>
          <w:sz w:val="24"/>
          <w:szCs w:val="24"/>
        </w:rPr>
        <w:t>%</w:t>
      </w:r>
      <w:r w:rsidR="00F44AD8" w:rsidRPr="00F0486B">
        <w:rPr>
          <w:sz w:val="24"/>
          <w:szCs w:val="24"/>
        </w:rPr>
        <w:t xml:space="preserve"> of the reviewers would be human resource managers and 50</w:t>
      </w:r>
      <w:r w:rsidR="009E6364" w:rsidRPr="00F0486B">
        <w:rPr>
          <w:sz w:val="24"/>
          <w:szCs w:val="24"/>
        </w:rPr>
        <w:t>%</w:t>
      </w:r>
      <w:r w:rsidR="00F44AD8" w:rsidRPr="00F0486B">
        <w:rPr>
          <w:sz w:val="24"/>
          <w:szCs w:val="24"/>
        </w:rPr>
        <w:t xml:space="preserve"> would be in</w:t>
      </w:r>
      <w:r w:rsidR="001629AE" w:rsidRPr="00F0486B">
        <w:rPr>
          <w:sz w:val="24"/>
          <w:szCs w:val="24"/>
        </w:rPr>
        <w:t>-</w:t>
      </w:r>
      <w:r w:rsidR="00F44AD8" w:rsidRPr="00F0486B">
        <w:rPr>
          <w:sz w:val="24"/>
          <w:szCs w:val="24"/>
        </w:rPr>
        <w:t xml:space="preserve">house counsel. Thus, the </w:t>
      </w:r>
      <w:r w:rsidRPr="00F0486B">
        <w:rPr>
          <w:sz w:val="24"/>
          <w:szCs w:val="24"/>
        </w:rPr>
        <w:t xml:space="preserve">mean hourly wage </w:t>
      </w:r>
      <w:r w:rsidR="00F44AD8" w:rsidRPr="00F0486B">
        <w:rPr>
          <w:sz w:val="24"/>
          <w:szCs w:val="24"/>
        </w:rPr>
        <w:t xml:space="preserve">rate </w:t>
      </w:r>
      <w:r w:rsidRPr="00F0486B">
        <w:rPr>
          <w:sz w:val="24"/>
          <w:szCs w:val="24"/>
        </w:rPr>
        <w:t>reflect</w:t>
      </w:r>
      <w:r w:rsidR="00F44AD8" w:rsidRPr="00F0486B">
        <w:rPr>
          <w:sz w:val="24"/>
          <w:szCs w:val="24"/>
        </w:rPr>
        <w:t>s</w:t>
      </w:r>
      <w:r w:rsidRPr="00F0486B">
        <w:rPr>
          <w:sz w:val="24"/>
          <w:szCs w:val="24"/>
        </w:rPr>
        <w:t xml:space="preserve"> a 50/50 split between human resource managers and lawyers. The mean hourly wage of human resource managers is $6</w:t>
      </w:r>
      <w:r w:rsidR="00AC1751" w:rsidRPr="00F0486B">
        <w:rPr>
          <w:sz w:val="24"/>
          <w:szCs w:val="24"/>
        </w:rPr>
        <w:t>2.29</w:t>
      </w:r>
      <w:r w:rsidRPr="00F0486B">
        <w:rPr>
          <w:sz w:val="24"/>
          <w:szCs w:val="24"/>
        </w:rPr>
        <w:t xml:space="preserve"> and the mean hourly wage of lawyers is $69.</w:t>
      </w:r>
      <w:r w:rsidR="00AC1751" w:rsidRPr="00F0486B">
        <w:rPr>
          <w:sz w:val="24"/>
          <w:szCs w:val="24"/>
        </w:rPr>
        <w:t>86</w:t>
      </w:r>
      <w:r w:rsidRPr="00F0486B">
        <w:rPr>
          <w:sz w:val="24"/>
          <w:szCs w:val="24"/>
        </w:rPr>
        <w:t>.</w:t>
      </w:r>
      <w:r>
        <w:rPr>
          <w:sz w:val="24"/>
          <w:szCs w:val="24"/>
          <w:vertAlign w:val="superscript"/>
        </w:rPr>
        <w:footnoteReference w:id="40"/>
      </w:r>
      <w:r w:rsidRPr="00F0486B">
        <w:rPr>
          <w:sz w:val="24"/>
          <w:szCs w:val="24"/>
        </w:rPr>
        <w:t xml:space="preserve"> Therefore, the average hourly wage rate is $6</w:t>
      </w:r>
      <w:r w:rsidR="00AC1751" w:rsidRPr="00F0486B">
        <w:rPr>
          <w:sz w:val="24"/>
          <w:szCs w:val="24"/>
        </w:rPr>
        <w:t>6.08 (($62.29 + $69.86) / 2)</w:t>
      </w:r>
      <w:r w:rsidRPr="00F0486B">
        <w:rPr>
          <w:sz w:val="24"/>
          <w:szCs w:val="24"/>
        </w:rPr>
        <w:t xml:space="preserve">. </w:t>
      </w:r>
      <w:r w:rsidR="007302D1" w:rsidRPr="00F0486B">
        <w:rPr>
          <w:sz w:val="24"/>
          <w:szCs w:val="24"/>
        </w:rPr>
        <w:t>OFCCP</w:t>
      </w:r>
      <w:r w:rsidRPr="00F0486B">
        <w:rPr>
          <w:sz w:val="24"/>
          <w:szCs w:val="24"/>
        </w:rPr>
        <w:t xml:space="preserve"> adjusted this wage rate to reflect fringe benefits such as health insurance and retirement benefits, as well as overhead costs such as rent, utilities, and office equipment. </w:t>
      </w:r>
      <w:r w:rsidR="007302D1" w:rsidRPr="00F0486B">
        <w:rPr>
          <w:sz w:val="24"/>
          <w:szCs w:val="24"/>
        </w:rPr>
        <w:t>OFCCP</w:t>
      </w:r>
      <w:r w:rsidRPr="00F0486B">
        <w:rPr>
          <w:sz w:val="24"/>
          <w:szCs w:val="24"/>
        </w:rPr>
        <w:t xml:space="preserve"> used a fringe benefits rate of 46</w:t>
      </w:r>
      <w:r w:rsidR="009E6364" w:rsidRPr="00F0486B">
        <w:rPr>
          <w:sz w:val="24"/>
          <w:szCs w:val="24"/>
        </w:rPr>
        <w:t>%</w:t>
      </w:r>
      <w:r>
        <w:rPr>
          <w:sz w:val="24"/>
          <w:szCs w:val="24"/>
          <w:vertAlign w:val="superscript"/>
        </w:rPr>
        <w:footnoteReference w:id="41"/>
      </w:r>
      <w:r w:rsidRPr="00F0486B">
        <w:rPr>
          <w:sz w:val="24"/>
          <w:szCs w:val="24"/>
        </w:rPr>
        <w:t xml:space="preserve"> and an overhead rate of 17</w:t>
      </w:r>
      <w:r w:rsidR="009E6364" w:rsidRPr="00F0486B">
        <w:rPr>
          <w:sz w:val="24"/>
          <w:szCs w:val="24"/>
        </w:rPr>
        <w:t>%</w:t>
      </w:r>
      <w:r w:rsidRPr="00F0486B">
        <w:rPr>
          <w:sz w:val="24"/>
          <w:szCs w:val="24"/>
        </w:rPr>
        <w:t>,</w:t>
      </w:r>
      <w:r>
        <w:rPr>
          <w:sz w:val="24"/>
          <w:szCs w:val="24"/>
          <w:vertAlign w:val="superscript"/>
        </w:rPr>
        <w:footnoteReference w:id="42"/>
      </w:r>
      <w:r w:rsidRPr="00F0486B">
        <w:rPr>
          <w:sz w:val="24"/>
          <w:szCs w:val="24"/>
        </w:rPr>
        <w:t xml:space="preserve"> resulting in a fully loaded hourly compensation rate of $10</w:t>
      </w:r>
      <w:r w:rsidR="00AC1751" w:rsidRPr="00F0486B">
        <w:rPr>
          <w:sz w:val="24"/>
          <w:szCs w:val="24"/>
        </w:rPr>
        <w:t>7.71</w:t>
      </w:r>
      <w:r w:rsidRPr="00F0486B">
        <w:rPr>
          <w:sz w:val="24"/>
          <w:szCs w:val="24"/>
        </w:rPr>
        <w:t xml:space="preserve"> ($6</w:t>
      </w:r>
      <w:r w:rsidR="00B3595F" w:rsidRPr="00F0486B">
        <w:rPr>
          <w:sz w:val="24"/>
          <w:szCs w:val="24"/>
        </w:rPr>
        <w:t>6.08</w:t>
      </w:r>
      <w:r w:rsidRPr="00F0486B">
        <w:rPr>
          <w:sz w:val="24"/>
          <w:szCs w:val="24"/>
        </w:rPr>
        <w:t xml:space="preserve"> + ($6</w:t>
      </w:r>
      <w:r w:rsidR="00B3595F" w:rsidRPr="00F0486B">
        <w:rPr>
          <w:sz w:val="24"/>
          <w:szCs w:val="24"/>
        </w:rPr>
        <w:t>6.08</w:t>
      </w:r>
      <w:r w:rsidRPr="00F0486B">
        <w:rPr>
          <w:sz w:val="24"/>
          <w:szCs w:val="24"/>
        </w:rPr>
        <w:t xml:space="preserve"> × 46%) + ($6</w:t>
      </w:r>
      <w:r w:rsidR="00B3595F" w:rsidRPr="00F0486B">
        <w:rPr>
          <w:sz w:val="24"/>
          <w:szCs w:val="24"/>
        </w:rPr>
        <w:t>6.08</w:t>
      </w:r>
      <w:r w:rsidRPr="00F0486B">
        <w:rPr>
          <w:sz w:val="24"/>
          <w:szCs w:val="24"/>
        </w:rPr>
        <w:t xml:space="preserve"> × 17%)). </w:t>
      </w:r>
    </w:p>
    <w:p w14:paraId="6A63100D" w14:textId="77777777" w:rsidR="00BE28BB" w:rsidRPr="00F0486B" w:rsidRDefault="00BE28BB" w:rsidP="00461E12">
      <w:pPr>
        <w:spacing w:line="480" w:lineRule="auto"/>
        <w:ind w:firstLine="720"/>
        <w:rPr>
          <w:sz w:val="24"/>
          <w:szCs w:val="24"/>
        </w:rPr>
      </w:pPr>
    </w:p>
    <w:tbl>
      <w:tblPr>
        <w:tblStyle w:val="TableGrid1"/>
        <w:tblW w:w="8905" w:type="dxa"/>
        <w:tblLayout w:type="fixed"/>
        <w:tblLook w:val="04A0" w:firstRow="1" w:lastRow="0" w:firstColumn="1" w:lastColumn="0" w:noHBand="0" w:noVBand="1"/>
        <w:tblDescription w:val="Table 1 Labor costs"/>
      </w:tblPr>
      <w:tblGrid>
        <w:gridCol w:w="3078"/>
        <w:gridCol w:w="1503"/>
        <w:gridCol w:w="1282"/>
        <w:gridCol w:w="1332"/>
        <w:gridCol w:w="1710"/>
      </w:tblGrid>
      <w:tr w:rsidR="002A34B6" w14:paraId="3EAF5779" w14:textId="77777777" w:rsidTr="00591A77">
        <w:trPr>
          <w:cantSplit/>
          <w:trHeight w:val="260"/>
          <w:tblHeader/>
        </w:trPr>
        <w:tc>
          <w:tcPr>
            <w:tcW w:w="8905" w:type="dxa"/>
            <w:gridSpan w:val="5"/>
            <w:noWrap/>
          </w:tcPr>
          <w:p w14:paraId="756BABEB" w14:textId="77777777" w:rsidR="00B3595F" w:rsidRPr="00F0486B" w:rsidRDefault="005C3424" w:rsidP="00461E12">
            <w:pPr>
              <w:spacing w:after="160" w:line="259" w:lineRule="auto"/>
              <w:rPr>
                <w:rFonts w:eastAsia="Calibri"/>
                <w:b/>
                <w:bCs/>
                <w:sz w:val="24"/>
                <w:szCs w:val="24"/>
              </w:rPr>
            </w:pPr>
            <w:r w:rsidRPr="00F0486B">
              <w:rPr>
                <w:rFonts w:eastAsia="Calibri"/>
                <w:b/>
                <w:bCs/>
                <w:sz w:val="24"/>
                <w:szCs w:val="24"/>
              </w:rPr>
              <w:t>Table 1. Labor Cost</w:t>
            </w:r>
          </w:p>
        </w:tc>
      </w:tr>
      <w:tr w:rsidR="002A34B6" w14:paraId="6D08315C" w14:textId="77777777" w:rsidTr="00591A77">
        <w:trPr>
          <w:cantSplit/>
          <w:trHeight w:val="827"/>
          <w:tblHeader/>
        </w:trPr>
        <w:tc>
          <w:tcPr>
            <w:tcW w:w="3078" w:type="dxa"/>
            <w:noWrap/>
            <w:hideMark/>
          </w:tcPr>
          <w:p w14:paraId="67BB9598" w14:textId="77777777" w:rsidR="00B3595F" w:rsidRPr="00F0486B" w:rsidRDefault="005C3424" w:rsidP="00461E12">
            <w:pPr>
              <w:spacing w:after="160" w:line="480" w:lineRule="auto"/>
              <w:rPr>
                <w:rFonts w:eastAsia="Calibri"/>
                <w:bCs/>
                <w:sz w:val="24"/>
                <w:szCs w:val="24"/>
              </w:rPr>
            </w:pPr>
            <w:r w:rsidRPr="00F0486B">
              <w:rPr>
                <w:rFonts w:eastAsia="Calibri"/>
                <w:bCs/>
                <w:sz w:val="24"/>
                <w:szCs w:val="24"/>
              </w:rPr>
              <w:t>Major Occupational Groups</w:t>
            </w:r>
          </w:p>
        </w:tc>
        <w:tc>
          <w:tcPr>
            <w:tcW w:w="1503" w:type="dxa"/>
            <w:hideMark/>
          </w:tcPr>
          <w:p w14:paraId="2266E3DA" w14:textId="77777777" w:rsidR="00B3595F" w:rsidRPr="00F0486B" w:rsidRDefault="005C3424" w:rsidP="00461E12">
            <w:pPr>
              <w:spacing w:after="160" w:line="259" w:lineRule="auto"/>
              <w:rPr>
                <w:rFonts w:eastAsia="Calibri"/>
                <w:bCs/>
                <w:sz w:val="24"/>
                <w:szCs w:val="24"/>
              </w:rPr>
            </w:pPr>
            <w:r w:rsidRPr="00F0486B">
              <w:rPr>
                <w:rFonts w:eastAsia="Calibri"/>
                <w:bCs/>
                <w:sz w:val="24"/>
                <w:szCs w:val="24"/>
              </w:rPr>
              <w:t>Average Hourly Wage Rate</w:t>
            </w:r>
          </w:p>
        </w:tc>
        <w:tc>
          <w:tcPr>
            <w:tcW w:w="1282" w:type="dxa"/>
            <w:hideMark/>
          </w:tcPr>
          <w:p w14:paraId="603FF0CB" w14:textId="77777777" w:rsidR="00B3595F" w:rsidRPr="00F0486B" w:rsidRDefault="005C3424" w:rsidP="00461E12">
            <w:pPr>
              <w:spacing w:after="160" w:line="259" w:lineRule="auto"/>
              <w:rPr>
                <w:rFonts w:eastAsia="Calibri"/>
                <w:bCs/>
                <w:sz w:val="24"/>
                <w:szCs w:val="24"/>
              </w:rPr>
            </w:pPr>
            <w:r w:rsidRPr="00F0486B">
              <w:rPr>
                <w:rFonts w:eastAsia="Calibri"/>
                <w:bCs/>
                <w:sz w:val="24"/>
                <w:szCs w:val="24"/>
              </w:rPr>
              <w:t>Fringe Benefit Rate</w:t>
            </w:r>
          </w:p>
        </w:tc>
        <w:tc>
          <w:tcPr>
            <w:tcW w:w="1332" w:type="dxa"/>
            <w:hideMark/>
          </w:tcPr>
          <w:p w14:paraId="10058A58" w14:textId="77777777" w:rsidR="00B3595F" w:rsidRPr="00F0486B" w:rsidRDefault="005C3424" w:rsidP="00461E12">
            <w:pPr>
              <w:spacing w:after="160" w:line="259" w:lineRule="auto"/>
              <w:rPr>
                <w:rFonts w:eastAsia="Calibri"/>
                <w:bCs/>
                <w:sz w:val="24"/>
                <w:szCs w:val="24"/>
              </w:rPr>
            </w:pPr>
            <w:r w:rsidRPr="00F0486B">
              <w:rPr>
                <w:rFonts w:eastAsia="Calibri"/>
                <w:bCs/>
                <w:sz w:val="24"/>
                <w:szCs w:val="24"/>
              </w:rPr>
              <w:t>Overhead Rate</w:t>
            </w:r>
          </w:p>
        </w:tc>
        <w:tc>
          <w:tcPr>
            <w:tcW w:w="1710" w:type="dxa"/>
            <w:hideMark/>
          </w:tcPr>
          <w:p w14:paraId="3F990957" w14:textId="77777777" w:rsidR="00B3595F" w:rsidRPr="00F0486B" w:rsidRDefault="005C3424" w:rsidP="00461E12">
            <w:pPr>
              <w:spacing w:after="160" w:line="259" w:lineRule="auto"/>
              <w:rPr>
                <w:rFonts w:eastAsia="Calibri"/>
                <w:bCs/>
                <w:sz w:val="24"/>
                <w:szCs w:val="24"/>
              </w:rPr>
            </w:pPr>
            <w:r w:rsidRPr="00F0486B">
              <w:rPr>
                <w:rFonts w:eastAsia="Calibri"/>
                <w:bCs/>
                <w:sz w:val="24"/>
                <w:szCs w:val="24"/>
              </w:rPr>
              <w:t>Fully Loaded Hourly Compensation</w:t>
            </w:r>
          </w:p>
        </w:tc>
      </w:tr>
      <w:tr w:rsidR="002A34B6" w14:paraId="0E481555" w14:textId="77777777" w:rsidTr="00591A77">
        <w:trPr>
          <w:cantSplit/>
          <w:trHeight w:val="440"/>
          <w:tblHeader/>
        </w:trPr>
        <w:tc>
          <w:tcPr>
            <w:tcW w:w="3078" w:type="dxa"/>
            <w:hideMark/>
          </w:tcPr>
          <w:p w14:paraId="6E5A7FB2" w14:textId="77777777" w:rsidR="00B3595F" w:rsidRPr="00F0486B" w:rsidRDefault="005C3424" w:rsidP="00461E12">
            <w:pPr>
              <w:spacing w:after="160" w:line="259" w:lineRule="auto"/>
              <w:rPr>
                <w:rFonts w:eastAsia="Calibri"/>
                <w:sz w:val="24"/>
                <w:szCs w:val="24"/>
              </w:rPr>
            </w:pPr>
            <w:r w:rsidRPr="00F0486B">
              <w:rPr>
                <w:rFonts w:eastAsia="Calibri"/>
                <w:sz w:val="24"/>
                <w:szCs w:val="24"/>
              </w:rPr>
              <w:t xml:space="preserve">Human Resources Managers and Lawyers </w:t>
            </w:r>
          </w:p>
        </w:tc>
        <w:tc>
          <w:tcPr>
            <w:tcW w:w="1503" w:type="dxa"/>
            <w:noWrap/>
            <w:hideMark/>
          </w:tcPr>
          <w:p w14:paraId="20E1B173" w14:textId="77777777" w:rsidR="00B3595F" w:rsidRPr="00F0486B" w:rsidRDefault="005C3424" w:rsidP="00461E12">
            <w:pPr>
              <w:spacing w:after="160" w:line="480" w:lineRule="auto"/>
              <w:rPr>
                <w:rFonts w:eastAsia="Calibri"/>
                <w:sz w:val="24"/>
                <w:szCs w:val="24"/>
              </w:rPr>
            </w:pPr>
            <w:r w:rsidRPr="00F0486B">
              <w:rPr>
                <w:rFonts w:eastAsia="Calibri"/>
                <w:sz w:val="24"/>
                <w:szCs w:val="24"/>
              </w:rPr>
              <w:t>$66.08</w:t>
            </w:r>
          </w:p>
        </w:tc>
        <w:tc>
          <w:tcPr>
            <w:tcW w:w="1282" w:type="dxa"/>
            <w:noWrap/>
            <w:hideMark/>
          </w:tcPr>
          <w:p w14:paraId="0D613DE8" w14:textId="77777777" w:rsidR="00B3595F" w:rsidRPr="00F0486B" w:rsidRDefault="005C3424" w:rsidP="00461E12">
            <w:pPr>
              <w:spacing w:after="160" w:line="480" w:lineRule="auto"/>
              <w:rPr>
                <w:rFonts w:eastAsia="Calibri"/>
                <w:sz w:val="24"/>
                <w:szCs w:val="24"/>
              </w:rPr>
            </w:pPr>
            <w:r w:rsidRPr="00F0486B">
              <w:rPr>
                <w:rFonts w:eastAsia="Calibri"/>
                <w:sz w:val="24"/>
                <w:szCs w:val="24"/>
              </w:rPr>
              <w:t>46%</w:t>
            </w:r>
          </w:p>
        </w:tc>
        <w:tc>
          <w:tcPr>
            <w:tcW w:w="1332" w:type="dxa"/>
            <w:noWrap/>
            <w:hideMark/>
          </w:tcPr>
          <w:p w14:paraId="66909870" w14:textId="77777777" w:rsidR="00B3595F" w:rsidRPr="00F0486B" w:rsidRDefault="005C3424" w:rsidP="00461E12">
            <w:pPr>
              <w:spacing w:after="160" w:line="480" w:lineRule="auto"/>
              <w:rPr>
                <w:rFonts w:eastAsia="Calibri"/>
                <w:sz w:val="24"/>
                <w:szCs w:val="24"/>
              </w:rPr>
            </w:pPr>
            <w:r w:rsidRPr="00F0486B">
              <w:rPr>
                <w:rFonts w:eastAsia="Calibri"/>
                <w:sz w:val="24"/>
                <w:szCs w:val="24"/>
              </w:rPr>
              <w:t>17%</w:t>
            </w:r>
          </w:p>
        </w:tc>
        <w:tc>
          <w:tcPr>
            <w:tcW w:w="1710" w:type="dxa"/>
            <w:noWrap/>
            <w:hideMark/>
          </w:tcPr>
          <w:p w14:paraId="5434F281" w14:textId="77777777" w:rsidR="00B3595F" w:rsidRPr="00F0486B" w:rsidRDefault="005C3424" w:rsidP="00461E12">
            <w:pPr>
              <w:spacing w:after="160" w:line="480" w:lineRule="auto"/>
              <w:rPr>
                <w:rFonts w:eastAsia="Calibri"/>
                <w:sz w:val="24"/>
                <w:szCs w:val="24"/>
              </w:rPr>
            </w:pPr>
            <w:r w:rsidRPr="00F0486B">
              <w:rPr>
                <w:rFonts w:eastAsia="Calibri"/>
                <w:sz w:val="24"/>
                <w:szCs w:val="24"/>
              </w:rPr>
              <w:t>$107.71</w:t>
            </w:r>
          </w:p>
        </w:tc>
      </w:tr>
    </w:tbl>
    <w:p w14:paraId="7E6728E1" w14:textId="77777777" w:rsidR="005F24D0" w:rsidRPr="00F0486B" w:rsidRDefault="005F24D0" w:rsidP="00461E12">
      <w:pPr>
        <w:spacing w:line="480" w:lineRule="auto"/>
        <w:rPr>
          <w:sz w:val="24"/>
          <w:szCs w:val="24"/>
          <w:u w:val="single"/>
        </w:rPr>
      </w:pPr>
    </w:p>
    <w:p w14:paraId="5698391F" w14:textId="77777777" w:rsidR="005F24D0" w:rsidRPr="00F0486B" w:rsidRDefault="005C3424" w:rsidP="00461E12">
      <w:pPr>
        <w:pStyle w:val="Heading3"/>
        <w:jc w:val="left"/>
      </w:pPr>
      <w:r w:rsidRPr="00F0486B">
        <w:t>4. Cost of Regulatory Familiarization</w:t>
      </w:r>
    </w:p>
    <w:p w14:paraId="28D43DFE" w14:textId="77777777" w:rsidR="005F24D0" w:rsidRPr="00F0486B" w:rsidRDefault="005C3424" w:rsidP="00461E12">
      <w:pPr>
        <w:spacing w:line="480" w:lineRule="auto"/>
        <w:ind w:firstLine="720"/>
        <w:rPr>
          <w:sz w:val="24"/>
          <w:szCs w:val="24"/>
        </w:rPr>
      </w:pPr>
      <w:r w:rsidRPr="00F0486B">
        <w:rPr>
          <w:sz w:val="24"/>
          <w:szCs w:val="24"/>
        </w:rPr>
        <w:t>OFCCP acknowledges that 5 CFR 1320.3(b)(1)(i) requires agencies to include in the burden analysis the estimated time it will take for contractors to review and understand the instructions for compliance. In order to minimize the burden, OFCCP will publish compliance assistance materials, such as fact sheets and answers to frequently asked questions. OFCCP may also host webinars for interested persons that describe the new regulations and conduct listening sessions to identify any specific challenges contractors believe they face, or may face, when complying with the new regulations. OFCCP notes that such informal compliance guidance is not binding.</w:t>
      </w:r>
    </w:p>
    <w:p w14:paraId="715B0A0B" w14:textId="77777777" w:rsidR="005F24D0" w:rsidRPr="00F0486B" w:rsidRDefault="005C3424" w:rsidP="00461E12">
      <w:pPr>
        <w:spacing w:line="480" w:lineRule="auto"/>
        <w:ind w:firstLine="720"/>
        <w:rPr>
          <w:sz w:val="24"/>
          <w:szCs w:val="24"/>
        </w:rPr>
      </w:pPr>
      <w:r w:rsidRPr="00F0486B">
        <w:rPr>
          <w:sz w:val="24"/>
          <w:szCs w:val="24"/>
        </w:rPr>
        <w:t>OFCCP believes that human resource managers or lawyers at each contractor firm would be the employees responsible for understanding the new regulations. OFCCP further estimates that it will take a minimum of one</w:t>
      </w:r>
      <w:r w:rsidR="00C36CAA" w:rsidRPr="00F0486B">
        <w:rPr>
          <w:sz w:val="24"/>
          <w:szCs w:val="24"/>
        </w:rPr>
        <w:t xml:space="preserve"> </w:t>
      </w:r>
      <w:r w:rsidRPr="00F0486B">
        <w:rPr>
          <w:sz w:val="24"/>
          <w:szCs w:val="24"/>
        </w:rPr>
        <w:t>half</w:t>
      </w:r>
      <w:r w:rsidR="00C36CAA" w:rsidRPr="00F0486B">
        <w:rPr>
          <w:sz w:val="24"/>
          <w:szCs w:val="24"/>
        </w:rPr>
        <w:t>-</w:t>
      </w:r>
      <w:r w:rsidRPr="00F0486B">
        <w:rPr>
          <w:sz w:val="24"/>
          <w:szCs w:val="24"/>
        </w:rPr>
        <w:t>hour for a human resource professional or lawyer at each contractor firm to read the rule, read the compliance assistance materials provided by OFCCP, or participate in an OFCCP webinar to learn the new requirements.</w:t>
      </w:r>
      <w:r>
        <w:rPr>
          <w:sz w:val="24"/>
          <w:szCs w:val="24"/>
          <w:vertAlign w:val="superscript"/>
        </w:rPr>
        <w:footnoteReference w:id="43"/>
      </w:r>
      <w:r w:rsidRPr="00F0486B">
        <w:rPr>
          <w:color w:val="C00000"/>
          <w:sz w:val="24"/>
          <w:szCs w:val="24"/>
        </w:rPr>
        <w:t xml:space="preserve"> </w:t>
      </w:r>
      <w:r w:rsidRPr="00F0486B">
        <w:rPr>
          <w:sz w:val="24"/>
          <w:szCs w:val="24"/>
        </w:rPr>
        <w:t>Consequently, the estimated burden for rule familiarization would be 217,500 hours (435,000 contractor firms × 1/2 hour). OFCCP calculates the total estimated cost of rule familiarization as $23,</w:t>
      </w:r>
      <w:r w:rsidR="00B3595F" w:rsidRPr="00F0486B">
        <w:rPr>
          <w:sz w:val="24"/>
          <w:szCs w:val="24"/>
        </w:rPr>
        <w:t>426,925</w:t>
      </w:r>
      <w:r w:rsidRPr="00F0486B">
        <w:rPr>
          <w:sz w:val="24"/>
          <w:szCs w:val="24"/>
        </w:rPr>
        <w:t xml:space="preserve"> (217,500 hours × $10</w:t>
      </w:r>
      <w:r w:rsidR="00B3595F" w:rsidRPr="00F0486B">
        <w:rPr>
          <w:sz w:val="24"/>
          <w:szCs w:val="24"/>
        </w:rPr>
        <w:t>7.71</w:t>
      </w:r>
      <w:r w:rsidRPr="00F0486B">
        <w:rPr>
          <w:sz w:val="24"/>
          <w:szCs w:val="24"/>
        </w:rPr>
        <w:t>/hour) in the first year, which amounts to a 10-year annualized cost of $2,6</w:t>
      </w:r>
      <w:r w:rsidR="00B3595F" w:rsidRPr="00F0486B">
        <w:rPr>
          <w:sz w:val="24"/>
          <w:szCs w:val="24"/>
        </w:rPr>
        <w:t>66,359</w:t>
      </w:r>
      <w:r w:rsidRPr="00F0486B">
        <w:rPr>
          <w:sz w:val="24"/>
          <w:szCs w:val="24"/>
        </w:rPr>
        <w:t xml:space="preserve"> at a discount rate of 3</w:t>
      </w:r>
      <w:r w:rsidR="009E6364" w:rsidRPr="00F0486B">
        <w:rPr>
          <w:sz w:val="24"/>
          <w:szCs w:val="24"/>
        </w:rPr>
        <w:t>%</w:t>
      </w:r>
      <w:r w:rsidRPr="00F0486B">
        <w:rPr>
          <w:sz w:val="24"/>
          <w:szCs w:val="24"/>
        </w:rPr>
        <w:t xml:space="preserve"> (which is $6.</w:t>
      </w:r>
      <w:r w:rsidR="00B3595F" w:rsidRPr="00F0486B">
        <w:rPr>
          <w:sz w:val="24"/>
          <w:szCs w:val="24"/>
        </w:rPr>
        <w:t>13</w:t>
      </w:r>
      <w:r w:rsidRPr="00F0486B">
        <w:rPr>
          <w:sz w:val="24"/>
          <w:szCs w:val="24"/>
        </w:rPr>
        <w:t xml:space="preserve"> per contractor firm) or $3,</w:t>
      </w:r>
      <w:r w:rsidR="00B3595F" w:rsidRPr="00F0486B">
        <w:rPr>
          <w:sz w:val="24"/>
          <w:szCs w:val="24"/>
        </w:rPr>
        <w:t>117,259</w:t>
      </w:r>
      <w:r w:rsidRPr="00F0486B">
        <w:rPr>
          <w:sz w:val="24"/>
          <w:szCs w:val="24"/>
        </w:rPr>
        <w:t xml:space="preserve"> at a discount rate of 7</w:t>
      </w:r>
      <w:r w:rsidR="009E6364" w:rsidRPr="00F0486B">
        <w:rPr>
          <w:sz w:val="24"/>
          <w:szCs w:val="24"/>
        </w:rPr>
        <w:t>%</w:t>
      </w:r>
      <w:r w:rsidRPr="00F0486B">
        <w:rPr>
          <w:sz w:val="24"/>
          <w:szCs w:val="24"/>
        </w:rPr>
        <w:t xml:space="preserve"> (which is $7.</w:t>
      </w:r>
      <w:r w:rsidR="00B3595F" w:rsidRPr="00F0486B">
        <w:rPr>
          <w:sz w:val="24"/>
          <w:szCs w:val="24"/>
        </w:rPr>
        <w:t>17</w:t>
      </w:r>
      <w:r w:rsidRPr="00F0486B">
        <w:rPr>
          <w:sz w:val="24"/>
          <w:szCs w:val="24"/>
        </w:rPr>
        <w:t xml:space="preserve"> per contractor firm). </w:t>
      </w:r>
    </w:p>
    <w:p w14:paraId="4C9D40DB" w14:textId="77777777" w:rsidR="005F24D0" w:rsidRPr="00F0486B" w:rsidRDefault="005F24D0" w:rsidP="00461E12">
      <w:pPr>
        <w:spacing w:line="480" w:lineRule="auto"/>
        <w:ind w:firstLine="720"/>
        <w:rPr>
          <w:sz w:val="24"/>
          <w:szCs w:val="24"/>
        </w:rPr>
      </w:pPr>
    </w:p>
    <w:tbl>
      <w:tblPr>
        <w:tblW w:w="7506" w:type="dxa"/>
        <w:tblLook w:val="04A0" w:firstRow="1" w:lastRow="0" w:firstColumn="1" w:lastColumn="0" w:noHBand="0" w:noVBand="1"/>
        <w:tblDescription w:val="Table 2. Regulatory Familiarization Costs"/>
      </w:tblPr>
      <w:tblGrid>
        <w:gridCol w:w="6288"/>
        <w:gridCol w:w="1416"/>
      </w:tblGrid>
      <w:tr w:rsidR="002A34B6" w14:paraId="41BB3A81" w14:textId="77777777" w:rsidTr="00591A77">
        <w:trPr>
          <w:cantSplit/>
          <w:trHeight w:val="495"/>
          <w:tblHeader/>
        </w:trPr>
        <w:tc>
          <w:tcPr>
            <w:tcW w:w="75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CDEAF3" w14:textId="77777777" w:rsidR="005F24D0" w:rsidRPr="00F0486B" w:rsidRDefault="005C3424" w:rsidP="00461E12">
            <w:pPr>
              <w:spacing w:line="480" w:lineRule="auto"/>
              <w:rPr>
                <w:b/>
                <w:bCs/>
                <w:color w:val="000000"/>
                <w:sz w:val="24"/>
                <w:szCs w:val="24"/>
              </w:rPr>
            </w:pPr>
            <w:r w:rsidRPr="00F0486B">
              <w:rPr>
                <w:b/>
                <w:bCs/>
                <w:color w:val="000000"/>
                <w:sz w:val="24"/>
                <w:szCs w:val="24"/>
              </w:rPr>
              <w:t xml:space="preserve">Table </w:t>
            </w:r>
            <w:r w:rsidR="00B3595F" w:rsidRPr="00F0486B">
              <w:rPr>
                <w:b/>
                <w:bCs/>
                <w:color w:val="000000"/>
                <w:sz w:val="24"/>
                <w:szCs w:val="24"/>
              </w:rPr>
              <w:t>2</w:t>
            </w:r>
            <w:r w:rsidRPr="00F0486B">
              <w:rPr>
                <w:b/>
                <w:bCs/>
                <w:color w:val="000000"/>
                <w:sz w:val="24"/>
                <w:szCs w:val="24"/>
              </w:rPr>
              <w:t>. Regulatory Familiarization Costs</w:t>
            </w:r>
          </w:p>
        </w:tc>
      </w:tr>
      <w:tr w:rsidR="002A34B6" w14:paraId="21227AC2"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46C0329E" w14:textId="77777777" w:rsidR="005F24D0" w:rsidRPr="00F0486B" w:rsidRDefault="005C3424" w:rsidP="00461E12">
            <w:pPr>
              <w:spacing w:line="480" w:lineRule="auto"/>
              <w:rPr>
                <w:color w:val="000000"/>
                <w:sz w:val="24"/>
                <w:szCs w:val="24"/>
              </w:rPr>
            </w:pPr>
            <w:r w:rsidRPr="00F0486B">
              <w:rPr>
                <w:color w:val="000000"/>
                <w:sz w:val="24"/>
                <w:szCs w:val="24"/>
              </w:rPr>
              <w:t>Total number of contractors</w:t>
            </w:r>
          </w:p>
        </w:tc>
        <w:tc>
          <w:tcPr>
            <w:tcW w:w="1218" w:type="dxa"/>
            <w:tcBorders>
              <w:top w:val="nil"/>
              <w:left w:val="nil"/>
              <w:bottom w:val="single" w:sz="4" w:space="0" w:color="auto"/>
              <w:right w:val="single" w:sz="4" w:space="0" w:color="auto"/>
            </w:tcBorders>
            <w:shd w:val="clear" w:color="auto" w:fill="auto"/>
            <w:noWrap/>
            <w:vAlign w:val="bottom"/>
            <w:hideMark/>
          </w:tcPr>
          <w:p w14:paraId="5662A360" w14:textId="77777777" w:rsidR="005F24D0" w:rsidRPr="00F0486B" w:rsidRDefault="005C3424" w:rsidP="00461E12">
            <w:pPr>
              <w:spacing w:line="480" w:lineRule="auto"/>
              <w:rPr>
                <w:color w:val="000000"/>
                <w:sz w:val="24"/>
                <w:szCs w:val="24"/>
              </w:rPr>
            </w:pPr>
            <w:r w:rsidRPr="00F0486B">
              <w:rPr>
                <w:color w:val="000000"/>
                <w:sz w:val="24"/>
                <w:szCs w:val="24"/>
              </w:rPr>
              <w:t>435,000</w:t>
            </w:r>
          </w:p>
        </w:tc>
      </w:tr>
      <w:tr w:rsidR="002A34B6" w14:paraId="101AE93D"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42CC38FF" w14:textId="77777777" w:rsidR="005F24D0" w:rsidRPr="00F0486B" w:rsidRDefault="005C3424" w:rsidP="00461E12">
            <w:pPr>
              <w:spacing w:line="480" w:lineRule="auto"/>
              <w:rPr>
                <w:color w:val="000000"/>
                <w:sz w:val="24"/>
                <w:szCs w:val="24"/>
              </w:rPr>
            </w:pPr>
            <w:r w:rsidRPr="00F0486B">
              <w:rPr>
                <w:color w:val="000000"/>
                <w:sz w:val="24"/>
                <w:szCs w:val="24"/>
              </w:rPr>
              <w:t>Time to review rule</w:t>
            </w:r>
          </w:p>
        </w:tc>
        <w:tc>
          <w:tcPr>
            <w:tcW w:w="1218" w:type="dxa"/>
            <w:tcBorders>
              <w:top w:val="nil"/>
              <w:left w:val="nil"/>
              <w:bottom w:val="single" w:sz="4" w:space="0" w:color="auto"/>
              <w:right w:val="single" w:sz="4" w:space="0" w:color="auto"/>
            </w:tcBorders>
            <w:shd w:val="clear" w:color="auto" w:fill="auto"/>
            <w:noWrap/>
            <w:vAlign w:val="bottom"/>
            <w:hideMark/>
          </w:tcPr>
          <w:p w14:paraId="2FB36448" w14:textId="77777777" w:rsidR="005F24D0" w:rsidRPr="00F0486B" w:rsidRDefault="005C3424" w:rsidP="00461E12">
            <w:pPr>
              <w:spacing w:line="480" w:lineRule="auto"/>
              <w:rPr>
                <w:color w:val="000000"/>
                <w:sz w:val="24"/>
                <w:szCs w:val="24"/>
              </w:rPr>
            </w:pPr>
            <w:r w:rsidRPr="00F0486B">
              <w:rPr>
                <w:color w:val="000000"/>
                <w:sz w:val="24"/>
                <w:szCs w:val="24"/>
              </w:rPr>
              <w:t>30 minutes</w:t>
            </w:r>
          </w:p>
        </w:tc>
      </w:tr>
      <w:tr w:rsidR="002A34B6" w14:paraId="09E693A4"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73727CC8" w14:textId="77777777" w:rsidR="005F24D0" w:rsidRPr="00F0486B" w:rsidRDefault="005C3424" w:rsidP="00461E12">
            <w:pPr>
              <w:spacing w:line="480" w:lineRule="auto"/>
              <w:rPr>
                <w:color w:val="000000"/>
                <w:sz w:val="24"/>
                <w:szCs w:val="24"/>
              </w:rPr>
            </w:pPr>
            <w:r w:rsidRPr="00F0486B">
              <w:rPr>
                <w:color w:val="000000"/>
                <w:sz w:val="24"/>
                <w:szCs w:val="24"/>
              </w:rPr>
              <w:t>Human resources manager and lawyer fully loaded hourly compensation</w:t>
            </w:r>
          </w:p>
        </w:tc>
        <w:tc>
          <w:tcPr>
            <w:tcW w:w="1218" w:type="dxa"/>
            <w:tcBorders>
              <w:top w:val="nil"/>
              <w:left w:val="nil"/>
              <w:bottom w:val="single" w:sz="4" w:space="0" w:color="auto"/>
              <w:right w:val="single" w:sz="4" w:space="0" w:color="auto"/>
            </w:tcBorders>
            <w:shd w:val="clear" w:color="auto" w:fill="auto"/>
            <w:noWrap/>
            <w:vAlign w:val="bottom"/>
            <w:hideMark/>
          </w:tcPr>
          <w:p w14:paraId="0A2A0AA2" w14:textId="77777777" w:rsidR="005F24D0" w:rsidRPr="00F0486B" w:rsidRDefault="005C3424" w:rsidP="00461E12">
            <w:pPr>
              <w:spacing w:line="480" w:lineRule="auto"/>
              <w:rPr>
                <w:color w:val="000000"/>
                <w:sz w:val="24"/>
                <w:szCs w:val="24"/>
              </w:rPr>
            </w:pPr>
            <w:r w:rsidRPr="00F0486B">
              <w:rPr>
                <w:color w:val="000000"/>
                <w:sz w:val="24"/>
                <w:szCs w:val="24"/>
              </w:rPr>
              <w:t>$1</w:t>
            </w:r>
            <w:r w:rsidR="00924C73" w:rsidRPr="00F0486B">
              <w:rPr>
                <w:color w:val="000000"/>
                <w:sz w:val="24"/>
                <w:szCs w:val="24"/>
              </w:rPr>
              <w:t>07.71</w:t>
            </w:r>
          </w:p>
        </w:tc>
      </w:tr>
      <w:tr w:rsidR="002A34B6" w14:paraId="7C7791CB"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6DBAA330" w14:textId="77777777" w:rsidR="005F24D0" w:rsidRPr="00F0486B" w:rsidRDefault="005C3424" w:rsidP="00461E12">
            <w:pPr>
              <w:spacing w:line="480" w:lineRule="auto"/>
              <w:rPr>
                <w:color w:val="000000"/>
                <w:sz w:val="24"/>
                <w:szCs w:val="24"/>
              </w:rPr>
            </w:pPr>
            <w:r w:rsidRPr="00F0486B">
              <w:rPr>
                <w:color w:val="000000"/>
                <w:sz w:val="24"/>
                <w:szCs w:val="24"/>
              </w:rPr>
              <w:t>Regulatory familiarization cost</w:t>
            </w:r>
          </w:p>
        </w:tc>
        <w:tc>
          <w:tcPr>
            <w:tcW w:w="1218" w:type="dxa"/>
            <w:tcBorders>
              <w:top w:val="nil"/>
              <w:left w:val="nil"/>
              <w:bottom w:val="single" w:sz="4" w:space="0" w:color="auto"/>
              <w:right w:val="single" w:sz="4" w:space="0" w:color="auto"/>
            </w:tcBorders>
            <w:shd w:val="clear" w:color="auto" w:fill="auto"/>
            <w:noWrap/>
            <w:vAlign w:val="bottom"/>
            <w:hideMark/>
          </w:tcPr>
          <w:p w14:paraId="2C135383" w14:textId="77777777" w:rsidR="005F24D0" w:rsidRPr="00F0486B" w:rsidRDefault="005C3424" w:rsidP="00461E12">
            <w:pPr>
              <w:spacing w:line="480" w:lineRule="auto"/>
              <w:rPr>
                <w:color w:val="000000"/>
                <w:sz w:val="24"/>
                <w:szCs w:val="24"/>
              </w:rPr>
            </w:pPr>
            <w:r w:rsidRPr="00F0486B">
              <w:rPr>
                <w:color w:val="000000"/>
                <w:sz w:val="24"/>
                <w:szCs w:val="24"/>
              </w:rPr>
              <w:t>$23,</w:t>
            </w:r>
            <w:r w:rsidR="00B3595F" w:rsidRPr="00F0486B">
              <w:rPr>
                <w:color w:val="000000"/>
                <w:sz w:val="24"/>
                <w:szCs w:val="24"/>
              </w:rPr>
              <w:t>426,925</w:t>
            </w:r>
          </w:p>
        </w:tc>
      </w:tr>
      <w:tr w:rsidR="002A34B6" w14:paraId="67E5CABB"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12210459" w14:textId="77777777" w:rsidR="005F24D0" w:rsidRPr="00F0486B" w:rsidRDefault="005C3424" w:rsidP="00461E12">
            <w:pPr>
              <w:spacing w:line="480" w:lineRule="auto"/>
              <w:rPr>
                <w:color w:val="000000"/>
                <w:sz w:val="24"/>
                <w:szCs w:val="24"/>
              </w:rPr>
            </w:pPr>
            <w:r w:rsidRPr="00F0486B">
              <w:rPr>
                <w:color w:val="000000"/>
                <w:sz w:val="24"/>
                <w:szCs w:val="24"/>
              </w:rPr>
              <w:t>Annualized cost with 3% discounting</w:t>
            </w:r>
          </w:p>
        </w:tc>
        <w:tc>
          <w:tcPr>
            <w:tcW w:w="1218" w:type="dxa"/>
            <w:tcBorders>
              <w:top w:val="nil"/>
              <w:left w:val="nil"/>
              <w:bottom w:val="single" w:sz="4" w:space="0" w:color="auto"/>
              <w:right w:val="single" w:sz="4" w:space="0" w:color="auto"/>
            </w:tcBorders>
            <w:shd w:val="clear" w:color="auto" w:fill="auto"/>
            <w:noWrap/>
            <w:vAlign w:val="bottom"/>
            <w:hideMark/>
          </w:tcPr>
          <w:p w14:paraId="17B07784" w14:textId="77777777" w:rsidR="005F24D0" w:rsidRPr="00F0486B" w:rsidRDefault="005C3424" w:rsidP="00461E12">
            <w:pPr>
              <w:spacing w:line="480" w:lineRule="auto"/>
              <w:rPr>
                <w:color w:val="000000"/>
                <w:sz w:val="24"/>
                <w:szCs w:val="24"/>
              </w:rPr>
            </w:pPr>
            <w:r w:rsidRPr="00F0486B">
              <w:rPr>
                <w:color w:val="000000"/>
                <w:sz w:val="24"/>
                <w:szCs w:val="24"/>
              </w:rPr>
              <w:t>$2,6</w:t>
            </w:r>
            <w:r w:rsidR="00B3595F" w:rsidRPr="00F0486B">
              <w:rPr>
                <w:color w:val="000000"/>
                <w:sz w:val="24"/>
                <w:szCs w:val="24"/>
              </w:rPr>
              <w:t>66,359</w:t>
            </w:r>
          </w:p>
        </w:tc>
      </w:tr>
      <w:tr w:rsidR="002A34B6" w14:paraId="56A2A2B2"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759F6895" w14:textId="77777777" w:rsidR="005F24D0" w:rsidRPr="00F0486B" w:rsidRDefault="005C3424" w:rsidP="00461E12">
            <w:pPr>
              <w:spacing w:line="480" w:lineRule="auto"/>
              <w:rPr>
                <w:color w:val="000000"/>
                <w:sz w:val="24"/>
                <w:szCs w:val="24"/>
              </w:rPr>
            </w:pPr>
            <w:r w:rsidRPr="00F0486B">
              <w:rPr>
                <w:color w:val="000000"/>
                <w:sz w:val="24"/>
                <w:szCs w:val="24"/>
              </w:rPr>
              <w:t>Annualized cost per contractor with 3% discounting</w:t>
            </w:r>
          </w:p>
        </w:tc>
        <w:tc>
          <w:tcPr>
            <w:tcW w:w="1218" w:type="dxa"/>
            <w:tcBorders>
              <w:top w:val="nil"/>
              <w:left w:val="nil"/>
              <w:bottom w:val="single" w:sz="4" w:space="0" w:color="auto"/>
              <w:right w:val="single" w:sz="4" w:space="0" w:color="auto"/>
            </w:tcBorders>
            <w:shd w:val="clear" w:color="auto" w:fill="auto"/>
            <w:noWrap/>
            <w:vAlign w:val="bottom"/>
            <w:hideMark/>
          </w:tcPr>
          <w:p w14:paraId="7F7C179B" w14:textId="77777777" w:rsidR="005F24D0" w:rsidRPr="00F0486B" w:rsidRDefault="005C3424" w:rsidP="00461E12">
            <w:pPr>
              <w:spacing w:line="480" w:lineRule="auto"/>
              <w:rPr>
                <w:color w:val="000000"/>
                <w:sz w:val="24"/>
                <w:szCs w:val="24"/>
              </w:rPr>
            </w:pPr>
            <w:r w:rsidRPr="00F0486B">
              <w:rPr>
                <w:color w:val="000000"/>
                <w:sz w:val="24"/>
                <w:szCs w:val="24"/>
              </w:rPr>
              <w:t>$6.</w:t>
            </w:r>
            <w:r w:rsidR="00B3595F" w:rsidRPr="00F0486B">
              <w:rPr>
                <w:color w:val="000000"/>
                <w:sz w:val="24"/>
                <w:szCs w:val="24"/>
              </w:rPr>
              <w:t>13</w:t>
            </w:r>
          </w:p>
        </w:tc>
      </w:tr>
      <w:tr w:rsidR="002A34B6" w14:paraId="1DDF0CBD"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38487D93" w14:textId="77777777" w:rsidR="005F24D0" w:rsidRPr="00F0486B" w:rsidRDefault="005C3424" w:rsidP="00461E12">
            <w:pPr>
              <w:spacing w:line="480" w:lineRule="auto"/>
              <w:rPr>
                <w:color w:val="000000"/>
                <w:sz w:val="24"/>
                <w:szCs w:val="24"/>
              </w:rPr>
            </w:pPr>
            <w:r w:rsidRPr="00F0486B">
              <w:rPr>
                <w:color w:val="000000"/>
                <w:sz w:val="24"/>
                <w:szCs w:val="24"/>
              </w:rPr>
              <w:t>Annualized cost with 7% discounting</w:t>
            </w:r>
          </w:p>
        </w:tc>
        <w:tc>
          <w:tcPr>
            <w:tcW w:w="1218" w:type="dxa"/>
            <w:tcBorders>
              <w:top w:val="nil"/>
              <w:left w:val="nil"/>
              <w:bottom w:val="single" w:sz="4" w:space="0" w:color="auto"/>
              <w:right w:val="single" w:sz="4" w:space="0" w:color="auto"/>
            </w:tcBorders>
            <w:shd w:val="clear" w:color="auto" w:fill="auto"/>
            <w:noWrap/>
            <w:vAlign w:val="bottom"/>
            <w:hideMark/>
          </w:tcPr>
          <w:p w14:paraId="5006545B" w14:textId="77777777" w:rsidR="005F24D0" w:rsidRPr="00F0486B" w:rsidRDefault="005C3424" w:rsidP="00461E12">
            <w:pPr>
              <w:spacing w:line="480" w:lineRule="auto"/>
              <w:rPr>
                <w:color w:val="000000"/>
                <w:sz w:val="24"/>
                <w:szCs w:val="24"/>
              </w:rPr>
            </w:pPr>
            <w:r w:rsidRPr="00F0486B">
              <w:rPr>
                <w:color w:val="000000"/>
                <w:sz w:val="24"/>
                <w:szCs w:val="24"/>
              </w:rPr>
              <w:t>$3,</w:t>
            </w:r>
            <w:r w:rsidR="00B3595F" w:rsidRPr="00F0486B">
              <w:rPr>
                <w:color w:val="000000"/>
                <w:sz w:val="24"/>
                <w:szCs w:val="24"/>
              </w:rPr>
              <w:t>117,259</w:t>
            </w:r>
          </w:p>
        </w:tc>
      </w:tr>
      <w:tr w:rsidR="002A34B6" w14:paraId="32E77021" w14:textId="77777777" w:rsidTr="00591A77">
        <w:trPr>
          <w:cantSplit/>
          <w:trHeight w:val="300"/>
          <w:tblHeader/>
        </w:trPr>
        <w:tc>
          <w:tcPr>
            <w:tcW w:w="6288" w:type="dxa"/>
            <w:tcBorders>
              <w:top w:val="nil"/>
              <w:left w:val="single" w:sz="4" w:space="0" w:color="auto"/>
              <w:bottom w:val="single" w:sz="4" w:space="0" w:color="auto"/>
              <w:right w:val="single" w:sz="4" w:space="0" w:color="auto"/>
            </w:tcBorders>
            <w:shd w:val="clear" w:color="auto" w:fill="auto"/>
            <w:noWrap/>
            <w:vAlign w:val="bottom"/>
            <w:hideMark/>
          </w:tcPr>
          <w:p w14:paraId="10F874CC" w14:textId="77777777" w:rsidR="005F24D0" w:rsidRPr="00F0486B" w:rsidRDefault="005C3424" w:rsidP="00461E12">
            <w:pPr>
              <w:spacing w:line="480" w:lineRule="auto"/>
              <w:rPr>
                <w:color w:val="000000"/>
                <w:sz w:val="24"/>
                <w:szCs w:val="24"/>
              </w:rPr>
            </w:pPr>
            <w:r w:rsidRPr="00F0486B">
              <w:rPr>
                <w:color w:val="000000"/>
                <w:sz w:val="24"/>
                <w:szCs w:val="24"/>
              </w:rPr>
              <w:t>Annualized cost per contractor with 7% discounting</w:t>
            </w:r>
          </w:p>
        </w:tc>
        <w:tc>
          <w:tcPr>
            <w:tcW w:w="1218" w:type="dxa"/>
            <w:tcBorders>
              <w:top w:val="nil"/>
              <w:left w:val="nil"/>
              <w:bottom w:val="single" w:sz="4" w:space="0" w:color="auto"/>
              <w:right w:val="single" w:sz="4" w:space="0" w:color="auto"/>
            </w:tcBorders>
            <w:shd w:val="clear" w:color="auto" w:fill="auto"/>
            <w:noWrap/>
            <w:vAlign w:val="bottom"/>
            <w:hideMark/>
          </w:tcPr>
          <w:p w14:paraId="26A56A30" w14:textId="77777777" w:rsidR="005F24D0" w:rsidRPr="00F0486B" w:rsidRDefault="005C3424" w:rsidP="00461E12">
            <w:pPr>
              <w:spacing w:line="480" w:lineRule="auto"/>
              <w:rPr>
                <w:color w:val="000000"/>
                <w:sz w:val="24"/>
                <w:szCs w:val="24"/>
              </w:rPr>
            </w:pPr>
            <w:r w:rsidRPr="00F0486B">
              <w:rPr>
                <w:color w:val="000000"/>
                <w:sz w:val="24"/>
                <w:szCs w:val="24"/>
              </w:rPr>
              <w:t>$7.</w:t>
            </w:r>
            <w:r w:rsidR="00B3595F" w:rsidRPr="00F0486B">
              <w:rPr>
                <w:color w:val="000000"/>
                <w:sz w:val="24"/>
                <w:szCs w:val="24"/>
              </w:rPr>
              <w:t>17</w:t>
            </w:r>
          </w:p>
        </w:tc>
      </w:tr>
    </w:tbl>
    <w:p w14:paraId="73C580C5" w14:textId="77777777" w:rsidR="005F24D0" w:rsidRPr="00F0486B" w:rsidRDefault="005F24D0" w:rsidP="00461E12">
      <w:pPr>
        <w:spacing w:line="480" w:lineRule="auto"/>
        <w:rPr>
          <w:sz w:val="24"/>
          <w:szCs w:val="24"/>
          <w:u w:val="single"/>
        </w:rPr>
      </w:pPr>
    </w:p>
    <w:p w14:paraId="7AE9FD26" w14:textId="77777777" w:rsidR="005F24D0" w:rsidRPr="00F0486B" w:rsidRDefault="005C3424" w:rsidP="00461E12">
      <w:pPr>
        <w:pStyle w:val="Heading3"/>
        <w:jc w:val="left"/>
      </w:pPr>
      <w:r w:rsidRPr="00F0486B">
        <w:t>5. Cost Savings</w:t>
      </w:r>
    </w:p>
    <w:p w14:paraId="7DA1971B" w14:textId="5253A460" w:rsidR="005F24D0" w:rsidRPr="00F0486B" w:rsidRDefault="005C3424" w:rsidP="00461E12">
      <w:pPr>
        <w:spacing w:line="480" w:lineRule="auto"/>
        <w:ind w:firstLine="720"/>
        <w:rPr>
          <w:sz w:val="24"/>
          <w:szCs w:val="24"/>
        </w:rPr>
      </w:pPr>
      <w:r w:rsidRPr="00F0486B">
        <w:rPr>
          <w:sz w:val="24"/>
          <w:szCs w:val="24"/>
        </w:rPr>
        <w:t xml:space="preserve">OFCCP expects that contractors impacted by the rule will experience cost savings. Specifically, the clarity provided in the new definitions and the interpretation provided will reduce the risk of noncompliance to contractors and the potential </w:t>
      </w:r>
      <w:r w:rsidR="00801309">
        <w:rPr>
          <w:sz w:val="24"/>
          <w:szCs w:val="24"/>
        </w:rPr>
        <w:t xml:space="preserve">legal </w:t>
      </w:r>
      <w:r w:rsidRPr="00F0486B">
        <w:rPr>
          <w:sz w:val="24"/>
          <w:szCs w:val="24"/>
        </w:rPr>
        <w:t xml:space="preserve">costs that findings of noncompliance with OFCCP’s requirements might impose. One mass mail campaign of commenters </w:t>
      </w:r>
      <w:r w:rsidR="007749B5" w:rsidRPr="00F0486B">
        <w:rPr>
          <w:sz w:val="24"/>
          <w:szCs w:val="24"/>
        </w:rPr>
        <w:t>asserted</w:t>
      </w:r>
      <w:r w:rsidRPr="00F0486B">
        <w:rPr>
          <w:sz w:val="24"/>
          <w:szCs w:val="24"/>
        </w:rPr>
        <w:t xml:space="preserve"> that allowing </w:t>
      </w:r>
      <w:r w:rsidR="00CC2C56" w:rsidRPr="00F0486B">
        <w:rPr>
          <w:sz w:val="24"/>
          <w:szCs w:val="24"/>
        </w:rPr>
        <w:t xml:space="preserve">religious </w:t>
      </w:r>
      <w:r w:rsidRPr="00F0486B">
        <w:rPr>
          <w:sz w:val="24"/>
          <w:szCs w:val="24"/>
        </w:rPr>
        <w:t>organizations to continue to provide a variety of services, such as assisting victims of sexual abuse, the hungry, and the homeless, is effective because it saves taxpayer dollars through contracting instead of expanding government bureaucracy.</w:t>
      </w:r>
    </w:p>
    <w:p w14:paraId="3B2EF433" w14:textId="137C14E3" w:rsidR="37C8535C" w:rsidRPr="00F0486B" w:rsidRDefault="005C3424" w:rsidP="00461E12">
      <w:pPr>
        <w:spacing w:line="480" w:lineRule="auto"/>
        <w:ind w:firstLine="720"/>
        <w:rPr>
          <w:sz w:val="24"/>
          <w:szCs w:val="24"/>
        </w:rPr>
      </w:pPr>
      <w:r w:rsidRPr="00F0486B">
        <w:rPr>
          <w:sz w:val="24"/>
          <w:szCs w:val="24"/>
        </w:rPr>
        <w:t xml:space="preserve">Some commenters argued that the rule will decrease clarity and will thus increase costs for contractors, especially if those contractors believe their obligations under the EEOC conflict with their obligations under the final rule. </w:t>
      </w:r>
      <w:r w:rsidR="4DAAE0FB" w:rsidRPr="00F0486B">
        <w:rPr>
          <w:sz w:val="24"/>
          <w:szCs w:val="24"/>
        </w:rPr>
        <w:t>First</w:t>
      </w:r>
      <w:r w:rsidRPr="00F0486B">
        <w:rPr>
          <w:sz w:val="24"/>
          <w:szCs w:val="24"/>
        </w:rPr>
        <w:t>, OFCCP</w:t>
      </w:r>
      <w:r w:rsidR="217327E8" w:rsidRPr="00F0486B">
        <w:rPr>
          <w:sz w:val="24"/>
          <w:szCs w:val="24"/>
        </w:rPr>
        <w:t xml:space="preserve"> believes that the </w:t>
      </w:r>
      <w:r w:rsidR="00916255">
        <w:rPr>
          <w:sz w:val="24"/>
          <w:szCs w:val="24"/>
        </w:rPr>
        <w:t>E</w:t>
      </w:r>
      <w:r w:rsidR="000172DD">
        <w:rPr>
          <w:sz w:val="24"/>
          <w:szCs w:val="24"/>
        </w:rPr>
        <w:t>.</w:t>
      </w:r>
      <w:r w:rsidR="00916255">
        <w:rPr>
          <w:sz w:val="24"/>
          <w:szCs w:val="24"/>
        </w:rPr>
        <w:t>O</w:t>
      </w:r>
      <w:r w:rsidR="000172DD">
        <w:rPr>
          <w:sz w:val="24"/>
          <w:szCs w:val="24"/>
        </w:rPr>
        <w:t>.</w:t>
      </w:r>
      <w:r w:rsidR="217327E8" w:rsidRPr="00F0486B">
        <w:rPr>
          <w:sz w:val="24"/>
          <w:szCs w:val="24"/>
        </w:rPr>
        <w:t xml:space="preserve"> 11246 nondiscrimination obligations it enforces </w:t>
      </w:r>
      <w:r w:rsidR="3927555F" w:rsidRPr="00F0486B">
        <w:rPr>
          <w:sz w:val="24"/>
          <w:szCs w:val="24"/>
        </w:rPr>
        <w:t>remain in force</w:t>
      </w:r>
      <w:r w:rsidR="7F6BE054" w:rsidRPr="00F0486B">
        <w:rPr>
          <w:sz w:val="24"/>
          <w:szCs w:val="24"/>
        </w:rPr>
        <w:t xml:space="preserve"> and that the rule is sufficiently consistent with Title VII case law and principles and that it will promote consistency in administration</w:t>
      </w:r>
      <w:r w:rsidR="3927555F" w:rsidRPr="00F0486B">
        <w:rPr>
          <w:sz w:val="24"/>
          <w:szCs w:val="24"/>
        </w:rPr>
        <w:t xml:space="preserve">.  Second, even assuming for purposes of this analysis that contractors’ obligations under EEOC and </w:t>
      </w:r>
      <w:r w:rsidR="00916255">
        <w:rPr>
          <w:sz w:val="24"/>
          <w:szCs w:val="24"/>
        </w:rPr>
        <w:t>E</w:t>
      </w:r>
      <w:r w:rsidR="000172DD">
        <w:rPr>
          <w:sz w:val="24"/>
          <w:szCs w:val="24"/>
        </w:rPr>
        <w:t>.</w:t>
      </w:r>
      <w:r w:rsidR="00916255">
        <w:rPr>
          <w:sz w:val="24"/>
          <w:szCs w:val="24"/>
        </w:rPr>
        <w:t>O</w:t>
      </w:r>
      <w:r w:rsidR="000172DD">
        <w:rPr>
          <w:sz w:val="24"/>
          <w:szCs w:val="24"/>
        </w:rPr>
        <w:t>.</w:t>
      </w:r>
      <w:r w:rsidR="3927555F" w:rsidRPr="00F0486B">
        <w:rPr>
          <w:sz w:val="24"/>
          <w:szCs w:val="24"/>
        </w:rPr>
        <w:t xml:space="preserve"> 11246 differ (e.g., that the exemption in </w:t>
      </w:r>
      <w:r w:rsidR="00916255">
        <w:rPr>
          <w:sz w:val="24"/>
          <w:szCs w:val="24"/>
        </w:rPr>
        <w:t>E</w:t>
      </w:r>
      <w:r w:rsidR="000172DD">
        <w:rPr>
          <w:sz w:val="24"/>
          <w:szCs w:val="24"/>
        </w:rPr>
        <w:t>.</w:t>
      </w:r>
      <w:r w:rsidR="00916255">
        <w:rPr>
          <w:sz w:val="24"/>
          <w:szCs w:val="24"/>
        </w:rPr>
        <w:t>O</w:t>
      </w:r>
      <w:r w:rsidR="000172DD">
        <w:rPr>
          <w:sz w:val="24"/>
          <w:szCs w:val="24"/>
        </w:rPr>
        <w:t>.</w:t>
      </w:r>
      <w:r w:rsidR="3927555F" w:rsidRPr="00F0486B">
        <w:rPr>
          <w:sz w:val="24"/>
          <w:szCs w:val="24"/>
        </w:rPr>
        <w:t xml:space="preserve"> 11246 permits an action </w:t>
      </w:r>
      <w:r w:rsidR="541DB0B2" w:rsidRPr="00F0486B">
        <w:rPr>
          <w:sz w:val="24"/>
          <w:szCs w:val="24"/>
        </w:rPr>
        <w:t>forbidden under</w:t>
      </w:r>
      <w:r w:rsidR="001E3A26" w:rsidRPr="00F0486B">
        <w:rPr>
          <w:sz w:val="24"/>
          <w:szCs w:val="24"/>
        </w:rPr>
        <w:t xml:space="preserve"> the EEOC’s view of</w:t>
      </w:r>
      <w:r w:rsidR="541DB0B2" w:rsidRPr="00F0486B">
        <w:rPr>
          <w:sz w:val="24"/>
          <w:szCs w:val="24"/>
        </w:rPr>
        <w:t xml:space="preserve"> Title VII), a contractor remains obligated to abide by Title VII and any exemption from </w:t>
      </w:r>
      <w:r w:rsidR="00916255">
        <w:rPr>
          <w:sz w:val="24"/>
          <w:szCs w:val="24"/>
        </w:rPr>
        <w:t>E</w:t>
      </w:r>
      <w:r w:rsidR="000172DD">
        <w:rPr>
          <w:sz w:val="24"/>
          <w:szCs w:val="24"/>
        </w:rPr>
        <w:t>.</w:t>
      </w:r>
      <w:r w:rsidR="00916255">
        <w:rPr>
          <w:sz w:val="24"/>
          <w:szCs w:val="24"/>
        </w:rPr>
        <w:t>O</w:t>
      </w:r>
      <w:r w:rsidR="000172DD">
        <w:rPr>
          <w:sz w:val="24"/>
          <w:szCs w:val="24"/>
        </w:rPr>
        <w:t>.</w:t>
      </w:r>
      <w:r w:rsidR="541DB0B2" w:rsidRPr="00F0486B">
        <w:rPr>
          <w:sz w:val="24"/>
          <w:szCs w:val="24"/>
        </w:rPr>
        <w:t xml:space="preserve"> 11246 </w:t>
      </w:r>
      <w:r w:rsidR="7E4985DD" w:rsidRPr="00F0486B">
        <w:rPr>
          <w:sz w:val="24"/>
          <w:szCs w:val="24"/>
        </w:rPr>
        <w:t>simply prevents additional liability before OFCCP for the same action.</w:t>
      </w:r>
      <w:r w:rsidR="3BF5BCAF" w:rsidRPr="00F0486B">
        <w:rPr>
          <w:sz w:val="24"/>
          <w:szCs w:val="24"/>
        </w:rPr>
        <w:t xml:space="preserve"> Accordingly, only </w:t>
      </w:r>
      <w:r w:rsidR="2652C38E" w:rsidRPr="00F0486B">
        <w:rPr>
          <w:sz w:val="24"/>
          <w:szCs w:val="24"/>
        </w:rPr>
        <w:t xml:space="preserve">those </w:t>
      </w:r>
      <w:r w:rsidR="3BF5BCAF" w:rsidRPr="00F0486B">
        <w:rPr>
          <w:sz w:val="24"/>
          <w:szCs w:val="24"/>
        </w:rPr>
        <w:t xml:space="preserve">contractors that </w:t>
      </w:r>
      <w:r w:rsidR="5A8FAAC2" w:rsidRPr="00F0486B">
        <w:rPr>
          <w:sz w:val="24"/>
          <w:szCs w:val="24"/>
        </w:rPr>
        <w:t xml:space="preserve">wish </w:t>
      </w:r>
      <w:r w:rsidR="3BF5BCAF" w:rsidRPr="00F0486B">
        <w:rPr>
          <w:sz w:val="24"/>
          <w:szCs w:val="24"/>
        </w:rPr>
        <w:t xml:space="preserve">to rely on </w:t>
      </w:r>
      <w:r w:rsidR="598219A1" w:rsidRPr="00F0486B">
        <w:rPr>
          <w:sz w:val="24"/>
          <w:szCs w:val="24"/>
        </w:rPr>
        <w:t>the</w:t>
      </w:r>
      <w:r w:rsidR="4E431143" w:rsidRPr="00F0486B">
        <w:rPr>
          <w:sz w:val="24"/>
          <w:szCs w:val="24"/>
        </w:rPr>
        <w:t xml:space="preserve"> </w:t>
      </w:r>
      <w:r w:rsidR="00916255">
        <w:rPr>
          <w:sz w:val="24"/>
          <w:szCs w:val="24"/>
        </w:rPr>
        <w:t>E</w:t>
      </w:r>
      <w:r w:rsidR="000172DD">
        <w:rPr>
          <w:sz w:val="24"/>
          <w:szCs w:val="24"/>
        </w:rPr>
        <w:t>.</w:t>
      </w:r>
      <w:r w:rsidR="00916255">
        <w:rPr>
          <w:sz w:val="24"/>
          <w:szCs w:val="24"/>
        </w:rPr>
        <w:t>O</w:t>
      </w:r>
      <w:r w:rsidR="000172DD">
        <w:rPr>
          <w:sz w:val="24"/>
          <w:szCs w:val="24"/>
        </w:rPr>
        <w:t>.</w:t>
      </w:r>
      <w:r w:rsidR="598219A1" w:rsidRPr="00F0486B">
        <w:rPr>
          <w:sz w:val="24"/>
          <w:szCs w:val="24"/>
        </w:rPr>
        <w:t xml:space="preserve"> 11246 </w:t>
      </w:r>
      <w:r w:rsidR="690E095F" w:rsidRPr="00F0486B">
        <w:rPr>
          <w:sz w:val="24"/>
          <w:szCs w:val="24"/>
        </w:rPr>
        <w:t>exemption need consider it</w:t>
      </w:r>
      <w:r w:rsidR="717C75EF" w:rsidRPr="00F0486B">
        <w:rPr>
          <w:sz w:val="24"/>
          <w:szCs w:val="24"/>
        </w:rPr>
        <w:t xml:space="preserve">, and we expect that the additional costs incurred by such organizations to understand the exemption </w:t>
      </w:r>
      <w:r w:rsidR="49F7CFDA" w:rsidRPr="00F0486B">
        <w:rPr>
          <w:sz w:val="24"/>
          <w:szCs w:val="24"/>
        </w:rPr>
        <w:t>beyond</w:t>
      </w:r>
      <w:r w:rsidR="717C75EF" w:rsidRPr="00F0486B">
        <w:rPr>
          <w:sz w:val="24"/>
          <w:szCs w:val="24"/>
        </w:rPr>
        <w:t xml:space="preserve"> their </w:t>
      </w:r>
      <w:r w:rsidR="5E314AAC" w:rsidRPr="00F0486B">
        <w:rPr>
          <w:sz w:val="24"/>
          <w:szCs w:val="24"/>
        </w:rPr>
        <w:t xml:space="preserve">existing </w:t>
      </w:r>
      <w:r w:rsidR="717C75EF" w:rsidRPr="00F0486B">
        <w:rPr>
          <w:sz w:val="24"/>
          <w:szCs w:val="24"/>
        </w:rPr>
        <w:t xml:space="preserve">compliance costs </w:t>
      </w:r>
      <w:r w:rsidR="2CCC82A2" w:rsidRPr="00F0486B">
        <w:rPr>
          <w:sz w:val="24"/>
          <w:szCs w:val="24"/>
        </w:rPr>
        <w:t>wil</w:t>
      </w:r>
      <w:r w:rsidR="01641352" w:rsidRPr="00F0486B">
        <w:rPr>
          <w:sz w:val="24"/>
          <w:szCs w:val="24"/>
        </w:rPr>
        <w:t xml:space="preserve">l be minimal. </w:t>
      </w:r>
    </w:p>
    <w:p w14:paraId="135B1914" w14:textId="77777777" w:rsidR="005F24D0" w:rsidRPr="00F0486B" w:rsidRDefault="005C3424" w:rsidP="00461E12">
      <w:pPr>
        <w:pStyle w:val="Heading3"/>
        <w:jc w:val="left"/>
      </w:pPr>
      <w:r w:rsidRPr="00F0486B">
        <w:t>6. Benefits</w:t>
      </w:r>
    </w:p>
    <w:p w14:paraId="28DDD1DC" w14:textId="410F755B" w:rsidR="005F24D0" w:rsidRPr="00F0486B" w:rsidRDefault="005C3424" w:rsidP="00461E12">
      <w:pPr>
        <w:spacing w:line="480" w:lineRule="auto"/>
        <w:ind w:firstLine="720"/>
        <w:rPr>
          <w:sz w:val="24"/>
          <w:szCs w:val="24"/>
        </w:rPr>
      </w:pPr>
      <w:r w:rsidRPr="00F0486B">
        <w:rPr>
          <w:sz w:val="24"/>
          <w:szCs w:val="24"/>
        </w:rPr>
        <w:t>E</w:t>
      </w:r>
      <w:r w:rsidR="005C136F">
        <w:rPr>
          <w:sz w:val="24"/>
          <w:szCs w:val="24"/>
        </w:rPr>
        <w:t>.O.</w:t>
      </w:r>
      <w:r w:rsidRPr="00F0486B">
        <w:rPr>
          <w:sz w:val="24"/>
          <w:szCs w:val="24"/>
        </w:rPr>
        <w:t xml:space="preserve"> 13563 recognizes that some rules have benefits that are difficult to quantify or monetize but </w:t>
      </w:r>
      <w:r w:rsidR="00B5785D" w:rsidRPr="00F0486B">
        <w:rPr>
          <w:sz w:val="24"/>
          <w:szCs w:val="24"/>
        </w:rPr>
        <w:t>are</w:t>
      </w:r>
      <w:r w:rsidRPr="00F0486B">
        <w:rPr>
          <w:sz w:val="24"/>
          <w:szCs w:val="24"/>
        </w:rPr>
        <w:t xml:space="preserve"> important, and states that agencies may consider such benefits. This final rule improves equity</w:t>
      </w:r>
      <w:r w:rsidR="000B5699" w:rsidRPr="00F0486B">
        <w:rPr>
          <w:sz w:val="24"/>
          <w:szCs w:val="24"/>
        </w:rPr>
        <w:t xml:space="preserve"> and fairness</w:t>
      </w:r>
      <w:r w:rsidRPr="00F0486B">
        <w:rPr>
          <w:sz w:val="24"/>
          <w:szCs w:val="24"/>
        </w:rPr>
        <w:t xml:space="preserve"> by giving contractors clear guidance on the scope and application of the religious exemption to </w:t>
      </w:r>
      <w:r w:rsidR="00916255">
        <w:rPr>
          <w:sz w:val="24"/>
          <w:szCs w:val="24"/>
        </w:rPr>
        <w:t>E</w:t>
      </w:r>
      <w:r w:rsidR="000172DD">
        <w:rPr>
          <w:sz w:val="24"/>
          <w:szCs w:val="24"/>
        </w:rPr>
        <w:t>.</w:t>
      </w:r>
      <w:r w:rsidR="00916255">
        <w:rPr>
          <w:sz w:val="24"/>
          <w:szCs w:val="24"/>
        </w:rPr>
        <w:t>O</w:t>
      </w:r>
      <w:r w:rsidR="000172DD">
        <w:rPr>
          <w:sz w:val="24"/>
          <w:szCs w:val="24"/>
        </w:rPr>
        <w:t>.</w:t>
      </w:r>
      <w:r w:rsidRPr="00F0486B">
        <w:rPr>
          <w:sz w:val="24"/>
          <w:szCs w:val="24"/>
        </w:rPr>
        <w:t xml:space="preserve"> 11246.</w:t>
      </w:r>
      <w:r w:rsidR="008A2A17" w:rsidRPr="00F0486B">
        <w:rPr>
          <w:sz w:val="24"/>
          <w:szCs w:val="24"/>
        </w:rPr>
        <w:t xml:space="preserve"> It also increases religious freedom for religious employers.</w:t>
      </w:r>
    </w:p>
    <w:p w14:paraId="60C8A43C" w14:textId="77777777" w:rsidR="005F24D0" w:rsidRPr="00F0486B" w:rsidRDefault="005C3424" w:rsidP="00461E12">
      <w:pPr>
        <w:spacing w:line="480" w:lineRule="auto"/>
        <w:ind w:firstLine="720"/>
        <w:rPr>
          <w:sz w:val="24"/>
          <w:szCs w:val="24"/>
        </w:rPr>
      </w:pPr>
      <w:r w:rsidRPr="00F0486B">
        <w:rPr>
          <w:sz w:val="24"/>
          <w:szCs w:val="24"/>
        </w:rPr>
        <w:t>The final rule increases clarity for federal contractors</w:t>
      </w:r>
      <w:r w:rsidR="00C36CAA" w:rsidRPr="00F0486B">
        <w:rPr>
          <w:sz w:val="24"/>
          <w:szCs w:val="24"/>
        </w:rPr>
        <w:t xml:space="preserve">. </w:t>
      </w:r>
      <w:r w:rsidR="00B9106D" w:rsidRPr="00F0486B">
        <w:rPr>
          <w:sz w:val="24"/>
          <w:szCs w:val="24"/>
        </w:rPr>
        <w:t>T</w:t>
      </w:r>
      <w:r w:rsidRPr="00F0486B">
        <w:rPr>
          <w:sz w:val="24"/>
          <w:szCs w:val="24"/>
        </w:rPr>
        <w:t xml:space="preserve">his impact most likely yields a benefit to taxpayers (if contractor fees decrease because they do not need to engage third-party representatives to interpret OFCCP’s requirements). While some commenters expressed concern that the rule was not clear, OFCCP believes that the rule is sufficiently consistent with Title VII case law and principles and that it will promote consistency in administration. Furthermore, by increasing clarity for both contractors and for OFCCP enforcement, the final rule may reduce the number and costs of enforcement proceedings by making it clearer to both sides at the outset what is required </w:t>
      </w:r>
      <w:r w:rsidR="00C36CAA" w:rsidRPr="00F0486B">
        <w:rPr>
          <w:sz w:val="24"/>
          <w:szCs w:val="24"/>
        </w:rPr>
        <w:t>under</w:t>
      </w:r>
      <w:r w:rsidRPr="00F0486B">
        <w:rPr>
          <w:sz w:val="24"/>
          <w:szCs w:val="24"/>
        </w:rPr>
        <w:t xml:space="preserve"> the regulation</w:t>
      </w:r>
      <w:r w:rsidR="00C36CAA" w:rsidRPr="00F0486B">
        <w:rPr>
          <w:sz w:val="24"/>
          <w:szCs w:val="24"/>
        </w:rPr>
        <w:t>s</w:t>
      </w:r>
      <w:r w:rsidRPr="00F0486B">
        <w:rPr>
          <w:sz w:val="24"/>
          <w:szCs w:val="24"/>
        </w:rPr>
        <w:t xml:space="preserve">. This would also most likely represent a benefit to taxpayers (since fewer resources would be spent in OFCCP administrative litigation). </w:t>
      </w:r>
    </w:p>
    <w:p w14:paraId="0C517E4C" w14:textId="2BF96F62" w:rsidR="005F24D0" w:rsidRPr="00F0486B" w:rsidRDefault="005C3424" w:rsidP="00461E12">
      <w:pPr>
        <w:spacing w:line="480" w:lineRule="auto"/>
        <w:ind w:firstLine="720"/>
        <w:rPr>
          <w:bCs/>
          <w:sz w:val="24"/>
          <w:szCs w:val="24"/>
        </w:rPr>
      </w:pPr>
      <w:r w:rsidRPr="00F0486B">
        <w:rPr>
          <w:bCs/>
          <w:sz w:val="24"/>
          <w:szCs w:val="24"/>
        </w:rPr>
        <w:t>OFCCP notes that some commenters asserted that OFCCP did not provide evidence that faith-based organizations have been reluctant to contract with the federal government because of the lack of certainty about the religious exemption. The fact that some</w:t>
      </w:r>
      <w:r w:rsidR="2303575E" w:rsidRPr="00F0486B">
        <w:rPr>
          <w:sz w:val="24"/>
          <w:szCs w:val="24"/>
        </w:rPr>
        <w:t xml:space="preserve"> small number of</w:t>
      </w:r>
      <w:r w:rsidRPr="00F0486B">
        <w:rPr>
          <w:bCs/>
          <w:sz w:val="24"/>
          <w:szCs w:val="24"/>
        </w:rPr>
        <w:t xml:space="preserve"> faith-based organizations have been willing to enter into federal contracts does not mean that other faith-based organizations have not been reluctant to do so. OFCCP believes that providing clarity to the religious exemption currently included under </w:t>
      </w:r>
      <w:r w:rsidR="00916255">
        <w:rPr>
          <w:bCs/>
          <w:sz w:val="24"/>
          <w:szCs w:val="24"/>
        </w:rPr>
        <w:t>E</w:t>
      </w:r>
      <w:r w:rsidR="000172DD">
        <w:rPr>
          <w:bCs/>
          <w:sz w:val="24"/>
          <w:szCs w:val="24"/>
        </w:rPr>
        <w:t>.</w:t>
      </w:r>
      <w:r w:rsidR="00916255">
        <w:rPr>
          <w:bCs/>
          <w:sz w:val="24"/>
          <w:szCs w:val="24"/>
        </w:rPr>
        <w:t>O</w:t>
      </w:r>
      <w:r w:rsidR="000172DD">
        <w:rPr>
          <w:bCs/>
          <w:sz w:val="24"/>
          <w:szCs w:val="24"/>
        </w:rPr>
        <w:t>.</w:t>
      </w:r>
      <w:r w:rsidRPr="00F0486B">
        <w:rPr>
          <w:bCs/>
          <w:sz w:val="24"/>
          <w:szCs w:val="24"/>
        </w:rPr>
        <w:t xml:space="preserve"> 11246 will promote clarity and certainty for all contractors.</w:t>
      </w:r>
      <w:r w:rsidR="00E73FA5" w:rsidRPr="00F0486B">
        <w:rPr>
          <w:bCs/>
          <w:sz w:val="24"/>
          <w:szCs w:val="24"/>
        </w:rPr>
        <w:t xml:space="preserve"> Moreover, a few commenters confirmed OFCCP’s observation that religious organizations have been reluctant to participate as federal contractors because of the lack of clarity or perceived narrowness of the </w:t>
      </w:r>
      <w:r w:rsidR="00916255">
        <w:rPr>
          <w:bCs/>
          <w:sz w:val="24"/>
          <w:szCs w:val="24"/>
        </w:rPr>
        <w:t>E</w:t>
      </w:r>
      <w:r w:rsidR="000172DD">
        <w:rPr>
          <w:bCs/>
          <w:sz w:val="24"/>
          <w:szCs w:val="24"/>
        </w:rPr>
        <w:t>.</w:t>
      </w:r>
      <w:r w:rsidR="00916255">
        <w:rPr>
          <w:bCs/>
          <w:sz w:val="24"/>
          <w:szCs w:val="24"/>
        </w:rPr>
        <w:t>O</w:t>
      </w:r>
      <w:r w:rsidR="000172DD">
        <w:rPr>
          <w:bCs/>
          <w:sz w:val="24"/>
          <w:szCs w:val="24"/>
        </w:rPr>
        <w:t>.</w:t>
      </w:r>
      <w:r w:rsidR="00E73FA5" w:rsidRPr="00F0486B">
        <w:rPr>
          <w:bCs/>
          <w:sz w:val="24"/>
          <w:szCs w:val="24"/>
        </w:rPr>
        <w:t xml:space="preserve"> 11246 religious exemption. One individual commenter described his experience with religious organizations’ reluctance to contract or subcontract with the federal government, and two other commenters offered examples or evidence of religious organizations’ reluctance to participate in other contexts, such as federal grants.</w:t>
      </w:r>
      <w:r w:rsidRPr="00F0486B">
        <w:rPr>
          <w:bCs/>
          <w:sz w:val="24"/>
          <w:szCs w:val="24"/>
        </w:rPr>
        <w:t xml:space="preserve"> Thus, </w:t>
      </w:r>
      <w:r w:rsidR="005A2493" w:rsidRPr="00F0486B">
        <w:rPr>
          <w:bCs/>
          <w:sz w:val="24"/>
          <w:szCs w:val="24"/>
        </w:rPr>
        <w:t xml:space="preserve">OFCCP </w:t>
      </w:r>
      <w:r w:rsidRPr="00F0486B">
        <w:rPr>
          <w:bCs/>
          <w:sz w:val="24"/>
          <w:szCs w:val="24"/>
        </w:rPr>
        <w:t xml:space="preserve">expects that the number of new contractors may increase </w:t>
      </w:r>
      <w:r w:rsidR="00CC2C56" w:rsidRPr="00F0486B">
        <w:rPr>
          <w:bCs/>
          <w:sz w:val="24"/>
          <w:szCs w:val="24"/>
        </w:rPr>
        <w:t xml:space="preserve">because </w:t>
      </w:r>
      <w:r w:rsidRPr="00F0486B">
        <w:rPr>
          <w:bCs/>
          <w:sz w:val="24"/>
          <w:szCs w:val="24"/>
        </w:rPr>
        <w:t>religious entities</w:t>
      </w:r>
      <w:r w:rsidR="00CC2C56" w:rsidRPr="00F0486B">
        <w:rPr>
          <w:bCs/>
          <w:sz w:val="24"/>
          <w:szCs w:val="24"/>
        </w:rPr>
        <w:t xml:space="preserve"> may be</w:t>
      </w:r>
      <w:r w:rsidRPr="00F0486B">
        <w:rPr>
          <w:bCs/>
          <w:sz w:val="24"/>
          <w:szCs w:val="24"/>
        </w:rPr>
        <w:t xml:space="preserve"> more willing to contract with the government </w:t>
      </w:r>
      <w:r w:rsidR="000B5699" w:rsidRPr="00F0486B">
        <w:rPr>
          <w:bCs/>
          <w:sz w:val="24"/>
          <w:szCs w:val="24"/>
        </w:rPr>
        <w:t>after</w:t>
      </w:r>
      <w:r w:rsidRPr="00F0486B">
        <w:rPr>
          <w:bCs/>
          <w:sz w:val="24"/>
          <w:szCs w:val="24"/>
        </w:rPr>
        <w:t xml:space="preserve"> </w:t>
      </w:r>
      <w:r w:rsidR="000B5699" w:rsidRPr="00F0486B">
        <w:rPr>
          <w:bCs/>
          <w:sz w:val="24"/>
          <w:szCs w:val="24"/>
        </w:rPr>
        <w:t xml:space="preserve">the </w:t>
      </w:r>
      <w:r w:rsidRPr="00F0486B">
        <w:rPr>
          <w:bCs/>
          <w:sz w:val="24"/>
          <w:szCs w:val="24"/>
        </w:rPr>
        <w:t>religious exemption</w:t>
      </w:r>
      <w:r w:rsidR="000B5699" w:rsidRPr="00F0486B">
        <w:rPr>
          <w:bCs/>
          <w:sz w:val="24"/>
          <w:szCs w:val="24"/>
        </w:rPr>
        <w:t xml:space="preserve"> is clarified</w:t>
      </w:r>
      <w:r w:rsidRPr="00F0486B">
        <w:rPr>
          <w:bCs/>
          <w:sz w:val="24"/>
          <w:szCs w:val="24"/>
        </w:rPr>
        <w:t xml:space="preserve">. </w:t>
      </w:r>
    </w:p>
    <w:p w14:paraId="2D66DDB0" w14:textId="77777777" w:rsidR="457B9BE3" w:rsidRPr="00F0486B" w:rsidRDefault="005C3424" w:rsidP="00461E12">
      <w:pPr>
        <w:spacing w:line="480" w:lineRule="auto"/>
        <w:ind w:firstLine="720"/>
        <w:rPr>
          <w:sz w:val="24"/>
          <w:szCs w:val="24"/>
        </w:rPr>
      </w:pPr>
      <w:r w:rsidRPr="00F0486B">
        <w:rPr>
          <w:sz w:val="24"/>
          <w:szCs w:val="24"/>
        </w:rPr>
        <w:t xml:space="preserve">A further benefit of this rule would be that some religious contractors will increase the diversity of their workforce. Under </w:t>
      </w:r>
      <w:r w:rsidR="61D0AC56" w:rsidRPr="00F0486B">
        <w:rPr>
          <w:sz w:val="24"/>
          <w:szCs w:val="24"/>
        </w:rPr>
        <w:t xml:space="preserve">some </w:t>
      </w:r>
      <w:r w:rsidRPr="00F0486B">
        <w:rPr>
          <w:sz w:val="24"/>
          <w:szCs w:val="24"/>
        </w:rPr>
        <w:t xml:space="preserve">prior </w:t>
      </w:r>
      <w:r w:rsidR="29E35CA5" w:rsidRPr="00F0486B">
        <w:rPr>
          <w:sz w:val="24"/>
          <w:szCs w:val="24"/>
        </w:rPr>
        <w:t>interpretations</w:t>
      </w:r>
      <w:r w:rsidR="038D6E30" w:rsidRPr="00F0486B">
        <w:rPr>
          <w:sz w:val="24"/>
          <w:szCs w:val="24"/>
        </w:rPr>
        <w:t xml:space="preserve">, the </w:t>
      </w:r>
      <w:r w:rsidRPr="00F0486B">
        <w:rPr>
          <w:sz w:val="24"/>
          <w:szCs w:val="24"/>
        </w:rPr>
        <w:t>religious exemption</w:t>
      </w:r>
      <w:r w:rsidR="52893FEB" w:rsidRPr="00F0486B">
        <w:rPr>
          <w:sz w:val="24"/>
          <w:szCs w:val="24"/>
        </w:rPr>
        <w:t xml:space="preserve"> was only provided to contractors who hired co-religionists</w:t>
      </w:r>
      <w:r w:rsidRPr="00F0486B">
        <w:rPr>
          <w:sz w:val="24"/>
          <w:szCs w:val="24"/>
        </w:rPr>
        <w:t xml:space="preserve"> </w:t>
      </w:r>
      <w:r w:rsidR="7843E435" w:rsidRPr="00F0486B">
        <w:rPr>
          <w:sz w:val="24"/>
          <w:szCs w:val="24"/>
        </w:rPr>
        <w:t xml:space="preserve">(e.g., </w:t>
      </w:r>
      <w:r w:rsidR="000C2451" w:rsidRPr="00F0486B">
        <w:rPr>
          <w:sz w:val="24"/>
          <w:szCs w:val="24"/>
        </w:rPr>
        <w:t xml:space="preserve">a </w:t>
      </w:r>
      <w:r w:rsidR="7843E435" w:rsidRPr="00F0486B">
        <w:rPr>
          <w:sz w:val="24"/>
          <w:szCs w:val="24"/>
        </w:rPr>
        <w:t xml:space="preserve">Catholic company hiring only Catholics; </w:t>
      </w:r>
      <w:r w:rsidR="000C2451" w:rsidRPr="00F0486B">
        <w:rPr>
          <w:sz w:val="24"/>
          <w:szCs w:val="24"/>
        </w:rPr>
        <w:t>a Latter-day Saint</w:t>
      </w:r>
      <w:r w:rsidR="7843E435" w:rsidRPr="00F0486B">
        <w:rPr>
          <w:sz w:val="24"/>
          <w:szCs w:val="24"/>
        </w:rPr>
        <w:t xml:space="preserve"> contractor hiring only </w:t>
      </w:r>
      <w:r w:rsidR="000C2451" w:rsidRPr="00F0486B">
        <w:rPr>
          <w:sz w:val="24"/>
          <w:szCs w:val="24"/>
        </w:rPr>
        <w:t>Latter-day Saints</w:t>
      </w:r>
      <w:r w:rsidR="7843E435" w:rsidRPr="00F0486B">
        <w:rPr>
          <w:sz w:val="24"/>
          <w:szCs w:val="24"/>
        </w:rPr>
        <w:t>; etc.)</w:t>
      </w:r>
      <w:r w:rsidR="07D4769C" w:rsidRPr="00F0486B">
        <w:rPr>
          <w:sz w:val="24"/>
          <w:szCs w:val="24"/>
        </w:rPr>
        <w:t xml:space="preserve"> and thus religious contractors were incentivized to limit their hiring to only co-religionists. Once this rule is finaliz</w:t>
      </w:r>
      <w:r w:rsidR="59519C13" w:rsidRPr="00F0486B">
        <w:rPr>
          <w:sz w:val="24"/>
          <w:szCs w:val="24"/>
        </w:rPr>
        <w:t>e</w:t>
      </w:r>
      <w:r w:rsidR="2639AEC0" w:rsidRPr="00F0486B">
        <w:rPr>
          <w:sz w:val="24"/>
          <w:szCs w:val="24"/>
        </w:rPr>
        <w:t>d,</w:t>
      </w:r>
      <w:r w:rsidR="3DAFD9E5" w:rsidRPr="00F0486B">
        <w:rPr>
          <w:sz w:val="24"/>
          <w:szCs w:val="24"/>
        </w:rPr>
        <w:t xml:space="preserve"> such religious contractors will no longer be required to limit their hiring</w:t>
      </w:r>
      <w:r w:rsidR="7D874ED6" w:rsidRPr="00F0486B">
        <w:rPr>
          <w:sz w:val="24"/>
          <w:szCs w:val="24"/>
        </w:rPr>
        <w:t xml:space="preserve">. The likely outcome of this change is that </w:t>
      </w:r>
      <w:r w:rsidR="77E0E60D" w:rsidRPr="00F0486B">
        <w:rPr>
          <w:sz w:val="24"/>
          <w:szCs w:val="24"/>
        </w:rPr>
        <w:t xml:space="preserve">the </w:t>
      </w:r>
      <w:r w:rsidR="3DAFD9E5" w:rsidRPr="00F0486B">
        <w:rPr>
          <w:sz w:val="24"/>
          <w:szCs w:val="24"/>
        </w:rPr>
        <w:t>workforce</w:t>
      </w:r>
      <w:r w:rsidR="2006C224" w:rsidRPr="00F0486B">
        <w:rPr>
          <w:sz w:val="24"/>
          <w:szCs w:val="24"/>
        </w:rPr>
        <w:t>s</w:t>
      </w:r>
      <w:r w:rsidR="3DAFD9E5" w:rsidRPr="00F0486B">
        <w:rPr>
          <w:sz w:val="24"/>
          <w:szCs w:val="24"/>
        </w:rPr>
        <w:t xml:space="preserve"> </w:t>
      </w:r>
      <w:r w:rsidR="3F744999" w:rsidRPr="00F0486B">
        <w:rPr>
          <w:sz w:val="24"/>
          <w:szCs w:val="24"/>
        </w:rPr>
        <w:t xml:space="preserve">of religious employers </w:t>
      </w:r>
      <w:r w:rsidR="1E367037" w:rsidRPr="00F0486B">
        <w:rPr>
          <w:sz w:val="24"/>
          <w:szCs w:val="24"/>
        </w:rPr>
        <w:t xml:space="preserve">will </w:t>
      </w:r>
      <w:r w:rsidR="3DAFD9E5" w:rsidRPr="00F0486B">
        <w:rPr>
          <w:sz w:val="24"/>
          <w:szCs w:val="24"/>
        </w:rPr>
        <w:t>become more diverse.</w:t>
      </w:r>
      <w:r w:rsidR="07D4769C" w:rsidRPr="00F0486B">
        <w:rPr>
          <w:sz w:val="24"/>
          <w:szCs w:val="24"/>
        </w:rPr>
        <w:t xml:space="preserve"> </w:t>
      </w:r>
    </w:p>
    <w:p w14:paraId="5E5365A1" w14:textId="77777777" w:rsidR="005F24D0" w:rsidRPr="00F0486B" w:rsidRDefault="005C3424" w:rsidP="00461E12">
      <w:pPr>
        <w:pStyle w:val="Heading2"/>
        <w:jc w:val="left"/>
      </w:pPr>
      <w:r w:rsidRPr="00F0486B">
        <w:t>B. Regulatory Flexibility Act and Executive Order 13272 (Consideration of Small Entities)</w:t>
      </w:r>
    </w:p>
    <w:p w14:paraId="406EB046" w14:textId="77777777" w:rsidR="00FD1A82" w:rsidRPr="00F0486B" w:rsidRDefault="005C3424" w:rsidP="00461E12">
      <w:pPr>
        <w:spacing w:line="480" w:lineRule="auto"/>
        <w:ind w:firstLine="720"/>
        <w:rPr>
          <w:sz w:val="24"/>
          <w:szCs w:val="24"/>
        </w:rPr>
      </w:pPr>
      <w:r w:rsidRPr="00F0486B">
        <w:rPr>
          <w:sz w:val="24"/>
          <w:szCs w:val="24"/>
        </w:rPr>
        <w:t xml:space="preserve">The agency did not receive any public comments on the Regulatory Flexibility Analysis. </w:t>
      </w:r>
    </w:p>
    <w:p w14:paraId="716D3EA6" w14:textId="77777777" w:rsidR="005F24D0" w:rsidRPr="00F0486B" w:rsidRDefault="005C3424" w:rsidP="00461E12">
      <w:pPr>
        <w:spacing w:line="480" w:lineRule="auto"/>
        <w:ind w:firstLine="720"/>
        <w:rPr>
          <w:sz w:val="24"/>
          <w:szCs w:val="24"/>
        </w:rPr>
      </w:pPr>
      <w:r w:rsidRPr="00F0486B">
        <w:rPr>
          <w:sz w:val="24"/>
          <w:szCs w:val="24"/>
        </w:rPr>
        <w:t xml:space="preserve">The Regulatory Flexibility Act of 1980 (RFA), 5 U.S.C. 601 </w:t>
      </w:r>
      <w:r w:rsidRPr="00F0486B">
        <w:rPr>
          <w:i/>
          <w:sz w:val="24"/>
          <w:szCs w:val="24"/>
        </w:rPr>
        <w:t>et seq.</w:t>
      </w:r>
      <w:r w:rsidRPr="00F0486B">
        <w:rPr>
          <w:sz w:val="24"/>
          <w:szCs w:val="24"/>
        </w:rPr>
        <w:t>, establishes “as a principle of regulatory issuance that agencies shall endeavor, consistent with the objectives of the rule and applicable statutes, to fit regulatory and informational requirements to the scale of the businesses, organizations, and governmental jurisdictions subject to regulation.” Pub. L. 96-354</w:t>
      </w:r>
      <w:r w:rsidR="00916255">
        <w:rPr>
          <w:sz w:val="24"/>
          <w:szCs w:val="24"/>
        </w:rPr>
        <w:t>, § 2(b)</w:t>
      </w:r>
      <w:r w:rsidRPr="00F0486B">
        <w:rPr>
          <w:sz w:val="24"/>
          <w:szCs w:val="24"/>
        </w:rPr>
        <w:t>. The RFA requires agencies to consider the impact of a regulation on a wide range of small entities, including small businesses, nonprofit organizations, and small governmental jurisdictions.</w:t>
      </w:r>
    </w:p>
    <w:p w14:paraId="0709629D" w14:textId="77777777" w:rsidR="005F24D0" w:rsidRPr="00F0486B" w:rsidRDefault="005C3424" w:rsidP="00461E12">
      <w:pPr>
        <w:spacing w:line="480" w:lineRule="auto"/>
        <w:ind w:firstLine="720"/>
        <w:rPr>
          <w:sz w:val="24"/>
          <w:szCs w:val="24"/>
        </w:rPr>
      </w:pPr>
      <w:r w:rsidRPr="00F0486B">
        <w:rPr>
          <w:sz w:val="24"/>
          <w:szCs w:val="24"/>
        </w:rPr>
        <w:t xml:space="preserve">Agencies must review whether a final rule would have a significant economic impact on a substantial number of small entities. </w:t>
      </w:r>
      <w:r w:rsidRPr="00F0486B">
        <w:rPr>
          <w:i/>
          <w:sz w:val="24"/>
          <w:szCs w:val="24"/>
        </w:rPr>
        <w:t xml:space="preserve">See </w:t>
      </w:r>
      <w:r w:rsidRPr="00F0486B">
        <w:rPr>
          <w:sz w:val="24"/>
          <w:szCs w:val="24"/>
        </w:rPr>
        <w:t xml:space="preserve">5 U.S.C. 603. If the rule would, then the agency must prepare a regulatory flexibility analysis as described in the RFA. </w:t>
      </w:r>
      <w:r w:rsidRPr="00F0486B">
        <w:rPr>
          <w:i/>
          <w:sz w:val="24"/>
          <w:szCs w:val="24"/>
        </w:rPr>
        <w:t xml:space="preserve">See id. </w:t>
      </w:r>
      <w:r w:rsidRPr="00F0486B">
        <w:rPr>
          <w:sz w:val="24"/>
          <w:szCs w:val="24"/>
        </w:rPr>
        <w:t xml:space="preserve">However, if the agency determines that the rule would not be expected to have a significant economic impact on a substantial number of small entities, then the head of the agency may so certify and the RFA does not require a regulatory flexibility analysis. </w:t>
      </w:r>
      <w:r w:rsidRPr="00F0486B">
        <w:rPr>
          <w:i/>
          <w:sz w:val="24"/>
          <w:szCs w:val="24"/>
        </w:rPr>
        <w:t xml:space="preserve">See </w:t>
      </w:r>
      <w:r w:rsidRPr="00F0486B">
        <w:rPr>
          <w:sz w:val="24"/>
          <w:szCs w:val="24"/>
        </w:rPr>
        <w:t>5 U.S.C. 605. The certification must provide the factual</w:t>
      </w:r>
      <w:r w:rsidR="00013C7A" w:rsidRPr="00F0486B">
        <w:rPr>
          <w:sz w:val="24"/>
          <w:szCs w:val="24"/>
        </w:rPr>
        <w:t xml:space="preserve"> basis for this determination.</w:t>
      </w:r>
    </w:p>
    <w:p w14:paraId="0E18E1B4" w14:textId="77777777" w:rsidR="005F24D0" w:rsidRPr="00F0486B" w:rsidRDefault="005C3424" w:rsidP="00461E12">
      <w:pPr>
        <w:spacing w:line="480" w:lineRule="auto"/>
        <w:ind w:firstLine="720"/>
        <w:rPr>
          <w:sz w:val="24"/>
          <w:szCs w:val="24"/>
        </w:rPr>
      </w:pPr>
      <w:r w:rsidRPr="00F0486B">
        <w:rPr>
          <w:sz w:val="24"/>
          <w:szCs w:val="24"/>
        </w:rPr>
        <w:t>OFCCP does not expect the final rule to have a significant economic impact on a substantial number of small entities and does not believe the final rule has any recurring costs. The regulatory familiarization cost discounted at a 7</w:t>
      </w:r>
      <w:r w:rsidR="009E6364" w:rsidRPr="00F0486B">
        <w:rPr>
          <w:sz w:val="24"/>
          <w:szCs w:val="24"/>
        </w:rPr>
        <w:t>%</w:t>
      </w:r>
      <w:r w:rsidRPr="00F0486B">
        <w:rPr>
          <w:sz w:val="24"/>
          <w:szCs w:val="24"/>
        </w:rPr>
        <w:t xml:space="preserve"> rate of $</w:t>
      </w:r>
      <w:r w:rsidR="00B3595F" w:rsidRPr="00F0486B">
        <w:rPr>
          <w:sz w:val="24"/>
          <w:szCs w:val="24"/>
        </w:rPr>
        <w:t>50.33</w:t>
      </w:r>
      <w:r w:rsidRPr="00F0486B">
        <w:rPr>
          <w:sz w:val="24"/>
          <w:szCs w:val="24"/>
        </w:rPr>
        <w:t xml:space="preserve"> per contractor or $7.</w:t>
      </w:r>
      <w:r w:rsidR="00B3595F" w:rsidRPr="00F0486B">
        <w:rPr>
          <w:sz w:val="24"/>
          <w:szCs w:val="24"/>
        </w:rPr>
        <w:t>17</w:t>
      </w:r>
      <w:r w:rsidRPr="00F0486B">
        <w:rPr>
          <w:sz w:val="24"/>
          <w:szCs w:val="24"/>
        </w:rPr>
        <w:t xml:space="preserve"> annualized is a </w:t>
      </w:r>
      <w:r w:rsidRPr="00F0486B">
        <w:rPr>
          <w:i/>
          <w:sz w:val="24"/>
          <w:szCs w:val="24"/>
        </w:rPr>
        <w:t>de minimis</w:t>
      </w:r>
      <w:r w:rsidRPr="00F0486B">
        <w:rPr>
          <w:sz w:val="24"/>
          <w:szCs w:val="24"/>
        </w:rPr>
        <w:t xml:space="preserve"> cost.</w:t>
      </w:r>
      <w:r w:rsidR="00601E49" w:rsidRPr="00F0486B">
        <w:rPr>
          <w:sz w:val="24"/>
          <w:szCs w:val="24"/>
        </w:rPr>
        <w:t xml:space="preserve"> </w:t>
      </w:r>
      <w:r w:rsidRPr="00F0486B">
        <w:rPr>
          <w:sz w:val="24"/>
          <w:szCs w:val="24"/>
        </w:rPr>
        <w:t>Therefore, the first year and annualized burdens as a percentage of the smallest employer’s revenue would be far less than 1</w:t>
      </w:r>
      <w:r w:rsidR="009E6364" w:rsidRPr="00F0486B">
        <w:rPr>
          <w:sz w:val="24"/>
          <w:szCs w:val="24"/>
        </w:rPr>
        <w:t>%</w:t>
      </w:r>
      <w:r w:rsidRPr="00F0486B">
        <w:rPr>
          <w:sz w:val="24"/>
          <w:szCs w:val="24"/>
        </w:rPr>
        <w:t xml:space="preserve">. Accordingly, OFCCP certifies that the </w:t>
      </w:r>
      <w:r w:rsidR="005A2493" w:rsidRPr="00F0486B">
        <w:rPr>
          <w:sz w:val="24"/>
          <w:szCs w:val="24"/>
        </w:rPr>
        <w:t>final rule</w:t>
      </w:r>
      <w:r w:rsidRPr="00F0486B">
        <w:rPr>
          <w:sz w:val="24"/>
          <w:szCs w:val="24"/>
        </w:rPr>
        <w:t xml:space="preserve"> would not have a significant economic impact on a substantial number of small entities.</w:t>
      </w:r>
      <w:r w:rsidR="00601E49" w:rsidRPr="00F0486B">
        <w:rPr>
          <w:sz w:val="24"/>
          <w:szCs w:val="24"/>
        </w:rPr>
        <w:t xml:space="preserve"> That is consistent with the Department’s analysis in the NPRM.</w:t>
      </w:r>
    </w:p>
    <w:p w14:paraId="6B97607F" w14:textId="77777777" w:rsidR="005F24D0" w:rsidRPr="00F0486B" w:rsidRDefault="005C3424" w:rsidP="00461E12">
      <w:pPr>
        <w:pStyle w:val="Heading2"/>
        <w:jc w:val="left"/>
      </w:pPr>
      <w:r w:rsidRPr="00F0486B">
        <w:t>C. Paperwork Reduction Act</w:t>
      </w:r>
    </w:p>
    <w:p w14:paraId="295DEB7D" w14:textId="77777777" w:rsidR="005F24D0" w:rsidRPr="00F0486B" w:rsidRDefault="005C3424" w:rsidP="00461E12">
      <w:pPr>
        <w:spacing w:line="480" w:lineRule="auto"/>
        <w:ind w:firstLine="720"/>
        <w:rPr>
          <w:sz w:val="24"/>
          <w:szCs w:val="24"/>
        </w:rPr>
      </w:pPr>
      <w:r w:rsidRPr="00F0486B">
        <w:rPr>
          <w:sz w:val="24"/>
          <w:szCs w:val="24"/>
        </w:rPr>
        <w:t xml:space="preserve">The Paperwork Reduction Act of 1995 requires that </w:t>
      </w:r>
      <w:r w:rsidR="007078D4" w:rsidRPr="00F0486B">
        <w:rPr>
          <w:sz w:val="24"/>
          <w:szCs w:val="24"/>
        </w:rPr>
        <w:t xml:space="preserve">OFCCP </w:t>
      </w:r>
      <w:r w:rsidRPr="00F0486B">
        <w:rPr>
          <w:sz w:val="24"/>
          <w:szCs w:val="24"/>
        </w:rPr>
        <w:t xml:space="preserve">consider the impact of paperwork and other information collection burdens imposed on the public. </w:t>
      </w:r>
      <w:r w:rsidRPr="00F0486B">
        <w:rPr>
          <w:i/>
          <w:sz w:val="24"/>
          <w:szCs w:val="24"/>
        </w:rPr>
        <w:t xml:space="preserve">See </w:t>
      </w:r>
      <w:r w:rsidRPr="00F0486B">
        <w:rPr>
          <w:sz w:val="24"/>
          <w:szCs w:val="24"/>
        </w:rPr>
        <w:t xml:space="preserve">44 U.S.C. 3507(d). An agency may not collect or sponsor the collection of information or impose an information collection requirement unless the information collection instrument displays a currently valid OMB control number. </w:t>
      </w:r>
      <w:r w:rsidRPr="00F0486B">
        <w:rPr>
          <w:i/>
          <w:sz w:val="24"/>
          <w:szCs w:val="24"/>
        </w:rPr>
        <w:t>See</w:t>
      </w:r>
      <w:r w:rsidRPr="00F0486B">
        <w:rPr>
          <w:sz w:val="24"/>
          <w:szCs w:val="24"/>
        </w:rPr>
        <w:t xml:space="preserve"> 5 CFR 1320.5(b)(1).</w:t>
      </w:r>
    </w:p>
    <w:p w14:paraId="131FDDEC" w14:textId="1B32CE0F" w:rsidR="005F24D0" w:rsidRPr="00F0486B" w:rsidRDefault="005C3424" w:rsidP="00461E12">
      <w:pPr>
        <w:spacing w:line="480" w:lineRule="auto"/>
        <w:ind w:firstLine="720"/>
        <w:rPr>
          <w:sz w:val="24"/>
          <w:szCs w:val="24"/>
        </w:rPr>
      </w:pPr>
      <w:r w:rsidRPr="00F0486B">
        <w:rPr>
          <w:sz w:val="24"/>
          <w:szCs w:val="24"/>
        </w:rPr>
        <w:t>OFCCP has determined that there is no new requirement for information collection associated with this final rule. The final rule provides definitions and a rule of construction to clarify the scope and application of current law. The information collection</w:t>
      </w:r>
      <w:r w:rsidR="00773701" w:rsidRPr="00F0486B">
        <w:rPr>
          <w:sz w:val="24"/>
          <w:szCs w:val="24"/>
        </w:rPr>
        <w:t>s</w:t>
      </w:r>
      <w:r w:rsidRPr="00F0486B">
        <w:rPr>
          <w:sz w:val="24"/>
          <w:szCs w:val="24"/>
        </w:rPr>
        <w:t xml:space="preserve"> contained in the existing </w:t>
      </w:r>
      <w:r w:rsidR="00916255">
        <w:rPr>
          <w:sz w:val="24"/>
          <w:szCs w:val="24"/>
        </w:rPr>
        <w:t>E</w:t>
      </w:r>
      <w:r w:rsidR="000172DD">
        <w:rPr>
          <w:sz w:val="24"/>
          <w:szCs w:val="24"/>
        </w:rPr>
        <w:t>.</w:t>
      </w:r>
      <w:r w:rsidR="00916255">
        <w:rPr>
          <w:sz w:val="24"/>
          <w:szCs w:val="24"/>
        </w:rPr>
        <w:t>O</w:t>
      </w:r>
      <w:r w:rsidR="000172DD">
        <w:rPr>
          <w:sz w:val="24"/>
          <w:szCs w:val="24"/>
        </w:rPr>
        <w:t>.</w:t>
      </w:r>
      <w:r w:rsidRPr="00F0486B">
        <w:rPr>
          <w:sz w:val="24"/>
          <w:szCs w:val="24"/>
        </w:rPr>
        <w:t xml:space="preserve"> 11246 regulations are currently approved under OMB Control Number 1250-0001 (Construction Recordkeeping and Reporting Requirements) and OMB Control Number 1250-0003 (Recordkeeping and Reporting Requirements – Supply and Service). Consequently, this final rule does not require review by the Office of Management and Budget under the authority of the Paperwork Reduction Act.</w:t>
      </w:r>
    </w:p>
    <w:p w14:paraId="48917376" w14:textId="77777777" w:rsidR="005F24D0" w:rsidRPr="00F0486B" w:rsidRDefault="005C3424" w:rsidP="00461E12">
      <w:pPr>
        <w:pStyle w:val="Heading2"/>
        <w:jc w:val="left"/>
      </w:pPr>
      <w:bookmarkStart w:id="1" w:name="SR;95776"/>
      <w:bookmarkStart w:id="2" w:name="SR;95777"/>
      <w:bookmarkStart w:id="3" w:name="SR;95778"/>
      <w:bookmarkEnd w:id="1"/>
      <w:bookmarkEnd w:id="2"/>
      <w:bookmarkEnd w:id="3"/>
      <w:r w:rsidRPr="00F0486B">
        <w:t>D. Unfunded Mandates Reform Act of 1995</w:t>
      </w:r>
    </w:p>
    <w:p w14:paraId="0F074FB6" w14:textId="77777777" w:rsidR="005F24D0" w:rsidRPr="00F0486B" w:rsidRDefault="005C3424" w:rsidP="00461E12">
      <w:pPr>
        <w:spacing w:line="480" w:lineRule="auto"/>
        <w:ind w:firstLine="720"/>
        <w:rPr>
          <w:sz w:val="24"/>
          <w:szCs w:val="24"/>
        </w:rPr>
      </w:pPr>
      <w:r w:rsidRPr="00F0486B">
        <w:rPr>
          <w:sz w:val="24"/>
          <w:szCs w:val="24"/>
        </w:rPr>
        <w:t>For purposes of the Unfunded Mandates Reform Act of 1995, 2 U.S.C. 1532, this final rule does not include any federal mandate that may result in excess of $100 million in expenditures by state, local, and tribal governments in the aggregate or by the private sector.</w:t>
      </w:r>
    </w:p>
    <w:p w14:paraId="2689A46D" w14:textId="77777777" w:rsidR="005F24D0" w:rsidRPr="00F0486B" w:rsidRDefault="005C3424" w:rsidP="00461E12">
      <w:pPr>
        <w:pStyle w:val="Heading2"/>
        <w:jc w:val="left"/>
      </w:pPr>
      <w:r w:rsidRPr="00F0486B">
        <w:t>E. Executive Order 13132 (Federalism)</w:t>
      </w:r>
    </w:p>
    <w:p w14:paraId="0975C2FE" w14:textId="0717C58F" w:rsidR="005F24D0" w:rsidRPr="00F0486B" w:rsidRDefault="005C3424" w:rsidP="00461E12">
      <w:pPr>
        <w:spacing w:line="480" w:lineRule="auto"/>
        <w:ind w:firstLine="720"/>
        <w:rPr>
          <w:sz w:val="24"/>
          <w:szCs w:val="24"/>
        </w:rPr>
      </w:pPr>
      <w:r w:rsidRPr="00F0486B">
        <w:rPr>
          <w:sz w:val="24"/>
          <w:szCs w:val="24"/>
        </w:rPr>
        <w:t>OFCCP has reviewed this final rule in accordance with Executive Order 13132 regarding federalism</w:t>
      </w:r>
      <w:r w:rsidR="00D362E9" w:rsidRPr="00F0486B">
        <w:rPr>
          <w:sz w:val="24"/>
          <w:szCs w:val="24"/>
        </w:rPr>
        <w:t xml:space="preserve">. </w:t>
      </w:r>
      <w:r w:rsidR="008855CE" w:rsidRPr="00F0486B">
        <w:rPr>
          <w:sz w:val="24"/>
          <w:szCs w:val="24"/>
        </w:rPr>
        <w:t>OFCCP recognizes that</w:t>
      </w:r>
      <w:r w:rsidR="00D362E9" w:rsidRPr="00F0486B">
        <w:rPr>
          <w:sz w:val="24"/>
          <w:szCs w:val="24"/>
        </w:rPr>
        <w:t xml:space="preserve"> there may be some existing costs that may shift from the federal government to state or local governments</w:t>
      </w:r>
      <w:r w:rsidR="00E73FA5" w:rsidRPr="00F0486B">
        <w:rPr>
          <w:sz w:val="24"/>
          <w:szCs w:val="24"/>
        </w:rPr>
        <w:t>;</w:t>
      </w:r>
      <w:r w:rsidR="008855CE" w:rsidRPr="00F0486B">
        <w:rPr>
          <w:sz w:val="24"/>
          <w:szCs w:val="24"/>
        </w:rPr>
        <w:t xml:space="preserve"> however, the agency </w:t>
      </w:r>
      <w:r w:rsidR="00D362E9" w:rsidRPr="00F0486B">
        <w:rPr>
          <w:sz w:val="24"/>
          <w:szCs w:val="24"/>
        </w:rPr>
        <w:t xml:space="preserve">believes that these effects will be neither direct nor substantial. Thus, OFCCP </w:t>
      </w:r>
      <w:r w:rsidRPr="00F0486B">
        <w:rPr>
          <w:sz w:val="24"/>
          <w:szCs w:val="24"/>
        </w:rPr>
        <w:t>has determined that it does not have “federalism implications.” This rule will not “have substantial direct effects on the States, on the relationship between the national government and the States, or on the distribution of power and responsibilities among the various levels of government.”</w:t>
      </w:r>
    </w:p>
    <w:p w14:paraId="05C63224" w14:textId="77777777" w:rsidR="005F24D0" w:rsidRPr="00F0486B" w:rsidRDefault="005C3424" w:rsidP="00461E12">
      <w:pPr>
        <w:pStyle w:val="Heading2"/>
        <w:jc w:val="left"/>
      </w:pPr>
      <w:r w:rsidRPr="00F0486B">
        <w:t>F. Executive Order 13175 (Consultation and Coordination with Indian Tribal Governments)</w:t>
      </w:r>
    </w:p>
    <w:p w14:paraId="1F7E3478" w14:textId="3602A397" w:rsidR="005F24D0" w:rsidRPr="00F0486B" w:rsidRDefault="005C3424" w:rsidP="00461E12">
      <w:pPr>
        <w:spacing w:line="480" w:lineRule="auto"/>
        <w:ind w:firstLine="720"/>
        <w:rPr>
          <w:sz w:val="24"/>
          <w:szCs w:val="24"/>
        </w:rPr>
      </w:pPr>
      <w:r w:rsidRPr="00F0486B">
        <w:rPr>
          <w:sz w:val="24"/>
          <w:szCs w:val="24"/>
        </w:rPr>
        <w:t>This final rule does not have tribal implications under Executive Order 13175 that would require a tribal summary impact statement. The final rule will not “have substantial direct effects on one or more Indian tribes, on the relationship between the Federal Government and Indian tribes, or on the distribution of power and responsibilities between the Federal Government and Indian tribes.”</w:t>
      </w:r>
    </w:p>
    <w:p w14:paraId="47AFAB92" w14:textId="77777777" w:rsidR="00512B49" w:rsidRPr="00F0486B" w:rsidRDefault="005C3424" w:rsidP="00461E12">
      <w:pPr>
        <w:pStyle w:val="BodyText"/>
        <w:spacing w:line="480" w:lineRule="auto"/>
        <w:ind w:left="0"/>
      </w:pPr>
      <w:r w:rsidRPr="00F0486B">
        <w:rPr>
          <w:b/>
        </w:rPr>
        <w:t xml:space="preserve"> </w:t>
      </w:r>
    </w:p>
    <w:p w14:paraId="3955E0EC" w14:textId="77777777" w:rsidR="000158B0" w:rsidRPr="00F0486B" w:rsidRDefault="005C3424" w:rsidP="00461E12">
      <w:pPr>
        <w:pStyle w:val="Heading1"/>
        <w:spacing w:line="480" w:lineRule="auto"/>
        <w:ind w:left="0"/>
      </w:pPr>
      <w:r w:rsidRPr="00F0486B">
        <w:t>List of Subjects in 41 CFR Part 60-1</w:t>
      </w:r>
    </w:p>
    <w:p w14:paraId="2EA29241" w14:textId="77777777" w:rsidR="000158B0" w:rsidRPr="00F0486B" w:rsidRDefault="005C3424" w:rsidP="00461E12">
      <w:pPr>
        <w:pStyle w:val="BodyText"/>
        <w:spacing w:line="480" w:lineRule="auto"/>
        <w:ind w:left="0"/>
      </w:pPr>
      <w:r w:rsidRPr="00F0486B">
        <w:tab/>
      </w:r>
      <w:r w:rsidR="00B36FF4" w:rsidRPr="00F0486B">
        <w:t>Civil rights, Employment, Equal employment opportunity, Government contracts, Government procurement, Investigations, Labor, and Reporting and recordkeeping requirements.</w:t>
      </w:r>
    </w:p>
    <w:p w14:paraId="2DD19D42" w14:textId="77777777" w:rsidR="000158B0" w:rsidRPr="00F0486B" w:rsidRDefault="000158B0" w:rsidP="00461E12">
      <w:pPr>
        <w:pStyle w:val="BodyText"/>
        <w:spacing w:line="480" w:lineRule="auto"/>
        <w:ind w:left="0"/>
      </w:pPr>
    </w:p>
    <w:p w14:paraId="5D8AB80E" w14:textId="77777777" w:rsidR="000158B0" w:rsidRPr="00F0486B" w:rsidRDefault="000158B0" w:rsidP="00461E12">
      <w:pPr>
        <w:pStyle w:val="BodyText"/>
        <w:spacing w:line="480" w:lineRule="auto"/>
        <w:ind w:left="0"/>
      </w:pPr>
    </w:p>
    <w:p w14:paraId="2DC3CB14" w14:textId="77777777" w:rsidR="000158B0" w:rsidRPr="00F0486B" w:rsidRDefault="005C3424" w:rsidP="00461E12">
      <w:pPr>
        <w:pStyle w:val="BodyText"/>
        <w:spacing w:line="480" w:lineRule="auto"/>
        <w:ind w:left="0"/>
      </w:pPr>
      <w:r w:rsidRPr="00F0486B">
        <w:t>__________________________________</w:t>
      </w:r>
    </w:p>
    <w:p w14:paraId="4B527783" w14:textId="77777777" w:rsidR="000158B0" w:rsidRPr="00F0486B" w:rsidRDefault="005C3424" w:rsidP="00461E12">
      <w:pPr>
        <w:pStyle w:val="BodyText"/>
        <w:spacing w:line="480" w:lineRule="auto"/>
        <w:ind w:left="0"/>
      </w:pPr>
      <w:r w:rsidRPr="00F0486B">
        <w:t>CRAIG E.</w:t>
      </w:r>
      <w:r w:rsidRPr="00F0486B">
        <w:rPr>
          <w:spacing w:val="-7"/>
        </w:rPr>
        <w:t xml:space="preserve"> </w:t>
      </w:r>
      <w:r w:rsidRPr="00F0486B">
        <w:t>LEEN</w:t>
      </w:r>
    </w:p>
    <w:p w14:paraId="35BFADBD" w14:textId="77777777" w:rsidR="000158B0" w:rsidRPr="00F0486B" w:rsidRDefault="005C3424" w:rsidP="00461E12">
      <w:pPr>
        <w:pStyle w:val="BodyText"/>
        <w:spacing w:line="480" w:lineRule="auto"/>
        <w:ind w:left="0"/>
      </w:pPr>
      <w:r w:rsidRPr="00F0486B">
        <w:t>Director,</w:t>
      </w:r>
      <w:r w:rsidRPr="00F0486B">
        <w:rPr>
          <w:spacing w:val="-5"/>
        </w:rPr>
        <w:t xml:space="preserve"> </w:t>
      </w:r>
      <w:r w:rsidRPr="00F0486B">
        <w:t>OFCCP</w:t>
      </w:r>
    </w:p>
    <w:p w14:paraId="1578FAA3" w14:textId="77777777" w:rsidR="009E792E" w:rsidRPr="00F0486B" w:rsidRDefault="009E792E" w:rsidP="00461E12">
      <w:pPr>
        <w:pStyle w:val="BodyText"/>
        <w:spacing w:line="480" w:lineRule="auto"/>
        <w:ind w:left="0"/>
      </w:pPr>
    </w:p>
    <w:p w14:paraId="5D3403EC" w14:textId="77777777" w:rsidR="000158B0" w:rsidRPr="00F0486B" w:rsidRDefault="005C3424" w:rsidP="00461E12">
      <w:pPr>
        <w:pStyle w:val="BodyText"/>
        <w:spacing w:line="480" w:lineRule="auto"/>
        <w:ind w:left="0"/>
      </w:pPr>
      <w:r w:rsidRPr="00F0486B">
        <w:t xml:space="preserve">For the reasons set forth in the preamble, OFCCP </w:t>
      </w:r>
      <w:r w:rsidR="001703EC" w:rsidRPr="00F0486B">
        <w:t>revises</w:t>
      </w:r>
      <w:r w:rsidRPr="00F0486B">
        <w:t xml:space="preserve"> 41 CFR part 60-1 as follows:</w:t>
      </w:r>
    </w:p>
    <w:p w14:paraId="2F87643B" w14:textId="77777777" w:rsidR="000158B0" w:rsidRPr="00F0486B" w:rsidRDefault="005C3424" w:rsidP="00461E12">
      <w:pPr>
        <w:pStyle w:val="Heading1"/>
        <w:spacing w:line="480" w:lineRule="auto"/>
        <w:ind w:left="0"/>
      </w:pPr>
      <w:r w:rsidRPr="00F0486B">
        <w:t>PART 60-1 — OBLIGATIONS OF CONTRACTORS AND SUBCONTRACTORS</w:t>
      </w:r>
    </w:p>
    <w:p w14:paraId="781CE9B2" w14:textId="77777777" w:rsidR="000158B0" w:rsidRPr="00F0486B" w:rsidRDefault="005C3424" w:rsidP="00461E12">
      <w:pPr>
        <w:pStyle w:val="ListParagraph"/>
        <w:numPr>
          <w:ilvl w:val="0"/>
          <w:numId w:val="1"/>
        </w:numPr>
        <w:tabs>
          <w:tab w:val="left" w:pos="461"/>
        </w:tabs>
        <w:spacing w:line="480" w:lineRule="auto"/>
        <w:ind w:left="0" w:firstLine="0"/>
        <w:rPr>
          <w:sz w:val="24"/>
          <w:szCs w:val="24"/>
        </w:rPr>
      </w:pPr>
      <w:r w:rsidRPr="00F0486B">
        <w:rPr>
          <w:sz w:val="24"/>
          <w:szCs w:val="24"/>
        </w:rPr>
        <w:t>The authority citation for part 60-1 continues to read as</w:t>
      </w:r>
      <w:r w:rsidRPr="00F0486B">
        <w:rPr>
          <w:spacing w:val="-4"/>
          <w:sz w:val="24"/>
          <w:szCs w:val="24"/>
        </w:rPr>
        <w:t xml:space="preserve"> </w:t>
      </w:r>
      <w:r w:rsidRPr="00F0486B">
        <w:rPr>
          <w:sz w:val="24"/>
          <w:szCs w:val="24"/>
        </w:rPr>
        <w:t>follows:</w:t>
      </w:r>
    </w:p>
    <w:p w14:paraId="083E4FB2" w14:textId="1372FFCD" w:rsidR="000158B0" w:rsidRPr="00F0486B" w:rsidRDefault="005C3424" w:rsidP="00461E12">
      <w:pPr>
        <w:pStyle w:val="BodyText"/>
        <w:spacing w:line="480" w:lineRule="auto"/>
        <w:ind w:left="0"/>
      </w:pPr>
      <w:r w:rsidRPr="00F0486B">
        <w:rPr>
          <w:b/>
        </w:rPr>
        <w:t xml:space="preserve">Authority: </w:t>
      </w:r>
      <w:r w:rsidRPr="00F0486B">
        <w:t xml:space="preserve">Sec. 201, E.O. 11246, 30 </w:t>
      </w:r>
      <w:r w:rsidR="00DF73A4">
        <w:t>FR</w:t>
      </w:r>
      <w:r w:rsidRPr="00F0486B">
        <w:t xml:space="preserve"> 12319, 3 CFR, 1964–1965 Comp., p. 339, as amended</w:t>
      </w:r>
      <w:r w:rsidR="00A1435E" w:rsidRPr="00F0486B">
        <w:t xml:space="preserve"> </w:t>
      </w:r>
      <w:r w:rsidRPr="00F0486B">
        <w:t xml:space="preserve">by E.O. 11375, 32 </w:t>
      </w:r>
      <w:r w:rsidR="00DF73A4">
        <w:t>FR</w:t>
      </w:r>
      <w:r w:rsidRPr="00F0486B">
        <w:t xml:space="preserve"> 14303, 3 CFR, 1966–1970 Comp., p. 684, E.O. 12086, 43 </w:t>
      </w:r>
      <w:r w:rsidR="00DF73A4">
        <w:t>FR</w:t>
      </w:r>
      <w:r w:rsidRPr="00F0486B">
        <w:t xml:space="preserve"> 46501, 3</w:t>
      </w:r>
      <w:r w:rsidR="00A1435E" w:rsidRPr="00F0486B">
        <w:t xml:space="preserve"> </w:t>
      </w:r>
      <w:r w:rsidRPr="00F0486B">
        <w:t xml:space="preserve">CFR, 1978 Comp., p. 230, E.O. 13279, 67 </w:t>
      </w:r>
      <w:r w:rsidR="00DF73A4">
        <w:t>FR</w:t>
      </w:r>
      <w:r w:rsidRPr="00F0486B">
        <w:t xml:space="preserve"> 77141, 3 CFR, 2002 Comp., p. 258 and E.O.</w:t>
      </w:r>
      <w:r w:rsidR="00A1435E" w:rsidRPr="00F0486B">
        <w:t xml:space="preserve"> </w:t>
      </w:r>
      <w:r w:rsidRPr="00F0486B">
        <w:t xml:space="preserve">13672, 79 </w:t>
      </w:r>
      <w:r w:rsidR="00DF73A4">
        <w:t>FR</w:t>
      </w:r>
      <w:r w:rsidRPr="00F0486B">
        <w:t xml:space="preserve"> 42971.</w:t>
      </w:r>
    </w:p>
    <w:p w14:paraId="5ECDB9EB" w14:textId="77777777" w:rsidR="001028D4" w:rsidRDefault="005C3424" w:rsidP="00461E12">
      <w:pPr>
        <w:pStyle w:val="ListParagraph"/>
        <w:numPr>
          <w:ilvl w:val="0"/>
          <w:numId w:val="1"/>
        </w:numPr>
        <w:tabs>
          <w:tab w:val="left" w:pos="461"/>
        </w:tabs>
        <w:spacing w:line="480" w:lineRule="auto"/>
        <w:ind w:left="0" w:firstLine="0"/>
        <w:rPr>
          <w:sz w:val="24"/>
          <w:szCs w:val="24"/>
        </w:rPr>
      </w:pPr>
      <w:r w:rsidRPr="00F0486B">
        <w:rPr>
          <w:sz w:val="24"/>
          <w:szCs w:val="24"/>
        </w:rPr>
        <w:t xml:space="preserve">Amend § 60-1.3 by </w:t>
      </w:r>
    </w:p>
    <w:p w14:paraId="1B79A3C7" w14:textId="3DCC06B5" w:rsidR="001028D4" w:rsidRDefault="001028D4" w:rsidP="004F1BE2">
      <w:pPr>
        <w:pStyle w:val="ListParagraph"/>
        <w:tabs>
          <w:tab w:val="left" w:pos="461"/>
        </w:tabs>
        <w:spacing w:line="480" w:lineRule="auto"/>
        <w:ind w:left="0"/>
        <w:rPr>
          <w:sz w:val="24"/>
          <w:szCs w:val="24"/>
        </w:rPr>
      </w:pPr>
      <w:r>
        <w:rPr>
          <w:sz w:val="24"/>
          <w:szCs w:val="24"/>
        </w:rPr>
        <w:t>a. A</w:t>
      </w:r>
      <w:r w:rsidRPr="00F0486B">
        <w:rPr>
          <w:sz w:val="24"/>
          <w:szCs w:val="24"/>
        </w:rPr>
        <w:t xml:space="preserve">dding </w:t>
      </w:r>
      <w:r w:rsidR="005C3424" w:rsidRPr="00F0486B">
        <w:rPr>
          <w:sz w:val="24"/>
          <w:szCs w:val="24"/>
        </w:rPr>
        <w:t>in alphabetical order the definition</w:t>
      </w:r>
      <w:r w:rsidR="00A03791" w:rsidRPr="00F0486B">
        <w:rPr>
          <w:sz w:val="24"/>
          <w:szCs w:val="24"/>
        </w:rPr>
        <w:t>s</w:t>
      </w:r>
      <w:r w:rsidR="005C3424" w:rsidRPr="00F0486B">
        <w:rPr>
          <w:sz w:val="24"/>
          <w:szCs w:val="24"/>
        </w:rPr>
        <w:t xml:space="preserve"> of “Particular religion,” “Religion,” “Religious corporation, association, educational institution, or society,” and “Sincere</w:t>
      </w:r>
      <w:r w:rsidR="005C3424">
        <w:rPr>
          <w:sz w:val="24"/>
          <w:szCs w:val="24"/>
        </w:rPr>
        <w:t>,</w:t>
      </w:r>
      <w:r w:rsidR="005C3424" w:rsidRPr="00F0486B">
        <w:rPr>
          <w:sz w:val="24"/>
          <w:szCs w:val="24"/>
        </w:rPr>
        <w:t>”</w:t>
      </w:r>
      <w:r>
        <w:rPr>
          <w:sz w:val="24"/>
          <w:szCs w:val="24"/>
        </w:rPr>
        <w:t xml:space="preserve"> and</w:t>
      </w:r>
    </w:p>
    <w:p w14:paraId="5627CDA7" w14:textId="56F9837A" w:rsidR="001028D4" w:rsidRDefault="009F503C" w:rsidP="004F1BE2">
      <w:pPr>
        <w:pStyle w:val="ListParagraph"/>
        <w:tabs>
          <w:tab w:val="left" w:pos="461"/>
        </w:tabs>
        <w:spacing w:line="480" w:lineRule="auto"/>
        <w:ind w:left="0"/>
        <w:rPr>
          <w:sz w:val="24"/>
          <w:szCs w:val="24"/>
        </w:rPr>
      </w:pPr>
      <w:r>
        <w:rPr>
          <w:sz w:val="24"/>
          <w:szCs w:val="24"/>
        </w:rPr>
        <w:t xml:space="preserve">b. </w:t>
      </w:r>
      <w:r w:rsidR="001028D4">
        <w:rPr>
          <w:sz w:val="24"/>
          <w:szCs w:val="24"/>
        </w:rPr>
        <w:t xml:space="preserve">Adding paragraph (a) and </w:t>
      </w:r>
      <w:r>
        <w:rPr>
          <w:sz w:val="24"/>
          <w:szCs w:val="24"/>
        </w:rPr>
        <w:t xml:space="preserve">adding and </w:t>
      </w:r>
      <w:r w:rsidR="001028D4">
        <w:rPr>
          <w:sz w:val="24"/>
          <w:szCs w:val="24"/>
        </w:rPr>
        <w:t>reserving paragraph (b).</w:t>
      </w:r>
    </w:p>
    <w:p w14:paraId="147EC216" w14:textId="5DE88F0C" w:rsidR="001028D4" w:rsidRDefault="001028D4" w:rsidP="004F1BE2">
      <w:pPr>
        <w:pStyle w:val="ListParagraph"/>
        <w:tabs>
          <w:tab w:val="left" w:pos="461"/>
        </w:tabs>
        <w:spacing w:line="480" w:lineRule="auto"/>
        <w:ind w:left="0"/>
        <w:rPr>
          <w:sz w:val="24"/>
          <w:szCs w:val="24"/>
        </w:rPr>
      </w:pPr>
      <w:r>
        <w:rPr>
          <w:sz w:val="24"/>
          <w:szCs w:val="24"/>
        </w:rPr>
        <w:t>The revisions read as follows:</w:t>
      </w:r>
    </w:p>
    <w:p w14:paraId="59842738" w14:textId="74B3BD7E" w:rsidR="000158B0" w:rsidRPr="00F0486B" w:rsidRDefault="000158B0" w:rsidP="004F1BE2">
      <w:pPr>
        <w:pStyle w:val="ListParagraph"/>
        <w:tabs>
          <w:tab w:val="left" w:pos="461"/>
        </w:tabs>
        <w:spacing w:line="480" w:lineRule="auto"/>
        <w:ind w:left="0"/>
        <w:rPr>
          <w:sz w:val="24"/>
          <w:szCs w:val="24"/>
        </w:rPr>
      </w:pPr>
    </w:p>
    <w:p w14:paraId="3DE17B17" w14:textId="77777777" w:rsidR="000158B0" w:rsidRPr="00F0486B" w:rsidRDefault="005C3424" w:rsidP="00461E12">
      <w:pPr>
        <w:pStyle w:val="Heading1"/>
        <w:spacing w:line="480" w:lineRule="auto"/>
        <w:ind w:left="0"/>
      </w:pPr>
      <w:r w:rsidRPr="00F0486B">
        <w:t>§ 60-1.3 Definitions.</w:t>
      </w:r>
    </w:p>
    <w:p w14:paraId="0E3C02D7" w14:textId="77777777" w:rsidR="000158B0" w:rsidRPr="00F0486B" w:rsidRDefault="005C3424" w:rsidP="00461E12">
      <w:pPr>
        <w:pStyle w:val="BodyText"/>
        <w:spacing w:line="480" w:lineRule="auto"/>
        <w:ind w:left="0"/>
      </w:pPr>
      <w:r w:rsidRPr="00F0486B">
        <w:t>* * * * *</w:t>
      </w:r>
    </w:p>
    <w:p w14:paraId="2F45B1A5" w14:textId="77777777" w:rsidR="000158B0" w:rsidRPr="00F0486B" w:rsidRDefault="005C3424" w:rsidP="00276935">
      <w:pPr>
        <w:pStyle w:val="BodyText"/>
        <w:spacing w:line="480" w:lineRule="auto"/>
        <w:ind w:left="0" w:firstLine="720"/>
      </w:pPr>
      <w:r w:rsidRPr="00F0486B">
        <w:rPr>
          <w:i/>
        </w:rPr>
        <w:t xml:space="preserve">Particular religion </w:t>
      </w:r>
      <w:r w:rsidRPr="00F0486B">
        <w:t>means the religion of a particular individual, corporation, association, educational institution, society, school, college, university, or institution of learning, including acceptance of or adherence to</w:t>
      </w:r>
      <w:r w:rsidR="00B64801" w:rsidRPr="00F0486B">
        <w:t xml:space="preserve"> sincere</w:t>
      </w:r>
      <w:r w:rsidRPr="00F0486B">
        <w:t xml:space="preserve"> religious tenets as understood by the employer as a condition of employment, whether or not the particular religion of an individual employee or applicant is the same as the particular religion of his or her employer or prospective employer.</w:t>
      </w:r>
    </w:p>
    <w:p w14:paraId="1FBCE1FB" w14:textId="77777777" w:rsidR="000158B0" w:rsidRPr="00F0486B" w:rsidRDefault="005C3424" w:rsidP="00461E12">
      <w:pPr>
        <w:pStyle w:val="BodyText"/>
        <w:spacing w:line="480" w:lineRule="auto"/>
        <w:ind w:left="0"/>
      </w:pPr>
      <w:r w:rsidRPr="00F0486B">
        <w:t>* * * * *</w:t>
      </w:r>
    </w:p>
    <w:p w14:paraId="2C362843" w14:textId="77777777" w:rsidR="000158B0" w:rsidRPr="00F0486B" w:rsidRDefault="005C3424" w:rsidP="00276935">
      <w:pPr>
        <w:pStyle w:val="BodyText"/>
        <w:spacing w:line="480" w:lineRule="auto"/>
        <w:ind w:left="0" w:firstLine="720"/>
      </w:pPr>
      <w:r w:rsidRPr="00F0486B">
        <w:rPr>
          <w:i/>
        </w:rPr>
        <w:t xml:space="preserve">Religion </w:t>
      </w:r>
      <w:r w:rsidRPr="00F0486B">
        <w:t>includes all aspects of religious observance and practice, as well as belief.</w:t>
      </w:r>
    </w:p>
    <w:p w14:paraId="34B35028" w14:textId="77777777" w:rsidR="000158B0" w:rsidRPr="00F0486B" w:rsidRDefault="005C3424" w:rsidP="00461E12">
      <w:pPr>
        <w:pStyle w:val="BodyText"/>
        <w:spacing w:line="480" w:lineRule="auto"/>
        <w:ind w:left="0"/>
      </w:pPr>
      <w:r w:rsidRPr="00F0486B">
        <w:t>* * * * *</w:t>
      </w:r>
    </w:p>
    <w:p w14:paraId="5E16E2C0" w14:textId="77777777" w:rsidR="00F01C52" w:rsidRPr="00F0486B" w:rsidRDefault="005C3424" w:rsidP="00276935">
      <w:pPr>
        <w:pStyle w:val="BodyText"/>
        <w:spacing w:line="480" w:lineRule="auto"/>
        <w:ind w:left="0" w:firstLine="720"/>
      </w:pPr>
      <w:r w:rsidRPr="00F0486B">
        <w:rPr>
          <w:i/>
        </w:rPr>
        <w:t>Religious corporation, association, educational institution, or society</w:t>
      </w:r>
      <w:r w:rsidR="00E3183D" w:rsidRPr="00F0486B">
        <w:t>. (1) Religious corporation, association, educational institution, or society</w:t>
      </w:r>
      <w:r w:rsidRPr="00F0486B">
        <w:t xml:space="preserve"> means a corporation, association, educational institution, society, school, college, university, or institution of learning that: </w:t>
      </w:r>
    </w:p>
    <w:p w14:paraId="2F05BFE2" w14:textId="2E798043" w:rsidR="00F01C52" w:rsidRPr="00F0486B" w:rsidRDefault="005C3424" w:rsidP="00461E12">
      <w:pPr>
        <w:pStyle w:val="BodyText"/>
        <w:spacing w:line="480" w:lineRule="auto"/>
        <w:ind w:left="0" w:firstLine="720"/>
      </w:pPr>
      <w:r w:rsidRPr="00F0486B">
        <w:t xml:space="preserve">(i) </w:t>
      </w:r>
      <w:r>
        <w:t>I</w:t>
      </w:r>
      <w:r w:rsidRPr="00F0486B">
        <w:t xml:space="preserve">s organized for a religious purpose; </w:t>
      </w:r>
    </w:p>
    <w:p w14:paraId="0A9F1CAB" w14:textId="063A5CFD" w:rsidR="00F01C52" w:rsidRPr="00F0486B" w:rsidRDefault="005C3424" w:rsidP="00461E12">
      <w:pPr>
        <w:pStyle w:val="BodyText"/>
        <w:spacing w:line="480" w:lineRule="auto"/>
        <w:ind w:left="0" w:firstLine="720"/>
      </w:pPr>
      <w:r w:rsidRPr="00F0486B">
        <w:t>(</w:t>
      </w:r>
      <w:r w:rsidR="00E3183D" w:rsidRPr="00F0486B">
        <w:t>ii</w:t>
      </w:r>
      <w:r w:rsidRPr="00F0486B">
        <w:t xml:space="preserve">) </w:t>
      </w:r>
      <w:r>
        <w:t>H</w:t>
      </w:r>
      <w:r w:rsidRPr="00F0486B">
        <w:t>olds itself out to the public as carrying out a religious purpose;</w:t>
      </w:r>
    </w:p>
    <w:p w14:paraId="151B7E40" w14:textId="080E16CD" w:rsidR="00F01C52" w:rsidRPr="00F0486B" w:rsidRDefault="005C3424" w:rsidP="00461E12">
      <w:pPr>
        <w:pStyle w:val="BodyText"/>
        <w:spacing w:line="480" w:lineRule="auto"/>
        <w:ind w:left="0" w:firstLine="720"/>
      </w:pPr>
      <w:r w:rsidRPr="00F0486B">
        <w:t>(</w:t>
      </w:r>
      <w:r w:rsidR="00E3183D" w:rsidRPr="00F0486B">
        <w:t>iii</w:t>
      </w:r>
      <w:r w:rsidRPr="00F0486B">
        <w:t xml:space="preserve">) </w:t>
      </w:r>
      <w:r>
        <w:t>E</w:t>
      </w:r>
      <w:r w:rsidRPr="00F0486B">
        <w:t>ngages in</w:t>
      </w:r>
      <w:r w:rsidR="00B64801" w:rsidRPr="00F0486B">
        <w:t xml:space="preserve"> activity consistent with, and in furtherance of, that religious purpose</w:t>
      </w:r>
      <w:r w:rsidRPr="00F0486B">
        <w:t>; and</w:t>
      </w:r>
    </w:p>
    <w:p w14:paraId="5AC72495" w14:textId="1F8D757D" w:rsidR="00F01C52" w:rsidRPr="00F0486B" w:rsidRDefault="005C3424" w:rsidP="00461E12">
      <w:pPr>
        <w:pStyle w:val="BodyText"/>
        <w:spacing w:line="480" w:lineRule="auto"/>
        <w:ind w:left="0" w:firstLine="720"/>
      </w:pPr>
      <w:r w:rsidRPr="00F0486B">
        <w:t>(</w:t>
      </w:r>
      <w:r w:rsidR="00E3183D" w:rsidRPr="00F0486B">
        <w:t>iv)</w:t>
      </w:r>
      <w:r w:rsidRPr="00F0486B">
        <w:t>(</w:t>
      </w:r>
      <w:r w:rsidR="00E3183D" w:rsidRPr="00F0486B">
        <w:t>A</w:t>
      </w:r>
      <w:r w:rsidRPr="00F0486B">
        <w:t xml:space="preserve">) </w:t>
      </w:r>
      <w:r>
        <w:t>O</w:t>
      </w:r>
      <w:r w:rsidRPr="00F0486B">
        <w:t xml:space="preserve">perates on a not-for-profit basis; or </w:t>
      </w:r>
    </w:p>
    <w:p w14:paraId="24D33EF9" w14:textId="10E10D09" w:rsidR="00F01C52" w:rsidRDefault="005C3424" w:rsidP="00461E12">
      <w:pPr>
        <w:pStyle w:val="BodyText"/>
        <w:spacing w:line="480" w:lineRule="auto"/>
        <w:ind w:left="0" w:firstLine="720"/>
      </w:pPr>
      <w:r w:rsidRPr="00F0486B">
        <w:t>(</w:t>
      </w:r>
      <w:r w:rsidR="00E3183D" w:rsidRPr="00F0486B">
        <w:t>B</w:t>
      </w:r>
      <w:r w:rsidRPr="00F0486B">
        <w:t xml:space="preserve">) </w:t>
      </w:r>
      <w:r>
        <w:t>P</w:t>
      </w:r>
      <w:r w:rsidRPr="00F0486B">
        <w:t xml:space="preserve">resents other strong evidence that its purpose is </w:t>
      </w:r>
      <w:r w:rsidR="00126342" w:rsidRPr="00F0486B">
        <w:t xml:space="preserve">substantially </w:t>
      </w:r>
      <w:r w:rsidRPr="00F0486B">
        <w:t>religious.</w:t>
      </w:r>
    </w:p>
    <w:p w14:paraId="57239DF0" w14:textId="77777777" w:rsidR="003A4C31" w:rsidRPr="00F0486B" w:rsidRDefault="005C3424" w:rsidP="00461E12">
      <w:pPr>
        <w:pStyle w:val="BodyText"/>
        <w:spacing w:line="480" w:lineRule="auto"/>
        <w:ind w:left="0" w:firstLine="720"/>
      </w:pPr>
      <w:r>
        <w:t>(2) Whether</w:t>
      </w:r>
      <w:r w:rsidR="00AB6B74">
        <w:t xml:space="preserve"> an organization’s engagement in</w:t>
      </w:r>
      <w:r>
        <w:t xml:space="preserve"> activity is </w:t>
      </w:r>
      <w:r w:rsidRPr="003A4C31">
        <w:t>consistent with</w:t>
      </w:r>
      <w:r>
        <w:t>,</w:t>
      </w:r>
      <w:r w:rsidRPr="003A4C31">
        <w:t xml:space="preserve"> and in furtherance of</w:t>
      </w:r>
      <w:r w:rsidR="00AB6B74">
        <w:t>, its</w:t>
      </w:r>
      <w:r>
        <w:t xml:space="preserve"> religious purpose is determined </w:t>
      </w:r>
      <w:r w:rsidR="00445BE8">
        <w:t>by</w:t>
      </w:r>
      <w:r>
        <w:t xml:space="preserve"> reference to the organization’s own sincere understanding of its religious tenets.</w:t>
      </w:r>
    </w:p>
    <w:p w14:paraId="0C6EE4F8" w14:textId="77777777" w:rsidR="00E3183D" w:rsidRPr="00F0486B" w:rsidRDefault="005C3424" w:rsidP="00461E12">
      <w:pPr>
        <w:pStyle w:val="BodyText"/>
        <w:spacing w:line="480" w:lineRule="auto"/>
        <w:ind w:left="0" w:firstLine="720"/>
      </w:pPr>
      <w:r w:rsidRPr="00F0486B">
        <w:t>(</w:t>
      </w:r>
      <w:r w:rsidR="003A4C31">
        <w:t>3</w:t>
      </w:r>
      <w:r w:rsidRPr="00F0486B">
        <w:t xml:space="preserve">) </w:t>
      </w:r>
      <w:r w:rsidR="00F01C52" w:rsidRPr="00F0486B">
        <w:t xml:space="preserve">To qualify as religious a corporation, association, educational institution, society, school, college, university, or institution of learning may, or may not: </w:t>
      </w:r>
      <w:r w:rsidR="006E475A" w:rsidRPr="00F0486B">
        <w:t>h</w:t>
      </w:r>
      <w:r w:rsidR="00F01C52" w:rsidRPr="00F0486B">
        <w:t>ave a mosque, church, synagogue, temple, or other h</w:t>
      </w:r>
      <w:r w:rsidR="00394DFD" w:rsidRPr="00F0486B">
        <w:t>ouse of worship; o</w:t>
      </w:r>
      <w:r w:rsidR="00F01C52" w:rsidRPr="00F0486B">
        <w:t>r be supported by, be affiliated with, identify with, or be composed of individuals sharing, any single religion, sect, denomination, or other religious tradition.</w:t>
      </w:r>
      <w:r w:rsidR="00E7113F" w:rsidRPr="00F0486B">
        <w:t xml:space="preserve"> </w:t>
      </w:r>
    </w:p>
    <w:p w14:paraId="1552BD56" w14:textId="77777777" w:rsidR="00E3183D" w:rsidRPr="00F0486B" w:rsidRDefault="005C3424" w:rsidP="00461E12">
      <w:pPr>
        <w:pStyle w:val="BodyText"/>
        <w:spacing w:line="480" w:lineRule="auto"/>
        <w:ind w:left="0" w:firstLine="720"/>
      </w:pPr>
      <w:r w:rsidRPr="00F0486B">
        <w:t>(</w:t>
      </w:r>
      <w:r w:rsidR="003A4C31">
        <w:t>4</w:t>
      </w:r>
      <w:r w:rsidRPr="00F0486B">
        <w:t>) The following examples apply this definition to various scenarios. It is assumed in each example that the employer is a federal contractor subject to Executive Order 11246.</w:t>
      </w:r>
    </w:p>
    <w:p w14:paraId="22364B69" w14:textId="77777777" w:rsidR="00017BA0" w:rsidRPr="00F0486B" w:rsidRDefault="005C3424" w:rsidP="00461E12">
      <w:pPr>
        <w:adjustRightInd w:val="0"/>
        <w:spacing w:line="480" w:lineRule="auto"/>
        <w:ind w:firstLine="720"/>
        <w:rPr>
          <w:sz w:val="24"/>
          <w:szCs w:val="24"/>
        </w:rPr>
      </w:pPr>
      <w:r w:rsidRPr="00F0486B">
        <w:rPr>
          <w:sz w:val="24"/>
          <w:szCs w:val="24"/>
        </w:rPr>
        <w:t xml:space="preserve">(i)(A) </w:t>
      </w:r>
      <w:r w:rsidRPr="00F0486B">
        <w:rPr>
          <w:i/>
          <w:sz w:val="24"/>
          <w:szCs w:val="24"/>
        </w:rPr>
        <w:t>Example</w:t>
      </w:r>
      <w:r w:rsidRPr="00F0486B">
        <w:rPr>
          <w:sz w:val="24"/>
          <w:szCs w:val="24"/>
        </w:rPr>
        <w:t xml:space="preserve">. A closely held </w:t>
      </w:r>
      <w:r w:rsidR="009B7FF2" w:rsidRPr="00F0486B">
        <w:rPr>
          <w:sz w:val="24"/>
          <w:szCs w:val="24"/>
        </w:rPr>
        <w:t xml:space="preserve">for-profit </w:t>
      </w:r>
      <w:r w:rsidRPr="00F0486B">
        <w:rPr>
          <w:sz w:val="24"/>
          <w:szCs w:val="24"/>
        </w:rPr>
        <w:t xml:space="preserve">manufacturer makes and sells metal candlesticks and other decorative items. The manufacturer’s mission statement asserts that it is committed to providing high-quality candlesticks and </w:t>
      </w:r>
      <w:r w:rsidR="0036341F" w:rsidRPr="00F0486B">
        <w:rPr>
          <w:sz w:val="24"/>
          <w:szCs w:val="24"/>
        </w:rPr>
        <w:t xml:space="preserve">similar </w:t>
      </w:r>
      <w:r w:rsidRPr="00F0486B">
        <w:rPr>
          <w:sz w:val="24"/>
          <w:szCs w:val="24"/>
        </w:rPr>
        <w:t>items to all of its customers, a majority of wh</w:t>
      </w:r>
      <w:r w:rsidR="001F5344" w:rsidRPr="00F0486B">
        <w:rPr>
          <w:sz w:val="24"/>
          <w:szCs w:val="24"/>
        </w:rPr>
        <w:t>ich</w:t>
      </w:r>
      <w:r w:rsidRPr="00F0486B">
        <w:rPr>
          <w:sz w:val="24"/>
          <w:szCs w:val="24"/>
        </w:rPr>
        <w:t xml:space="preserve"> are churches and synagogues. Some of the manufacturer’s </w:t>
      </w:r>
      <w:r w:rsidR="009B7FF2" w:rsidRPr="00F0486B">
        <w:rPr>
          <w:sz w:val="24"/>
          <w:szCs w:val="24"/>
        </w:rPr>
        <w:t>items</w:t>
      </w:r>
      <w:r w:rsidRPr="00F0486B">
        <w:rPr>
          <w:sz w:val="24"/>
          <w:szCs w:val="24"/>
        </w:rPr>
        <w:t xml:space="preserve"> are also purchased by federal agencies for use during diplomatic events and presentations. The manufacturer regularly consults with ministers and rabbis regarding new designs to ensure that they conform to any religious specifications. The manufacturer also advertises heavily in predominantly religious publications and donates a portion of each sale to charities run by churches and synagogues. </w:t>
      </w:r>
    </w:p>
    <w:p w14:paraId="17F7B358" w14:textId="77777777" w:rsidR="00017BA0" w:rsidRPr="00F0486B" w:rsidRDefault="005C3424" w:rsidP="00461E12">
      <w:pPr>
        <w:adjustRightInd w:val="0"/>
        <w:spacing w:line="480" w:lineRule="auto"/>
        <w:ind w:firstLine="720"/>
        <w:rPr>
          <w:sz w:val="24"/>
          <w:szCs w:val="24"/>
        </w:rPr>
      </w:pPr>
      <w:r w:rsidRPr="00F0486B">
        <w:rPr>
          <w:sz w:val="24"/>
          <w:szCs w:val="24"/>
        </w:rPr>
        <w:t xml:space="preserve">(B) </w:t>
      </w:r>
      <w:r w:rsidRPr="00F0486B">
        <w:rPr>
          <w:i/>
          <w:sz w:val="24"/>
          <w:szCs w:val="24"/>
        </w:rPr>
        <w:t>Application</w:t>
      </w:r>
      <w:r w:rsidRPr="00F0486B">
        <w:rPr>
          <w:sz w:val="24"/>
          <w:szCs w:val="24"/>
        </w:rPr>
        <w:t xml:space="preserve">. The manufacturer likely does not qualify as a religious organization. Although the manufacturer provides goods predominantly for religious communities, the manufacturer’s fundamental purpose is secular and pecuniary, not religious, as evidenced by its mission statement. Because the manufacturer lacks a religious purpose, it cannot carry out activity consistent with that (nonexistent) religious purpose. And while the manufacturer advertises heavily in religious publications and consults with religious functionaries on its designs, the manufacturer does not identify itself, as opposed to its customers, as religious. </w:t>
      </w:r>
      <w:r w:rsidR="009B7FF2" w:rsidRPr="00F0486B">
        <w:rPr>
          <w:sz w:val="24"/>
          <w:szCs w:val="24"/>
        </w:rPr>
        <w:t>Finally, given that the manufacturer is a for-profit entity, it would need to make a strong evidentiary showing that it is a religious organization, which it has not.</w:t>
      </w:r>
    </w:p>
    <w:p w14:paraId="14A7F34A" w14:textId="77777777" w:rsidR="00017BA0" w:rsidRPr="00F0486B" w:rsidRDefault="005C3424" w:rsidP="00461E12">
      <w:pPr>
        <w:adjustRightInd w:val="0"/>
        <w:spacing w:line="480" w:lineRule="auto"/>
        <w:ind w:firstLine="720"/>
        <w:rPr>
          <w:bCs/>
          <w:sz w:val="24"/>
          <w:szCs w:val="24"/>
        </w:rPr>
      </w:pPr>
      <w:r w:rsidRPr="00F0486B">
        <w:rPr>
          <w:sz w:val="24"/>
          <w:szCs w:val="24"/>
        </w:rPr>
        <w:t xml:space="preserve">(ii)(A) </w:t>
      </w:r>
      <w:r w:rsidRPr="00F0486B">
        <w:rPr>
          <w:i/>
          <w:sz w:val="24"/>
          <w:szCs w:val="24"/>
        </w:rPr>
        <w:t>Example</w:t>
      </w:r>
      <w:r w:rsidRPr="00F0486B">
        <w:rPr>
          <w:sz w:val="24"/>
          <w:szCs w:val="24"/>
        </w:rPr>
        <w:t>. A nonprofit organization enters government contracts to</w:t>
      </w:r>
      <w:r w:rsidRPr="00F0486B">
        <w:rPr>
          <w:bCs/>
          <w:sz w:val="24"/>
          <w:szCs w:val="24"/>
        </w:rPr>
        <w:t xml:space="preserve"> provide chaplaincy services to military and </w:t>
      </w:r>
      <w:r w:rsidR="005A1B4B" w:rsidRPr="00F0486B">
        <w:rPr>
          <w:bCs/>
          <w:sz w:val="24"/>
          <w:szCs w:val="24"/>
        </w:rPr>
        <w:t xml:space="preserve">federal </w:t>
      </w:r>
      <w:r w:rsidRPr="00F0486B">
        <w:rPr>
          <w:bCs/>
          <w:sz w:val="24"/>
          <w:szCs w:val="24"/>
        </w:rPr>
        <w:t>law-enforcement organizations around the country. The contractor is organized as a non-profit, but it charges the military and other clients a fee, similar to fees charged by other staffing organizations, and its manager and employees all collect a market-rate salary. The organization’s articles of incorporation state that its purpose is to provide religious services to members of the same faith wherever they may be in the world, and to educate other individuals about the faith. Similar statements of purpose appear on the organization’s website and in its bid responses to government requests for proposals. All employees receive weekly emails, and occasional</w:t>
      </w:r>
      <w:r w:rsidR="001F5344" w:rsidRPr="00F0486B">
        <w:rPr>
          <w:bCs/>
          <w:sz w:val="24"/>
          <w:szCs w:val="24"/>
        </w:rPr>
        <w:t>ly</w:t>
      </w:r>
      <w:r w:rsidRPr="00F0486B">
        <w:rPr>
          <w:bCs/>
          <w:sz w:val="24"/>
          <w:szCs w:val="24"/>
        </w:rPr>
        <w:t xml:space="preserve"> videos, about ways to promote faith in the workplace. The employee handbook contains several requirements regarding personal and workplace conduct to ensure </w:t>
      </w:r>
      <w:r w:rsidR="00863595">
        <w:rPr>
          <w:bCs/>
          <w:sz w:val="24"/>
          <w:szCs w:val="24"/>
        </w:rPr>
        <w:t>“</w:t>
      </w:r>
      <w:r w:rsidRPr="00F0486B">
        <w:rPr>
          <w:bCs/>
          <w:sz w:val="24"/>
          <w:szCs w:val="24"/>
        </w:rPr>
        <w:t xml:space="preserve">a Christian atmosphere where the Spirit of </w:t>
      </w:r>
      <w:r w:rsidR="006E520E">
        <w:rPr>
          <w:bCs/>
          <w:sz w:val="24"/>
          <w:szCs w:val="24"/>
        </w:rPr>
        <w:t>the Lord</w:t>
      </w:r>
      <w:r w:rsidRPr="00F0486B">
        <w:rPr>
          <w:bCs/>
          <w:sz w:val="24"/>
          <w:szCs w:val="24"/>
        </w:rPr>
        <w:t xml:space="preserve"> can guide the organization’s work.</w:t>
      </w:r>
      <w:r w:rsidR="00863595">
        <w:rPr>
          <w:bCs/>
          <w:sz w:val="24"/>
          <w:szCs w:val="24"/>
        </w:rPr>
        <w:t>”</w:t>
      </w:r>
      <w:r w:rsidRPr="00F0486B">
        <w:rPr>
          <w:bCs/>
          <w:sz w:val="24"/>
          <w:szCs w:val="24"/>
        </w:rPr>
        <w:t xml:space="preserve"> </w:t>
      </w:r>
    </w:p>
    <w:p w14:paraId="0A2D19D4" w14:textId="77777777" w:rsidR="00017BA0" w:rsidRPr="00F0486B" w:rsidRDefault="005C3424" w:rsidP="00461E12">
      <w:pPr>
        <w:adjustRightInd w:val="0"/>
        <w:spacing w:line="480" w:lineRule="auto"/>
        <w:ind w:firstLine="720"/>
        <w:rPr>
          <w:sz w:val="24"/>
          <w:szCs w:val="24"/>
        </w:rPr>
      </w:pPr>
      <w:r w:rsidRPr="00F0486B">
        <w:rPr>
          <w:sz w:val="24"/>
          <w:szCs w:val="24"/>
        </w:rPr>
        <w:t xml:space="preserve">(B) </w:t>
      </w:r>
      <w:r w:rsidRPr="00F0486B">
        <w:rPr>
          <w:i/>
          <w:sz w:val="24"/>
          <w:szCs w:val="24"/>
        </w:rPr>
        <w:t>Application</w:t>
      </w:r>
      <w:r w:rsidRPr="00F0486B">
        <w:rPr>
          <w:sz w:val="24"/>
          <w:szCs w:val="24"/>
        </w:rPr>
        <w:t>. Under these facts, the contractor likely qualifies as a religious organization. The contractor’s organizing documents expressly state that its mission is primarily religious in nature. Moreover, the contractor exercises religion through its business activities, which is providing chaplaincy services, and through its hiring and training practices. Through its emails and other communications, the contractor holds itself out as a religious organization to its employees, applicants, and clients. Finally, notwithstanding that the contractor collects a placement fee similar to nonreligious staffing companies, it is organized as a non-profit.</w:t>
      </w:r>
    </w:p>
    <w:p w14:paraId="7F44997A" w14:textId="77777777" w:rsidR="00017BA0" w:rsidRPr="00F0486B" w:rsidRDefault="005C3424" w:rsidP="00461E12">
      <w:pPr>
        <w:adjustRightInd w:val="0"/>
        <w:spacing w:line="480" w:lineRule="auto"/>
        <w:ind w:firstLine="720"/>
        <w:rPr>
          <w:sz w:val="24"/>
          <w:szCs w:val="24"/>
        </w:rPr>
      </w:pPr>
      <w:r w:rsidRPr="00F0486B">
        <w:rPr>
          <w:sz w:val="24"/>
          <w:szCs w:val="24"/>
        </w:rPr>
        <w:t xml:space="preserve">(iii)(A) </w:t>
      </w:r>
      <w:r w:rsidRPr="00F0486B">
        <w:rPr>
          <w:i/>
          <w:sz w:val="24"/>
          <w:szCs w:val="24"/>
        </w:rPr>
        <w:t>Example</w:t>
      </w:r>
      <w:r w:rsidRPr="00F0486B">
        <w:rPr>
          <w:sz w:val="24"/>
          <w:szCs w:val="24"/>
        </w:rPr>
        <w:t>. A small catering company provides kosher meals primarily to synagogues and for various events in the Jewish community, but other customers, including federal agencies, sometimes hire the caterer to provide meals for conferences and other events. The company’s two owners are Hasidic Jews and its six employees, while not exclusively Jewish, receive instruction in kosher food preparation</w:t>
      </w:r>
      <w:r w:rsidR="0094102C" w:rsidRPr="00F0486B">
        <w:rPr>
          <w:sz w:val="24"/>
          <w:szCs w:val="24"/>
        </w:rPr>
        <w:t xml:space="preserve"> to ensure such preparation comports with Jewish laws and customs</w:t>
      </w:r>
      <w:r w:rsidRPr="00F0486B">
        <w:rPr>
          <w:sz w:val="24"/>
          <w:szCs w:val="24"/>
        </w:rPr>
        <w:t xml:space="preserve">. This additional work raises the company’s operating costs higher than were it to provide non-kosher meals. The company’s mission statement, which has remained substantially the same since the company was organized, describes its purpose as fulfilling a religious mandate to strengthen the Jewish community and ensure Jewish persons can participate fully in public life by providing kosher meals. The company’s “about us” page on its website states that above all else, the company seeks to </w:t>
      </w:r>
      <w:r w:rsidR="006E520E">
        <w:rPr>
          <w:sz w:val="24"/>
          <w:szCs w:val="24"/>
        </w:rPr>
        <w:t>“</w:t>
      </w:r>
      <w:r w:rsidRPr="00F0486B">
        <w:rPr>
          <w:sz w:val="24"/>
          <w:szCs w:val="24"/>
        </w:rPr>
        <w:t xml:space="preserve">honor </w:t>
      </w:r>
      <w:r w:rsidR="0094102C" w:rsidRPr="00F0486B">
        <w:rPr>
          <w:sz w:val="24"/>
          <w:szCs w:val="24"/>
        </w:rPr>
        <w:t>G-d</w:t>
      </w:r>
      <w:r w:rsidR="006E520E">
        <w:rPr>
          <w:sz w:val="24"/>
          <w:szCs w:val="24"/>
        </w:rPr>
        <w:t>”</w:t>
      </w:r>
      <w:r w:rsidRPr="00F0486B">
        <w:rPr>
          <w:sz w:val="24"/>
          <w:szCs w:val="24"/>
        </w:rPr>
        <w:t xml:space="preserve"> and maintain the strength of the Jewish religion through its kosher meal services. The company also donates a portion of its proceeds to charitable projects sponsored by local Jewish congregations. In its advertising and on its website, the company prominently includes religious symbols and </w:t>
      </w:r>
      <w:r w:rsidR="00F853CD" w:rsidRPr="00F0486B">
        <w:rPr>
          <w:sz w:val="24"/>
          <w:szCs w:val="24"/>
        </w:rPr>
        <w:t>text</w:t>
      </w:r>
      <w:r w:rsidRPr="00F0486B">
        <w:rPr>
          <w:sz w:val="24"/>
          <w:szCs w:val="24"/>
        </w:rPr>
        <w:t xml:space="preserve">. </w:t>
      </w:r>
    </w:p>
    <w:p w14:paraId="05C0D7C2" w14:textId="77777777" w:rsidR="00017BA0" w:rsidRPr="00F0486B" w:rsidRDefault="005C3424" w:rsidP="00461E12">
      <w:pPr>
        <w:adjustRightInd w:val="0"/>
        <w:spacing w:line="480" w:lineRule="auto"/>
        <w:ind w:firstLine="720"/>
        <w:rPr>
          <w:sz w:val="24"/>
          <w:szCs w:val="24"/>
        </w:rPr>
      </w:pPr>
      <w:r w:rsidRPr="00F0486B">
        <w:rPr>
          <w:sz w:val="24"/>
          <w:szCs w:val="24"/>
        </w:rPr>
        <w:t xml:space="preserve">(B) </w:t>
      </w:r>
      <w:r w:rsidRPr="00F0486B">
        <w:rPr>
          <w:i/>
          <w:sz w:val="24"/>
          <w:szCs w:val="24"/>
        </w:rPr>
        <w:t>Application</w:t>
      </w:r>
      <w:r w:rsidRPr="00F0486B">
        <w:rPr>
          <w:sz w:val="24"/>
          <w:szCs w:val="24"/>
        </w:rPr>
        <w:t xml:space="preserve">. The company likely qualifies as a religious organization. The company’s mission statement and other materials show a religious purpose. Its predominant business activity of providing kosher meals directly furthers and is wholly consistent with that self-identified religious purpose, as are its hiring and training practices. Through its advertising and website, the company holds itself out as a religious organization. Finally, although the company operates on a for-profit basis, the other facts here show strong evidence that the company operates as a religious organization. </w:t>
      </w:r>
    </w:p>
    <w:p w14:paraId="5221D975" w14:textId="77777777" w:rsidR="00017BA0" w:rsidRPr="00F0486B" w:rsidRDefault="005C3424" w:rsidP="00461E12">
      <w:pPr>
        <w:adjustRightInd w:val="0"/>
        <w:spacing w:line="480" w:lineRule="auto"/>
        <w:ind w:firstLine="720"/>
        <w:rPr>
          <w:sz w:val="24"/>
          <w:szCs w:val="24"/>
        </w:rPr>
      </w:pPr>
      <w:r w:rsidRPr="00F0486B">
        <w:rPr>
          <w:sz w:val="24"/>
          <w:szCs w:val="24"/>
        </w:rPr>
        <w:t xml:space="preserve">(iv)(A) </w:t>
      </w:r>
      <w:r w:rsidRPr="00F0486B">
        <w:rPr>
          <w:i/>
          <w:sz w:val="24"/>
          <w:szCs w:val="24"/>
        </w:rPr>
        <w:t>Example</w:t>
      </w:r>
      <w:r w:rsidRPr="00F0486B">
        <w:rPr>
          <w:sz w:val="24"/>
          <w:szCs w:val="24"/>
        </w:rPr>
        <w:t xml:space="preserve">. A for-profit collector business sells a wide variety of artistic, cultural, religious, and archeological items. The government purchases some of these from time to time for research or aesthetic purposes. The business’s mission statement provides that its purpose is to curate the world’s treasures to perpetuate its historic, cultural, and religious legacy. Most of the business’s customers are private individuals or museums interested in the items as display pieces or for their cultural value. The business’s marketing materials include examples of religious iconography and artifacts from a variety of world religions, as well as various cultural and artistic items. </w:t>
      </w:r>
    </w:p>
    <w:p w14:paraId="77A04F3E" w14:textId="77777777" w:rsidR="000158B0" w:rsidRPr="00F0486B" w:rsidRDefault="005C3424" w:rsidP="00461E12">
      <w:pPr>
        <w:pStyle w:val="BodyText"/>
        <w:spacing w:line="480" w:lineRule="auto"/>
        <w:ind w:left="0" w:firstLine="720"/>
      </w:pPr>
      <w:r w:rsidRPr="00F0486B">
        <w:t xml:space="preserve">(B) </w:t>
      </w:r>
      <w:r w:rsidRPr="00F0486B">
        <w:rPr>
          <w:i/>
        </w:rPr>
        <w:t>Application</w:t>
      </w:r>
      <w:r w:rsidRPr="00F0486B">
        <w:t>. The business likely does not qualify as a religious organization. Its mission statement references an arguably religious purpose, namely perpetuating the world’s religious legacy, but in context that appears to have more to do with religion’s historic value rather than evidencing a religious conviction of the business or its owner. Similarly, it is at best unclear whether the business is engaging in activities in furtherance of this purpose when most of its sales serve no religious purpose. Finally, while the business displays some religious items, these appear to be a minor part of the business’s overall presentation and do not convey that the business has a religious identity. The factors to qualify as a religious organization do not appear to be met, especially given that the business as a for-profit entity would need to make a strong evidentiary showing that it is a religious organization</w:t>
      </w:r>
      <w:r w:rsidR="00E7113F" w:rsidRPr="00F0486B">
        <w:t>.</w:t>
      </w:r>
    </w:p>
    <w:p w14:paraId="5C0CF362" w14:textId="77777777" w:rsidR="000158B0" w:rsidRPr="00F0486B" w:rsidRDefault="005C3424" w:rsidP="00461E12">
      <w:pPr>
        <w:pStyle w:val="BodyText"/>
        <w:spacing w:line="480" w:lineRule="auto"/>
        <w:ind w:left="0"/>
      </w:pPr>
      <w:r w:rsidRPr="00F0486B">
        <w:t>* * * * *</w:t>
      </w:r>
    </w:p>
    <w:p w14:paraId="77E1EC29" w14:textId="77777777" w:rsidR="000158B0" w:rsidRPr="00F0486B" w:rsidRDefault="005C3424" w:rsidP="00276935">
      <w:pPr>
        <w:pStyle w:val="BodyText"/>
        <w:spacing w:line="480" w:lineRule="auto"/>
        <w:ind w:left="0" w:firstLine="720"/>
      </w:pPr>
      <w:r w:rsidRPr="00F0486B">
        <w:rPr>
          <w:i/>
        </w:rPr>
        <w:t xml:space="preserve">Sincere </w:t>
      </w:r>
      <w:r w:rsidRPr="00F0486B">
        <w:t>means sincere under the law applied by the courts of the United States when ascertaining the sincerity of a party’s religious exercise or belief.</w:t>
      </w:r>
    </w:p>
    <w:p w14:paraId="312DE0E0" w14:textId="77777777" w:rsidR="00940164" w:rsidRPr="00F0486B" w:rsidRDefault="005C3424" w:rsidP="00461E12">
      <w:pPr>
        <w:pStyle w:val="BodyText"/>
        <w:spacing w:line="480" w:lineRule="auto"/>
        <w:ind w:left="0"/>
      </w:pPr>
      <w:r w:rsidRPr="00F0486B">
        <w:t>* * * * *</w:t>
      </w:r>
    </w:p>
    <w:p w14:paraId="4818AE24" w14:textId="3DC49D05" w:rsidR="00940164" w:rsidRDefault="001028D4" w:rsidP="00276935">
      <w:pPr>
        <w:pStyle w:val="BodyText"/>
        <w:spacing w:line="480" w:lineRule="auto"/>
        <w:ind w:left="0" w:firstLine="720"/>
      </w:pPr>
      <w:r w:rsidRPr="004F1BE2">
        <w:t>(a)</w:t>
      </w:r>
      <w:r>
        <w:rPr>
          <w:i/>
        </w:rPr>
        <w:t xml:space="preserve"> </w:t>
      </w:r>
      <w:r w:rsidR="005C3424" w:rsidRPr="00F0486B">
        <w:rPr>
          <w:i/>
        </w:rPr>
        <w:t xml:space="preserve">Severability. </w:t>
      </w:r>
      <w:r w:rsidR="005C3424" w:rsidRPr="00F0486B">
        <w:t>Should a court of competent jurisdiction hold any provision(s) of this section to be invalid, such action will not affect any other provision of this section.</w:t>
      </w:r>
    </w:p>
    <w:p w14:paraId="3AC8A49B" w14:textId="3E5F9557" w:rsidR="001028D4" w:rsidRPr="00F0486B" w:rsidRDefault="001028D4" w:rsidP="00276935">
      <w:pPr>
        <w:pStyle w:val="BodyText"/>
        <w:spacing w:line="480" w:lineRule="auto"/>
        <w:ind w:left="0" w:firstLine="720"/>
      </w:pPr>
      <w:r>
        <w:t>(b) [Reserved]</w:t>
      </w:r>
    </w:p>
    <w:p w14:paraId="75DD80D4" w14:textId="77777777" w:rsidR="000158B0" w:rsidRPr="00F0486B" w:rsidRDefault="005C3424" w:rsidP="00461E12">
      <w:pPr>
        <w:pStyle w:val="ListParagraph"/>
        <w:numPr>
          <w:ilvl w:val="0"/>
          <w:numId w:val="1"/>
        </w:numPr>
        <w:tabs>
          <w:tab w:val="left" w:pos="461"/>
        </w:tabs>
        <w:spacing w:line="480" w:lineRule="auto"/>
        <w:ind w:left="0" w:firstLine="0"/>
        <w:rPr>
          <w:sz w:val="24"/>
          <w:szCs w:val="24"/>
        </w:rPr>
      </w:pPr>
      <w:r w:rsidRPr="00F0486B">
        <w:rPr>
          <w:sz w:val="24"/>
          <w:szCs w:val="24"/>
        </w:rPr>
        <w:t>Amend § 60-1.5 by adding paragraph</w:t>
      </w:r>
      <w:r w:rsidR="004D674A" w:rsidRPr="00F0486B">
        <w:rPr>
          <w:sz w:val="24"/>
          <w:szCs w:val="24"/>
        </w:rPr>
        <w:t>s</w:t>
      </w:r>
      <w:r w:rsidRPr="00F0486B">
        <w:rPr>
          <w:sz w:val="24"/>
          <w:szCs w:val="24"/>
        </w:rPr>
        <w:t xml:space="preserve"> (e) </w:t>
      </w:r>
      <w:r w:rsidR="004D674A" w:rsidRPr="00F0486B">
        <w:rPr>
          <w:sz w:val="24"/>
          <w:szCs w:val="24"/>
        </w:rPr>
        <w:t>and (f)</w:t>
      </w:r>
      <w:r w:rsidRPr="00F0486B">
        <w:rPr>
          <w:sz w:val="24"/>
          <w:szCs w:val="24"/>
        </w:rPr>
        <w:t xml:space="preserve"> to read as</w:t>
      </w:r>
      <w:r w:rsidRPr="00F0486B">
        <w:rPr>
          <w:spacing w:val="-8"/>
          <w:sz w:val="24"/>
          <w:szCs w:val="24"/>
        </w:rPr>
        <w:t xml:space="preserve"> </w:t>
      </w:r>
      <w:r w:rsidRPr="00F0486B">
        <w:rPr>
          <w:sz w:val="24"/>
          <w:szCs w:val="24"/>
        </w:rPr>
        <w:t>follows:</w:t>
      </w:r>
    </w:p>
    <w:p w14:paraId="4DA4387B" w14:textId="77777777" w:rsidR="00A1435E" w:rsidRPr="00F0486B" w:rsidRDefault="005C3424" w:rsidP="00461E12">
      <w:pPr>
        <w:pStyle w:val="Heading1"/>
        <w:spacing w:line="480" w:lineRule="auto"/>
        <w:ind w:left="0"/>
        <w:rPr>
          <w:b w:val="0"/>
        </w:rPr>
      </w:pPr>
      <w:r w:rsidRPr="00F0486B">
        <w:t>§ 60-1.5 Exemptions.</w:t>
      </w:r>
    </w:p>
    <w:p w14:paraId="30179D14" w14:textId="77777777" w:rsidR="000158B0" w:rsidRPr="00F0486B" w:rsidRDefault="005C3424" w:rsidP="00461E12">
      <w:pPr>
        <w:pStyle w:val="BodyText"/>
        <w:spacing w:line="480" w:lineRule="auto"/>
      </w:pPr>
      <w:r w:rsidRPr="00F0486B">
        <w:t>* * * * *</w:t>
      </w:r>
    </w:p>
    <w:p w14:paraId="14F1CC4E" w14:textId="77777777" w:rsidR="000158B0" w:rsidRPr="00F0486B" w:rsidRDefault="005C3424" w:rsidP="00276935">
      <w:pPr>
        <w:spacing w:line="480" w:lineRule="auto"/>
        <w:ind w:firstLine="720"/>
        <w:rPr>
          <w:i/>
          <w:sz w:val="24"/>
          <w:szCs w:val="24"/>
        </w:rPr>
      </w:pPr>
      <w:r w:rsidRPr="00F0486B">
        <w:rPr>
          <w:sz w:val="24"/>
          <w:szCs w:val="24"/>
        </w:rPr>
        <w:t xml:space="preserve">(e) </w:t>
      </w:r>
      <w:r w:rsidRPr="00F0486B">
        <w:rPr>
          <w:i/>
          <w:sz w:val="24"/>
          <w:szCs w:val="24"/>
        </w:rPr>
        <w:t>Broad interpretation</w:t>
      </w:r>
      <w:r w:rsidRPr="00F0486B">
        <w:rPr>
          <w:sz w:val="24"/>
          <w:szCs w:val="24"/>
        </w:rPr>
        <w:t xml:space="preserve">. This subpart shall be construed in favor of a broad protection of religious exercise, to the maximum extent permitted by the </w:t>
      </w:r>
      <w:r w:rsidR="00863595">
        <w:rPr>
          <w:sz w:val="24"/>
          <w:szCs w:val="24"/>
        </w:rPr>
        <w:t>U.S.</w:t>
      </w:r>
      <w:r w:rsidRPr="00F0486B">
        <w:rPr>
          <w:sz w:val="24"/>
          <w:szCs w:val="24"/>
        </w:rPr>
        <w:t xml:space="preserve"> Constitution and law, including the Religious Freedom Restoration Act of 1993, as amended, 42 U.S.C. 2000bb </w:t>
      </w:r>
      <w:r w:rsidR="00A1435E" w:rsidRPr="00F0486B">
        <w:rPr>
          <w:i/>
          <w:sz w:val="24"/>
          <w:szCs w:val="24"/>
        </w:rPr>
        <w:t>et seq.</w:t>
      </w:r>
    </w:p>
    <w:p w14:paraId="1B377D1E" w14:textId="77777777" w:rsidR="00940164" w:rsidRPr="00F0486B" w:rsidRDefault="005C3424" w:rsidP="00461E12">
      <w:pPr>
        <w:spacing w:line="480" w:lineRule="auto"/>
        <w:ind w:firstLine="720"/>
        <w:rPr>
          <w:sz w:val="24"/>
          <w:szCs w:val="24"/>
        </w:rPr>
      </w:pPr>
      <w:r w:rsidRPr="00F0486B">
        <w:rPr>
          <w:sz w:val="24"/>
          <w:szCs w:val="24"/>
        </w:rPr>
        <w:t>(</w:t>
      </w:r>
      <w:r w:rsidR="00BE451E" w:rsidRPr="00F0486B">
        <w:rPr>
          <w:sz w:val="24"/>
          <w:szCs w:val="24"/>
        </w:rPr>
        <w:t>f</w:t>
      </w:r>
      <w:r w:rsidRPr="00F0486B">
        <w:rPr>
          <w:sz w:val="24"/>
          <w:szCs w:val="24"/>
        </w:rPr>
        <w:t xml:space="preserve">) </w:t>
      </w:r>
      <w:r w:rsidRPr="00F0486B">
        <w:rPr>
          <w:i/>
          <w:sz w:val="24"/>
          <w:szCs w:val="24"/>
        </w:rPr>
        <w:t>Severability</w:t>
      </w:r>
      <w:r w:rsidRPr="00F0486B">
        <w:rPr>
          <w:sz w:val="24"/>
          <w:szCs w:val="24"/>
        </w:rPr>
        <w:t>. Should a court of competent jurisdiction hold any provision(s) of this section to be invalid, such action will not affect any other provision of this section.</w:t>
      </w:r>
    </w:p>
    <w:p w14:paraId="3AC7A4E4" w14:textId="77777777" w:rsidR="00E7113F" w:rsidRPr="00F0486B" w:rsidRDefault="00E7113F" w:rsidP="00017BA0">
      <w:pPr>
        <w:pStyle w:val="BodyText"/>
        <w:spacing w:line="480" w:lineRule="auto"/>
        <w:ind w:left="0" w:firstLine="720"/>
        <w:jc w:val="both"/>
      </w:pPr>
    </w:p>
    <w:sectPr w:rsidR="00E7113F" w:rsidRPr="00F0486B" w:rsidSect="001F6AF4">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8FE1" w14:textId="77777777" w:rsidR="005B2FB9" w:rsidRDefault="005B2FB9">
      <w:r>
        <w:separator/>
      </w:r>
    </w:p>
  </w:endnote>
  <w:endnote w:type="continuationSeparator" w:id="0">
    <w:p w14:paraId="0E646894" w14:textId="77777777" w:rsidR="005B2FB9" w:rsidRDefault="005B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4161" w14:textId="77777777" w:rsidR="005B2FB9" w:rsidRDefault="005B2FB9">
      <w:r>
        <w:separator/>
      </w:r>
    </w:p>
  </w:footnote>
  <w:footnote w:type="continuationSeparator" w:id="0">
    <w:p w14:paraId="4D6645F6" w14:textId="77777777" w:rsidR="005B2FB9" w:rsidRDefault="005B2FB9">
      <w:r>
        <w:continuationSeparator/>
      </w:r>
    </w:p>
  </w:footnote>
  <w:footnote w:type="continuationNotice" w:id="1">
    <w:p w14:paraId="1EB968DC" w14:textId="77777777" w:rsidR="005B2FB9" w:rsidRDefault="005B2FB9"/>
  </w:footnote>
  <w:footnote w:id="2">
    <w:p w14:paraId="6BD62896" w14:textId="77777777" w:rsidR="002C2823" w:rsidRPr="005240F9" w:rsidRDefault="002C2823" w:rsidP="00180D70">
      <w:pPr>
        <w:pStyle w:val="FootnoteText"/>
      </w:pPr>
      <w:r w:rsidRPr="005240F9">
        <w:rPr>
          <w:rStyle w:val="FootnoteReference"/>
        </w:rPr>
        <w:footnoteRef/>
      </w:r>
      <w:r w:rsidRPr="005240F9">
        <w:t xml:space="preserve"> Of the 109,726 comments, 35 comments were inadvertently posted on Regulations.gov before redactions were made. The posted comments were withdrawn, redacted, and then reposted. When the comments were reposted, the number of comments on Regulations.gov increased to 109,761.</w:t>
      </w:r>
    </w:p>
  </w:footnote>
  <w:footnote w:id="3">
    <w:p w14:paraId="11DFEBD8" w14:textId="77777777" w:rsidR="002C2823" w:rsidRPr="005240F9" w:rsidRDefault="002C2823" w:rsidP="006715F2">
      <w:pPr>
        <w:pStyle w:val="FootnoteText"/>
      </w:pPr>
      <w:r w:rsidRPr="005240F9">
        <w:rPr>
          <w:rStyle w:val="FootnoteReference"/>
        </w:rPr>
        <w:footnoteRef/>
      </w:r>
      <w:r w:rsidRPr="005240F9">
        <w:t xml:space="preserve"> Justice White wrote the majority opinion for five justices. Justices O’Connor, Blackmun, and Brennan (with Justice Marshall joining) wrote opinions concurring in the judgment.</w:t>
      </w:r>
    </w:p>
  </w:footnote>
  <w:footnote w:id="4">
    <w:p w14:paraId="56677FEE" w14:textId="77777777" w:rsidR="002C2823" w:rsidRPr="000228C1" w:rsidRDefault="002C2823">
      <w:pPr>
        <w:pStyle w:val="FootnoteText"/>
      </w:pPr>
      <w:r>
        <w:rPr>
          <w:rStyle w:val="FootnoteReference"/>
        </w:rPr>
        <w:footnoteRef/>
      </w:r>
      <w:r>
        <w:t xml:space="preserve"> </w:t>
      </w:r>
      <w:r>
        <w:rPr>
          <w:i/>
        </w:rPr>
        <w:t>See, e.g.</w:t>
      </w:r>
      <w:r>
        <w:t xml:space="preserve">, </w:t>
      </w:r>
      <w:r>
        <w:rPr>
          <w:i/>
        </w:rPr>
        <w:t>Nat’l Inst. of Family &amp; Life Advocates v. Becerra</w:t>
      </w:r>
      <w:r>
        <w:t xml:space="preserve">, 138 S. Ct. 2361, 2368 (2018); </w:t>
      </w:r>
      <w:r>
        <w:rPr>
          <w:i/>
        </w:rPr>
        <w:t>Masterpiece Cakeshop</w:t>
      </w:r>
      <w:r>
        <w:t xml:space="preserve">, 138 S. Ct. at 1729–30; </w:t>
      </w:r>
      <w:r>
        <w:rPr>
          <w:i/>
        </w:rPr>
        <w:t>Holt v. Hobbs</w:t>
      </w:r>
      <w:r>
        <w:t>, 574 U.S. 352, 359 (2015).</w:t>
      </w:r>
    </w:p>
  </w:footnote>
  <w:footnote w:id="5">
    <w:p w14:paraId="5BA3ABB8" w14:textId="77777777" w:rsidR="002C2823" w:rsidRDefault="002C2823">
      <w:pPr>
        <w:pStyle w:val="FootnoteText"/>
      </w:pPr>
      <w:r>
        <w:rPr>
          <w:rStyle w:val="FootnoteReference"/>
        </w:rPr>
        <w:footnoteRef/>
      </w:r>
      <w:r>
        <w:t xml:space="preserve"> The commenter cited </w:t>
      </w:r>
      <w:r w:rsidRPr="00D4328F">
        <w:t>USASPENDING.GOV, https://www.usaspending.gov/#/recipient</w:t>
      </w:r>
      <w:r>
        <w:t>.</w:t>
      </w:r>
    </w:p>
  </w:footnote>
  <w:footnote w:id="6">
    <w:p w14:paraId="30FF9F04" w14:textId="77777777" w:rsidR="002C2823" w:rsidRPr="005240F9" w:rsidRDefault="002C2823" w:rsidP="00180D70">
      <w:pPr>
        <w:pStyle w:val="FootnoteText"/>
      </w:pPr>
      <w:r w:rsidRPr="005240F9">
        <w:rPr>
          <w:rStyle w:val="FootnoteReference"/>
        </w:rPr>
        <w:footnoteRef/>
      </w:r>
      <w:r w:rsidRPr="005240F9">
        <w:t xml:space="preserve"> </w:t>
      </w:r>
      <w:r w:rsidRPr="005240F9">
        <w:rPr>
          <w:i/>
        </w:rPr>
        <w:t xml:space="preserve">See </w:t>
      </w:r>
      <w:r w:rsidRPr="005240F9">
        <w:t xml:space="preserve">USA Spending, Spending Explorer (select Object Class, Fiscal Year 2019), </w:t>
      </w:r>
      <w:r w:rsidRPr="00133FB0">
        <w:t>https://www.usaspending.gov/#/explorer/object_class</w:t>
      </w:r>
      <w:r w:rsidRPr="005240F9">
        <w:t>.</w:t>
      </w:r>
    </w:p>
  </w:footnote>
  <w:footnote w:id="7">
    <w:p w14:paraId="598428E1" w14:textId="77777777" w:rsidR="002C2823" w:rsidRPr="00253493" w:rsidRDefault="002C2823">
      <w:pPr>
        <w:pStyle w:val="FootnoteText"/>
      </w:pPr>
      <w:r>
        <w:rPr>
          <w:rStyle w:val="FootnoteReference"/>
        </w:rPr>
        <w:footnoteRef/>
      </w:r>
      <w:r>
        <w:t xml:space="preserve"> </w:t>
      </w:r>
      <w:r>
        <w:rPr>
          <w:i/>
        </w:rPr>
        <w:t xml:space="preserve">See </w:t>
      </w:r>
      <w:r w:rsidRPr="0075699D">
        <w:t>Brian J. Grim and Melissa E. Grim, “The Socio-economic Contribution of Religion to American Society: An Empirical Analysis,”</w:t>
      </w:r>
      <w:r w:rsidRPr="00253493">
        <w:rPr>
          <w:i/>
        </w:rPr>
        <w:t xml:space="preserve"> Interdisciplinary Journal of Research on Religion</w:t>
      </w:r>
      <w:r w:rsidRPr="0075699D">
        <w:t xml:space="preserve">, vol. </w:t>
      </w:r>
      <w:r w:rsidRPr="00253493">
        <w:t>12 (2016), article 3</w:t>
      </w:r>
      <w:r>
        <w:t>,</w:t>
      </w:r>
      <w:r w:rsidRPr="00253493">
        <w:t xml:space="preserve"> p.</w:t>
      </w:r>
      <w:r w:rsidRPr="0075699D">
        <w:t xml:space="preserve"> </w:t>
      </w:r>
      <w:r>
        <w:t xml:space="preserve">10, </w:t>
      </w:r>
      <w:r w:rsidRPr="0075699D">
        <w:t>25</w:t>
      </w:r>
      <w:r w:rsidRPr="00253493">
        <w:t>,</w:t>
      </w:r>
      <w:r>
        <w:t xml:space="preserve"> (describing revenues of faith-based charities, congregations, healthcare networks, educational institutions, and other organizations),</w:t>
      </w:r>
      <w:r w:rsidRPr="00253493">
        <w:t xml:space="preserve"> </w:t>
      </w:r>
      <w:r w:rsidRPr="0075699D">
        <w:t>www.religjournal.com/​pdf/​ijrr12003.pdf.</w:t>
      </w:r>
    </w:p>
  </w:footnote>
  <w:footnote w:id="8">
    <w:p w14:paraId="3E212411" w14:textId="77777777" w:rsidR="002C2823" w:rsidRPr="005240F9" w:rsidRDefault="002C2823" w:rsidP="00180D70">
      <w:pPr>
        <w:pStyle w:val="FootnoteText"/>
      </w:pPr>
      <w:r w:rsidRPr="005240F9">
        <w:rPr>
          <w:rStyle w:val="FootnoteReference"/>
        </w:rPr>
        <w:footnoteRef/>
      </w:r>
      <w:r w:rsidRPr="005240F9">
        <w:t xml:space="preserve"> </w:t>
      </w:r>
      <w:r w:rsidRPr="005240F9">
        <w:rPr>
          <w:i/>
        </w:rPr>
        <w:t>See</w:t>
      </w:r>
      <w:r>
        <w:rPr>
          <w:i/>
        </w:rPr>
        <w:t xml:space="preserve"> </w:t>
      </w:r>
      <w:r>
        <w:t>42 U.S.C. 2000bb(a)(5) ( “[T]he compelling interest test as set forth in prior Federal court rulings is a workable test for striking sensible balances between religious liberty and competing prior government interests.”);</w:t>
      </w:r>
      <w:r w:rsidRPr="005240F9">
        <w:rPr>
          <w:i/>
        </w:rPr>
        <w:t xml:space="preserve"> Holt</w:t>
      </w:r>
      <w:r w:rsidRPr="005240F9">
        <w:t xml:space="preserve">, 574 U.S. </w:t>
      </w:r>
      <w:r>
        <w:t>at</w:t>
      </w:r>
      <w:r w:rsidRPr="005240F9">
        <w:t xml:space="preserve"> 368 (rejecting the argument that the only workable rule is one of no exceptions)</w:t>
      </w:r>
      <w:r>
        <w:t xml:space="preserve">; </w:t>
      </w:r>
      <w:r>
        <w:rPr>
          <w:i/>
        </w:rPr>
        <w:t>Gonzales</w:t>
      </w:r>
      <w:r w:rsidRPr="008559DF">
        <w:rPr>
          <w:i/>
        </w:rPr>
        <w:t xml:space="preserve"> v. O Centro Espírita Beneficente União do Vegetal</w:t>
      </w:r>
      <w:r w:rsidRPr="008559DF">
        <w:t>, 546 U.S. 418, 43</w:t>
      </w:r>
      <w:r>
        <w:t>6</w:t>
      </w:r>
      <w:r w:rsidRPr="008559DF">
        <w:t xml:space="preserve"> (2006)</w:t>
      </w:r>
      <w:r>
        <w:t xml:space="preserve"> (rejecting “slippery-slope argument” that RFRA-mandated exceptions would become unworkable).</w:t>
      </w:r>
    </w:p>
  </w:footnote>
  <w:footnote w:id="9">
    <w:p w14:paraId="18718256" w14:textId="77777777" w:rsidR="002C2823" w:rsidRPr="005240F9" w:rsidRDefault="002C2823" w:rsidP="00180D70">
      <w:pPr>
        <w:rPr>
          <w:sz w:val="20"/>
          <w:szCs w:val="20"/>
        </w:rPr>
      </w:pPr>
      <w:r w:rsidRPr="005240F9">
        <w:rPr>
          <w:rStyle w:val="FootnoteReference"/>
          <w:sz w:val="20"/>
          <w:szCs w:val="20"/>
        </w:rPr>
        <w:footnoteRef/>
      </w:r>
      <w:r w:rsidRPr="005240F9">
        <w:rPr>
          <w:sz w:val="20"/>
          <w:szCs w:val="20"/>
        </w:rPr>
        <w:t xml:space="preserve"> The words “school, college, university, or institution of learning” also appear in 41 CFR 60-1.5(a)(6), the exemption for religious educational organizations. They were included in the definition to make clear that the definition’s listing of “educational institution” includes schools, colleges, universities, and institutions of learning. Depending on the facts, an educational organization may qualify under the § 60-1.5(a)(5) exemption, the </w:t>
      </w:r>
      <w:r>
        <w:rPr>
          <w:sz w:val="20"/>
          <w:szCs w:val="20"/>
        </w:rPr>
        <w:t>§ 60</w:t>
      </w:r>
      <w:r>
        <w:rPr>
          <w:sz w:val="20"/>
          <w:szCs w:val="20"/>
        </w:rPr>
        <w:noBreakHyphen/>
      </w:r>
      <w:r w:rsidRPr="005240F9">
        <w:rPr>
          <w:sz w:val="20"/>
          <w:szCs w:val="20"/>
        </w:rPr>
        <w:t>1.5(a)(6) exemption, both, or neither. The inclusion of educational organizations is maintained in the final rule.</w:t>
      </w:r>
    </w:p>
  </w:footnote>
  <w:footnote w:id="10">
    <w:p w14:paraId="55A1CEC5" w14:textId="77777777" w:rsidR="002C2823" w:rsidRPr="005240F9" w:rsidRDefault="002C2823" w:rsidP="00180D70">
      <w:pPr>
        <w:pStyle w:val="FootnoteText"/>
      </w:pPr>
      <w:r w:rsidRPr="005240F9">
        <w:rPr>
          <w:rStyle w:val="FootnoteReference"/>
        </w:rPr>
        <w:footnoteRef/>
      </w:r>
      <w:r w:rsidRPr="005240F9">
        <w:t xml:space="preserve"> To be precise, Judge O’Scannlain’s formulation was that the entity be “organized for a self-identified religious purpose (as evidenced by Articles of Incorporation or similar foundational documents).” </w:t>
      </w:r>
      <w:r w:rsidRPr="005D2A0D">
        <w:rPr>
          <w:i/>
        </w:rPr>
        <w:t>World Vision</w:t>
      </w:r>
      <w:r w:rsidRPr="005D2A0D">
        <w:t>,</w:t>
      </w:r>
      <w:r w:rsidRPr="005D2A0D">
        <w:rPr>
          <w:i/>
        </w:rPr>
        <w:t xml:space="preserve"> </w:t>
      </w:r>
      <w:r w:rsidRPr="005D2A0D">
        <w:t>633 F.3d</w:t>
      </w:r>
      <w:r w:rsidRPr="005240F9">
        <w:rPr>
          <w:i/>
        </w:rPr>
        <w:t xml:space="preserve"> </w:t>
      </w:r>
      <w:r w:rsidRPr="005240F9">
        <w:t xml:space="preserve">at 734 (O’Scannlain, J., concurring). Judge Kleinfeld noted that some people organize in religious bodies “with no corporate apparatus” and expressed concerns about the exemption being defeated by an “[a]bsence of corporate papers.” </w:t>
      </w:r>
      <w:r w:rsidRPr="005240F9">
        <w:rPr>
          <w:i/>
        </w:rPr>
        <w:t xml:space="preserve">Id. </w:t>
      </w:r>
      <w:r w:rsidRPr="005240F9">
        <w:t xml:space="preserve">at 745 (Kleinfeld, J., concurring). Judge Kleinfeld wrote that this “narrowness problem may be repairable by a tweak in the test,” </w:t>
      </w:r>
      <w:r w:rsidRPr="005240F9">
        <w:rPr>
          <w:i/>
        </w:rPr>
        <w:t>id.</w:t>
      </w:r>
      <w:r w:rsidRPr="005240F9">
        <w:t>, which may be why the per curiam opinion does not include Judge O’Scannlain’s parenthetical referring to Articles of Incorporation. The difference is slight—a “tweak</w:t>
      </w:r>
      <w:r>
        <w:t>.</w:t>
      </w:r>
      <w:r w:rsidRPr="005240F9">
        <w:t>” OFCCP’s approach to this first factor, including the necessary evidence to satisfy it, is discussed below in this preamble.</w:t>
      </w:r>
    </w:p>
  </w:footnote>
  <w:footnote w:id="11">
    <w:p w14:paraId="3B8637E1" w14:textId="77777777" w:rsidR="002C2823" w:rsidRPr="005240F9" w:rsidRDefault="002C2823" w:rsidP="007C3A26">
      <w:pPr>
        <w:pStyle w:val="FootnoteText"/>
      </w:pPr>
      <w:r w:rsidRPr="005240F9">
        <w:rPr>
          <w:rStyle w:val="FootnoteReference"/>
        </w:rPr>
        <w:footnoteRef/>
      </w:r>
      <w:r w:rsidRPr="005240F9">
        <w:t xml:space="preserve"> As noted in the proposed rule, </w:t>
      </w:r>
      <w:r w:rsidRPr="005240F9">
        <w:rPr>
          <w:i/>
        </w:rPr>
        <w:t xml:space="preserve">see </w:t>
      </w:r>
      <w:r w:rsidRPr="005240F9">
        <w:t>84 Fed. Reg.</w:t>
      </w:r>
      <w:r>
        <w:t xml:space="preserve"> at</w:t>
      </w:r>
      <w:r w:rsidRPr="005240F9">
        <w:t xml:space="preserve"> 41</w:t>
      </w:r>
      <w:r>
        <w:t>,</w:t>
      </w:r>
      <w:r w:rsidRPr="005240F9">
        <w:t>685, sincerity is often not at issue.</w:t>
      </w:r>
    </w:p>
  </w:footnote>
  <w:footnote w:id="12">
    <w:p w14:paraId="271A8430" w14:textId="77777777" w:rsidR="002C2823" w:rsidRPr="00057E97" w:rsidRDefault="002C2823">
      <w:pPr>
        <w:pStyle w:val="FootnoteText"/>
      </w:pPr>
      <w:r>
        <w:rPr>
          <w:rStyle w:val="FootnoteReference"/>
        </w:rPr>
        <w:footnoteRef/>
      </w:r>
      <w:r>
        <w:t xml:space="preserve"> Because of this change, the phrase “exercises religion” no longer appears in this prong. Thus, as explained later in this preamble, the definition for </w:t>
      </w:r>
      <w:r>
        <w:rPr>
          <w:i/>
        </w:rPr>
        <w:t>Exercise of religion</w:t>
      </w:r>
      <w:r>
        <w:t xml:space="preserve"> is no longer needed and has been removed from the final rule.</w:t>
      </w:r>
    </w:p>
  </w:footnote>
  <w:footnote w:id="13">
    <w:p w14:paraId="3F4DE9EC" w14:textId="77777777" w:rsidR="002C2823" w:rsidRPr="005240F9" w:rsidRDefault="002C2823" w:rsidP="00874D76">
      <w:pPr>
        <w:pStyle w:val="FootnoteText"/>
      </w:pPr>
      <w:r w:rsidRPr="005240F9">
        <w:rPr>
          <w:rStyle w:val="FootnoteReference"/>
        </w:rPr>
        <w:footnoteRef/>
      </w:r>
      <w:r w:rsidRPr="005240F9">
        <w:t xml:space="preserve"> </w:t>
      </w:r>
      <w:r w:rsidRPr="005240F9">
        <w:rPr>
          <w:i/>
        </w:rPr>
        <w:t xml:space="preserve">See </w:t>
      </w:r>
      <w:r w:rsidRPr="005240F9">
        <w:t xml:space="preserve">Brian J. Grim and Melissa E. Grim, “The Socio-economic Contribution of Religion to American Society: An Empirical Analysis,” Interdisciplinary Journal of Research on Religion, vol. 12 (2016), article 3, pp. 10, 24, </w:t>
      </w:r>
      <w:r w:rsidRPr="00133FB0">
        <w:t>http://www.religjournal.com/pdf/ijrr12003.pdf.</w:t>
      </w:r>
    </w:p>
  </w:footnote>
  <w:footnote w:id="14">
    <w:p w14:paraId="2B13DD53" w14:textId="77777777" w:rsidR="002C2823" w:rsidRPr="005240F9" w:rsidRDefault="002C2823" w:rsidP="00180D70">
      <w:pPr>
        <w:pStyle w:val="FootnoteText"/>
      </w:pPr>
      <w:r w:rsidRPr="005240F9">
        <w:rPr>
          <w:rStyle w:val="FootnoteReference"/>
        </w:rPr>
        <w:footnoteRef/>
      </w:r>
      <w:r w:rsidRPr="005240F9">
        <w:t xml:space="preserve"> </w:t>
      </w:r>
      <w:r w:rsidRPr="005240F9">
        <w:rPr>
          <w:i/>
        </w:rPr>
        <w:t xml:space="preserve">See id. </w:t>
      </w:r>
      <w:r w:rsidRPr="005240F9">
        <w:t>at 7.</w:t>
      </w:r>
    </w:p>
  </w:footnote>
  <w:footnote w:id="15">
    <w:p w14:paraId="341E83C8" w14:textId="77777777" w:rsidR="002C2823" w:rsidRPr="005240F9" w:rsidRDefault="002C2823" w:rsidP="00180D70">
      <w:pPr>
        <w:pStyle w:val="FootnoteText"/>
      </w:pPr>
      <w:r w:rsidRPr="005240F9">
        <w:rPr>
          <w:rStyle w:val="FootnoteReference"/>
        </w:rPr>
        <w:footnoteRef/>
      </w:r>
      <w:r w:rsidRPr="005240F9">
        <w:t xml:space="preserve"> </w:t>
      </w:r>
      <w:r w:rsidRPr="005240F9">
        <w:rPr>
          <w:i/>
        </w:rPr>
        <w:t xml:space="preserve">See </w:t>
      </w:r>
      <w:r w:rsidRPr="005240F9">
        <w:t xml:space="preserve">General Service Administration, System for Award Management, Advanced Search—Entity (listing </w:t>
      </w:r>
      <w:r>
        <w:t>410,021</w:t>
      </w:r>
      <w:r w:rsidRPr="005240F9">
        <w:t xml:space="preserve"> active for-profit entities and </w:t>
      </w:r>
      <w:r>
        <w:t>99,781</w:t>
      </w:r>
      <w:r w:rsidRPr="005240F9">
        <w:t xml:space="preserve"> nonprofit and/or other-not-for-profit entities), sam.gov/SAM/pages/public/searchRecords/advancedEMRSearch.jsf (last accessed </w:t>
      </w:r>
      <w:r>
        <w:t>Oct</w:t>
      </w:r>
      <w:r w:rsidRPr="005240F9">
        <w:t xml:space="preserve">. </w:t>
      </w:r>
      <w:r>
        <w:t>2</w:t>
      </w:r>
      <w:r w:rsidRPr="005240F9">
        <w:t>, 20</w:t>
      </w:r>
      <w:r>
        <w:t>20</w:t>
      </w:r>
      <w:r w:rsidRPr="005240F9">
        <w:t>).</w:t>
      </w:r>
    </w:p>
  </w:footnote>
  <w:footnote w:id="16">
    <w:p w14:paraId="11B26634" w14:textId="77777777" w:rsidR="002C2823" w:rsidRPr="005240F9" w:rsidRDefault="002C2823" w:rsidP="00180D70">
      <w:pPr>
        <w:pStyle w:val="FootnoteText"/>
      </w:pPr>
      <w:r w:rsidRPr="005240F9">
        <w:rPr>
          <w:rStyle w:val="FootnoteReference"/>
        </w:rPr>
        <w:footnoteRef/>
      </w:r>
      <w:r w:rsidRPr="005240F9">
        <w:t xml:space="preserve"> In the next few paragraphs, this preamble explains further why and how </w:t>
      </w:r>
      <w:r>
        <w:t>OFCCP</w:t>
      </w:r>
      <w:r w:rsidRPr="005240F9">
        <w:t xml:space="preserve"> is limiting the exemption to nonprofit organizations in most circumstances.</w:t>
      </w:r>
    </w:p>
  </w:footnote>
  <w:footnote w:id="17">
    <w:p w14:paraId="04078481" w14:textId="77777777" w:rsidR="002C2823" w:rsidRPr="005240F9" w:rsidRDefault="002C2823" w:rsidP="00180D70">
      <w:pPr>
        <w:pStyle w:val="FootnoteText"/>
      </w:pPr>
      <w:r w:rsidRPr="005240F9">
        <w:rPr>
          <w:rStyle w:val="FootnoteReference"/>
        </w:rPr>
        <w:footnoteRef/>
      </w:r>
      <w:r w:rsidRPr="005240F9">
        <w:t xml:space="preserve"> These varying statements span the range from “not purely secular” to “purely nonpecuniary.” OFCCP</w:t>
      </w:r>
      <w:r>
        <w:t>’s regulatory text</w:t>
      </w:r>
      <w:r w:rsidRPr="005240F9">
        <w:t xml:space="preserve"> </w:t>
      </w:r>
      <w:r>
        <w:t>attempts to strike a balance down the middle,</w:t>
      </w:r>
      <w:r w:rsidRPr="005240F9">
        <w:t xml:space="preserve"> us</w:t>
      </w:r>
      <w:r>
        <w:t>ing</w:t>
      </w:r>
      <w:r w:rsidRPr="005240F9">
        <w:t xml:space="preserve"> the phrase</w:t>
      </w:r>
      <w:r>
        <w:t xml:space="preserve"> “possesses a substantial religious purpose.” </w:t>
      </w:r>
    </w:p>
  </w:footnote>
  <w:footnote w:id="18">
    <w:p w14:paraId="2F72F167" w14:textId="77777777" w:rsidR="002C2823" w:rsidRPr="00FE5DCC" w:rsidRDefault="002C2823" w:rsidP="004A3CC2">
      <w:pPr>
        <w:pStyle w:val="FootnoteText"/>
      </w:pPr>
      <w:r w:rsidRPr="00CD3112">
        <w:rPr>
          <w:rStyle w:val="FootnoteReference"/>
        </w:rPr>
        <w:footnoteRef/>
      </w:r>
      <w:r w:rsidRPr="00FE5DCC">
        <w:t xml:space="preserve"> </w:t>
      </w:r>
      <w:r w:rsidRPr="00FE5DCC">
        <w:rPr>
          <w:i/>
        </w:rPr>
        <w:t>See, e.g.</w:t>
      </w:r>
      <w:r w:rsidRPr="00FE5DCC">
        <w:t xml:space="preserve">, </w:t>
      </w:r>
      <w:r w:rsidRPr="00FE5DCC">
        <w:rPr>
          <w:i/>
        </w:rPr>
        <w:t>Thomas</w:t>
      </w:r>
      <w:r w:rsidRPr="00FE5DCC">
        <w:t xml:space="preserve">, 450 U.S. at 723 n.1 (Rehnquist, J., dissenting) (citing several burdens on the system and other beneficiaries, including that “[w]e could surely expect the State’s limited funds allotted for unemployment insurance to be quickly depleted”); </w:t>
      </w:r>
      <w:r w:rsidRPr="00FE5DCC">
        <w:rPr>
          <w:i/>
        </w:rPr>
        <w:t>Wisconsin v. Yoder</w:t>
      </w:r>
      <w:r w:rsidRPr="00FE5DCC">
        <w:t xml:space="preserve">, 406 U.S. 205, 240 (1972 (White, J., concurring) (outlining the state’s legitimate interest in educating Amish children, especially ones that leave their community but finding the evidence of harm insufficient); </w:t>
      </w:r>
      <w:r w:rsidRPr="00FE5DCC">
        <w:rPr>
          <w:i/>
        </w:rPr>
        <w:t>Yoder</w:t>
      </w:r>
      <w:r w:rsidRPr="00FE5DCC">
        <w:t>, 406 U.S. at 245 (Douglas, J., dissenting) (arguing that the decision “imperiled” the “future” of the Amish children, not their parents).</w:t>
      </w:r>
    </w:p>
  </w:footnote>
  <w:footnote w:id="19">
    <w:p w14:paraId="67A3BA28" w14:textId="77777777" w:rsidR="002C2823" w:rsidRPr="003E2759" w:rsidRDefault="002C2823">
      <w:pPr>
        <w:pStyle w:val="FootnoteText"/>
      </w:pPr>
      <w:r w:rsidRPr="003E2759">
        <w:rPr>
          <w:rStyle w:val="FootnoteReference"/>
        </w:rPr>
        <w:footnoteRef/>
      </w:r>
      <w:r w:rsidRPr="003E2759">
        <w:t xml:space="preserve"> These 2015 FAQs are </w:t>
      </w:r>
      <w:r w:rsidRPr="00E62721">
        <w:t>archived at https://web.archive.org/web/20150709220056/http:/www.dol.gov/ofccp/LGBT/LGBT_FAQs.html.</w:t>
      </w:r>
    </w:p>
  </w:footnote>
  <w:footnote w:id="20">
    <w:p w14:paraId="0F298426" w14:textId="77777777" w:rsidR="002C2823" w:rsidRDefault="002C2823">
      <w:pPr>
        <w:pStyle w:val="FootnoteText"/>
      </w:pPr>
      <w:r>
        <w:rPr>
          <w:rStyle w:val="FootnoteReference"/>
        </w:rPr>
        <w:footnoteRef/>
      </w:r>
      <w:r>
        <w:t xml:space="preserve"> This point is addressed more fulsomely in the next section regarding E.O. 11246’s other protected bases.</w:t>
      </w:r>
    </w:p>
  </w:footnote>
  <w:footnote w:id="21">
    <w:p w14:paraId="46BF63B2" w14:textId="77777777" w:rsidR="002C2823" w:rsidRPr="005240F9" w:rsidRDefault="002C2823" w:rsidP="00180D70">
      <w:pPr>
        <w:pStyle w:val="FootnoteText"/>
      </w:pPr>
      <w:r w:rsidRPr="005240F9">
        <w:rPr>
          <w:rStyle w:val="FootnoteReference"/>
        </w:rPr>
        <w:footnoteRef/>
      </w:r>
      <w:r w:rsidRPr="005240F9">
        <w:t xml:space="preserve"> For the reasons discussed earlier, OFCCP does not believe restricting the exemption to a purely coreligionist preference is required or the most reasonable approach.</w:t>
      </w:r>
    </w:p>
  </w:footnote>
  <w:footnote w:id="22">
    <w:p w14:paraId="37607EDA" w14:textId="77777777" w:rsidR="002C2823" w:rsidRPr="00802CB1" w:rsidRDefault="002C2823">
      <w:pPr>
        <w:pStyle w:val="FootnoteText"/>
      </w:pPr>
      <w:r>
        <w:rPr>
          <w:rStyle w:val="FootnoteReference"/>
        </w:rPr>
        <w:footnoteRef/>
      </w:r>
      <w:r>
        <w:t xml:space="preserve"> </w:t>
      </w:r>
      <w:r>
        <w:rPr>
          <w:i/>
        </w:rPr>
        <w:t xml:space="preserve">See </w:t>
      </w:r>
      <w:r w:rsidRPr="00BA16FF">
        <w:t>Office of the Att’y Gen., Memorandum for All Executive Departments and Agencies: Federal Law Protections for Religious Liberty 1</w:t>
      </w:r>
      <w:r>
        <w:t>–2</w:t>
      </w:r>
      <w:r w:rsidRPr="00BA16FF">
        <w:t xml:space="preserve"> (Oct. 6, 2017)</w:t>
      </w:r>
      <w:r>
        <w:t>.</w:t>
      </w:r>
    </w:p>
  </w:footnote>
  <w:footnote w:id="23">
    <w:p w14:paraId="0BEF4D36" w14:textId="77777777" w:rsidR="002C2823" w:rsidRPr="005240F9" w:rsidRDefault="002C2823" w:rsidP="00180D70">
      <w:pPr>
        <w:pStyle w:val="FootnoteText"/>
      </w:pPr>
      <w:r w:rsidRPr="005240F9">
        <w:rPr>
          <w:rStyle w:val="FootnoteReference"/>
        </w:rPr>
        <w:footnoteRef/>
      </w:r>
      <w:r w:rsidRPr="005240F9">
        <w:t xml:space="preserve"> </w:t>
      </w:r>
      <w:r w:rsidRPr="005240F9">
        <w:rPr>
          <w:i/>
        </w:rPr>
        <w:t xml:space="preserve">See </w:t>
      </w:r>
      <w:r>
        <w:t>below</w:t>
      </w:r>
      <w:r w:rsidRPr="005240F9">
        <w:t xml:space="preserve"> for a more fulsome discussion of how courts have determine</w:t>
      </w:r>
      <w:r>
        <w:t>d</w:t>
      </w:r>
      <w:r w:rsidRPr="005240F9">
        <w:t xml:space="preserve"> the applicability of the religious exemption.</w:t>
      </w:r>
    </w:p>
  </w:footnote>
  <w:footnote w:id="24">
    <w:p w14:paraId="7671C630" w14:textId="77777777" w:rsidR="002C2823" w:rsidRPr="005240F9" w:rsidRDefault="002C2823" w:rsidP="00180D70">
      <w:pPr>
        <w:pStyle w:val="FootnoteText"/>
        <w:spacing w:before="120" w:after="120"/>
      </w:pPr>
      <w:r w:rsidRPr="005240F9">
        <w:rPr>
          <w:rStyle w:val="FootnoteReference"/>
        </w:rPr>
        <w:footnoteRef/>
      </w:r>
      <w:r w:rsidRPr="005240F9">
        <w:t xml:space="preserve"> This is separate from the question of whether application of Title VII in any particular instance is tolerable under the First Amendment or other law, such as where the employee is a minister, </w:t>
      </w:r>
      <w:r w:rsidRPr="005240F9">
        <w:rPr>
          <w:i/>
        </w:rPr>
        <w:t>see Our Lady of Guadalupe</w:t>
      </w:r>
      <w:r w:rsidRPr="005240F9">
        <w:t xml:space="preserve">, 140 S. Ct. 2049, or where the employment relationship is otherwise “so pervasively religious” that it raises First Amendment concerns, </w:t>
      </w:r>
      <w:r w:rsidRPr="005240F9">
        <w:rPr>
          <w:i/>
        </w:rPr>
        <w:t>see</w:t>
      </w:r>
      <w:r w:rsidRPr="005240F9">
        <w:t xml:space="preserve"> </w:t>
      </w:r>
      <w:r w:rsidRPr="005240F9">
        <w:rPr>
          <w:i/>
        </w:rPr>
        <w:t>DeMarco v. Holy Cross High Sch.</w:t>
      </w:r>
      <w:r w:rsidRPr="005240F9">
        <w:t>, 4 F.3d 166, 172 (2d Cir. 1993).</w:t>
      </w:r>
    </w:p>
  </w:footnote>
  <w:footnote w:id="25">
    <w:p w14:paraId="05CD1AC6" w14:textId="77777777" w:rsidR="002C2823" w:rsidRPr="005240F9" w:rsidRDefault="002C2823" w:rsidP="00180D70">
      <w:pPr>
        <w:pStyle w:val="FootnoteText"/>
        <w:spacing w:before="120" w:after="120"/>
      </w:pPr>
      <w:r w:rsidRPr="005240F9">
        <w:rPr>
          <w:rStyle w:val="FootnoteReference"/>
        </w:rPr>
        <w:footnoteRef/>
      </w:r>
      <w:r w:rsidRPr="005240F9">
        <w:t xml:space="preserve"> As explained elsewhere in this preamble, the religious exemption is more than a mere hiring preference for coreligionists. OFCCP nonetheless agrees that the policy in </w:t>
      </w:r>
      <w:r w:rsidRPr="005240F9">
        <w:rPr>
          <w:i/>
        </w:rPr>
        <w:t xml:space="preserve">Fremont </w:t>
      </w:r>
      <w:r w:rsidRPr="005240F9">
        <w:t>would not be covered by the religious exemption because it</w:t>
      </w:r>
      <w:r>
        <w:t xml:space="preserve"> did not pertain to</w:t>
      </w:r>
      <w:r w:rsidRPr="005240F9">
        <w:rPr>
          <w:bCs/>
        </w:rPr>
        <w:t xml:space="preserve"> the </w:t>
      </w:r>
      <w:r w:rsidRPr="005240F9">
        <w:rPr>
          <w:bCs/>
          <w:i/>
        </w:rPr>
        <w:t xml:space="preserve">employee’s </w:t>
      </w:r>
      <w:r w:rsidRPr="005240F9">
        <w:rPr>
          <w:bCs/>
        </w:rPr>
        <w:t>particular religion. Nothing about the employee’s religious beliefs or conduct would affect the policy—only his or her sex.</w:t>
      </w:r>
    </w:p>
  </w:footnote>
  <w:footnote w:id="26">
    <w:p w14:paraId="2888D0CF" w14:textId="77777777" w:rsidR="002C2823" w:rsidRPr="00EB30B8" w:rsidRDefault="002C2823">
      <w:pPr>
        <w:pStyle w:val="FootnoteText"/>
      </w:pPr>
      <w:r w:rsidRPr="00D86FA4">
        <w:rPr>
          <w:rStyle w:val="FootnoteReference"/>
        </w:rPr>
        <w:footnoteRef/>
      </w:r>
      <w:r w:rsidRPr="00D86FA4">
        <w:t xml:space="preserve"> RFRA was not raised before the Court in </w:t>
      </w:r>
      <w:r w:rsidRPr="00D86FA4">
        <w:rPr>
          <w:i/>
        </w:rPr>
        <w:t>Bostock</w:t>
      </w:r>
      <w:r w:rsidRPr="00D86FA4">
        <w:t>. Thus, the Court left that “question[] for future cases.” 140</w:t>
      </w:r>
      <w:r>
        <w:t xml:space="preserve"> S. Ct. at 1754.</w:t>
      </w:r>
    </w:p>
  </w:footnote>
  <w:footnote w:id="27">
    <w:p w14:paraId="23BF557D" w14:textId="77777777" w:rsidR="002C2823" w:rsidRPr="005240F9" w:rsidRDefault="002C2823" w:rsidP="00BD4455">
      <w:pPr>
        <w:pStyle w:val="FootnoteText"/>
      </w:pPr>
      <w:r w:rsidRPr="005240F9">
        <w:rPr>
          <w:rStyle w:val="FootnoteReference"/>
        </w:rPr>
        <w:footnoteRef/>
      </w:r>
      <w:r w:rsidRPr="005240F9">
        <w:t xml:space="preserve"> Case law is clear that RFRA’s substantial burden test does not insist that a challenged government action require an objecting party to </w:t>
      </w:r>
      <w:r w:rsidRPr="005240F9">
        <w:rPr>
          <w:i/>
        </w:rPr>
        <w:t>violate</w:t>
      </w:r>
      <w:r w:rsidRPr="005240F9">
        <w:t xml:space="preserve"> its religious beliefs.  Instead, substantial pressure on a party to modify its religiously</w:t>
      </w:r>
      <w:r>
        <w:t xml:space="preserve"> </w:t>
      </w:r>
      <w:r w:rsidRPr="005240F9">
        <w:t xml:space="preserve">motivated practice is also sufficient to establish a substantial burden. </w:t>
      </w:r>
      <w:r w:rsidRPr="005240F9">
        <w:rPr>
          <w:i/>
        </w:rPr>
        <w:t>See, e.g.</w:t>
      </w:r>
      <w:r w:rsidRPr="005240F9">
        <w:t xml:space="preserve">, </w:t>
      </w:r>
      <w:r w:rsidRPr="005240F9">
        <w:rPr>
          <w:i/>
        </w:rPr>
        <w:t>Archdiocese of Wash</w:t>
      </w:r>
      <w:r>
        <w:rPr>
          <w:i/>
        </w:rPr>
        <w:t>.</w:t>
      </w:r>
      <w:r w:rsidRPr="005240F9">
        <w:rPr>
          <w:i/>
        </w:rPr>
        <w:t xml:space="preserve"> v. Wash</w:t>
      </w:r>
      <w:r>
        <w:rPr>
          <w:i/>
        </w:rPr>
        <w:t>.</w:t>
      </w:r>
      <w:r w:rsidRPr="005240F9">
        <w:rPr>
          <w:i/>
        </w:rPr>
        <w:t xml:space="preserve"> Metro. Area Transit Auth</w:t>
      </w:r>
      <w:r w:rsidRPr="005240F9">
        <w:t xml:space="preserve">., 897 F.3d 314, 333 (D.C. Cir. 2018) (defining “substantial burden” under RFRA as “substantial pressure on an adherent to modify his behavior and to violate his beliefs”) (quoting </w:t>
      </w:r>
      <w:r w:rsidRPr="005240F9">
        <w:rPr>
          <w:i/>
        </w:rPr>
        <w:t>Thomas v. Review Bd</w:t>
      </w:r>
      <w:r w:rsidRPr="005240F9">
        <w:t xml:space="preserve">., 450 U.S. 707, 718 (1981)); </w:t>
      </w:r>
      <w:r w:rsidRPr="005240F9">
        <w:rPr>
          <w:i/>
        </w:rPr>
        <w:t>EEOC v. Catholic Univ. of Am</w:t>
      </w:r>
      <w:r w:rsidRPr="005240F9">
        <w:t>., 83 F.3d 455, 467 (D.C. Cir. 1996) (</w:t>
      </w:r>
      <w:r>
        <w:t xml:space="preserve">finding that </w:t>
      </w:r>
      <w:r w:rsidRPr="005240F9">
        <w:t xml:space="preserve">government’s interest in eliminating employment discrimination at Catholic university was outweighed by university’s right of autonomy in its own domain); </w:t>
      </w:r>
      <w:r w:rsidRPr="005240F9">
        <w:rPr>
          <w:i/>
        </w:rPr>
        <w:t>Jolly v. Coughlin</w:t>
      </w:r>
      <w:r w:rsidRPr="005240F9">
        <w:t>, 76 F.3d 468, 477 (2d Cir. 1996) (</w:t>
      </w:r>
      <w:r>
        <w:t xml:space="preserve">finding that </w:t>
      </w:r>
      <w:r w:rsidRPr="005240F9">
        <w:t xml:space="preserve">right to free exercise of religion is “substantially burdened” within meaning of RFRA where state puts substantial pressure on adherent to modify his behavior and to violate his beliefs); </w:t>
      </w:r>
      <w:r w:rsidRPr="005240F9">
        <w:rPr>
          <w:i/>
        </w:rPr>
        <w:t>In re Young</w:t>
      </w:r>
      <w:r w:rsidRPr="005240F9">
        <w:t>, 82 F.3d 1407, 1418 (8th Cir. 1996) (“</w:t>
      </w:r>
      <w:r>
        <w:t>[D]</w:t>
      </w:r>
      <w:r w:rsidRPr="005240F9">
        <w:t>efining substantial burden broadly to include religiously motivated as well as religiously compelled conduct is consistent with the RFRA’s purpose to restore pre-</w:t>
      </w:r>
      <w:r w:rsidRPr="005240F9">
        <w:rPr>
          <w:i/>
        </w:rPr>
        <w:t>Smith</w:t>
      </w:r>
      <w:r w:rsidRPr="005240F9">
        <w:t xml:space="preserve"> free exercise case law</w:t>
      </w:r>
      <w:r>
        <w:t>.</w:t>
      </w:r>
      <w:r w:rsidRPr="005240F9">
        <w:t>”).</w:t>
      </w:r>
    </w:p>
  </w:footnote>
  <w:footnote w:id="28">
    <w:p w14:paraId="7E3F7067" w14:textId="77777777" w:rsidR="002C2823" w:rsidRPr="005240F9" w:rsidRDefault="002C2823" w:rsidP="000F2C5C">
      <w:pPr>
        <w:spacing w:before="120" w:after="120"/>
        <w:jc w:val="both"/>
        <w:rPr>
          <w:sz w:val="20"/>
          <w:szCs w:val="20"/>
        </w:rPr>
      </w:pPr>
      <w:r w:rsidRPr="005240F9">
        <w:rPr>
          <w:rStyle w:val="FootnoteReference"/>
          <w:sz w:val="20"/>
          <w:szCs w:val="20"/>
        </w:rPr>
        <w:footnoteRef/>
      </w:r>
      <w:r w:rsidRPr="005240F9">
        <w:rPr>
          <w:sz w:val="20"/>
          <w:szCs w:val="20"/>
        </w:rPr>
        <w:t xml:space="preserve"> </w:t>
      </w:r>
      <w:r w:rsidRPr="005240F9">
        <w:rPr>
          <w:i/>
          <w:sz w:val="20"/>
          <w:szCs w:val="20"/>
        </w:rPr>
        <w:t>Amos</w:t>
      </w:r>
      <w:r w:rsidRPr="005240F9">
        <w:rPr>
          <w:sz w:val="20"/>
          <w:szCs w:val="20"/>
        </w:rPr>
        <w:t xml:space="preserve"> also implicated such facts. The appellee had been discharged for failing to “qualify for a temple recommend, that is, a certificate that he is a member of the Church and eligible to attend its temples,” which “are issued only to individuals who observe the Church’s standards in such matters as regular church attendance, tithing, and abstinence from coffee, tea, alcohol, and tobacco.”</w:t>
      </w:r>
      <w:r w:rsidRPr="000F2C5C">
        <w:rPr>
          <w:i/>
          <w:sz w:val="20"/>
        </w:rPr>
        <w:t xml:space="preserve"> </w:t>
      </w:r>
      <w:r w:rsidRPr="003C5340">
        <w:rPr>
          <w:i/>
          <w:sz w:val="20"/>
          <w:szCs w:val="20"/>
        </w:rPr>
        <w:t>Amos</w:t>
      </w:r>
      <w:r w:rsidRPr="003C5340">
        <w:rPr>
          <w:sz w:val="20"/>
          <w:szCs w:val="20"/>
        </w:rPr>
        <w:t xml:space="preserve">, 483 U.S. </w:t>
      </w:r>
      <w:r>
        <w:rPr>
          <w:sz w:val="20"/>
          <w:szCs w:val="20"/>
        </w:rPr>
        <w:t>at</w:t>
      </w:r>
      <w:r w:rsidRPr="003C5340">
        <w:rPr>
          <w:sz w:val="20"/>
          <w:szCs w:val="20"/>
        </w:rPr>
        <w:t xml:space="preserve"> </w:t>
      </w:r>
      <w:r>
        <w:rPr>
          <w:sz w:val="20"/>
          <w:szCs w:val="20"/>
        </w:rPr>
        <w:t>330 &amp; n.4.</w:t>
      </w:r>
      <w:r w:rsidRPr="005240F9">
        <w:rPr>
          <w:sz w:val="20"/>
          <w:szCs w:val="20"/>
        </w:rPr>
        <w:t xml:space="preserve"> The plaintiffs below had alleged that those standards necessitated employer inquiries into their “sexual activities” and “moral cleanliness and purity.” </w:t>
      </w:r>
      <w:r w:rsidRPr="005240F9">
        <w:rPr>
          <w:i/>
          <w:sz w:val="20"/>
          <w:szCs w:val="20"/>
        </w:rPr>
        <w:t>Amos</w:t>
      </w:r>
      <w:r w:rsidRPr="005240F9">
        <w:rPr>
          <w:sz w:val="20"/>
          <w:szCs w:val="20"/>
        </w:rPr>
        <w:t xml:space="preserve">, 594 F. Supp. </w:t>
      </w:r>
      <w:r>
        <w:rPr>
          <w:sz w:val="20"/>
          <w:szCs w:val="20"/>
        </w:rPr>
        <w:t>at</w:t>
      </w:r>
      <w:r w:rsidRPr="005240F9">
        <w:rPr>
          <w:sz w:val="20"/>
          <w:szCs w:val="20"/>
        </w:rPr>
        <w:t xml:space="preserve"> 830.</w:t>
      </w:r>
    </w:p>
  </w:footnote>
  <w:footnote w:id="29">
    <w:p w14:paraId="62C81102" w14:textId="77777777" w:rsidR="002C2823" w:rsidRPr="00320EE0" w:rsidRDefault="002C2823">
      <w:pPr>
        <w:pStyle w:val="FootnoteText"/>
      </w:pPr>
      <w:r>
        <w:rPr>
          <w:rStyle w:val="FootnoteReference"/>
        </w:rPr>
        <w:footnoteRef/>
      </w:r>
      <w:r>
        <w:t xml:space="preserve"> OFCCP, “Coronavirus National Interest Exemption Frequently Asked Questions,” Question #12, </w:t>
      </w:r>
      <w:r w:rsidRPr="00320EE0">
        <w:t>https://www.dol.gov/agencies/ofccp/faqs/covid-19#Q12</w:t>
      </w:r>
      <w:r>
        <w:t>.</w:t>
      </w:r>
    </w:p>
  </w:footnote>
  <w:footnote w:id="30">
    <w:p w14:paraId="304161A7" w14:textId="77777777" w:rsidR="002C2823" w:rsidRPr="005240F9" w:rsidRDefault="002C2823" w:rsidP="00180D70">
      <w:pPr>
        <w:pStyle w:val="FootnoteText"/>
        <w:spacing w:before="120" w:after="120"/>
      </w:pPr>
      <w:r w:rsidRPr="005240F9">
        <w:rPr>
          <w:rStyle w:val="FootnoteReference"/>
        </w:rPr>
        <w:footnoteRef/>
      </w:r>
      <w:r w:rsidRPr="005240F9">
        <w:t xml:space="preserve"> The Court also observed that “other employers in other cases may raise free exercise arguments that merit careful consideration.” </w:t>
      </w:r>
      <w:r w:rsidRPr="005240F9">
        <w:rPr>
          <w:i/>
        </w:rPr>
        <w:t>Bostock</w:t>
      </w:r>
      <w:r w:rsidRPr="005240F9">
        <w:t>, 140 S. Ct. at 1754.</w:t>
      </w:r>
    </w:p>
  </w:footnote>
  <w:footnote w:id="31">
    <w:p w14:paraId="574C1B09" w14:textId="77777777" w:rsidR="002C2823" w:rsidRPr="0008450C" w:rsidRDefault="002C2823">
      <w:pPr>
        <w:pStyle w:val="FootnoteText"/>
      </w:pPr>
      <w:r>
        <w:rPr>
          <w:rStyle w:val="FootnoteReference"/>
        </w:rPr>
        <w:footnoteRef/>
      </w:r>
      <w:r>
        <w:t xml:space="preserve"> </w:t>
      </w:r>
      <w:r>
        <w:rPr>
          <w:i/>
        </w:rPr>
        <w:t>Cf.</w:t>
      </w:r>
      <w:r>
        <w:t xml:space="preserve"> </w:t>
      </w:r>
      <w:r w:rsidRPr="00F0486B">
        <w:rPr>
          <w:i/>
        </w:rPr>
        <w:t>Masterpiece Cakeshop</w:t>
      </w:r>
      <w:r w:rsidRPr="00F0486B">
        <w:t xml:space="preserve">, 138 S. Ct. </w:t>
      </w:r>
      <w:r>
        <w:t>at</w:t>
      </w:r>
      <w:r w:rsidRPr="00F0486B">
        <w:rPr>
          <w:i/>
        </w:rPr>
        <w:t xml:space="preserve"> </w:t>
      </w:r>
      <w:r w:rsidRPr="00F0486B">
        <w:t>1727 (</w:t>
      </w:r>
      <w:r>
        <w:t xml:space="preserve">stating that </w:t>
      </w:r>
      <w:r w:rsidRPr="00F0486B">
        <w:t>a clergy member’s refusal to perform a gay marriage “would be well understood in our constitutional order as an exercise of religion, an exercise that gay persons could recognize and accept without serious diminishment to their own dignity and worth”).</w:t>
      </w:r>
    </w:p>
  </w:footnote>
  <w:footnote w:id="32">
    <w:p w14:paraId="1DB5FA2B" w14:textId="77777777" w:rsidR="002C2823" w:rsidRPr="0075699D" w:rsidRDefault="002C2823">
      <w:pPr>
        <w:pStyle w:val="FootnoteText"/>
        <w:rPr>
          <w:i/>
        </w:rPr>
      </w:pPr>
      <w:r>
        <w:rPr>
          <w:rStyle w:val="FootnoteReference"/>
        </w:rPr>
        <w:footnoteRef/>
      </w:r>
      <w:r>
        <w:t xml:space="preserve"> </w:t>
      </w:r>
      <w:r>
        <w:rPr>
          <w:i/>
        </w:rPr>
        <w:t xml:space="preserve">See </w:t>
      </w:r>
      <w:r>
        <w:t xml:space="preserve">EEOC, Questions and Answers: Religious Discrimination in the Workplace (July 22, 2008), </w:t>
      </w:r>
      <w:r w:rsidRPr="00486F8D">
        <w:t>www.eeoc.gov/laws/guidance/questions-and-answers-religious-discrimination-workplace</w:t>
      </w:r>
      <w:r>
        <w:t xml:space="preserve">; EEOC, EEOC Compliance Manual § 12-I.C.1 (July 22, 2008), </w:t>
      </w:r>
      <w:r w:rsidRPr="003C7368">
        <w:t>www.eeoc.gov/laws/guidance/section-12-religious-discrimination</w:t>
      </w:r>
      <w:r>
        <w:t xml:space="preserve">. The EEOC’s website states for both these documents that, “[a]s a result of the Supreme Court’s decision in </w:t>
      </w:r>
      <w:r>
        <w:rPr>
          <w:i/>
        </w:rPr>
        <w:t>Our Lady of Guadalupe School v. Morrissey-Berru</w:t>
      </w:r>
      <w:r>
        <w:t xml:space="preserve">, we are currently working on updating this webpage.” </w:t>
      </w:r>
      <w:r>
        <w:rPr>
          <w:i/>
        </w:rPr>
        <w:t>Id.</w:t>
      </w:r>
    </w:p>
  </w:footnote>
  <w:footnote w:id="33">
    <w:p w14:paraId="694B0B8D" w14:textId="77777777" w:rsidR="002C2823" w:rsidRPr="007720AA" w:rsidRDefault="002C2823" w:rsidP="007720AA">
      <w:pPr>
        <w:pStyle w:val="FootnoteText"/>
      </w:pPr>
      <w:r>
        <w:rPr>
          <w:rStyle w:val="FootnoteReference"/>
        </w:rPr>
        <w:footnoteRef/>
      </w:r>
      <w:r>
        <w:t xml:space="preserve"> </w:t>
      </w:r>
      <w:r>
        <w:rPr>
          <w:i/>
        </w:rPr>
        <w:t xml:space="preserve">See </w:t>
      </w:r>
      <w:r>
        <w:t xml:space="preserve">EEOC, “PROPOSED Updated Compliance Manual on Religious Discrimination” (Nov. 17, 2020), </w:t>
      </w:r>
      <w:r w:rsidRPr="00C95D0B">
        <w:t>https://beta.regulations.gov/document/EEOC-2020-0007-0001</w:t>
      </w:r>
      <w:r>
        <w:t xml:space="preserve"> (last accessed November 18, 2020).</w:t>
      </w:r>
    </w:p>
  </w:footnote>
  <w:footnote w:id="34">
    <w:p w14:paraId="7F070872" w14:textId="77777777" w:rsidR="002C2823" w:rsidRPr="00586A3D" w:rsidRDefault="002C2823">
      <w:pPr>
        <w:pStyle w:val="FootnoteText"/>
      </w:pPr>
      <w:r>
        <w:rPr>
          <w:rStyle w:val="FootnoteReference"/>
        </w:rPr>
        <w:footnoteRef/>
      </w:r>
      <w:r>
        <w:t xml:space="preserve"> </w:t>
      </w:r>
      <w:r>
        <w:rPr>
          <w:i/>
        </w:rPr>
        <w:t xml:space="preserve">Id. </w:t>
      </w:r>
      <w:r>
        <w:t>at 21.</w:t>
      </w:r>
    </w:p>
  </w:footnote>
  <w:footnote w:id="35">
    <w:p w14:paraId="4BDBF0A7" w14:textId="77777777" w:rsidR="002C2823" w:rsidRPr="003C6F7C" w:rsidRDefault="002C2823">
      <w:pPr>
        <w:pStyle w:val="FootnoteText"/>
      </w:pPr>
      <w:r>
        <w:rPr>
          <w:rStyle w:val="FootnoteReference"/>
        </w:rPr>
        <w:footnoteRef/>
      </w:r>
      <w:r>
        <w:t xml:space="preserve"> </w:t>
      </w:r>
      <w:r>
        <w:rPr>
          <w:i/>
        </w:rPr>
        <w:t xml:space="preserve">Id. </w:t>
      </w:r>
      <w:r>
        <w:t>at 20.</w:t>
      </w:r>
    </w:p>
  </w:footnote>
  <w:footnote w:id="36">
    <w:p w14:paraId="4FAC1E98" w14:textId="77777777" w:rsidR="002C2823" w:rsidRDefault="002C2823">
      <w:pPr>
        <w:pStyle w:val="FootnoteText"/>
      </w:pPr>
      <w:r>
        <w:rPr>
          <w:rStyle w:val="FootnoteReference"/>
        </w:rPr>
        <w:footnoteRef/>
      </w:r>
      <w:r>
        <w:t xml:space="preserve"> EEOC, “PROPOSED Updated Compliance Manual on Religious Discrimination” at 24.</w:t>
      </w:r>
    </w:p>
  </w:footnote>
  <w:footnote w:id="37">
    <w:p w14:paraId="191E8496" w14:textId="77777777" w:rsidR="002C2823" w:rsidRPr="00A558EF" w:rsidRDefault="002C2823">
      <w:pPr>
        <w:pStyle w:val="FootnoteText"/>
      </w:pPr>
      <w:r>
        <w:rPr>
          <w:rStyle w:val="FootnoteReference"/>
        </w:rPr>
        <w:footnoteRef/>
      </w:r>
      <w:r>
        <w:t xml:space="preserve"> </w:t>
      </w:r>
      <w:r>
        <w:rPr>
          <w:i/>
        </w:rPr>
        <w:t xml:space="preserve">Id. </w:t>
      </w:r>
      <w:r>
        <w:t xml:space="preserve">(citing </w:t>
      </w:r>
      <w:r>
        <w:rPr>
          <w:i/>
        </w:rPr>
        <w:t>Hall</w:t>
      </w:r>
      <w:r>
        <w:t xml:space="preserve">, 215 F.3d at 625; </w:t>
      </w:r>
      <w:r>
        <w:rPr>
          <w:i/>
        </w:rPr>
        <w:t>Little</w:t>
      </w:r>
      <w:r>
        <w:t>, 929 F.3d at 951).</w:t>
      </w:r>
    </w:p>
  </w:footnote>
  <w:footnote w:id="38">
    <w:p w14:paraId="42D14064" w14:textId="77777777" w:rsidR="002C2823" w:rsidRPr="005240F9" w:rsidRDefault="002C2823" w:rsidP="00180D70">
      <w:pPr>
        <w:pStyle w:val="FootnoteText"/>
        <w:rPr>
          <w:color w:val="000000" w:themeColor="text1"/>
        </w:rPr>
      </w:pPr>
      <w:r w:rsidRPr="005240F9">
        <w:rPr>
          <w:rStyle w:val="FootnoteReference"/>
        </w:rPr>
        <w:footnoteRef/>
      </w:r>
      <w:r w:rsidRPr="005240F9">
        <w:t xml:space="preserve"> </w:t>
      </w:r>
      <w:r w:rsidRPr="005240F9">
        <w:rPr>
          <w:color w:val="000000" w:themeColor="text1"/>
        </w:rPr>
        <w:t>U.S. General Services Administration, System for Award Management, data released in monthly files, available at https://sam.gov. The SAM database is an estimate with the most recent download of data occurring November 20</w:t>
      </w:r>
      <w:r>
        <w:rPr>
          <w:color w:val="000000" w:themeColor="text1"/>
        </w:rPr>
        <w:t>20</w:t>
      </w:r>
      <w:r w:rsidRPr="005240F9">
        <w:rPr>
          <w:color w:val="000000" w:themeColor="text1"/>
        </w:rPr>
        <w:t>.</w:t>
      </w:r>
    </w:p>
  </w:footnote>
  <w:footnote w:id="39">
    <w:p w14:paraId="70A00442" w14:textId="77777777" w:rsidR="002C2823" w:rsidRPr="005240F9" w:rsidRDefault="002C2823" w:rsidP="00180D70">
      <w:pPr>
        <w:pStyle w:val="FootnoteText"/>
      </w:pPr>
      <w:r w:rsidRPr="005240F9">
        <w:rPr>
          <w:rStyle w:val="FootnoteReference"/>
        </w:rPr>
        <w:footnoteRef/>
      </w:r>
      <w:r w:rsidRPr="005240F9">
        <w:t xml:space="preserve"> While the final rule may result in more religious corporations, associations, educational institutions or societies entering into federal contracting or subcontracting, there is no way to estimate the volume of increase.</w:t>
      </w:r>
      <w:r>
        <w:t xml:space="preserve">  As noted above, OFCCP does not anticipate that the number of religious contractors will grow to be equal to non-religious contractors, but uses this estimate due to the lack of data.</w:t>
      </w:r>
    </w:p>
  </w:footnote>
  <w:footnote w:id="40">
    <w:p w14:paraId="45D04034" w14:textId="77777777" w:rsidR="002C2823" w:rsidRPr="005240F9" w:rsidRDefault="002C2823" w:rsidP="00180D70">
      <w:pPr>
        <w:pStyle w:val="FootnoteText"/>
      </w:pPr>
      <w:r w:rsidRPr="005240F9">
        <w:rPr>
          <w:rStyle w:val="FootnoteReference"/>
        </w:rPr>
        <w:footnoteRef/>
      </w:r>
      <w:r w:rsidRPr="005240F9">
        <w:t xml:space="preserve"> BLS, Occupational Employment Statistics, Occupational Employment and Wages, May 201</w:t>
      </w:r>
      <w:r>
        <w:t>9</w:t>
      </w:r>
      <w:r w:rsidRPr="005240F9">
        <w:t xml:space="preserve">, https://www.bls.gov/oes/current/oes_nat.htm. </w:t>
      </w:r>
    </w:p>
  </w:footnote>
  <w:footnote w:id="41">
    <w:p w14:paraId="613BD7D7" w14:textId="77777777" w:rsidR="002C2823" w:rsidRPr="005240F9" w:rsidRDefault="002C2823" w:rsidP="00180D70">
      <w:pPr>
        <w:pStyle w:val="FootnoteText"/>
      </w:pPr>
      <w:r w:rsidRPr="005240F9">
        <w:rPr>
          <w:rStyle w:val="FootnoteReference"/>
        </w:rPr>
        <w:footnoteRef/>
      </w:r>
      <w:r w:rsidRPr="005240F9">
        <w:t xml:space="preserve"> BLS, Employer Costs for Employee Compensation, https://www.bls.gov/ncs/data.htm. Wages and salaries averaged $24.26 per hour worked in 2017, while benefit costs averaged $11.26, which is a benefits rate of 46%.</w:t>
      </w:r>
    </w:p>
  </w:footnote>
  <w:footnote w:id="42">
    <w:p w14:paraId="4FD441D9" w14:textId="77777777" w:rsidR="002C2823" w:rsidRPr="005240F9" w:rsidRDefault="002C2823" w:rsidP="00180D70">
      <w:pPr>
        <w:pStyle w:val="FootnoteText"/>
      </w:pPr>
      <w:r w:rsidRPr="005240F9">
        <w:rPr>
          <w:rStyle w:val="FootnoteReference"/>
        </w:rPr>
        <w:footnoteRef/>
      </w:r>
      <w:r w:rsidRPr="005240F9">
        <w:t xml:space="preserve"> Cody Rice, U.S. Environmental Protection Agency, “Wage Rates for Economic Analyses of the Toxics Release Inventory Program” (June 10, 2002), https://www.regulations.gov/document?D=EPA-HQ-OPPT-2014-0650-0005.</w:t>
      </w:r>
    </w:p>
  </w:footnote>
  <w:footnote w:id="43">
    <w:p w14:paraId="1CEF0D82" w14:textId="77777777" w:rsidR="002C2823" w:rsidRPr="005240F9" w:rsidRDefault="002C2823" w:rsidP="00180D70">
      <w:pPr>
        <w:pStyle w:val="FootnoteText"/>
      </w:pPr>
      <w:r w:rsidRPr="005240F9">
        <w:rPr>
          <w:rStyle w:val="FootnoteReference"/>
        </w:rPr>
        <w:footnoteRef/>
      </w:r>
      <w:r w:rsidRPr="005240F9">
        <w:t xml:space="preserve"> OFCCP believes that contractor firms that may be potentially affected by the rule may take more time to review the final rule, while contractor firms that may not be affected may take less time, so the one half</w:t>
      </w:r>
      <w:r>
        <w:t>-</w:t>
      </w:r>
      <w:r w:rsidRPr="005240F9">
        <w:t>hour reflects an estimated average for all contractor firms.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9B7"/>
    <w:multiLevelType w:val="hybridMultilevel"/>
    <w:tmpl w:val="6E9275B6"/>
    <w:lvl w:ilvl="0" w:tplc="81BC93DA">
      <w:start w:val="1"/>
      <w:numFmt w:val="bullet"/>
      <w:lvlText w:val=""/>
      <w:lvlJc w:val="left"/>
      <w:pPr>
        <w:ind w:left="720" w:hanging="360"/>
      </w:pPr>
      <w:rPr>
        <w:rFonts w:ascii="Symbol" w:hAnsi="Symbol" w:hint="default"/>
      </w:rPr>
    </w:lvl>
    <w:lvl w:ilvl="1" w:tplc="B90A62F6" w:tentative="1">
      <w:start w:val="1"/>
      <w:numFmt w:val="bullet"/>
      <w:lvlText w:val="o"/>
      <w:lvlJc w:val="left"/>
      <w:pPr>
        <w:ind w:left="1440" w:hanging="360"/>
      </w:pPr>
      <w:rPr>
        <w:rFonts w:ascii="Courier New" w:hAnsi="Courier New" w:cs="Courier New" w:hint="default"/>
      </w:rPr>
    </w:lvl>
    <w:lvl w:ilvl="2" w:tplc="0922B6A6" w:tentative="1">
      <w:start w:val="1"/>
      <w:numFmt w:val="bullet"/>
      <w:lvlText w:val=""/>
      <w:lvlJc w:val="left"/>
      <w:pPr>
        <w:ind w:left="2160" w:hanging="360"/>
      </w:pPr>
      <w:rPr>
        <w:rFonts w:ascii="Wingdings" w:hAnsi="Wingdings" w:hint="default"/>
      </w:rPr>
    </w:lvl>
    <w:lvl w:ilvl="3" w:tplc="AE9C2D0A" w:tentative="1">
      <w:start w:val="1"/>
      <w:numFmt w:val="bullet"/>
      <w:lvlText w:val=""/>
      <w:lvlJc w:val="left"/>
      <w:pPr>
        <w:ind w:left="2880" w:hanging="360"/>
      </w:pPr>
      <w:rPr>
        <w:rFonts w:ascii="Symbol" w:hAnsi="Symbol" w:hint="default"/>
      </w:rPr>
    </w:lvl>
    <w:lvl w:ilvl="4" w:tplc="5F8E4064" w:tentative="1">
      <w:start w:val="1"/>
      <w:numFmt w:val="bullet"/>
      <w:lvlText w:val="o"/>
      <w:lvlJc w:val="left"/>
      <w:pPr>
        <w:ind w:left="3600" w:hanging="360"/>
      </w:pPr>
      <w:rPr>
        <w:rFonts w:ascii="Courier New" w:hAnsi="Courier New" w:cs="Courier New" w:hint="default"/>
      </w:rPr>
    </w:lvl>
    <w:lvl w:ilvl="5" w:tplc="C95C6F44" w:tentative="1">
      <w:start w:val="1"/>
      <w:numFmt w:val="bullet"/>
      <w:lvlText w:val=""/>
      <w:lvlJc w:val="left"/>
      <w:pPr>
        <w:ind w:left="4320" w:hanging="360"/>
      </w:pPr>
      <w:rPr>
        <w:rFonts w:ascii="Wingdings" w:hAnsi="Wingdings" w:hint="default"/>
      </w:rPr>
    </w:lvl>
    <w:lvl w:ilvl="6" w:tplc="14D80210" w:tentative="1">
      <w:start w:val="1"/>
      <w:numFmt w:val="bullet"/>
      <w:lvlText w:val=""/>
      <w:lvlJc w:val="left"/>
      <w:pPr>
        <w:ind w:left="5040" w:hanging="360"/>
      </w:pPr>
      <w:rPr>
        <w:rFonts w:ascii="Symbol" w:hAnsi="Symbol" w:hint="default"/>
      </w:rPr>
    </w:lvl>
    <w:lvl w:ilvl="7" w:tplc="7EA6242A" w:tentative="1">
      <w:start w:val="1"/>
      <w:numFmt w:val="bullet"/>
      <w:lvlText w:val="o"/>
      <w:lvlJc w:val="left"/>
      <w:pPr>
        <w:ind w:left="5760" w:hanging="360"/>
      </w:pPr>
      <w:rPr>
        <w:rFonts w:ascii="Courier New" w:hAnsi="Courier New" w:cs="Courier New" w:hint="default"/>
      </w:rPr>
    </w:lvl>
    <w:lvl w:ilvl="8" w:tplc="AB2438CE" w:tentative="1">
      <w:start w:val="1"/>
      <w:numFmt w:val="bullet"/>
      <w:lvlText w:val=""/>
      <w:lvlJc w:val="left"/>
      <w:pPr>
        <w:ind w:left="6480" w:hanging="360"/>
      </w:pPr>
      <w:rPr>
        <w:rFonts w:ascii="Wingdings" w:hAnsi="Wingdings" w:hint="default"/>
      </w:rPr>
    </w:lvl>
  </w:abstractNum>
  <w:abstractNum w:abstractNumId="1" w15:restartNumberingAfterBreak="0">
    <w:nsid w:val="054B3A10"/>
    <w:multiLevelType w:val="hybridMultilevel"/>
    <w:tmpl w:val="7BF4BEB6"/>
    <w:lvl w:ilvl="0" w:tplc="BB148A60">
      <w:start w:val="1"/>
      <w:numFmt w:val="bullet"/>
      <w:lvlText w:val=""/>
      <w:lvlJc w:val="left"/>
      <w:pPr>
        <w:ind w:left="720" w:hanging="360"/>
      </w:pPr>
      <w:rPr>
        <w:rFonts w:ascii="Symbol" w:hAnsi="Symbol" w:hint="default"/>
      </w:rPr>
    </w:lvl>
    <w:lvl w:ilvl="1" w:tplc="20802200" w:tentative="1">
      <w:start w:val="1"/>
      <w:numFmt w:val="bullet"/>
      <w:lvlText w:val="o"/>
      <w:lvlJc w:val="left"/>
      <w:pPr>
        <w:ind w:left="1440" w:hanging="360"/>
      </w:pPr>
      <w:rPr>
        <w:rFonts w:ascii="Courier New" w:hAnsi="Courier New" w:cs="Courier New" w:hint="default"/>
      </w:rPr>
    </w:lvl>
    <w:lvl w:ilvl="2" w:tplc="9B049724" w:tentative="1">
      <w:start w:val="1"/>
      <w:numFmt w:val="bullet"/>
      <w:lvlText w:val=""/>
      <w:lvlJc w:val="left"/>
      <w:pPr>
        <w:ind w:left="2160" w:hanging="360"/>
      </w:pPr>
      <w:rPr>
        <w:rFonts w:ascii="Wingdings" w:hAnsi="Wingdings" w:hint="default"/>
      </w:rPr>
    </w:lvl>
    <w:lvl w:ilvl="3" w:tplc="BDE21470" w:tentative="1">
      <w:start w:val="1"/>
      <w:numFmt w:val="bullet"/>
      <w:lvlText w:val=""/>
      <w:lvlJc w:val="left"/>
      <w:pPr>
        <w:ind w:left="2880" w:hanging="360"/>
      </w:pPr>
      <w:rPr>
        <w:rFonts w:ascii="Symbol" w:hAnsi="Symbol" w:hint="default"/>
      </w:rPr>
    </w:lvl>
    <w:lvl w:ilvl="4" w:tplc="667E705C" w:tentative="1">
      <w:start w:val="1"/>
      <w:numFmt w:val="bullet"/>
      <w:lvlText w:val="o"/>
      <w:lvlJc w:val="left"/>
      <w:pPr>
        <w:ind w:left="3600" w:hanging="360"/>
      </w:pPr>
      <w:rPr>
        <w:rFonts w:ascii="Courier New" w:hAnsi="Courier New" w:cs="Courier New" w:hint="default"/>
      </w:rPr>
    </w:lvl>
    <w:lvl w:ilvl="5" w:tplc="F3B06848" w:tentative="1">
      <w:start w:val="1"/>
      <w:numFmt w:val="bullet"/>
      <w:lvlText w:val=""/>
      <w:lvlJc w:val="left"/>
      <w:pPr>
        <w:ind w:left="4320" w:hanging="360"/>
      </w:pPr>
      <w:rPr>
        <w:rFonts w:ascii="Wingdings" w:hAnsi="Wingdings" w:hint="default"/>
      </w:rPr>
    </w:lvl>
    <w:lvl w:ilvl="6" w:tplc="FBC2D0FA" w:tentative="1">
      <w:start w:val="1"/>
      <w:numFmt w:val="bullet"/>
      <w:lvlText w:val=""/>
      <w:lvlJc w:val="left"/>
      <w:pPr>
        <w:ind w:left="5040" w:hanging="360"/>
      </w:pPr>
      <w:rPr>
        <w:rFonts w:ascii="Symbol" w:hAnsi="Symbol" w:hint="default"/>
      </w:rPr>
    </w:lvl>
    <w:lvl w:ilvl="7" w:tplc="7D6892BC" w:tentative="1">
      <w:start w:val="1"/>
      <w:numFmt w:val="bullet"/>
      <w:lvlText w:val="o"/>
      <w:lvlJc w:val="left"/>
      <w:pPr>
        <w:ind w:left="5760" w:hanging="360"/>
      </w:pPr>
      <w:rPr>
        <w:rFonts w:ascii="Courier New" w:hAnsi="Courier New" w:cs="Courier New" w:hint="default"/>
      </w:rPr>
    </w:lvl>
    <w:lvl w:ilvl="8" w:tplc="9D346A82" w:tentative="1">
      <w:start w:val="1"/>
      <w:numFmt w:val="bullet"/>
      <w:lvlText w:val=""/>
      <w:lvlJc w:val="left"/>
      <w:pPr>
        <w:ind w:left="6480" w:hanging="360"/>
      </w:pPr>
      <w:rPr>
        <w:rFonts w:ascii="Wingdings" w:hAnsi="Wingdings" w:hint="default"/>
      </w:rPr>
    </w:lvl>
  </w:abstractNum>
  <w:abstractNum w:abstractNumId="2" w15:restartNumberingAfterBreak="0">
    <w:nsid w:val="076D0F49"/>
    <w:multiLevelType w:val="hybridMultilevel"/>
    <w:tmpl w:val="46185AFC"/>
    <w:lvl w:ilvl="0" w:tplc="33DA9712">
      <w:start w:val="1"/>
      <w:numFmt w:val="bullet"/>
      <w:lvlText w:val=""/>
      <w:lvlJc w:val="left"/>
      <w:pPr>
        <w:ind w:left="720" w:hanging="360"/>
      </w:pPr>
      <w:rPr>
        <w:rFonts w:ascii="Wingdings" w:hAnsi="Wingdings" w:hint="default"/>
      </w:rPr>
    </w:lvl>
    <w:lvl w:ilvl="1" w:tplc="32C8A1EA" w:tentative="1">
      <w:start w:val="1"/>
      <w:numFmt w:val="bullet"/>
      <w:lvlText w:val="o"/>
      <w:lvlJc w:val="left"/>
      <w:pPr>
        <w:ind w:left="1440" w:hanging="360"/>
      </w:pPr>
      <w:rPr>
        <w:rFonts w:ascii="Courier New" w:hAnsi="Courier New" w:cs="Courier New" w:hint="default"/>
      </w:rPr>
    </w:lvl>
    <w:lvl w:ilvl="2" w:tplc="33F0012A" w:tentative="1">
      <w:start w:val="1"/>
      <w:numFmt w:val="bullet"/>
      <w:lvlText w:val=""/>
      <w:lvlJc w:val="left"/>
      <w:pPr>
        <w:ind w:left="2160" w:hanging="360"/>
      </w:pPr>
      <w:rPr>
        <w:rFonts w:ascii="Wingdings" w:hAnsi="Wingdings" w:hint="default"/>
      </w:rPr>
    </w:lvl>
    <w:lvl w:ilvl="3" w:tplc="F080F73C" w:tentative="1">
      <w:start w:val="1"/>
      <w:numFmt w:val="bullet"/>
      <w:lvlText w:val=""/>
      <w:lvlJc w:val="left"/>
      <w:pPr>
        <w:ind w:left="2880" w:hanging="360"/>
      </w:pPr>
      <w:rPr>
        <w:rFonts w:ascii="Symbol" w:hAnsi="Symbol" w:hint="default"/>
      </w:rPr>
    </w:lvl>
    <w:lvl w:ilvl="4" w:tplc="6C2AF8BE" w:tentative="1">
      <w:start w:val="1"/>
      <w:numFmt w:val="bullet"/>
      <w:lvlText w:val="o"/>
      <w:lvlJc w:val="left"/>
      <w:pPr>
        <w:ind w:left="3600" w:hanging="360"/>
      </w:pPr>
      <w:rPr>
        <w:rFonts w:ascii="Courier New" w:hAnsi="Courier New" w:cs="Courier New" w:hint="default"/>
      </w:rPr>
    </w:lvl>
    <w:lvl w:ilvl="5" w:tplc="20C20010" w:tentative="1">
      <w:start w:val="1"/>
      <w:numFmt w:val="bullet"/>
      <w:lvlText w:val=""/>
      <w:lvlJc w:val="left"/>
      <w:pPr>
        <w:ind w:left="4320" w:hanging="360"/>
      </w:pPr>
      <w:rPr>
        <w:rFonts w:ascii="Wingdings" w:hAnsi="Wingdings" w:hint="default"/>
      </w:rPr>
    </w:lvl>
    <w:lvl w:ilvl="6" w:tplc="B7FA7F58" w:tentative="1">
      <w:start w:val="1"/>
      <w:numFmt w:val="bullet"/>
      <w:lvlText w:val=""/>
      <w:lvlJc w:val="left"/>
      <w:pPr>
        <w:ind w:left="5040" w:hanging="360"/>
      </w:pPr>
      <w:rPr>
        <w:rFonts w:ascii="Symbol" w:hAnsi="Symbol" w:hint="default"/>
      </w:rPr>
    </w:lvl>
    <w:lvl w:ilvl="7" w:tplc="D57A43E4" w:tentative="1">
      <w:start w:val="1"/>
      <w:numFmt w:val="bullet"/>
      <w:lvlText w:val="o"/>
      <w:lvlJc w:val="left"/>
      <w:pPr>
        <w:ind w:left="5760" w:hanging="360"/>
      </w:pPr>
      <w:rPr>
        <w:rFonts w:ascii="Courier New" w:hAnsi="Courier New" w:cs="Courier New" w:hint="default"/>
      </w:rPr>
    </w:lvl>
    <w:lvl w:ilvl="8" w:tplc="1754479C" w:tentative="1">
      <w:start w:val="1"/>
      <w:numFmt w:val="bullet"/>
      <w:lvlText w:val=""/>
      <w:lvlJc w:val="left"/>
      <w:pPr>
        <w:ind w:left="6480" w:hanging="360"/>
      </w:pPr>
      <w:rPr>
        <w:rFonts w:ascii="Wingdings" w:hAnsi="Wingdings" w:hint="default"/>
      </w:rPr>
    </w:lvl>
  </w:abstractNum>
  <w:abstractNum w:abstractNumId="3" w15:restartNumberingAfterBreak="0">
    <w:nsid w:val="07916BBE"/>
    <w:multiLevelType w:val="hybridMultilevel"/>
    <w:tmpl w:val="8558F0E4"/>
    <w:lvl w:ilvl="0" w:tplc="68CCC86A">
      <w:numFmt w:val="bullet"/>
      <w:lvlText w:val="-"/>
      <w:lvlJc w:val="left"/>
      <w:pPr>
        <w:ind w:left="720" w:hanging="360"/>
      </w:pPr>
      <w:rPr>
        <w:rFonts w:ascii="Times New Roman" w:eastAsia="Times New Roman" w:hAnsi="Times New Roman" w:cs="Times New Roman" w:hint="default"/>
        <w:sz w:val="26"/>
      </w:rPr>
    </w:lvl>
    <w:lvl w:ilvl="1" w:tplc="09E624D0" w:tentative="1">
      <w:start w:val="1"/>
      <w:numFmt w:val="bullet"/>
      <w:lvlText w:val="o"/>
      <w:lvlJc w:val="left"/>
      <w:pPr>
        <w:ind w:left="1440" w:hanging="360"/>
      </w:pPr>
      <w:rPr>
        <w:rFonts w:ascii="Courier New" w:hAnsi="Courier New" w:cs="Courier New" w:hint="default"/>
      </w:rPr>
    </w:lvl>
    <w:lvl w:ilvl="2" w:tplc="C60416F4" w:tentative="1">
      <w:start w:val="1"/>
      <w:numFmt w:val="bullet"/>
      <w:lvlText w:val=""/>
      <w:lvlJc w:val="left"/>
      <w:pPr>
        <w:ind w:left="2160" w:hanging="360"/>
      </w:pPr>
      <w:rPr>
        <w:rFonts w:ascii="Wingdings" w:hAnsi="Wingdings" w:hint="default"/>
      </w:rPr>
    </w:lvl>
    <w:lvl w:ilvl="3" w:tplc="F3EAD9D8" w:tentative="1">
      <w:start w:val="1"/>
      <w:numFmt w:val="bullet"/>
      <w:lvlText w:val=""/>
      <w:lvlJc w:val="left"/>
      <w:pPr>
        <w:ind w:left="2880" w:hanging="360"/>
      </w:pPr>
      <w:rPr>
        <w:rFonts w:ascii="Symbol" w:hAnsi="Symbol" w:hint="default"/>
      </w:rPr>
    </w:lvl>
    <w:lvl w:ilvl="4" w:tplc="B45227A0" w:tentative="1">
      <w:start w:val="1"/>
      <w:numFmt w:val="bullet"/>
      <w:lvlText w:val="o"/>
      <w:lvlJc w:val="left"/>
      <w:pPr>
        <w:ind w:left="3600" w:hanging="360"/>
      </w:pPr>
      <w:rPr>
        <w:rFonts w:ascii="Courier New" w:hAnsi="Courier New" w:cs="Courier New" w:hint="default"/>
      </w:rPr>
    </w:lvl>
    <w:lvl w:ilvl="5" w:tplc="A92EDE28" w:tentative="1">
      <w:start w:val="1"/>
      <w:numFmt w:val="bullet"/>
      <w:lvlText w:val=""/>
      <w:lvlJc w:val="left"/>
      <w:pPr>
        <w:ind w:left="4320" w:hanging="360"/>
      </w:pPr>
      <w:rPr>
        <w:rFonts w:ascii="Wingdings" w:hAnsi="Wingdings" w:hint="default"/>
      </w:rPr>
    </w:lvl>
    <w:lvl w:ilvl="6" w:tplc="1E783B8C" w:tentative="1">
      <w:start w:val="1"/>
      <w:numFmt w:val="bullet"/>
      <w:lvlText w:val=""/>
      <w:lvlJc w:val="left"/>
      <w:pPr>
        <w:ind w:left="5040" w:hanging="360"/>
      </w:pPr>
      <w:rPr>
        <w:rFonts w:ascii="Symbol" w:hAnsi="Symbol" w:hint="default"/>
      </w:rPr>
    </w:lvl>
    <w:lvl w:ilvl="7" w:tplc="F5763A1E" w:tentative="1">
      <w:start w:val="1"/>
      <w:numFmt w:val="bullet"/>
      <w:lvlText w:val="o"/>
      <w:lvlJc w:val="left"/>
      <w:pPr>
        <w:ind w:left="5760" w:hanging="360"/>
      </w:pPr>
      <w:rPr>
        <w:rFonts w:ascii="Courier New" w:hAnsi="Courier New" w:cs="Courier New" w:hint="default"/>
      </w:rPr>
    </w:lvl>
    <w:lvl w:ilvl="8" w:tplc="17B61894" w:tentative="1">
      <w:start w:val="1"/>
      <w:numFmt w:val="bullet"/>
      <w:lvlText w:val=""/>
      <w:lvlJc w:val="left"/>
      <w:pPr>
        <w:ind w:left="6480" w:hanging="360"/>
      </w:pPr>
      <w:rPr>
        <w:rFonts w:ascii="Wingdings" w:hAnsi="Wingdings" w:hint="default"/>
      </w:rPr>
    </w:lvl>
  </w:abstractNum>
  <w:abstractNum w:abstractNumId="4" w15:restartNumberingAfterBreak="0">
    <w:nsid w:val="097A451D"/>
    <w:multiLevelType w:val="hybridMultilevel"/>
    <w:tmpl w:val="6510B06C"/>
    <w:lvl w:ilvl="0" w:tplc="BFB40D8C">
      <w:start w:val="1"/>
      <w:numFmt w:val="bullet"/>
      <w:lvlText w:val=""/>
      <w:lvlJc w:val="left"/>
      <w:pPr>
        <w:ind w:left="720" w:hanging="360"/>
      </w:pPr>
      <w:rPr>
        <w:rFonts w:ascii="Symbol" w:hAnsi="Symbol" w:hint="default"/>
      </w:rPr>
    </w:lvl>
    <w:lvl w:ilvl="1" w:tplc="14E29AF2">
      <w:start w:val="1"/>
      <w:numFmt w:val="bullet"/>
      <w:lvlText w:val="o"/>
      <w:lvlJc w:val="left"/>
      <w:pPr>
        <w:ind w:left="1440" w:hanging="360"/>
      </w:pPr>
      <w:rPr>
        <w:rFonts w:ascii="Courier New" w:hAnsi="Courier New" w:cs="Courier New" w:hint="default"/>
      </w:rPr>
    </w:lvl>
    <w:lvl w:ilvl="2" w:tplc="B83419E4">
      <w:start w:val="1"/>
      <w:numFmt w:val="bullet"/>
      <w:lvlText w:val=""/>
      <w:lvlJc w:val="left"/>
      <w:pPr>
        <w:ind w:left="2160" w:hanging="360"/>
      </w:pPr>
      <w:rPr>
        <w:rFonts w:ascii="Wingdings" w:hAnsi="Wingdings" w:hint="default"/>
      </w:rPr>
    </w:lvl>
    <w:lvl w:ilvl="3" w:tplc="9C0604B8" w:tentative="1">
      <w:start w:val="1"/>
      <w:numFmt w:val="bullet"/>
      <w:lvlText w:val=""/>
      <w:lvlJc w:val="left"/>
      <w:pPr>
        <w:ind w:left="2880" w:hanging="360"/>
      </w:pPr>
      <w:rPr>
        <w:rFonts w:ascii="Symbol" w:hAnsi="Symbol" w:hint="default"/>
      </w:rPr>
    </w:lvl>
    <w:lvl w:ilvl="4" w:tplc="53F8A76C" w:tentative="1">
      <w:start w:val="1"/>
      <w:numFmt w:val="bullet"/>
      <w:lvlText w:val="o"/>
      <w:lvlJc w:val="left"/>
      <w:pPr>
        <w:ind w:left="3600" w:hanging="360"/>
      </w:pPr>
      <w:rPr>
        <w:rFonts w:ascii="Courier New" w:hAnsi="Courier New" w:cs="Courier New" w:hint="default"/>
      </w:rPr>
    </w:lvl>
    <w:lvl w:ilvl="5" w:tplc="66FEBF96" w:tentative="1">
      <w:start w:val="1"/>
      <w:numFmt w:val="bullet"/>
      <w:lvlText w:val=""/>
      <w:lvlJc w:val="left"/>
      <w:pPr>
        <w:ind w:left="4320" w:hanging="360"/>
      </w:pPr>
      <w:rPr>
        <w:rFonts w:ascii="Wingdings" w:hAnsi="Wingdings" w:hint="default"/>
      </w:rPr>
    </w:lvl>
    <w:lvl w:ilvl="6" w:tplc="8D42B634" w:tentative="1">
      <w:start w:val="1"/>
      <w:numFmt w:val="bullet"/>
      <w:lvlText w:val=""/>
      <w:lvlJc w:val="left"/>
      <w:pPr>
        <w:ind w:left="5040" w:hanging="360"/>
      </w:pPr>
      <w:rPr>
        <w:rFonts w:ascii="Symbol" w:hAnsi="Symbol" w:hint="default"/>
      </w:rPr>
    </w:lvl>
    <w:lvl w:ilvl="7" w:tplc="853E1572" w:tentative="1">
      <w:start w:val="1"/>
      <w:numFmt w:val="bullet"/>
      <w:lvlText w:val="o"/>
      <w:lvlJc w:val="left"/>
      <w:pPr>
        <w:ind w:left="5760" w:hanging="360"/>
      </w:pPr>
      <w:rPr>
        <w:rFonts w:ascii="Courier New" w:hAnsi="Courier New" w:cs="Courier New" w:hint="default"/>
      </w:rPr>
    </w:lvl>
    <w:lvl w:ilvl="8" w:tplc="3072DF84" w:tentative="1">
      <w:start w:val="1"/>
      <w:numFmt w:val="bullet"/>
      <w:lvlText w:val=""/>
      <w:lvlJc w:val="left"/>
      <w:pPr>
        <w:ind w:left="6480" w:hanging="360"/>
      </w:pPr>
      <w:rPr>
        <w:rFonts w:ascii="Wingdings" w:hAnsi="Wingdings" w:hint="default"/>
      </w:rPr>
    </w:lvl>
  </w:abstractNum>
  <w:abstractNum w:abstractNumId="5" w15:restartNumberingAfterBreak="0">
    <w:nsid w:val="0B737068"/>
    <w:multiLevelType w:val="hybridMultilevel"/>
    <w:tmpl w:val="69288E3C"/>
    <w:lvl w:ilvl="0" w:tplc="011615C0">
      <w:start w:val="5"/>
      <w:numFmt w:val="bullet"/>
      <w:lvlText w:val="-"/>
      <w:lvlJc w:val="left"/>
      <w:pPr>
        <w:ind w:left="1080" w:hanging="360"/>
      </w:pPr>
      <w:rPr>
        <w:rFonts w:ascii="Times New Roman" w:eastAsia="Times New Roman" w:hAnsi="Times New Roman" w:cs="Times New Roman" w:hint="default"/>
      </w:rPr>
    </w:lvl>
    <w:lvl w:ilvl="1" w:tplc="C0063CD0" w:tentative="1">
      <w:start w:val="1"/>
      <w:numFmt w:val="bullet"/>
      <w:lvlText w:val="o"/>
      <w:lvlJc w:val="left"/>
      <w:pPr>
        <w:ind w:left="1800" w:hanging="360"/>
      </w:pPr>
      <w:rPr>
        <w:rFonts w:ascii="Courier New" w:hAnsi="Courier New" w:cs="Courier New" w:hint="default"/>
      </w:rPr>
    </w:lvl>
    <w:lvl w:ilvl="2" w:tplc="8836EE84" w:tentative="1">
      <w:start w:val="1"/>
      <w:numFmt w:val="bullet"/>
      <w:lvlText w:val=""/>
      <w:lvlJc w:val="left"/>
      <w:pPr>
        <w:ind w:left="2520" w:hanging="360"/>
      </w:pPr>
      <w:rPr>
        <w:rFonts w:ascii="Wingdings" w:hAnsi="Wingdings" w:hint="default"/>
      </w:rPr>
    </w:lvl>
    <w:lvl w:ilvl="3" w:tplc="E152BCEA" w:tentative="1">
      <w:start w:val="1"/>
      <w:numFmt w:val="bullet"/>
      <w:lvlText w:val=""/>
      <w:lvlJc w:val="left"/>
      <w:pPr>
        <w:ind w:left="3240" w:hanging="360"/>
      </w:pPr>
      <w:rPr>
        <w:rFonts w:ascii="Symbol" w:hAnsi="Symbol" w:hint="default"/>
      </w:rPr>
    </w:lvl>
    <w:lvl w:ilvl="4" w:tplc="E690E65E" w:tentative="1">
      <w:start w:val="1"/>
      <w:numFmt w:val="bullet"/>
      <w:lvlText w:val="o"/>
      <w:lvlJc w:val="left"/>
      <w:pPr>
        <w:ind w:left="3960" w:hanging="360"/>
      </w:pPr>
      <w:rPr>
        <w:rFonts w:ascii="Courier New" w:hAnsi="Courier New" w:cs="Courier New" w:hint="default"/>
      </w:rPr>
    </w:lvl>
    <w:lvl w:ilvl="5" w:tplc="67361746" w:tentative="1">
      <w:start w:val="1"/>
      <w:numFmt w:val="bullet"/>
      <w:lvlText w:val=""/>
      <w:lvlJc w:val="left"/>
      <w:pPr>
        <w:ind w:left="4680" w:hanging="360"/>
      </w:pPr>
      <w:rPr>
        <w:rFonts w:ascii="Wingdings" w:hAnsi="Wingdings" w:hint="default"/>
      </w:rPr>
    </w:lvl>
    <w:lvl w:ilvl="6" w:tplc="299484F0" w:tentative="1">
      <w:start w:val="1"/>
      <w:numFmt w:val="bullet"/>
      <w:lvlText w:val=""/>
      <w:lvlJc w:val="left"/>
      <w:pPr>
        <w:ind w:left="5400" w:hanging="360"/>
      </w:pPr>
      <w:rPr>
        <w:rFonts w:ascii="Symbol" w:hAnsi="Symbol" w:hint="default"/>
      </w:rPr>
    </w:lvl>
    <w:lvl w:ilvl="7" w:tplc="6D4A30CC" w:tentative="1">
      <w:start w:val="1"/>
      <w:numFmt w:val="bullet"/>
      <w:lvlText w:val="o"/>
      <w:lvlJc w:val="left"/>
      <w:pPr>
        <w:ind w:left="6120" w:hanging="360"/>
      </w:pPr>
      <w:rPr>
        <w:rFonts w:ascii="Courier New" w:hAnsi="Courier New" w:cs="Courier New" w:hint="default"/>
      </w:rPr>
    </w:lvl>
    <w:lvl w:ilvl="8" w:tplc="50F2D0FE" w:tentative="1">
      <w:start w:val="1"/>
      <w:numFmt w:val="bullet"/>
      <w:lvlText w:val=""/>
      <w:lvlJc w:val="left"/>
      <w:pPr>
        <w:ind w:left="6840" w:hanging="360"/>
      </w:pPr>
      <w:rPr>
        <w:rFonts w:ascii="Wingdings" w:hAnsi="Wingdings" w:hint="default"/>
      </w:rPr>
    </w:lvl>
  </w:abstractNum>
  <w:abstractNum w:abstractNumId="6" w15:restartNumberingAfterBreak="0">
    <w:nsid w:val="17D872F1"/>
    <w:multiLevelType w:val="hybridMultilevel"/>
    <w:tmpl w:val="23246730"/>
    <w:lvl w:ilvl="0" w:tplc="274CDF96">
      <w:start w:val="1"/>
      <w:numFmt w:val="bullet"/>
      <w:lvlText w:val="-"/>
      <w:lvlJc w:val="left"/>
      <w:pPr>
        <w:ind w:left="720" w:hanging="360"/>
      </w:pPr>
      <w:rPr>
        <w:rFonts w:ascii="Times New Roman" w:eastAsia="Times New Roman" w:hAnsi="Times New Roman" w:cs="Times New Roman" w:hint="default"/>
      </w:rPr>
    </w:lvl>
    <w:lvl w:ilvl="1" w:tplc="FA5A1280" w:tentative="1">
      <w:start w:val="1"/>
      <w:numFmt w:val="bullet"/>
      <w:lvlText w:val="o"/>
      <w:lvlJc w:val="left"/>
      <w:pPr>
        <w:ind w:left="1440" w:hanging="360"/>
      </w:pPr>
      <w:rPr>
        <w:rFonts w:ascii="Courier New" w:hAnsi="Courier New" w:cs="Courier New" w:hint="default"/>
      </w:rPr>
    </w:lvl>
    <w:lvl w:ilvl="2" w:tplc="384AE660" w:tentative="1">
      <w:start w:val="1"/>
      <w:numFmt w:val="bullet"/>
      <w:lvlText w:val=""/>
      <w:lvlJc w:val="left"/>
      <w:pPr>
        <w:ind w:left="2160" w:hanging="360"/>
      </w:pPr>
      <w:rPr>
        <w:rFonts w:ascii="Wingdings" w:hAnsi="Wingdings" w:hint="default"/>
      </w:rPr>
    </w:lvl>
    <w:lvl w:ilvl="3" w:tplc="77D49CC6" w:tentative="1">
      <w:start w:val="1"/>
      <w:numFmt w:val="bullet"/>
      <w:lvlText w:val=""/>
      <w:lvlJc w:val="left"/>
      <w:pPr>
        <w:ind w:left="2880" w:hanging="360"/>
      </w:pPr>
      <w:rPr>
        <w:rFonts w:ascii="Symbol" w:hAnsi="Symbol" w:hint="default"/>
      </w:rPr>
    </w:lvl>
    <w:lvl w:ilvl="4" w:tplc="EC400912" w:tentative="1">
      <w:start w:val="1"/>
      <w:numFmt w:val="bullet"/>
      <w:lvlText w:val="o"/>
      <w:lvlJc w:val="left"/>
      <w:pPr>
        <w:ind w:left="3600" w:hanging="360"/>
      </w:pPr>
      <w:rPr>
        <w:rFonts w:ascii="Courier New" w:hAnsi="Courier New" w:cs="Courier New" w:hint="default"/>
      </w:rPr>
    </w:lvl>
    <w:lvl w:ilvl="5" w:tplc="5C8828DC" w:tentative="1">
      <w:start w:val="1"/>
      <w:numFmt w:val="bullet"/>
      <w:lvlText w:val=""/>
      <w:lvlJc w:val="left"/>
      <w:pPr>
        <w:ind w:left="4320" w:hanging="360"/>
      </w:pPr>
      <w:rPr>
        <w:rFonts w:ascii="Wingdings" w:hAnsi="Wingdings" w:hint="default"/>
      </w:rPr>
    </w:lvl>
    <w:lvl w:ilvl="6" w:tplc="D0C4A414" w:tentative="1">
      <w:start w:val="1"/>
      <w:numFmt w:val="bullet"/>
      <w:lvlText w:val=""/>
      <w:lvlJc w:val="left"/>
      <w:pPr>
        <w:ind w:left="5040" w:hanging="360"/>
      </w:pPr>
      <w:rPr>
        <w:rFonts w:ascii="Symbol" w:hAnsi="Symbol" w:hint="default"/>
      </w:rPr>
    </w:lvl>
    <w:lvl w:ilvl="7" w:tplc="36FE216C" w:tentative="1">
      <w:start w:val="1"/>
      <w:numFmt w:val="bullet"/>
      <w:lvlText w:val="o"/>
      <w:lvlJc w:val="left"/>
      <w:pPr>
        <w:ind w:left="5760" w:hanging="360"/>
      </w:pPr>
      <w:rPr>
        <w:rFonts w:ascii="Courier New" w:hAnsi="Courier New" w:cs="Courier New" w:hint="default"/>
      </w:rPr>
    </w:lvl>
    <w:lvl w:ilvl="8" w:tplc="8E500828" w:tentative="1">
      <w:start w:val="1"/>
      <w:numFmt w:val="bullet"/>
      <w:lvlText w:val=""/>
      <w:lvlJc w:val="left"/>
      <w:pPr>
        <w:ind w:left="6480" w:hanging="360"/>
      </w:pPr>
      <w:rPr>
        <w:rFonts w:ascii="Wingdings" w:hAnsi="Wingdings" w:hint="default"/>
      </w:rPr>
    </w:lvl>
  </w:abstractNum>
  <w:abstractNum w:abstractNumId="7" w15:restartNumberingAfterBreak="0">
    <w:nsid w:val="181D4A5C"/>
    <w:multiLevelType w:val="hybridMultilevel"/>
    <w:tmpl w:val="0F3A68B6"/>
    <w:lvl w:ilvl="0" w:tplc="8752FD5C">
      <w:numFmt w:val="bullet"/>
      <w:lvlText w:val="-"/>
      <w:lvlJc w:val="left"/>
      <w:pPr>
        <w:ind w:left="720" w:hanging="360"/>
      </w:pPr>
      <w:rPr>
        <w:rFonts w:ascii="Times New Roman" w:eastAsia="Times New Roman" w:hAnsi="Times New Roman" w:cs="Times New Roman" w:hint="default"/>
      </w:rPr>
    </w:lvl>
    <w:lvl w:ilvl="1" w:tplc="5BEE4496" w:tentative="1">
      <w:start w:val="1"/>
      <w:numFmt w:val="bullet"/>
      <w:lvlText w:val="o"/>
      <w:lvlJc w:val="left"/>
      <w:pPr>
        <w:ind w:left="1440" w:hanging="360"/>
      </w:pPr>
      <w:rPr>
        <w:rFonts w:ascii="Courier New" w:hAnsi="Courier New" w:cs="Courier New" w:hint="default"/>
      </w:rPr>
    </w:lvl>
    <w:lvl w:ilvl="2" w:tplc="A1C80A12" w:tentative="1">
      <w:start w:val="1"/>
      <w:numFmt w:val="bullet"/>
      <w:lvlText w:val=""/>
      <w:lvlJc w:val="left"/>
      <w:pPr>
        <w:ind w:left="2160" w:hanging="360"/>
      </w:pPr>
      <w:rPr>
        <w:rFonts w:ascii="Wingdings" w:hAnsi="Wingdings" w:hint="default"/>
      </w:rPr>
    </w:lvl>
    <w:lvl w:ilvl="3" w:tplc="93EAF61E" w:tentative="1">
      <w:start w:val="1"/>
      <w:numFmt w:val="bullet"/>
      <w:lvlText w:val=""/>
      <w:lvlJc w:val="left"/>
      <w:pPr>
        <w:ind w:left="2880" w:hanging="360"/>
      </w:pPr>
      <w:rPr>
        <w:rFonts w:ascii="Symbol" w:hAnsi="Symbol" w:hint="default"/>
      </w:rPr>
    </w:lvl>
    <w:lvl w:ilvl="4" w:tplc="8EA00622" w:tentative="1">
      <w:start w:val="1"/>
      <w:numFmt w:val="bullet"/>
      <w:lvlText w:val="o"/>
      <w:lvlJc w:val="left"/>
      <w:pPr>
        <w:ind w:left="3600" w:hanging="360"/>
      </w:pPr>
      <w:rPr>
        <w:rFonts w:ascii="Courier New" w:hAnsi="Courier New" w:cs="Courier New" w:hint="default"/>
      </w:rPr>
    </w:lvl>
    <w:lvl w:ilvl="5" w:tplc="88080788" w:tentative="1">
      <w:start w:val="1"/>
      <w:numFmt w:val="bullet"/>
      <w:lvlText w:val=""/>
      <w:lvlJc w:val="left"/>
      <w:pPr>
        <w:ind w:left="4320" w:hanging="360"/>
      </w:pPr>
      <w:rPr>
        <w:rFonts w:ascii="Wingdings" w:hAnsi="Wingdings" w:hint="default"/>
      </w:rPr>
    </w:lvl>
    <w:lvl w:ilvl="6" w:tplc="2920136A" w:tentative="1">
      <w:start w:val="1"/>
      <w:numFmt w:val="bullet"/>
      <w:lvlText w:val=""/>
      <w:lvlJc w:val="left"/>
      <w:pPr>
        <w:ind w:left="5040" w:hanging="360"/>
      </w:pPr>
      <w:rPr>
        <w:rFonts w:ascii="Symbol" w:hAnsi="Symbol" w:hint="default"/>
      </w:rPr>
    </w:lvl>
    <w:lvl w:ilvl="7" w:tplc="3482B088" w:tentative="1">
      <w:start w:val="1"/>
      <w:numFmt w:val="bullet"/>
      <w:lvlText w:val="o"/>
      <w:lvlJc w:val="left"/>
      <w:pPr>
        <w:ind w:left="5760" w:hanging="360"/>
      </w:pPr>
      <w:rPr>
        <w:rFonts w:ascii="Courier New" w:hAnsi="Courier New" w:cs="Courier New" w:hint="default"/>
      </w:rPr>
    </w:lvl>
    <w:lvl w:ilvl="8" w:tplc="D70699BC" w:tentative="1">
      <w:start w:val="1"/>
      <w:numFmt w:val="bullet"/>
      <w:lvlText w:val=""/>
      <w:lvlJc w:val="left"/>
      <w:pPr>
        <w:ind w:left="6480" w:hanging="360"/>
      </w:pPr>
      <w:rPr>
        <w:rFonts w:ascii="Wingdings" w:hAnsi="Wingdings" w:hint="default"/>
      </w:rPr>
    </w:lvl>
  </w:abstractNum>
  <w:abstractNum w:abstractNumId="8" w15:restartNumberingAfterBreak="0">
    <w:nsid w:val="1ADA426F"/>
    <w:multiLevelType w:val="hybridMultilevel"/>
    <w:tmpl w:val="476EC924"/>
    <w:lvl w:ilvl="0" w:tplc="F866EAE8">
      <w:start w:val="1"/>
      <w:numFmt w:val="decimal"/>
      <w:lvlText w:val="(%1)"/>
      <w:lvlJc w:val="left"/>
      <w:pPr>
        <w:ind w:left="2520" w:hanging="360"/>
      </w:pPr>
      <w:rPr>
        <w:rFonts w:hint="default"/>
      </w:rPr>
    </w:lvl>
    <w:lvl w:ilvl="1" w:tplc="7788FC86" w:tentative="1">
      <w:start w:val="1"/>
      <w:numFmt w:val="lowerLetter"/>
      <w:lvlText w:val="%2."/>
      <w:lvlJc w:val="left"/>
      <w:pPr>
        <w:ind w:left="3240" w:hanging="360"/>
      </w:pPr>
    </w:lvl>
    <w:lvl w:ilvl="2" w:tplc="3ACC23DE" w:tentative="1">
      <w:start w:val="1"/>
      <w:numFmt w:val="lowerRoman"/>
      <w:lvlText w:val="%3."/>
      <w:lvlJc w:val="right"/>
      <w:pPr>
        <w:ind w:left="3960" w:hanging="180"/>
      </w:pPr>
    </w:lvl>
    <w:lvl w:ilvl="3" w:tplc="4FA01D4C" w:tentative="1">
      <w:start w:val="1"/>
      <w:numFmt w:val="decimal"/>
      <w:lvlText w:val="%4."/>
      <w:lvlJc w:val="left"/>
      <w:pPr>
        <w:ind w:left="4680" w:hanging="360"/>
      </w:pPr>
    </w:lvl>
    <w:lvl w:ilvl="4" w:tplc="34007260" w:tentative="1">
      <w:start w:val="1"/>
      <w:numFmt w:val="lowerLetter"/>
      <w:lvlText w:val="%5."/>
      <w:lvlJc w:val="left"/>
      <w:pPr>
        <w:ind w:left="5400" w:hanging="360"/>
      </w:pPr>
    </w:lvl>
    <w:lvl w:ilvl="5" w:tplc="460E1040" w:tentative="1">
      <w:start w:val="1"/>
      <w:numFmt w:val="lowerRoman"/>
      <w:lvlText w:val="%6."/>
      <w:lvlJc w:val="right"/>
      <w:pPr>
        <w:ind w:left="6120" w:hanging="180"/>
      </w:pPr>
    </w:lvl>
    <w:lvl w:ilvl="6" w:tplc="E806F618" w:tentative="1">
      <w:start w:val="1"/>
      <w:numFmt w:val="decimal"/>
      <w:lvlText w:val="%7."/>
      <w:lvlJc w:val="left"/>
      <w:pPr>
        <w:ind w:left="6840" w:hanging="360"/>
      </w:pPr>
    </w:lvl>
    <w:lvl w:ilvl="7" w:tplc="AAF885D4" w:tentative="1">
      <w:start w:val="1"/>
      <w:numFmt w:val="lowerLetter"/>
      <w:lvlText w:val="%8."/>
      <w:lvlJc w:val="left"/>
      <w:pPr>
        <w:ind w:left="7560" w:hanging="360"/>
      </w:pPr>
    </w:lvl>
    <w:lvl w:ilvl="8" w:tplc="83C48BA2" w:tentative="1">
      <w:start w:val="1"/>
      <w:numFmt w:val="lowerRoman"/>
      <w:lvlText w:val="%9."/>
      <w:lvlJc w:val="right"/>
      <w:pPr>
        <w:ind w:left="8280" w:hanging="180"/>
      </w:pPr>
    </w:lvl>
  </w:abstractNum>
  <w:abstractNum w:abstractNumId="9" w15:restartNumberingAfterBreak="0">
    <w:nsid w:val="1ECB15C4"/>
    <w:multiLevelType w:val="hybridMultilevel"/>
    <w:tmpl w:val="B89A76F4"/>
    <w:lvl w:ilvl="0" w:tplc="1B3401CA">
      <w:start w:val="1"/>
      <w:numFmt w:val="bullet"/>
      <w:lvlText w:val="-"/>
      <w:lvlJc w:val="left"/>
      <w:pPr>
        <w:ind w:left="1080" w:hanging="360"/>
      </w:pPr>
      <w:rPr>
        <w:rFonts w:ascii="Times New Roman" w:eastAsia="Times New Roman" w:hAnsi="Times New Roman" w:cs="Times New Roman" w:hint="default"/>
      </w:rPr>
    </w:lvl>
    <w:lvl w:ilvl="1" w:tplc="173A6540">
      <w:start w:val="1"/>
      <w:numFmt w:val="bullet"/>
      <w:lvlText w:val="o"/>
      <w:lvlJc w:val="left"/>
      <w:pPr>
        <w:ind w:left="1800" w:hanging="360"/>
      </w:pPr>
      <w:rPr>
        <w:rFonts w:ascii="Courier New" w:hAnsi="Courier New" w:cs="Courier New" w:hint="default"/>
      </w:rPr>
    </w:lvl>
    <w:lvl w:ilvl="2" w:tplc="B6601162" w:tentative="1">
      <w:start w:val="1"/>
      <w:numFmt w:val="bullet"/>
      <w:lvlText w:val=""/>
      <w:lvlJc w:val="left"/>
      <w:pPr>
        <w:ind w:left="2520" w:hanging="360"/>
      </w:pPr>
      <w:rPr>
        <w:rFonts w:ascii="Wingdings" w:hAnsi="Wingdings" w:hint="default"/>
      </w:rPr>
    </w:lvl>
    <w:lvl w:ilvl="3" w:tplc="5810EBEE" w:tentative="1">
      <w:start w:val="1"/>
      <w:numFmt w:val="bullet"/>
      <w:lvlText w:val=""/>
      <w:lvlJc w:val="left"/>
      <w:pPr>
        <w:ind w:left="3240" w:hanging="360"/>
      </w:pPr>
      <w:rPr>
        <w:rFonts w:ascii="Symbol" w:hAnsi="Symbol" w:hint="default"/>
      </w:rPr>
    </w:lvl>
    <w:lvl w:ilvl="4" w:tplc="A8C40B3C" w:tentative="1">
      <w:start w:val="1"/>
      <w:numFmt w:val="bullet"/>
      <w:lvlText w:val="o"/>
      <w:lvlJc w:val="left"/>
      <w:pPr>
        <w:ind w:left="3960" w:hanging="360"/>
      </w:pPr>
      <w:rPr>
        <w:rFonts w:ascii="Courier New" w:hAnsi="Courier New" w:cs="Courier New" w:hint="default"/>
      </w:rPr>
    </w:lvl>
    <w:lvl w:ilvl="5" w:tplc="6D5A8A88" w:tentative="1">
      <w:start w:val="1"/>
      <w:numFmt w:val="bullet"/>
      <w:lvlText w:val=""/>
      <w:lvlJc w:val="left"/>
      <w:pPr>
        <w:ind w:left="4680" w:hanging="360"/>
      </w:pPr>
      <w:rPr>
        <w:rFonts w:ascii="Wingdings" w:hAnsi="Wingdings" w:hint="default"/>
      </w:rPr>
    </w:lvl>
    <w:lvl w:ilvl="6" w:tplc="00D4FC58" w:tentative="1">
      <w:start w:val="1"/>
      <w:numFmt w:val="bullet"/>
      <w:lvlText w:val=""/>
      <w:lvlJc w:val="left"/>
      <w:pPr>
        <w:ind w:left="5400" w:hanging="360"/>
      </w:pPr>
      <w:rPr>
        <w:rFonts w:ascii="Symbol" w:hAnsi="Symbol" w:hint="default"/>
      </w:rPr>
    </w:lvl>
    <w:lvl w:ilvl="7" w:tplc="598E1056" w:tentative="1">
      <w:start w:val="1"/>
      <w:numFmt w:val="bullet"/>
      <w:lvlText w:val="o"/>
      <w:lvlJc w:val="left"/>
      <w:pPr>
        <w:ind w:left="6120" w:hanging="360"/>
      </w:pPr>
      <w:rPr>
        <w:rFonts w:ascii="Courier New" w:hAnsi="Courier New" w:cs="Courier New" w:hint="default"/>
      </w:rPr>
    </w:lvl>
    <w:lvl w:ilvl="8" w:tplc="2C563DC0" w:tentative="1">
      <w:start w:val="1"/>
      <w:numFmt w:val="bullet"/>
      <w:lvlText w:val=""/>
      <w:lvlJc w:val="left"/>
      <w:pPr>
        <w:ind w:left="6840" w:hanging="360"/>
      </w:pPr>
      <w:rPr>
        <w:rFonts w:ascii="Wingdings" w:hAnsi="Wingdings" w:hint="default"/>
      </w:rPr>
    </w:lvl>
  </w:abstractNum>
  <w:abstractNum w:abstractNumId="10" w15:restartNumberingAfterBreak="0">
    <w:nsid w:val="1F3C7F54"/>
    <w:multiLevelType w:val="hybridMultilevel"/>
    <w:tmpl w:val="22465DDE"/>
    <w:lvl w:ilvl="0" w:tplc="0BB8FBFE">
      <w:start w:val="1"/>
      <w:numFmt w:val="bullet"/>
      <w:lvlText w:val=""/>
      <w:lvlJc w:val="left"/>
      <w:pPr>
        <w:ind w:left="720" w:hanging="360"/>
      </w:pPr>
      <w:rPr>
        <w:rFonts w:ascii="Symbol" w:hAnsi="Symbol" w:hint="default"/>
      </w:rPr>
    </w:lvl>
    <w:lvl w:ilvl="1" w:tplc="C9C8B10C" w:tentative="1">
      <w:start w:val="1"/>
      <w:numFmt w:val="bullet"/>
      <w:lvlText w:val="o"/>
      <w:lvlJc w:val="left"/>
      <w:pPr>
        <w:ind w:left="1440" w:hanging="360"/>
      </w:pPr>
      <w:rPr>
        <w:rFonts w:ascii="Courier New" w:hAnsi="Courier New" w:cs="Courier New" w:hint="default"/>
      </w:rPr>
    </w:lvl>
    <w:lvl w:ilvl="2" w:tplc="B09E5156" w:tentative="1">
      <w:start w:val="1"/>
      <w:numFmt w:val="bullet"/>
      <w:lvlText w:val=""/>
      <w:lvlJc w:val="left"/>
      <w:pPr>
        <w:ind w:left="2160" w:hanging="360"/>
      </w:pPr>
      <w:rPr>
        <w:rFonts w:ascii="Wingdings" w:hAnsi="Wingdings" w:hint="default"/>
      </w:rPr>
    </w:lvl>
    <w:lvl w:ilvl="3" w:tplc="CDA24E5E" w:tentative="1">
      <w:start w:val="1"/>
      <w:numFmt w:val="bullet"/>
      <w:lvlText w:val=""/>
      <w:lvlJc w:val="left"/>
      <w:pPr>
        <w:ind w:left="2880" w:hanging="360"/>
      </w:pPr>
      <w:rPr>
        <w:rFonts w:ascii="Symbol" w:hAnsi="Symbol" w:hint="default"/>
      </w:rPr>
    </w:lvl>
    <w:lvl w:ilvl="4" w:tplc="05562752" w:tentative="1">
      <w:start w:val="1"/>
      <w:numFmt w:val="bullet"/>
      <w:lvlText w:val="o"/>
      <w:lvlJc w:val="left"/>
      <w:pPr>
        <w:ind w:left="3600" w:hanging="360"/>
      </w:pPr>
      <w:rPr>
        <w:rFonts w:ascii="Courier New" w:hAnsi="Courier New" w:cs="Courier New" w:hint="default"/>
      </w:rPr>
    </w:lvl>
    <w:lvl w:ilvl="5" w:tplc="D66C95A6" w:tentative="1">
      <w:start w:val="1"/>
      <w:numFmt w:val="bullet"/>
      <w:lvlText w:val=""/>
      <w:lvlJc w:val="left"/>
      <w:pPr>
        <w:ind w:left="4320" w:hanging="360"/>
      </w:pPr>
      <w:rPr>
        <w:rFonts w:ascii="Wingdings" w:hAnsi="Wingdings" w:hint="default"/>
      </w:rPr>
    </w:lvl>
    <w:lvl w:ilvl="6" w:tplc="71BA7BE4" w:tentative="1">
      <w:start w:val="1"/>
      <w:numFmt w:val="bullet"/>
      <w:lvlText w:val=""/>
      <w:lvlJc w:val="left"/>
      <w:pPr>
        <w:ind w:left="5040" w:hanging="360"/>
      </w:pPr>
      <w:rPr>
        <w:rFonts w:ascii="Symbol" w:hAnsi="Symbol" w:hint="default"/>
      </w:rPr>
    </w:lvl>
    <w:lvl w:ilvl="7" w:tplc="3A2E7374" w:tentative="1">
      <w:start w:val="1"/>
      <w:numFmt w:val="bullet"/>
      <w:lvlText w:val="o"/>
      <w:lvlJc w:val="left"/>
      <w:pPr>
        <w:ind w:left="5760" w:hanging="360"/>
      </w:pPr>
      <w:rPr>
        <w:rFonts w:ascii="Courier New" w:hAnsi="Courier New" w:cs="Courier New" w:hint="default"/>
      </w:rPr>
    </w:lvl>
    <w:lvl w:ilvl="8" w:tplc="B2F02FEC" w:tentative="1">
      <w:start w:val="1"/>
      <w:numFmt w:val="bullet"/>
      <w:lvlText w:val=""/>
      <w:lvlJc w:val="left"/>
      <w:pPr>
        <w:ind w:left="6480" w:hanging="360"/>
      </w:pPr>
      <w:rPr>
        <w:rFonts w:ascii="Wingdings" w:hAnsi="Wingdings" w:hint="default"/>
      </w:rPr>
    </w:lvl>
  </w:abstractNum>
  <w:abstractNum w:abstractNumId="11" w15:restartNumberingAfterBreak="0">
    <w:nsid w:val="248B27F7"/>
    <w:multiLevelType w:val="hybridMultilevel"/>
    <w:tmpl w:val="E32CD45A"/>
    <w:lvl w:ilvl="0" w:tplc="6FBCEE84">
      <w:start w:val="1"/>
      <w:numFmt w:val="bullet"/>
      <w:lvlText w:val=""/>
      <w:lvlJc w:val="left"/>
      <w:pPr>
        <w:ind w:left="720" w:hanging="360"/>
      </w:pPr>
      <w:rPr>
        <w:rFonts w:ascii="Symbol" w:hAnsi="Symbol" w:hint="default"/>
      </w:rPr>
    </w:lvl>
    <w:lvl w:ilvl="1" w:tplc="E4CABEB8" w:tentative="1">
      <w:start w:val="1"/>
      <w:numFmt w:val="bullet"/>
      <w:lvlText w:val="o"/>
      <w:lvlJc w:val="left"/>
      <w:pPr>
        <w:ind w:left="1440" w:hanging="360"/>
      </w:pPr>
      <w:rPr>
        <w:rFonts w:ascii="Courier New" w:hAnsi="Courier New" w:cs="Courier New" w:hint="default"/>
      </w:rPr>
    </w:lvl>
    <w:lvl w:ilvl="2" w:tplc="2EB8A454" w:tentative="1">
      <w:start w:val="1"/>
      <w:numFmt w:val="bullet"/>
      <w:lvlText w:val=""/>
      <w:lvlJc w:val="left"/>
      <w:pPr>
        <w:ind w:left="2160" w:hanging="360"/>
      </w:pPr>
      <w:rPr>
        <w:rFonts w:ascii="Wingdings" w:hAnsi="Wingdings" w:hint="default"/>
      </w:rPr>
    </w:lvl>
    <w:lvl w:ilvl="3" w:tplc="B0CE4208" w:tentative="1">
      <w:start w:val="1"/>
      <w:numFmt w:val="bullet"/>
      <w:lvlText w:val=""/>
      <w:lvlJc w:val="left"/>
      <w:pPr>
        <w:ind w:left="2880" w:hanging="360"/>
      </w:pPr>
      <w:rPr>
        <w:rFonts w:ascii="Symbol" w:hAnsi="Symbol" w:hint="default"/>
      </w:rPr>
    </w:lvl>
    <w:lvl w:ilvl="4" w:tplc="92C4E2D0" w:tentative="1">
      <w:start w:val="1"/>
      <w:numFmt w:val="bullet"/>
      <w:lvlText w:val="o"/>
      <w:lvlJc w:val="left"/>
      <w:pPr>
        <w:ind w:left="3600" w:hanging="360"/>
      </w:pPr>
      <w:rPr>
        <w:rFonts w:ascii="Courier New" w:hAnsi="Courier New" w:cs="Courier New" w:hint="default"/>
      </w:rPr>
    </w:lvl>
    <w:lvl w:ilvl="5" w:tplc="086C7360" w:tentative="1">
      <w:start w:val="1"/>
      <w:numFmt w:val="bullet"/>
      <w:lvlText w:val=""/>
      <w:lvlJc w:val="left"/>
      <w:pPr>
        <w:ind w:left="4320" w:hanging="360"/>
      </w:pPr>
      <w:rPr>
        <w:rFonts w:ascii="Wingdings" w:hAnsi="Wingdings" w:hint="default"/>
      </w:rPr>
    </w:lvl>
    <w:lvl w:ilvl="6" w:tplc="ACACC68C" w:tentative="1">
      <w:start w:val="1"/>
      <w:numFmt w:val="bullet"/>
      <w:lvlText w:val=""/>
      <w:lvlJc w:val="left"/>
      <w:pPr>
        <w:ind w:left="5040" w:hanging="360"/>
      </w:pPr>
      <w:rPr>
        <w:rFonts w:ascii="Symbol" w:hAnsi="Symbol" w:hint="default"/>
      </w:rPr>
    </w:lvl>
    <w:lvl w:ilvl="7" w:tplc="8970247A" w:tentative="1">
      <w:start w:val="1"/>
      <w:numFmt w:val="bullet"/>
      <w:lvlText w:val="o"/>
      <w:lvlJc w:val="left"/>
      <w:pPr>
        <w:ind w:left="5760" w:hanging="360"/>
      </w:pPr>
      <w:rPr>
        <w:rFonts w:ascii="Courier New" w:hAnsi="Courier New" w:cs="Courier New" w:hint="default"/>
      </w:rPr>
    </w:lvl>
    <w:lvl w:ilvl="8" w:tplc="A380D9C8" w:tentative="1">
      <w:start w:val="1"/>
      <w:numFmt w:val="bullet"/>
      <w:lvlText w:val=""/>
      <w:lvlJc w:val="left"/>
      <w:pPr>
        <w:ind w:left="6480" w:hanging="360"/>
      </w:pPr>
      <w:rPr>
        <w:rFonts w:ascii="Wingdings" w:hAnsi="Wingdings" w:hint="default"/>
      </w:rPr>
    </w:lvl>
  </w:abstractNum>
  <w:abstractNum w:abstractNumId="12" w15:restartNumberingAfterBreak="0">
    <w:nsid w:val="27A64B42"/>
    <w:multiLevelType w:val="hybridMultilevel"/>
    <w:tmpl w:val="AE4ABCE6"/>
    <w:lvl w:ilvl="0" w:tplc="3D2E66C6">
      <w:numFmt w:val="bullet"/>
      <w:lvlText w:val=""/>
      <w:lvlJc w:val="left"/>
      <w:pPr>
        <w:ind w:left="940" w:hanging="720"/>
      </w:pPr>
      <w:rPr>
        <w:rFonts w:ascii="Symbol" w:eastAsia="Symbol" w:hAnsi="Symbol" w:cs="Symbol" w:hint="default"/>
        <w:w w:val="99"/>
        <w:sz w:val="20"/>
        <w:szCs w:val="20"/>
      </w:rPr>
    </w:lvl>
    <w:lvl w:ilvl="1" w:tplc="20ACBE4E">
      <w:numFmt w:val="bullet"/>
      <w:lvlText w:val="•"/>
      <w:lvlJc w:val="left"/>
      <w:pPr>
        <w:ind w:left="1912" w:hanging="720"/>
      </w:pPr>
      <w:rPr>
        <w:rFonts w:hint="default"/>
      </w:rPr>
    </w:lvl>
    <w:lvl w:ilvl="2" w:tplc="4726E6CC">
      <w:numFmt w:val="bullet"/>
      <w:lvlText w:val="•"/>
      <w:lvlJc w:val="left"/>
      <w:pPr>
        <w:ind w:left="2884" w:hanging="720"/>
      </w:pPr>
      <w:rPr>
        <w:rFonts w:hint="default"/>
      </w:rPr>
    </w:lvl>
    <w:lvl w:ilvl="3" w:tplc="A5E838CC">
      <w:numFmt w:val="bullet"/>
      <w:lvlText w:val="•"/>
      <w:lvlJc w:val="left"/>
      <w:pPr>
        <w:ind w:left="3856" w:hanging="720"/>
      </w:pPr>
      <w:rPr>
        <w:rFonts w:hint="default"/>
      </w:rPr>
    </w:lvl>
    <w:lvl w:ilvl="4" w:tplc="62CE0D14">
      <w:numFmt w:val="bullet"/>
      <w:lvlText w:val="•"/>
      <w:lvlJc w:val="left"/>
      <w:pPr>
        <w:ind w:left="4828" w:hanging="720"/>
      </w:pPr>
      <w:rPr>
        <w:rFonts w:hint="default"/>
      </w:rPr>
    </w:lvl>
    <w:lvl w:ilvl="5" w:tplc="26D40A42">
      <w:numFmt w:val="bullet"/>
      <w:lvlText w:val="•"/>
      <w:lvlJc w:val="left"/>
      <w:pPr>
        <w:ind w:left="5800" w:hanging="720"/>
      </w:pPr>
      <w:rPr>
        <w:rFonts w:hint="default"/>
      </w:rPr>
    </w:lvl>
    <w:lvl w:ilvl="6" w:tplc="F5F09E76">
      <w:numFmt w:val="bullet"/>
      <w:lvlText w:val="•"/>
      <w:lvlJc w:val="left"/>
      <w:pPr>
        <w:ind w:left="6772" w:hanging="720"/>
      </w:pPr>
      <w:rPr>
        <w:rFonts w:hint="default"/>
      </w:rPr>
    </w:lvl>
    <w:lvl w:ilvl="7" w:tplc="BD82C93C">
      <w:numFmt w:val="bullet"/>
      <w:lvlText w:val="•"/>
      <w:lvlJc w:val="left"/>
      <w:pPr>
        <w:ind w:left="7744" w:hanging="720"/>
      </w:pPr>
      <w:rPr>
        <w:rFonts w:hint="default"/>
      </w:rPr>
    </w:lvl>
    <w:lvl w:ilvl="8" w:tplc="897E2564">
      <w:numFmt w:val="bullet"/>
      <w:lvlText w:val="•"/>
      <w:lvlJc w:val="left"/>
      <w:pPr>
        <w:ind w:left="8716" w:hanging="720"/>
      </w:pPr>
      <w:rPr>
        <w:rFonts w:hint="default"/>
      </w:rPr>
    </w:lvl>
  </w:abstractNum>
  <w:abstractNum w:abstractNumId="13" w15:restartNumberingAfterBreak="0">
    <w:nsid w:val="28700BF4"/>
    <w:multiLevelType w:val="hybridMultilevel"/>
    <w:tmpl w:val="938CFC26"/>
    <w:lvl w:ilvl="0" w:tplc="F13E56A4">
      <w:start w:val="1"/>
      <w:numFmt w:val="bullet"/>
      <w:lvlText w:val=""/>
      <w:lvlJc w:val="left"/>
      <w:pPr>
        <w:ind w:left="720" w:hanging="360"/>
      </w:pPr>
      <w:rPr>
        <w:rFonts w:ascii="Symbol" w:hAnsi="Symbol" w:hint="default"/>
      </w:rPr>
    </w:lvl>
    <w:lvl w:ilvl="1" w:tplc="47E0C3BA" w:tentative="1">
      <w:start w:val="1"/>
      <w:numFmt w:val="bullet"/>
      <w:lvlText w:val="o"/>
      <w:lvlJc w:val="left"/>
      <w:pPr>
        <w:ind w:left="1440" w:hanging="360"/>
      </w:pPr>
      <w:rPr>
        <w:rFonts w:ascii="Courier New" w:hAnsi="Courier New" w:cs="Courier New" w:hint="default"/>
      </w:rPr>
    </w:lvl>
    <w:lvl w:ilvl="2" w:tplc="5FDA8888" w:tentative="1">
      <w:start w:val="1"/>
      <w:numFmt w:val="bullet"/>
      <w:lvlText w:val=""/>
      <w:lvlJc w:val="left"/>
      <w:pPr>
        <w:ind w:left="2160" w:hanging="360"/>
      </w:pPr>
      <w:rPr>
        <w:rFonts w:ascii="Wingdings" w:hAnsi="Wingdings" w:hint="default"/>
      </w:rPr>
    </w:lvl>
    <w:lvl w:ilvl="3" w:tplc="351CFEDC" w:tentative="1">
      <w:start w:val="1"/>
      <w:numFmt w:val="bullet"/>
      <w:lvlText w:val=""/>
      <w:lvlJc w:val="left"/>
      <w:pPr>
        <w:ind w:left="2880" w:hanging="360"/>
      </w:pPr>
      <w:rPr>
        <w:rFonts w:ascii="Symbol" w:hAnsi="Symbol" w:hint="default"/>
      </w:rPr>
    </w:lvl>
    <w:lvl w:ilvl="4" w:tplc="F1584A86" w:tentative="1">
      <w:start w:val="1"/>
      <w:numFmt w:val="bullet"/>
      <w:lvlText w:val="o"/>
      <w:lvlJc w:val="left"/>
      <w:pPr>
        <w:ind w:left="3600" w:hanging="360"/>
      </w:pPr>
      <w:rPr>
        <w:rFonts w:ascii="Courier New" w:hAnsi="Courier New" w:cs="Courier New" w:hint="default"/>
      </w:rPr>
    </w:lvl>
    <w:lvl w:ilvl="5" w:tplc="62DC099E" w:tentative="1">
      <w:start w:val="1"/>
      <w:numFmt w:val="bullet"/>
      <w:lvlText w:val=""/>
      <w:lvlJc w:val="left"/>
      <w:pPr>
        <w:ind w:left="4320" w:hanging="360"/>
      </w:pPr>
      <w:rPr>
        <w:rFonts w:ascii="Wingdings" w:hAnsi="Wingdings" w:hint="default"/>
      </w:rPr>
    </w:lvl>
    <w:lvl w:ilvl="6" w:tplc="5284F500" w:tentative="1">
      <w:start w:val="1"/>
      <w:numFmt w:val="bullet"/>
      <w:lvlText w:val=""/>
      <w:lvlJc w:val="left"/>
      <w:pPr>
        <w:ind w:left="5040" w:hanging="360"/>
      </w:pPr>
      <w:rPr>
        <w:rFonts w:ascii="Symbol" w:hAnsi="Symbol" w:hint="default"/>
      </w:rPr>
    </w:lvl>
    <w:lvl w:ilvl="7" w:tplc="B96E3FAA" w:tentative="1">
      <w:start w:val="1"/>
      <w:numFmt w:val="bullet"/>
      <w:lvlText w:val="o"/>
      <w:lvlJc w:val="left"/>
      <w:pPr>
        <w:ind w:left="5760" w:hanging="360"/>
      </w:pPr>
      <w:rPr>
        <w:rFonts w:ascii="Courier New" w:hAnsi="Courier New" w:cs="Courier New" w:hint="default"/>
      </w:rPr>
    </w:lvl>
    <w:lvl w:ilvl="8" w:tplc="D1764090" w:tentative="1">
      <w:start w:val="1"/>
      <w:numFmt w:val="bullet"/>
      <w:lvlText w:val=""/>
      <w:lvlJc w:val="left"/>
      <w:pPr>
        <w:ind w:left="6480" w:hanging="360"/>
      </w:pPr>
      <w:rPr>
        <w:rFonts w:ascii="Wingdings" w:hAnsi="Wingdings" w:hint="default"/>
      </w:rPr>
    </w:lvl>
  </w:abstractNum>
  <w:abstractNum w:abstractNumId="14" w15:restartNumberingAfterBreak="0">
    <w:nsid w:val="29A73427"/>
    <w:multiLevelType w:val="hybridMultilevel"/>
    <w:tmpl w:val="2AA8FC96"/>
    <w:lvl w:ilvl="0" w:tplc="65E69474">
      <w:start w:val="1"/>
      <w:numFmt w:val="decimal"/>
      <w:lvlText w:val="%1."/>
      <w:lvlJc w:val="left"/>
      <w:pPr>
        <w:ind w:left="720" w:hanging="360"/>
      </w:pPr>
      <w:rPr>
        <w:rFonts w:hint="default"/>
      </w:rPr>
    </w:lvl>
    <w:lvl w:ilvl="1" w:tplc="9A52BF90" w:tentative="1">
      <w:start w:val="1"/>
      <w:numFmt w:val="lowerLetter"/>
      <w:lvlText w:val="%2."/>
      <w:lvlJc w:val="left"/>
      <w:pPr>
        <w:ind w:left="1440" w:hanging="360"/>
      </w:pPr>
    </w:lvl>
    <w:lvl w:ilvl="2" w:tplc="B2423960" w:tentative="1">
      <w:start w:val="1"/>
      <w:numFmt w:val="lowerRoman"/>
      <w:lvlText w:val="%3."/>
      <w:lvlJc w:val="right"/>
      <w:pPr>
        <w:ind w:left="2160" w:hanging="180"/>
      </w:pPr>
    </w:lvl>
    <w:lvl w:ilvl="3" w:tplc="763C6752" w:tentative="1">
      <w:start w:val="1"/>
      <w:numFmt w:val="decimal"/>
      <w:lvlText w:val="%4."/>
      <w:lvlJc w:val="left"/>
      <w:pPr>
        <w:ind w:left="2880" w:hanging="360"/>
      </w:pPr>
    </w:lvl>
    <w:lvl w:ilvl="4" w:tplc="25603170" w:tentative="1">
      <w:start w:val="1"/>
      <w:numFmt w:val="lowerLetter"/>
      <w:lvlText w:val="%5."/>
      <w:lvlJc w:val="left"/>
      <w:pPr>
        <w:ind w:left="3600" w:hanging="360"/>
      </w:pPr>
    </w:lvl>
    <w:lvl w:ilvl="5" w:tplc="091A7248" w:tentative="1">
      <w:start w:val="1"/>
      <w:numFmt w:val="lowerRoman"/>
      <w:lvlText w:val="%6."/>
      <w:lvlJc w:val="right"/>
      <w:pPr>
        <w:ind w:left="4320" w:hanging="180"/>
      </w:pPr>
    </w:lvl>
    <w:lvl w:ilvl="6" w:tplc="C86EB8CC" w:tentative="1">
      <w:start w:val="1"/>
      <w:numFmt w:val="decimal"/>
      <w:lvlText w:val="%7."/>
      <w:lvlJc w:val="left"/>
      <w:pPr>
        <w:ind w:left="5040" w:hanging="360"/>
      </w:pPr>
    </w:lvl>
    <w:lvl w:ilvl="7" w:tplc="2354BCB2" w:tentative="1">
      <w:start w:val="1"/>
      <w:numFmt w:val="lowerLetter"/>
      <w:lvlText w:val="%8."/>
      <w:lvlJc w:val="left"/>
      <w:pPr>
        <w:ind w:left="5760" w:hanging="360"/>
      </w:pPr>
    </w:lvl>
    <w:lvl w:ilvl="8" w:tplc="81308894" w:tentative="1">
      <w:start w:val="1"/>
      <w:numFmt w:val="lowerRoman"/>
      <w:lvlText w:val="%9."/>
      <w:lvlJc w:val="right"/>
      <w:pPr>
        <w:ind w:left="6480" w:hanging="180"/>
      </w:pPr>
    </w:lvl>
  </w:abstractNum>
  <w:abstractNum w:abstractNumId="15" w15:restartNumberingAfterBreak="0">
    <w:nsid w:val="2A4843D4"/>
    <w:multiLevelType w:val="hybridMultilevel"/>
    <w:tmpl w:val="CD06FDA6"/>
    <w:lvl w:ilvl="0" w:tplc="C1102F66">
      <w:start w:val="1"/>
      <w:numFmt w:val="bullet"/>
      <w:lvlText w:val=""/>
      <w:lvlJc w:val="left"/>
      <w:pPr>
        <w:ind w:left="720" w:hanging="360"/>
      </w:pPr>
      <w:rPr>
        <w:rFonts w:ascii="Symbol" w:hAnsi="Symbol" w:hint="default"/>
      </w:rPr>
    </w:lvl>
    <w:lvl w:ilvl="1" w:tplc="C35C198C">
      <w:start w:val="1"/>
      <w:numFmt w:val="bullet"/>
      <w:lvlText w:val="o"/>
      <w:lvlJc w:val="left"/>
      <w:pPr>
        <w:ind w:left="1440" w:hanging="360"/>
      </w:pPr>
      <w:rPr>
        <w:rFonts w:ascii="Courier New" w:hAnsi="Courier New" w:cs="Courier New" w:hint="default"/>
      </w:rPr>
    </w:lvl>
    <w:lvl w:ilvl="2" w:tplc="6588AF36" w:tentative="1">
      <w:start w:val="1"/>
      <w:numFmt w:val="bullet"/>
      <w:lvlText w:val=""/>
      <w:lvlJc w:val="left"/>
      <w:pPr>
        <w:ind w:left="2160" w:hanging="360"/>
      </w:pPr>
      <w:rPr>
        <w:rFonts w:ascii="Wingdings" w:hAnsi="Wingdings" w:hint="default"/>
      </w:rPr>
    </w:lvl>
    <w:lvl w:ilvl="3" w:tplc="281882C2" w:tentative="1">
      <w:start w:val="1"/>
      <w:numFmt w:val="bullet"/>
      <w:lvlText w:val=""/>
      <w:lvlJc w:val="left"/>
      <w:pPr>
        <w:ind w:left="2880" w:hanging="360"/>
      </w:pPr>
      <w:rPr>
        <w:rFonts w:ascii="Symbol" w:hAnsi="Symbol" w:hint="default"/>
      </w:rPr>
    </w:lvl>
    <w:lvl w:ilvl="4" w:tplc="D39A4106" w:tentative="1">
      <w:start w:val="1"/>
      <w:numFmt w:val="bullet"/>
      <w:lvlText w:val="o"/>
      <w:lvlJc w:val="left"/>
      <w:pPr>
        <w:ind w:left="3600" w:hanging="360"/>
      </w:pPr>
      <w:rPr>
        <w:rFonts w:ascii="Courier New" w:hAnsi="Courier New" w:cs="Courier New" w:hint="default"/>
      </w:rPr>
    </w:lvl>
    <w:lvl w:ilvl="5" w:tplc="D74CFB8E" w:tentative="1">
      <w:start w:val="1"/>
      <w:numFmt w:val="bullet"/>
      <w:lvlText w:val=""/>
      <w:lvlJc w:val="left"/>
      <w:pPr>
        <w:ind w:left="4320" w:hanging="360"/>
      </w:pPr>
      <w:rPr>
        <w:rFonts w:ascii="Wingdings" w:hAnsi="Wingdings" w:hint="default"/>
      </w:rPr>
    </w:lvl>
    <w:lvl w:ilvl="6" w:tplc="15CC9CD8" w:tentative="1">
      <w:start w:val="1"/>
      <w:numFmt w:val="bullet"/>
      <w:lvlText w:val=""/>
      <w:lvlJc w:val="left"/>
      <w:pPr>
        <w:ind w:left="5040" w:hanging="360"/>
      </w:pPr>
      <w:rPr>
        <w:rFonts w:ascii="Symbol" w:hAnsi="Symbol" w:hint="default"/>
      </w:rPr>
    </w:lvl>
    <w:lvl w:ilvl="7" w:tplc="999A3F7A" w:tentative="1">
      <w:start w:val="1"/>
      <w:numFmt w:val="bullet"/>
      <w:lvlText w:val="o"/>
      <w:lvlJc w:val="left"/>
      <w:pPr>
        <w:ind w:left="5760" w:hanging="360"/>
      </w:pPr>
      <w:rPr>
        <w:rFonts w:ascii="Courier New" w:hAnsi="Courier New" w:cs="Courier New" w:hint="default"/>
      </w:rPr>
    </w:lvl>
    <w:lvl w:ilvl="8" w:tplc="7E445374" w:tentative="1">
      <w:start w:val="1"/>
      <w:numFmt w:val="bullet"/>
      <w:lvlText w:val=""/>
      <w:lvlJc w:val="left"/>
      <w:pPr>
        <w:ind w:left="6480" w:hanging="360"/>
      </w:pPr>
      <w:rPr>
        <w:rFonts w:ascii="Wingdings" w:hAnsi="Wingdings" w:hint="default"/>
      </w:rPr>
    </w:lvl>
  </w:abstractNum>
  <w:abstractNum w:abstractNumId="16" w15:restartNumberingAfterBreak="0">
    <w:nsid w:val="36A50FF0"/>
    <w:multiLevelType w:val="hybridMultilevel"/>
    <w:tmpl w:val="476EC924"/>
    <w:lvl w:ilvl="0" w:tplc="B7A25F26">
      <w:start w:val="1"/>
      <w:numFmt w:val="decimal"/>
      <w:lvlText w:val="(%1)"/>
      <w:lvlJc w:val="left"/>
      <w:pPr>
        <w:ind w:left="360" w:hanging="360"/>
      </w:pPr>
      <w:rPr>
        <w:rFonts w:hint="default"/>
      </w:rPr>
    </w:lvl>
    <w:lvl w:ilvl="1" w:tplc="A8287166" w:tentative="1">
      <w:start w:val="1"/>
      <w:numFmt w:val="lowerLetter"/>
      <w:lvlText w:val="%2."/>
      <w:lvlJc w:val="left"/>
      <w:pPr>
        <w:ind w:left="1080" w:hanging="360"/>
      </w:pPr>
    </w:lvl>
    <w:lvl w:ilvl="2" w:tplc="CF163098" w:tentative="1">
      <w:start w:val="1"/>
      <w:numFmt w:val="lowerRoman"/>
      <w:lvlText w:val="%3."/>
      <w:lvlJc w:val="right"/>
      <w:pPr>
        <w:ind w:left="1800" w:hanging="180"/>
      </w:pPr>
    </w:lvl>
    <w:lvl w:ilvl="3" w:tplc="7F2C54FC" w:tentative="1">
      <w:start w:val="1"/>
      <w:numFmt w:val="decimal"/>
      <w:lvlText w:val="%4."/>
      <w:lvlJc w:val="left"/>
      <w:pPr>
        <w:ind w:left="2520" w:hanging="360"/>
      </w:pPr>
    </w:lvl>
    <w:lvl w:ilvl="4" w:tplc="DAF225C2" w:tentative="1">
      <w:start w:val="1"/>
      <w:numFmt w:val="lowerLetter"/>
      <w:lvlText w:val="%5."/>
      <w:lvlJc w:val="left"/>
      <w:pPr>
        <w:ind w:left="3240" w:hanging="360"/>
      </w:pPr>
    </w:lvl>
    <w:lvl w:ilvl="5" w:tplc="E2DA77F2" w:tentative="1">
      <w:start w:val="1"/>
      <w:numFmt w:val="lowerRoman"/>
      <w:lvlText w:val="%6."/>
      <w:lvlJc w:val="right"/>
      <w:pPr>
        <w:ind w:left="3960" w:hanging="180"/>
      </w:pPr>
    </w:lvl>
    <w:lvl w:ilvl="6" w:tplc="1E8AF8FA" w:tentative="1">
      <w:start w:val="1"/>
      <w:numFmt w:val="decimal"/>
      <w:lvlText w:val="%7."/>
      <w:lvlJc w:val="left"/>
      <w:pPr>
        <w:ind w:left="4680" w:hanging="360"/>
      </w:pPr>
    </w:lvl>
    <w:lvl w:ilvl="7" w:tplc="14E8560E" w:tentative="1">
      <w:start w:val="1"/>
      <w:numFmt w:val="lowerLetter"/>
      <w:lvlText w:val="%8."/>
      <w:lvlJc w:val="left"/>
      <w:pPr>
        <w:ind w:left="5400" w:hanging="360"/>
      </w:pPr>
    </w:lvl>
    <w:lvl w:ilvl="8" w:tplc="BA7CD634" w:tentative="1">
      <w:start w:val="1"/>
      <w:numFmt w:val="lowerRoman"/>
      <w:lvlText w:val="%9."/>
      <w:lvlJc w:val="right"/>
      <w:pPr>
        <w:ind w:left="6120" w:hanging="180"/>
      </w:pPr>
    </w:lvl>
  </w:abstractNum>
  <w:abstractNum w:abstractNumId="17" w15:restartNumberingAfterBreak="0">
    <w:nsid w:val="36EB08AD"/>
    <w:multiLevelType w:val="hybridMultilevel"/>
    <w:tmpl w:val="5E4288A4"/>
    <w:lvl w:ilvl="0" w:tplc="2E1C6EDA">
      <w:start w:val="1"/>
      <w:numFmt w:val="upperLetter"/>
      <w:lvlText w:val="%1."/>
      <w:lvlJc w:val="left"/>
      <w:pPr>
        <w:ind w:left="1080" w:hanging="360"/>
      </w:pPr>
      <w:rPr>
        <w:rFonts w:hint="default"/>
        <w:i/>
      </w:rPr>
    </w:lvl>
    <w:lvl w:ilvl="1" w:tplc="1B201768" w:tentative="1">
      <w:start w:val="1"/>
      <w:numFmt w:val="lowerLetter"/>
      <w:lvlText w:val="%2."/>
      <w:lvlJc w:val="left"/>
      <w:pPr>
        <w:ind w:left="1800" w:hanging="360"/>
      </w:pPr>
    </w:lvl>
    <w:lvl w:ilvl="2" w:tplc="3E662BD6" w:tentative="1">
      <w:start w:val="1"/>
      <w:numFmt w:val="lowerRoman"/>
      <w:lvlText w:val="%3."/>
      <w:lvlJc w:val="right"/>
      <w:pPr>
        <w:ind w:left="2520" w:hanging="180"/>
      </w:pPr>
    </w:lvl>
    <w:lvl w:ilvl="3" w:tplc="168C4CA4" w:tentative="1">
      <w:start w:val="1"/>
      <w:numFmt w:val="decimal"/>
      <w:lvlText w:val="%4."/>
      <w:lvlJc w:val="left"/>
      <w:pPr>
        <w:ind w:left="3240" w:hanging="360"/>
      </w:pPr>
    </w:lvl>
    <w:lvl w:ilvl="4" w:tplc="AA2A914C" w:tentative="1">
      <w:start w:val="1"/>
      <w:numFmt w:val="lowerLetter"/>
      <w:lvlText w:val="%5."/>
      <w:lvlJc w:val="left"/>
      <w:pPr>
        <w:ind w:left="3960" w:hanging="360"/>
      </w:pPr>
    </w:lvl>
    <w:lvl w:ilvl="5" w:tplc="B2D8AA0C" w:tentative="1">
      <w:start w:val="1"/>
      <w:numFmt w:val="lowerRoman"/>
      <w:lvlText w:val="%6."/>
      <w:lvlJc w:val="right"/>
      <w:pPr>
        <w:ind w:left="4680" w:hanging="180"/>
      </w:pPr>
    </w:lvl>
    <w:lvl w:ilvl="6" w:tplc="16761C8E" w:tentative="1">
      <w:start w:val="1"/>
      <w:numFmt w:val="decimal"/>
      <w:lvlText w:val="%7."/>
      <w:lvlJc w:val="left"/>
      <w:pPr>
        <w:ind w:left="5400" w:hanging="360"/>
      </w:pPr>
    </w:lvl>
    <w:lvl w:ilvl="7" w:tplc="C80853A6" w:tentative="1">
      <w:start w:val="1"/>
      <w:numFmt w:val="lowerLetter"/>
      <w:lvlText w:val="%8."/>
      <w:lvlJc w:val="left"/>
      <w:pPr>
        <w:ind w:left="6120" w:hanging="360"/>
      </w:pPr>
    </w:lvl>
    <w:lvl w:ilvl="8" w:tplc="9B3823F0" w:tentative="1">
      <w:start w:val="1"/>
      <w:numFmt w:val="lowerRoman"/>
      <w:lvlText w:val="%9."/>
      <w:lvlJc w:val="right"/>
      <w:pPr>
        <w:ind w:left="6840" w:hanging="180"/>
      </w:pPr>
    </w:lvl>
  </w:abstractNum>
  <w:abstractNum w:abstractNumId="18" w15:restartNumberingAfterBreak="0">
    <w:nsid w:val="3A813338"/>
    <w:multiLevelType w:val="hybridMultilevel"/>
    <w:tmpl w:val="8C307196"/>
    <w:lvl w:ilvl="0" w:tplc="1924C85C">
      <w:start w:val="1"/>
      <w:numFmt w:val="decimal"/>
      <w:lvlText w:val="%1."/>
      <w:lvlJc w:val="left"/>
      <w:pPr>
        <w:ind w:left="720" w:hanging="360"/>
      </w:pPr>
      <w:rPr>
        <w:rFonts w:hint="default"/>
      </w:rPr>
    </w:lvl>
    <w:lvl w:ilvl="1" w:tplc="15304716" w:tentative="1">
      <w:start w:val="1"/>
      <w:numFmt w:val="lowerLetter"/>
      <w:lvlText w:val="%2."/>
      <w:lvlJc w:val="left"/>
      <w:pPr>
        <w:ind w:left="1440" w:hanging="360"/>
      </w:pPr>
    </w:lvl>
    <w:lvl w:ilvl="2" w:tplc="A60C83BA" w:tentative="1">
      <w:start w:val="1"/>
      <w:numFmt w:val="lowerRoman"/>
      <w:lvlText w:val="%3."/>
      <w:lvlJc w:val="right"/>
      <w:pPr>
        <w:ind w:left="2160" w:hanging="180"/>
      </w:pPr>
    </w:lvl>
    <w:lvl w:ilvl="3" w:tplc="E8441B6E" w:tentative="1">
      <w:start w:val="1"/>
      <w:numFmt w:val="decimal"/>
      <w:lvlText w:val="%4."/>
      <w:lvlJc w:val="left"/>
      <w:pPr>
        <w:ind w:left="2880" w:hanging="360"/>
      </w:pPr>
    </w:lvl>
    <w:lvl w:ilvl="4" w:tplc="A97C96EA" w:tentative="1">
      <w:start w:val="1"/>
      <w:numFmt w:val="lowerLetter"/>
      <w:lvlText w:val="%5."/>
      <w:lvlJc w:val="left"/>
      <w:pPr>
        <w:ind w:left="3600" w:hanging="360"/>
      </w:pPr>
    </w:lvl>
    <w:lvl w:ilvl="5" w:tplc="11ECFBB6" w:tentative="1">
      <w:start w:val="1"/>
      <w:numFmt w:val="lowerRoman"/>
      <w:lvlText w:val="%6."/>
      <w:lvlJc w:val="right"/>
      <w:pPr>
        <w:ind w:left="4320" w:hanging="180"/>
      </w:pPr>
    </w:lvl>
    <w:lvl w:ilvl="6" w:tplc="FBF447E6" w:tentative="1">
      <w:start w:val="1"/>
      <w:numFmt w:val="decimal"/>
      <w:lvlText w:val="%7."/>
      <w:lvlJc w:val="left"/>
      <w:pPr>
        <w:ind w:left="5040" w:hanging="360"/>
      </w:pPr>
    </w:lvl>
    <w:lvl w:ilvl="7" w:tplc="B8460772" w:tentative="1">
      <w:start w:val="1"/>
      <w:numFmt w:val="lowerLetter"/>
      <w:lvlText w:val="%8."/>
      <w:lvlJc w:val="left"/>
      <w:pPr>
        <w:ind w:left="5760" w:hanging="360"/>
      </w:pPr>
    </w:lvl>
    <w:lvl w:ilvl="8" w:tplc="005C3BBA" w:tentative="1">
      <w:start w:val="1"/>
      <w:numFmt w:val="lowerRoman"/>
      <w:lvlText w:val="%9."/>
      <w:lvlJc w:val="right"/>
      <w:pPr>
        <w:ind w:left="6480" w:hanging="180"/>
      </w:pPr>
    </w:lvl>
  </w:abstractNum>
  <w:abstractNum w:abstractNumId="19" w15:restartNumberingAfterBreak="0">
    <w:nsid w:val="3BFA3018"/>
    <w:multiLevelType w:val="hybridMultilevel"/>
    <w:tmpl w:val="9D14AE5C"/>
    <w:lvl w:ilvl="0" w:tplc="5DF60344">
      <w:start w:val="1"/>
      <w:numFmt w:val="bullet"/>
      <w:lvlText w:val="-"/>
      <w:lvlJc w:val="left"/>
      <w:pPr>
        <w:ind w:left="720" w:hanging="360"/>
      </w:pPr>
      <w:rPr>
        <w:rFonts w:ascii="Times New Roman" w:eastAsia="Times New Roman" w:hAnsi="Times New Roman" w:cs="Times New Roman" w:hint="default"/>
      </w:rPr>
    </w:lvl>
    <w:lvl w:ilvl="1" w:tplc="B2E46AE4" w:tentative="1">
      <w:start w:val="1"/>
      <w:numFmt w:val="bullet"/>
      <w:lvlText w:val="o"/>
      <w:lvlJc w:val="left"/>
      <w:pPr>
        <w:ind w:left="1440" w:hanging="360"/>
      </w:pPr>
      <w:rPr>
        <w:rFonts w:ascii="Courier New" w:hAnsi="Courier New" w:cs="Courier New" w:hint="default"/>
      </w:rPr>
    </w:lvl>
    <w:lvl w:ilvl="2" w:tplc="0E5AD4B6" w:tentative="1">
      <w:start w:val="1"/>
      <w:numFmt w:val="bullet"/>
      <w:lvlText w:val=""/>
      <w:lvlJc w:val="left"/>
      <w:pPr>
        <w:ind w:left="2160" w:hanging="360"/>
      </w:pPr>
      <w:rPr>
        <w:rFonts w:ascii="Wingdings" w:hAnsi="Wingdings" w:hint="default"/>
      </w:rPr>
    </w:lvl>
    <w:lvl w:ilvl="3" w:tplc="D780F32A" w:tentative="1">
      <w:start w:val="1"/>
      <w:numFmt w:val="bullet"/>
      <w:lvlText w:val=""/>
      <w:lvlJc w:val="left"/>
      <w:pPr>
        <w:ind w:left="2880" w:hanging="360"/>
      </w:pPr>
      <w:rPr>
        <w:rFonts w:ascii="Symbol" w:hAnsi="Symbol" w:hint="default"/>
      </w:rPr>
    </w:lvl>
    <w:lvl w:ilvl="4" w:tplc="53DCB8EC" w:tentative="1">
      <w:start w:val="1"/>
      <w:numFmt w:val="bullet"/>
      <w:lvlText w:val="o"/>
      <w:lvlJc w:val="left"/>
      <w:pPr>
        <w:ind w:left="3600" w:hanging="360"/>
      </w:pPr>
      <w:rPr>
        <w:rFonts w:ascii="Courier New" w:hAnsi="Courier New" w:cs="Courier New" w:hint="default"/>
      </w:rPr>
    </w:lvl>
    <w:lvl w:ilvl="5" w:tplc="CB3AEC5A" w:tentative="1">
      <w:start w:val="1"/>
      <w:numFmt w:val="bullet"/>
      <w:lvlText w:val=""/>
      <w:lvlJc w:val="left"/>
      <w:pPr>
        <w:ind w:left="4320" w:hanging="360"/>
      </w:pPr>
      <w:rPr>
        <w:rFonts w:ascii="Wingdings" w:hAnsi="Wingdings" w:hint="default"/>
      </w:rPr>
    </w:lvl>
    <w:lvl w:ilvl="6" w:tplc="BBFE6FB4" w:tentative="1">
      <w:start w:val="1"/>
      <w:numFmt w:val="bullet"/>
      <w:lvlText w:val=""/>
      <w:lvlJc w:val="left"/>
      <w:pPr>
        <w:ind w:left="5040" w:hanging="360"/>
      </w:pPr>
      <w:rPr>
        <w:rFonts w:ascii="Symbol" w:hAnsi="Symbol" w:hint="default"/>
      </w:rPr>
    </w:lvl>
    <w:lvl w:ilvl="7" w:tplc="C4F8D45A" w:tentative="1">
      <w:start w:val="1"/>
      <w:numFmt w:val="bullet"/>
      <w:lvlText w:val="o"/>
      <w:lvlJc w:val="left"/>
      <w:pPr>
        <w:ind w:left="5760" w:hanging="360"/>
      </w:pPr>
      <w:rPr>
        <w:rFonts w:ascii="Courier New" w:hAnsi="Courier New" w:cs="Courier New" w:hint="default"/>
      </w:rPr>
    </w:lvl>
    <w:lvl w:ilvl="8" w:tplc="1A904F36" w:tentative="1">
      <w:start w:val="1"/>
      <w:numFmt w:val="bullet"/>
      <w:lvlText w:val=""/>
      <w:lvlJc w:val="left"/>
      <w:pPr>
        <w:ind w:left="6480" w:hanging="360"/>
      </w:pPr>
      <w:rPr>
        <w:rFonts w:ascii="Wingdings" w:hAnsi="Wingdings" w:hint="default"/>
      </w:rPr>
    </w:lvl>
  </w:abstractNum>
  <w:abstractNum w:abstractNumId="20" w15:restartNumberingAfterBreak="0">
    <w:nsid w:val="3C136119"/>
    <w:multiLevelType w:val="hybridMultilevel"/>
    <w:tmpl w:val="AA26E3E0"/>
    <w:lvl w:ilvl="0" w:tplc="99F0F96E">
      <w:start w:val="1"/>
      <w:numFmt w:val="decimal"/>
      <w:lvlText w:val="%1."/>
      <w:lvlJc w:val="left"/>
      <w:pPr>
        <w:ind w:left="460" w:hanging="240"/>
      </w:pPr>
      <w:rPr>
        <w:rFonts w:ascii="Times New Roman" w:eastAsia="Times New Roman" w:hAnsi="Times New Roman" w:cs="Times New Roman" w:hint="default"/>
        <w:spacing w:val="-5"/>
        <w:w w:val="99"/>
        <w:sz w:val="24"/>
        <w:szCs w:val="24"/>
      </w:rPr>
    </w:lvl>
    <w:lvl w:ilvl="1" w:tplc="A8B4B3E2">
      <w:numFmt w:val="bullet"/>
      <w:lvlText w:val="•"/>
      <w:lvlJc w:val="left"/>
      <w:pPr>
        <w:ind w:left="460" w:hanging="240"/>
      </w:pPr>
      <w:rPr>
        <w:rFonts w:hint="default"/>
      </w:rPr>
    </w:lvl>
    <w:lvl w:ilvl="2" w:tplc="7CEE1BE6">
      <w:numFmt w:val="bullet"/>
      <w:lvlText w:val="•"/>
      <w:lvlJc w:val="left"/>
      <w:pPr>
        <w:ind w:left="1593" w:hanging="240"/>
      </w:pPr>
      <w:rPr>
        <w:rFonts w:hint="default"/>
      </w:rPr>
    </w:lvl>
    <w:lvl w:ilvl="3" w:tplc="8BD0179C">
      <w:numFmt w:val="bullet"/>
      <w:lvlText w:val="•"/>
      <w:lvlJc w:val="left"/>
      <w:pPr>
        <w:ind w:left="2726" w:hanging="240"/>
      </w:pPr>
      <w:rPr>
        <w:rFonts w:hint="default"/>
      </w:rPr>
    </w:lvl>
    <w:lvl w:ilvl="4" w:tplc="30C080A6">
      <w:numFmt w:val="bullet"/>
      <w:lvlText w:val="•"/>
      <w:lvlJc w:val="left"/>
      <w:pPr>
        <w:ind w:left="3860" w:hanging="240"/>
      </w:pPr>
      <w:rPr>
        <w:rFonts w:hint="default"/>
      </w:rPr>
    </w:lvl>
    <w:lvl w:ilvl="5" w:tplc="BE6EFA42">
      <w:numFmt w:val="bullet"/>
      <w:lvlText w:val="•"/>
      <w:lvlJc w:val="left"/>
      <w:pPr>
        <w:ind w:left="4993" w:hanging="240"/>
      </w:pPr>
      <w:rPr>
        <w:rFonts w:hint="default"/>
      </w:rPr>
    </w:lvl>
    <w:lvl w:ilvl="6" w:tplc="4A087C2E">
      <w:numFmt w:val="bullet"/>
      <w:lvlText w:val="•"/>
      <w:lvlJc w:val="left"/>
      <w:pPr>
        <w:ind w:left="6126" w:hanging="240"/>
      </w:pPr>
      <w:rPr>
        <w:rFonts w:hint="default"/>
      </w:rPr>
    </w:lvl>
    <w:lvl w:ilvl="7" w:tplc="6526D5F8">
      <w:numFmt w:val="bullet"/>
      <w:lvlText w:val="•"/>
      <w:lvlJc w:val="left"/>
      <w:pPr>
        <w:ind w:left="7260" w:hanging="240"/>
      </w:pPr>
      <w:rPr>
        <w:rFonts w:hint="default"/>
      </w:rPr>
    </w:lvl>
    <w:lvl w:ilvl="8" w:tplc="193A4920">
      <w:numFmt w:val="bullet"/>
      <w:lvlText w:val="•"/>
      <w:lvlJc w:val="left"/>
      <w:pPr>
        <w:ind w:left="8393" w:hanging="240"/>
      </w:pPr>
      <w:rPr>
        <w:rFonts w:hint="default"/>
      </w:rPr>
    </w:lvl>
  </w:abstractNum>
  <w:abstractNum w:abstractNumId="21" w15:restartNumberingAfterBreak="0">
    <w:nsid w:val="3CA96AB8"/>
    <w:multiLevelType w:val="hybridMultilevel"/>
    <w:tmpl w:val="BDCCD2DC"/>
    <w:lvl w:ilvl="0" w:tplc="2BB42270">
      <w:start w:val="1"/>
      <w:numFmt w:val="bullet"/>
      <w:lvlText w:val=""/>
      <w:lvlJc w:val="left"/>
      <w:pPr>
        <w:ind w:left="720" w:hanging="360"/>
      </w:pPr>
      <w:rPr>
        <w:rFonts w:ascii="Symbol" w:hAnsi="Symbol" w:hint="default"/>
      </w:rPr>
    </w:lvl>
    <w:lvl w:ilvl="1" w:tplc="AA2A8D34" w:tentative="1">
      <w:start w:val="1"/>
      <w:numFmt w:val="bullet"/>
      <w:lvlText w:val="o"/>
      <w:lvlJc w:val="left"/>
      <w:pPr>
        <w:ind w:left="1440" w:hanging="360"/>
      </w:pPr>
      <w:rPr>
        <w:rFonts w:ascii="Courier New" w:hAnsi="Courier New" w:cs="Courier New" w:hint="default"/>
      </w:rPr>
    </w:lvl>
    <w:lvl w:ilvl="2" w:tplc="68BED370" w:tentative="1">
      <w:start w:val="1"/>
      <w:numFmt w:val="bullet"/>
      <w:lvlText w:val=""/>
      <w:lvlJc w:val="left"/>
      <w:pPr>
        <w:ind w:left="2160" w:hanging="360"/>
      </w:pPr>
      <w:rPr>
        <w:rFonts w:ascii="Wingdings" w:hAnsi="Wingdings" w:hint="default"/>
      </w:rPr>
    </w:lvl>
    <w:lvl w:ilvl="3" w:tplc="1D18A9C6" w:tentative="1">
      <w:start w:val="1"/>
      <w:numFmt w:val="bullet"/>
      <w:lvlText w:val=""/>
      <w:lvlJc w:val="left"/>
      <w:pPr>
        <w:ind w:left="2880" w:hanging="360"/>
      </w:pPr>
      <w:rPr>
        <w:rFonts w:ascii="Symbol" w:hAnsi="Symbol" w:hint="default"/>
      </w:rPr>
    </w:lvl>
    <w:lvl w:ilvl="4" w:tplc="A49A2FE8" w:tentative="1">
      <w:start w:val="1"/>
      <w:numFmt w:val="bullet"/>
      <w:lvlText w:val="o"/>
      <w:lvlJc w:val="left"/>
      <w:pPr>
        <w:ind w:left="3600" w:hanging="360"/>
      </w:pPr>
      <w:rPr>
        <w:rFonts w:ascii="Courier New" w:hAnsi="Courier New" w:cs="Courier New" w:hint="default"/>
      </w:rPr>
    </w:lvl>
    <w:lvl w:ilvl="5" w:tplc="2C1A5FE0" w:tentative="1">
      <w:start w:val="1"/>
      <w:numFmt w:val="bullet"/>
      <w:lvlText w:val=""/>
      <w:lvlJc w:val="left"/>
      <w:pPr>
        <w:ind w:left="4320" w:hanging="360"/>
      </w:pPr>
      <w:rPr>
        <w:rFonts w:ascii="Wingdings" w:hAnsi="Wingdings" w:hint="default"/>
      </w:rPr>
    </w:lvl>
    <w:lvl w:ilvl="6" w:tplc="96F847DE" w:tentative="1">
      <w:start w:val="1"/>
      <w:numFmt w:val="bullet"/>
      <w:lvlText w:val=""/>
      <w:lvlJc w:val="left"/>
      <w:pPr>
        <w:ind w:left="5040" w:hanging="360"/>
      </w:pPr>
      <w:rPr>
        <w:rFonts w:ascii="Symbol" w:hAnsi="Symbol" w:hint="default"/>
      </w:rPr>
    </w:lvl>
    <w:lvl w:ilvl="7" w:tplc="63B6A340" w:tentative="1">
      <w:start w:val="1"/>
      <w:numFmt w:val="bullet"/>
      <w:lvlText w:val="o"/>
      <w:lvlJc w:val="left"/>
      <w:pPr>
        <w:ind w:left="5760" w:hanging="360"/>
      </w:pPr>
      <w:rPr>
        <w:rFonts w:ascii="Courier New" w:hAnsi="Courier New" w:cs="Courier New" w:hint="default"/>
      </w:rPr>
    </w:lvl>
    <w:lvl w:ilvl="8" w:tplc="74C2B2C4" w:tentative="1">
      <w:start w:val="1"/>
      <w:numFmt w:val="bullet"/>
      <w:lvlText w:val=""/>
      <w:lvlJc w:val="left"/>
      <w:pPr>
        <w:ind w:left="6480" w:hanging="360"/>
      </w:pPr>
      <w:rPr>
        <w:rFonts w:ascii="Wingdings" w:hAnsi="Wingdings" w:hint="default"/>
      </w:rPr>
    </w:lvl>
  </w:abstractNum>
  <w:abstractNum w:abstractNumId="22" w15:restartNumberingAfterBreak="0">
    <w:nsid w:val="419A7C95"/>
    <w:multiLevelType w:val="hybridMultilevel"/>
    <w:tmpl w:val="42E00B44"/>
    <w:lvl w:ilvl="0" w:tplc="C04CBDF2">
      <w:start w:val="1"/>
      <w:numFmt w:val="bullet"/>
      <w:lvlText w:val=""/>
      <w:lvlJc w:val="left"/>
      <w:pPr>
        <w:ind w:left="720" w:hanging="360"/>
      </w:pPr>
      <w:rPr>
        <w:rFonts w:ascii="Wingdings" w:hAnsi="Wingdings" w:hint="default"/>
      </w:rPr>
    </w:lvl>
    <w:lvl w:ilvl="1" w:tplc="86E6C2E8" w:tentative="1">
      <w:start w:val="1"/>
      <w:numFmt w:val="bullet"/>
      <w:lvlText w:val="o"/>
      <w:lvlJc w:val="left"/>
      <w:pPr>
        <w:ind w:left="1440" w:hanging="360"/>
      </w:pPr>
      <w:rPr>
        <w:rFonts w:ascii="Courier New" w:hAnsi="Courier New" w:cs="Courier New" w:hint="default"/>
      </w:rPr>
    </w:lvl>
    <w:lvl w:ilvl="2" w:tplc="EC7026CE" w:tentative="1">
      <w:start w:val="1"/>
      <w:numFmt w:val="bullet"/>
      <w:lvlText w:val=""/>
      <w:lvlJc w:val="left"/>
      <w:pPr>
        <w:ind w:left="2160" w:hanging="360"/>
      </w:pPr>
      <w:rPr>
        <w:rFonts w:ascii="Wingdings" w:hAnsi="Wingdings" w:hint="default"/>
      </w:rPr>
    </w:lvl>
    <w:lvl w:ilvl="3" w:tplc="17B615B8" w:tentative="1">
      <w:start w:val="1"/>
      <w:numFmt w:val="bullet"/>
      <w:lvlText w:val=""/>
      <w:lvlJc w:val="left"/>
      <w:pPr>
        <w:ind w:left="2880" w:hanging="360"/>
      </w:pPr>
      <w:rPr>
        <w:rFonts w:ascii="Symbol" w:hAnsi="Symbol" w:hint="default"/>
      </w:rPr>
    </w:lvl>
    <w:lvl w:ilvl="4" w:tplc="98A09FDC" w:tentative="1">
      <w:start w:val="1"/>
      <w:numFmt w:val="bullet"/>
      <w:lvlText w:val="o"/>
      <w:lvlJc w:val="left"/>
      <w:pPr>
        <w:ind w:left="3600" w:hanging="360"/>
      </w:pPr>
      <w:rPr>
        <w:rFonts w:ascii="Courier New" w:hAnsi="Courier New" w:cs="Courier New" w:hint="default"/>
      </w:rPr>
    </w:lvl>
    <w:lvl w:ilvl="5" w:tplc="2D94D4E0" w:tentative="1">
      <w:start w:val="1"/>
      <w:numFmt w:val="bullet"/>
      <w:lvlText w:val=""/>
      <w:lvlJc w:val="left"/>
      <w:pPr>
        <w:ind w:left="4320" w:hanging="360"/>
      </w:pPr>
      <w:rPr>
        <w:rFonts w:ascii="Wingdings" w:hAnsi="Wingdings" w:hint="default"/>
      </w:rPr>
    </w:lvl>
    <w:lvl w:ilvl="6" w:tplc="0F384578" w:tentative="1">
      <w:start w:val="1"/>
      <w:numFmt w:val="bullet"/>
      <w:lvlText w:val=""/>
      <w:lvlJc w:val="left"/>
      <w:pPr>
        <w:ind w:left="5040" w:hanging="360"/>
      </w:pPr>
      <w:rPr>
        <w:rFonts w:ascii="Symbol" w:hAnsi="Symbol" w:hint="default"/>
      </w:rPr>
    </w:lvl>
    <w:lvl w:ilvl="7" w:tplc="8F30B31E" w:tentative="1">
      <w:start w:val="1"/>
      <w:numFmt w:val="bullet"/>
      <w:lvlText w:val="o"/>
      <w:lvlJc w:val="left"/>
      <w:pPr>
        <w:ind w:left="5760" w:hanging="360"/>
      </w:pPr>
      <w:rPr>
        <w:rFonts w:ascii="Courier New" w:hAnsi="Courier New" w:cs="Courier New" w:hint="default"/>
      </w:rPr>
    </w:lvl>
    <w:lvl w:ilvl="8" w:tplc="010CA0A4" w:tentative="1">
      <w:start w:val="1"/>
      <w:numFmt w:val="bullet"/>
      <w:lvlText w:val=""/>
      <w:lvlJc w:val="left"/>
      <w:pPr>
        <w:ind w:left="6480" w:hanging="360"/>
      </w:pPr>
      <w:rPr>
        <w:rFonts w:ascii="Wingdings" w:hAnsi="Wingdings" w:hint="default"/>
      </w:rPr>
    </w:lvl>
  </w:abstractNum>
  <w:abstractNum w:abstractNumId="23" w15:restartNumberingAfterBreak="0">
    <w:nsid w:val="421A340A"/>
    <w:multiLevelType w:val="hybridMultilevel"/>
    <w:tmpl w:val="DD6CFB22"/>
    <w:lvl w:ilvl="0" w:tplc="A1ACAA64">
      <w:start w:val="1"/>
      <w:numFmt w:val="lowerLetter"/>
      <w:lvlText w:val="%1."/>
      <w:lvlJc w:val="left"/>
      <w:pPr>
        <w:ind w:left="1800" w:hanging="360"/>
      </w:pPr>
      <w:rPr>
        <w:rFonts w:hint="default"/>
      </w:rPr>
    </w:lvl>
    <w:lvl w:ilvl="1" w:tplc="346EECC6" w:tentative="1">
      <w:start w:val="1"/>
      <w:numFmt w:val="lowerLetter"/>
      <w:lvlText w:val="%2."/>
      <w:lvlJc w:val="left"/>
      <w:pPr>
        <w:ind w:left="2520" w:hanging="360"/>
      </w:pPr>
    </w:lvl>
    <w:lvl w:ilvl="2" w:tplc="F8D24C86" w:tentative="1">
      <w:start w:val="1"/>
      <w:numFmt w:val="lowerRoman"/>
      <w:lvlText w:val="%3."/>
      <w:lvlJc w:val="right"/>
      <w:pPr>
        <w:ind w:left="3240" w:hanging="180"/>
      </w:pPr>
    </w:lvl>
    <w:lvl w:ilvl="3" w:tplc="07BADAD8" w:tentative="1">
      <w:start w:val="1"/>
      <w:numFmt w:val="decimal"/>
      <w:lvlText w:val="%4."/>
      <w:lvlJc w:val="left"/>
      <w:pPr>
        <w:ind w:left="3960" w:hanging="360"/>
      </w:pPr>
    </w:lvl>
    <w:lvl w:ilvl="4" w:tplc="4F468554" w:tentative="1">
      <w:start w:val="1"/>
      <w:numFmt w:val="lowerLetter"/>
      <w:lvlText w:val="%5."/>
      <w:lvlJc w:val="left"/>
      <w:pPr>
        <w:ind w:left="4680" w:hanging="360"/>
      </w:pPr>
    </w:lvl>
    <w:lvl w:ilvl="5" w:tplc="7A00CDFE" w:tentative="1">
      <w:start w:val="1"/>
      <w:numFmt w:val="lowerRoman"/>
      <w:lvlText w:val="%6."/>
      <w:lvlJc w:val="right"/>
      <w:pPr>
        <w:ind w:left="5400" w:hanging="180"/>
      </w:pPr>
    </w:lvl>
    <w:lvl w:ilvl="6" w:tplc="0DB4EFE8" w:tentative="1">
      <w:start w:val="1"/>
      <w:numFmt w:val="decimal"/>
      <w:lvlText w:val="%7."/>
      <w:lvlJc w:val="left"/>
      <w:pPr>
        <w:ind w:left="6120" w:hanging="360"/>
      </w:pPr>
    </w:lvl>
    <w:lvl w:ilvl="7" w:tplc="2CAABF06" w:tentative="1">
      <w:start w:val="1"/>
      <w:numFmt w:val="lowerLetter"/>
      <w:lvlText w:val="%8."/>
      <w:lvlJc w:val="left"/>
      <w:pPr>
        <w:ind w:left="6840" w:hanging="360"/>
      </w:pPr>
    </w:lvl>
    <w:lvl w:ilvl="8" w:tplc="E460B78C" w:tentative="1">
      <w:start w:val="1"/>
      <w:numFmt w:val="lowerRoman"/>
      <w:lvlText w:val="%9."/>
      <w:lvlJc w:val="right"/>
      <w:pPr>
        <w:ind w:left="7560" w:hanging="180"/>
      </w:pPr>
    </w:lvl>
  </w:abstractNum>
  <w:abstractNum w:abstractNumId="24" w15:restartNumberingAfterBreak="0">
    <w:nsid w:val="445F292D"/>
    <w:multiLevelType w:val="hybridMultilevel"/>
    <w:tmpl w:val="05865DDC"/>
    <w:lvl w:ilvl="0" w:tplc="A606A7CE">
      <w:start w:val="1"/>
      <w:numFmt w:val="bullet"/>
      <w:lvlText w:val=""/>
      <w:lvlJc w:val="left"/>
      <w:pPr>
        <w:ind w:left="720" w:hanging="360"/>
      </w:pPr>
      <w:rPr>
        <w:rFonts w:ascii="Symbol" w:hAnsi="Symbol" w:hint="default"/>
      </w:rPr>
    </w:lvl>
    <w:lvl w:ilvl="1" w:tplc="0832E13E" w:tentative="1">
      <w:start w:val="1"/>
      <w:numFmt w:val="bullet"/>
      <w:lvlText w:val="o"/>
      <w:lvlJc w:val="left"/>
      <w:pPr>
        <w:ind w:left="1440" w:hanging="360"/>
      </w:pPr>
      <w:rPr>
        <w:rFonts w:ascii="Courier New" w:hAnsi="Courier New" w:cs="Courier New" w:hint="default"/>
      </w:rPr>
    </w:lvl>
    <w:lvl w:ilvl="2" w:tplc="B6DEE174" w:tentative="1">
      <w:start w:val="1"/>
      <w:numFmt w:val="bullet"/>
      <w:lvlText w:val=""/>
      <w:lvlJc w:val="left"/>
      <w:pPr>
        <w:ind w:left="2160" w:hanging="360"/>
      </w:pPr>
      <w:rPr>
        <w:rFonts w:ascii="Wingdings" w:hAnsi="Wingdings" w:hint="default"/>
      </w:rPr>
    </w:lvl>
    <w:lvl w:ilvl="3" w:tplc="B59EE45A" w:tentative="1">
      <w:start w:val="1"/>
      <w:numFmt w:val="bullet"/>
      <w:lvlText w:val=""/>
      <w:lvlJc w:val="left"/>
      <w:pPr>
        <w:ind w:left="2880" w:hanging="360"/>
      </w:pPr>
      <w:rPr>
        <w:rFonts w:ascii="Symbol" w:hAnsi="Symbol" w:hint="default"/>
      </w:rPr>
    </w:lvl>
    <w:lvl w:ilvl="4" w:tplc="F404EE00" w:tentative="1">
      <w:start w:val="1"/>
      <w:numFmt w:val="bullet"/>
      <w:lvlText w:val="o"/>
      <w:lvlJc w:val="left"/>
      <w:pPr>
        <w:ind w:left="3600" w:hanging="360"/>
      </w:pPr>
      <w:rPr>
        <w:rFonts w:ascii="Courier New" w:hAnsi="Courier New" w:cs="Courier New" w:hint="default"/>
      </w:rPr>
    </w:lvl>
    <w:lvl w:ilvl="5" w:tplc="FE221A2E" w:tentative="1">
      <w:start w:val="1"/>
      <w:numFmt w:val="bullet"/>
      <w:lvlText w:val=""/>
      <w:lvlJc w:val="left"/>
      <w:pPr>
        <w:ind w:left="4320" w:hanging="360"/>
      </w:pPr>
      <w:rPr>
        <w:rFonts w:ascii="Wingdings" w:hAnsi="Wingdings" w:hint="default"/>
      </w:rPr>
    </w:lvl>
    <w:lvl w:ilvl="6" w:tplc="BEFC55C4" w:tentative="1">
      <w:start w:val="1"/>
      <w:numFmt w:val="bullet"/>
      <w:lvlText w:val=""/>
      <w:lvlJc w:val="left"/>
      <w:pPr>
        <w:ind w:left="5040" w:hanging="360"/>
      </w:pPr>
      <w:rPr>
        <w:rFonts w:ascii="Symbol" w:hAnsi="Symbol" w:hint="default"/>
      </w:rPr>
    </w:lvl>
    <w:lvl w:ilvl="7" w:tplc="DC9CE5BC" w:tentative="1">
      <w:start w:val="1"/>
      <w:numFmt w:val="bullet"/>
      <w:lvlText w:val="o"/>
      <w:lvlJc w:val="left"/>
      <w:pPr>
        <w:ind w:left="5760" w:hanging="360"/>
      </w:pPr>
      <w:rPr>
        <w:rFonts w:ascii="Courier New" w:hAnsi="Courier New" w:cs="Courier New" w:hint="default"/>
      </w:rPr>
    </w:lvl>
    <w:lvl w:ilvl="8" w:tplc="F1980BAC" w:tentative="1">
      <w:start w:val="1"/>
      <w:numFmt w:val="bullet"/>
      <w:lvlText w:val=""/>
      <w:lvlJc w:val="left"/>
      <w:pPr>
        <w:ind w:left="6480" w:hanging="360"/>
      </w:pPr>
      <w:rPr>
        <w:rFonts w:ascii="Wingdings" w:hAnsi="Wingdings" w:hint="default"/>
      </w:rPr>
    </w:lvl>
  </w:abstractNum>
  <w:abstractNum w:abstractNumId="25" w15:restartNumberingAfterBreak="0">
    <w:nsid w:val="4FB3437F"/>
    <w:multiLevelType w:val="hybridMultilevel"/>
    <w:tmpl w:val="83F83282"/>
    <w:lvl w:ilvl="0" w:tplc="0AFA5ECA">
      <w:start w:val="1"/>
      <w:numFmt w:val="upperLetter"/>
      <w:lvlText w:val="%1."/>
      <w:lvlJc w:val="left"/>
      <w:pPr>
        <w:ind w:left="720" w:hanging="360"/>
      </w:pPr>
      <w:rPr>
        <w:rFonts w:hint="default"/>
      </w:rPr>
    </w:lvl>
    <w:lvl w:ilvl="1" w:tplc="C62295F8" w:tentative="1">
      <w:start w:val="1"/>
      <w:numFmt w:val="lowerLetter"/>
      <w:lvlText w:val="%2."/>
      <w:lvlJc w:val="left"/>
      <w:pPr>
        <w:ind w:left="1440" w:hanging="360"/>
      </w:pPr>
    </w:lvl>
    <w:lvl w:ilvl="2" w:tplc="CA769E10" w:tentative="1">
      <w:start w:val="1"/>
      <w:numFmt w:val="lowerRoman"/>
      <w:lvlText w:val="%3."/>
      <w:lvlJc w:val="right"/>
      <w:pPr>
        <w:ind w:left="2160" w:hanging="180"/>
      </w:pPr>
    </w:lvl>
    <w:lvl w:ilvl="3" w:tplc="5020519A" w:tentative="1">
      <w:start w:val="1"/>
      <w:numFmt w:val="decimal"/>
      <w:lvlText w:val="%4."/>
      <w:lvlJc w:val="left"/>
      <w:pPr>
        <w:ind w:left="2880" w:hanging="360"/>
      </w:pPr>
    </w:lvl>
    <w:lvl w:ilvl="4" w:tplc="EF902208" w:tentative="1">
      <w:start w:val="1"/>
      <w:numFmt w:val="lowerLetter"/>
      <w:lvlText w:val="%5."/>
      <w:lvlJc w:val="left"/>
      <w:pPr>
        <w:ind w:left="3600" w:hanging="360"/>
      </w:pPr>
    </w:lvl>
    <w:lvl w:ilvl="5" w:tplc="11FA221A" w:tentative="1">
      <w:start w:val="1"/>
      <w:numFmt w:val="lowerRoman"/>
      <w:lvlText w:val="%6."/>
      <w:lvlJc w:val="right"/>
      <w:pPr>
        <w:ind w:left="4320" w:hanging="180"/>
      </w:pPr>
    </w:lvl>
    <w:lvl w:ilvl="6" w:tplc="A5C26DF0" w:tentative="1">
      <w:start w:val="1"/>
      <w:numFmt w:val="decimal"/>
      <w:lvlText w:val="%7."/>
      <w:lvlJc w:val="left"/>
      <w:pPr>
        <w:ind w:left="5040" w:hanging="360"/>
      </w:pPr>
    </w:lvl>
    <w:lvl w:ilvl="7" w:tplc="18362DF2" w:tentative="1">
      <w:start w:val="1"/>
      <w:numFmt w:val="lowerLetter"/>
      <w:lvlText w:val="%8."/>
      <w:lvlJc w:val="left"/>
      <w:pPr>
        <w:ind w:left="5760" w:hanging="360"/>
      </w:pPr>
    </w:lvl>
    <w:lvl w:ilvl="8" w:tplc="F34EBC3E" w:tentative="1">
      <w:start w:val="1"/>
      <w:numFmt w:val="lowerRoman"/>
      <w:lvlText w:val="%9."/>
      <w:lvlJc w:val="right"/>
      <w:pPr>
        <w:ind w:left="6480" w:hanging="180"/>
      </w:pPr>
    </w:lvl>
  </w:abstractNum>
  <w:abstractNum w:abstractNumId="26" w15:restartNumberingAfterBreak="0">
    <w:nsid w:val="52B812B2"/>
    <w:multiLevelType w:val="hybridMultilevel"/>
    <w:tmpl w:val="7D187E56"/>
    <w:lvl w:ilvl="0" w:tplc="0CF432FA">
      <w:start w:val="3"/>
      <w:numFmt w:val="bullet"/>
      <w:lvlText w:val="-"/>
      <w:lvlJc w:val="left"/>
      <w:pPr>
        <w:ind w:left="1080" w:hanging="360"/>
      </w:pPr>
      <w:rPr>
        <w:rFonts w:ascii="Times New Roman" w:eastAsia="Times New Roman" w:hAnsi="Times New Roman" w:cs="Times New Roman" w:hint="default"/>
      </w:rPr>
    </w:lvl>
    <w:lvl w:ilvl="1" w:tplc="020A8E64" w:tentative="1">
      <w:start w:val="1"/>
      <w:numFmt w:val="bullet"/>
      <w:lvlText w:val="o"/>
      <w:lvlJc w:val="left"/>
      <w:pPr>
        <w:ind w:left="1800" w:hanging="360"/>
      </w:pPr>
      <w:rPr>
        <w:rFonts w:ascii="Courier New" w:hAnsi="Courier New" w:cs="Courier New" w:hint="default"/>
      </w:rPr>
    </w:lvl>
    <w:lvl w:ilvl="2" w:tplc="FAAC58D2" w:tentative="1">
      <w:start w:val="1"/>
      <w:numFmt w:val="bullet"/>
      <w:lvlText w:val=""/>
      <w:lvlJc w:val="left"/>
      <w:pPr>
        <w:ind w:left="2520" w:hanging="360"/>
      </w:pPr>
      <w:rPr>
        <w:rFonts w:ascii="Wingdings" w:hAnsi="Wingdings" w:hint="default"/>
      </w:rPr>
    </w:lvl>
    <w:lvl w:ilvl="3" w:tplc="ED206844" w:tentative="1">
      <w:start w:val="1"/>
      <w:numFmt w:val="bullet"/>
      <w:lvlText w:val=""/>
      <w:lvlJc w:val="left"/>
      <w:pPr>
        <w:ind w:left="3240" w:hanging="360"/>
      </w:pPr>
      <w:rPr>
        <w:rFonts w:ascii="Symbol" w:hAnsi="Symbol" w:hint="default"/>
      </w:rPr>
    </w:lvl>
    <w:lvl w:ilvl="4" w:tplc="78364BFA" w:tentative="1">
      <w:start w:val="1"/>
      <w:numFmt w:val="bullet"/>
      <w:lvlText w:val="o"/>
      <w:lvlJc w:val="left"/>
      <w:pPr>
        <w:ind w:left="3960" w:hanging="360"/>
      </w:pPr>
      <w:rPr>
        <w:rFonts w:ascii="Courier New" w:hAnsi="Courier New" w:cs="Courier New" w:hint="default"/>
      </w:rPr>
    </w:lvl>
    <w:lvl w:ilvl="5" w:tplc="2DF095A2" w:tentative="1">
      <w:start w:val="1"/>
      <w:numFmt w:val="bullet"/>
      <w:lvlText w:val=""/>
      <w:lvlJc w:val="left"/>
      <w:pPr>
        <w:ind w:left="4680" w:hanging="360"/>
      </w:pPr>
      <w:rPr>
        <w:rFonts w:ascii="Wingdings" w:hAnsi="Wingdings" w:hint="default"/>
      </w:rPr>
    </w:lvl>
    <w:lvl w:ilvl="6" w:tplc="06125350" w:tentative="1">
      <w:start w:val="1"/>
      <w:numFmt w:val="bullet"/>
      <w:lvlText w:val=""/>
      <w:lvlJc w:val="left"/>
      <w:pPr>
        <w:ind w:left="5400" w:hanging="360"/>
      </w:pPr>
      <w:rPr>
        <w:rFonts w:ascii="Symbol" w:hAnsi="Symbol" w:hint="default"/>
      </w:rPr>
    </w:lvl>
    <w:lvl w:ilvl="7" w:tplc="797E5604" w:tentative="1">
      <w:start w:val="1"/>
      <w:numFmt w:val="bullet"/>
      <w:lvlText w:val="o"/>
      <w:lvlJc w:val="left"/>
      <w:pPr>
        <w:ind w:left="6120" w:hanging="360"/>
      </w:pPr>
      <w:rPr>
        <w:rFonts w:ascii="Courier New" w:hAnsi="Courier New" w:cs="Courier New" w:hint="default"/>
      </w:rPr>
    </w:lvl>
    <w:lvl w:ilvl="8" w:tplc="5F580FCC" w:tentative="1">
      <w:start w:val="1"/>
      <w:numFmt w:val="bullet"/>
      <w:lvlText w:val=""/>
      <w:lvlJc w:val="left"/>
      <w:pPr>
        <w:ind w:left="6840" w:hanging="360"/>
      </w:pPr>
      <w:rPr>
        <w:rFonts w:ascii="Wingdings" w:hAnsi="Wingdings" w:hint="default"/>
      </w:rPr>
    </w:lvl>
  </w:abstractNum>
  <w:abstractNum w:abstractNumId="27" w15:restartNumberingAfterBreak="0">
    <w:nsid w:val="535233FB"/>
    <w:multiLevelType w:val="hybridMultilevel"/>
    <w:tmpl w:val="476EC924"/>
    <w:lvl w:ilvl="0" w:tplc="83FCED94">
      <w:start w:val="1"/>
      <w:numFmt w:val="decimal"/>
      <w:lvlText w:val="(%1)"/>
      <w:lvlJc w:val="left"/>
      <w:pPr>
        <w:ind w:left="2520" w:hanging="360"/>
      </w:pPr>
      <w:rPr>
        <w:rFonts w:hint="default"/>
      </w:rPr>
    </w:lvl>
    <w:lvl w:ilvl="1" w:tplc="E1DC4174" w:tentative="1">
      <w:start w:val="1"/>
      <w:numFmt w:val="lowerLetter"/>
      <w:lvlText w:val="%2."/>
      <w:lvlJc w:val="left"/>
      <w:pPr>
        <w:ind w:left="3240" w:hanging="360"/>
      </w:pPr>
    </w:lvl>
    <w:lvl w:ilvl="2" w:tplc="76A66412" w:tentative="1">
      <w:start w:val="1"/>
      <w:numFmt w:val="lowerRoman"/>
      <w:lvlText w:val="%3."/>
      <w:lvlJc w:val="right"/>
      <w:pPr>
        <w:ind w:left="3960" w:hanging="180"/>
      </w:pPr>
    </w:lvl>
    <w:lvl w:ilvl="3" w:tplc="6838B752" w:tentative="1">
      <w:start w:val="1"/>
      <w:numFmt w:val="decimal"/>
      <w:lvlText w:val="%4."/>
      <w:lvlJc w:val="left"/>
      <w:pPr>
        <w:ind w:left="4680" w:hanging="360"/>
      </w:pPr>
    </w:lvl>
    <w:lvl w:ilvl="4" w:tplc="62944626" w:tentative="1">
      <w:start w:val="1"/>
      <w:numFmt w:val="lowerLetter"/>
      <w:lvlText w:val="%5."/>
      <w:lvlJc w:val="left"/>
      <w:pPr>
        <w:ind w:left="5400" w:hanging="360"/>
      </w:pPr>
    </w:lvl>
    <w:lvl w:ilvl="5" w:tplc="822A21AA" w:tentative="1">
      <w:start w:val="1"/>
      <w:numFmt w:val="lowerRoman"/>
      <w:lvlText w:val="%6."/>
      <w:lvlJc w:val="right"/>
      <w:pPr>
        <w:ind w:left="6120" w:hanging="180"/>
      </w:pPr>
    </w:lvl>
    <w:lvl w:ilvl="6" w:tplc="C3B6CB48" w:tentative="1">
      <w:start w:val="1"/>
      <w:numFmt w:val="decimal"/>
      <w:lvlText w:val="%7."/>
      <w:lvlJc w:val="left"/>
      <w:pPr>
        <w:ind w:left="6840" w:hanging="360"/>
      </w:pPr>
    </w:lvl>
    <w:lvl w:ilvl="7" w:tplc="0270C2CE" w:tentative="1">
      <w:start w:val="1"/>
      <w:numFmt w:val="lowerLetter"/>
      <w:lvlText w:val="%8."/>
      <w:lvlJc w:val="left"/>
      <w:pPr>
        <w:ind w:left="7560" w:hanging="360"/>
      </w:pPr>
    </w:lvl>
    <w:lvl w:ilvl="8" w:tplc="CC9882CA" w:tentative="1">
      <w:start w:val="1"/>
      <w:numFmt w:val="lowerRoman"/>
      <w:lvlText w:val="%9."/>
      <w:lvlJc w:val="right"/>
      <w:pPr>
        <w:ind w:left="8280" w:hanging="180"/>
      </w:pPr>
    </w:lvl>
  </w:abstractNum>
  <w:abstractNum w:abstractNumId="28" w15:restartNumberingAfterBreak="0">
    <w:nsid w:val="5BD1197F"/>
    <w:multiLevelType w:val="hybridMultilevel"/>
    <w:tmpl w:val="9F865DFC"/>
    <w:lvl w:ilvl="0" w:tplc="9E8CE1B0">
      <w:start w:val="1"/>
      <w:numFmt w:val="bullet"/>
      <w:lvlText w:val=""/>
      <w:lvlJc w:val="left"/>
      <w:pPr>
        <w:ind w:left="720" w:hanging="360"/>
      </w:pPr>
      <w:rPr>
        <w:rFonts w:ascii="Symbol" w:hAnsi="Symbol" w:hint="default"/>
      </w:rPr>
    </w:lvl>
    <w:lvl w:ilvl="1" w:tplc="A0AC70AE" w:tentative="1">
      <w:start w:val="1"/>
      <w:numFmt w:val="bullet"/>
      <w:lvlText w:val="o"/>
      <w:lvlJc w:val="left"/>
      <w:pPr>
        <w:ind w:left="1440" w:hanging="360"/>
      </w:pPr>
      <w:rPr>
        <w:rFonts w:ascii="Courier New" w:hAnsi="Courier New" w:cs="Courier New" w:hint="default"/>
      </w:rPr>
    </w:lvl>
    <w:lvl w:ilvl="2" w:tplc="467A4D58" w:tentative="1">
      <w:start w:val="1"/>
      <w:numFmt w:val="bullet"/>
      <w:lvlText w:val=""/>
      <w:lvlJc w:val="left"/>
      <w:pPr>
        <w:ind w:left="2160" w:hanging="360"/>
      </w:pPr>
      <w:rPr>
        <w:rFonts w:ascii="Wingdings" w:hAnsi="Wingdings" w:hint="default"/>
      </w:rPr>
    </w:lvl>
    <w:lvl w:ilvl="3" w:tplc="7DE41478" w:tentative="1">
      <w:start w:val="1"/>
      <w:numFmt w:val="bullet"/>
      <w:lvlText w:val=""/>
      <w:lvlJc w:val="left"/>
      <w:pPr>
        <w:ind w:left="2880" w:hanging="360"/>
      </w:pPr>
      <w:rPr>
        <w:rFonts w:ascii="Symbol" w:hAnsi="Symbol" w:hint="default"/>
      </w:rPr>
    </w:lvl>
    <w:lvl w:ilvl="4" w:tplc="899A5770" w:tentative="1">
      <w:start w:val="1"/>
      <w:numFmt w:val="bullet"/>
      <w:lvlText w:val="o"/>
      <w:lvlJc w:val="left"/>
      <w:pPr>
        <w:ind w:left="3600" w:hanging="360"/>
      </w:pPr>
      <w:rPr>
        <w:rFonts w:ascii="Courier New" w:hAnsi="Courier New" w:cs="Courier New" w:hint="default"/>
      </w:rPr>
    </w:lvl>
    <w:lvl w:ilvl="5" w:tplc="FB768E2C" w:tentative="1">
      <w:start w:val="1"/>
      <w:numFmt w:val="bullet"/>
      <w:lvlText w:val=""/>
      <w:lvlJc w:val="left"/>
      <w:pPr>
        <w:ind w:left="4320" w:hanging="360"/>
      </w:pPr>
      <w:rPr>
        <w:rFonts w:ascii="Wingdings" w:hAnsi="Wingdings" w:hint="default"/>
      </w:rPr>
    </w:lvl>
    <w:lvl w:ilvl="6" w:tplc="CB4A6DA0" w:tentative="1">
      <w:start w:val="1"/>
      <w:numFmt w:val="bullet"/>
      <w:lvlText w:val=""/>
      <w:lvlJc w:val="left"/>
      <w:pPr>
        <w:ind w:left="5040" w:hanging="360"/>
      </w:pPr>
      <w:rPr>
        <w:rFonts w:ascii="Symbol" w:hAnsi="Symbol" w:hint="default"/>
      </w:rPr>
    </w:lvl>
    <w:lvl w:ilvl="7" w:tplc="F0FA44CE" w:tentative="1">
      <w:start w:val="1"/>
      <w:numFmt w:val="bullet"/>
      <w:lvlText w:val="o"/>
      <w:lvlJc w:val="left"/>
      <w:pPr>
        <w:ind w:left="5760" w:hanging="360"/>
      </w:pPr>
      <w:rPr>
        <w:rFonts w:ascii="Courier New" w:hAnsi="Courier New" w:cs="Courier New" w:hint="default"/>
      </w:rPr>
    </w:lvl>
    <w:lvl w:ilvl="8" w:tplc="FBB29ACC" w:tentative="1">
      <w:start w:val="1"/>
      <w:numFmt w:val="bullet"/>
      <w:lvlText w:val=""/>
      <w:lvlJc w:val="left"/>
      <w:pPr>
        <w:ind w:left="6480" w:hanging="360"/>
      </w:pPr>
      <w:rPr>
        <w:rFonts w:ascii="Wingdings" w:hAnsi="Wingdings" w:hint="default"/>
      </w:rPr>
    </w:lvl>
  </w:abstractNum>
  <w:abstractNum w:abstractNumId="29" w15:restartNumberingAfterBreak="0">
    <w:nsid w:val="61BA6507"/>
    <w:multiLevelType w:val="hybridMultilevel"/>
    <w:tmpl w:val="267AA316"/>
    <w:lvl w:ilvl="0" w:tplc="47E80420">
      <w:start w:val="1"/>
      <w:numFmt w:val="bullet"/>
      <w:lvlText w:val=""/>
      <w:lvlJc w:val="left"/>
      <w:pPr>
        <w:ind w:left="720" w:hanging="360"/>
      </w:pPr>
      <w:rPr>
        <w:rFonts w:ascii="Symbol" w:hAnsi="Symbol" w:hint="default"/>
      </w:rPr>
    </w:lvl>
    <w:lvl w:ilvl="1" w:tplc="8618DEB8" w:tentative="1">
      <w:start w:val="1"/>
      <w:numFmt w:val="bullet"/>
      <w:lvlText w:val="o"/>
      <w:lvlJc w:val="left"/>
      <w:pPr>
        <w:ind w:left="1440" w:hanging="360"/>
      </w:pPr>
      <w:rPr>
        <w:rFonts w:ascii="Courier New" w:hAnsi="Courier New" w:cs="Courier New" w:hint="default"/>
      </w:rPr>
    </w:lvl>
    <w:lvl w:ilvl="2" w:tplc="E7CAEF90" w:tentative="1">
      <w:start w:val="1"/>
      <w:numFmt w:val="bullet"/>
      <w:lvlText w:val=""/>
      <w:lvlJc w:val="left"/>
      <w:pPr>
        <w:ind w:left="2160" w:hanging="360"/>
      </w:pPr>
      <w:rPr>
        <w:rFonts w:ascii="Wingdings" w:hAnsi="Wingdings" w:hint="default"/>
      </w:rPr>
    </w:lvl>
    <w:lvl w:ilvl="3" w:tplc="03BE12A4" w:tentative="1">
      <w:start w:val="1"/>
      <w:numFmt w:val="bullet"/>
      <w:lvlText w:val=""/>
      <w:lvlJc w:val="left"/>
      <w:pPr>
        <w:ind w:left="2880" w:hanging="360"/>
      </w:pPr>
      <w:rPr>
        <w:rFonts w:ascii="Symbol" w:hAnsi="Symbol" w:hint="default"/>
      </w:rPr>
    </w:lvl>
    <w:lvl w:ilvl="4" w:tplc="6B18E298" w:tentative="1">
      <w:start w:val="1"/>
      <w:numFmt w:val="bullet"/>
      <w:lvlText w:val="o"/>
      <w:lvlJc w:val="left"/>
      <w:pPr>
        <w:ind w:left="3600" w:hanging="360"/>
      </w:pPr>
      <w:rPr>
        <w:rFonts w:ascii="Courier New" w:hAnsi="Courier New" w:cs="Courier New" w:hint="default"/>
      </w:rPr>
    </w:lvl>
    <w:lvl w:ilvl="5" w:tplc="7D8AABA0" w:tentative="1">
      <w:start w:val="1"/>
      <w:numFmt w:val="bullet"/>
      <w:lvlText w:val=""/>
      <w:lvlJc w:val="left"/>
      <w:pPr>
        <w:ind w:left="4320" w:hanging="360"/>
      </w:pPr>
      <w:rPr>
        <w:rFonts w:ascii="Wingdings" w:hAnsi="Wingdings" w:hint="default"/>
      </w:rPr>
    </w:lvl>
    <w:lvl w:ilvl="6" w:tplc="C7709160" w:tentative="1">
      <w:start w:val="1"/>
      <w:numFmt w:val="bullet"/>
      <w:lvlText w:val=""/>
      <w:lvlJc w:val="left"/>
      <w:pPr>
        <w:ind w:left="5040" w:hanging="360"/>
      </w:pPr>
      <w:rPr>
        <w:rFonts w:ascii="Symbol" w:hAnsi="Symbol" w:hint="default"/>
      </w:rPr>
    </w:lvl>
    <w:lvl w:ilvl="7" w:tplc="A4E8FC40" w:tentative="1">
      <w:start w:val="1"/>
      <w:numFmt w:val="bullet"/>
      <w:lvlText w:val="o"/>
      <w:lvlJc w:val="left"/>
      <w:pPr>
        <w:ind w:left="5760" w:hanging="360"/>
      </w:pPr>
      <w:rPr>
        <w:rFonts w:ascii="Courier New" w:hAnsi="Courier New" w:cs="Courier New" w:hint="default"/>
      </w:rPr>
    </w:lvl>
    <w:lvl w:ilvl="8" w:tplc="C85E62F8" w:tentative="1">
      <w:start w:val="1"/>
      <w:numFmt w:val="bullet"/>
      <w:lvlText w:val=""/>
      <w:lvlJc w:val="left"/>
      <w:pPr>
        <w:ind w:left="6480" w:hanging="360"/>
      </w:pPr>
      <w:rPr>
        <w:rFonts w:ascii="Wingdings" w:hAnsi="Wingdings" w:hint="default"/>
      </w:rPr>
    </w:lvl>
  </w:abstractNum>
  <w:abstractNum w:abstractNumId="30" w15:restartNumberingAfterBreak="0">
    <w:nsid w:val="620D4EB1"/>
    <w:multiLevelType w:val="hybridMultilevel"/>
    <w:tmpl w:val="64626000"/>
    <w:lvl w:ilvl="0" w:tplc="47BC6240">
      <w:start w:val="1"/>
      <w:numFmt w:val="bullet"/>
      <w:lvlText w:val=""/>
      <w:lvlJc w:val="left"/>
      <w:pPr>
        <w:ind w:left="720" w:hanging="360"/>
      </w:pPr>
      <w:rPr>
        <w:rFonts w:ascii="Symbol" w:hAnsi="Symbol" w:hint="default"/>
      </w:rPr>
    </w:lvl>
    <w:lvl w:ilvl="1" w:tplc="879E63C4" w:tentative="1">
      <w:start w:val="1"/>
      <w:numFmt w:val="bullet"/>
      <w:lvlText w:val="o"/>
      <w:lvlJc w:val="left"/>
      <w:pPr>
        <w:ind w:left="1440" w:hanging="360"/>
      </w:pPr>
      <w:rPr>
        <w:rFonts w:ascii="Courier New" w:hAnsi="Courier New" w:cs="Courier New" w:hint="default"/>
      </w:rPr>
    </w:lvl>
    <w:lvl w:ilvl="2" w:tplc="EB5EFA9E" w:tentative="1">
      <w:start w:val="1"/>
      <w:numFmt w:val="bullet"/>
      <w:lvlText w:val=""/>
      <w:lvlJc w:val="left"/>
      <w:pPr>
        <w:ind w:left="2160" w:hanging="360"/>
      </w:pPr>
      <w:rPr>
        <w:rFonts w:ascii="Wingdings" w:hAnsi="Wingdings" w:hint="default"/>
      </w:rPr>
    </w:lvl>
    <w:lvl w:ilvl="3" w:tplc="1892F558" w:tentative="1">
      <w:start w:val="1"/>
      <w:numFmt w:val="bullet"/>
      <w:lvlText w:val=""/>
      <w:lvlJc w:val="left"/>
      <w:pPr>
        <w:ind w:left="2880" w:hanging="360"/>
      </w:pPr>
      <w:rPr>
        <w:rFonts w:ascii="Symbol" w:hAnsi="Symbol" w:hint="default"/>
      </w:rPr>
    </w:lvl>
    <w:lvl w:ilvl="4" w:tplc="D302A216" w:tentative="1">
      <w:start w:val="1"/>
      <w:numFmt w:val="bullet"/>
      <w:lvlText w:val="o"/>
      <w:lvlJc w:val="left"/>
      <w:pPr>
        <w:ind w:left="3600" w:hanging="360"/>
      </w:pPr>
      <w:rPr>
        <w:rFonts w:ascii="Courier New" w:hAnsi="Courier New" w:cs="Courier New" w:hint="default"/>
      </w:rPr>
    </w:lvl>
    <w:lvl w:ilvl="5" w:tplc="90662A78" w:tentative="1">
      <w:start w:val="1"/>
      <w:numFmt w:val="bullet"/>
      <w:lvlText w:val=""/>
      <w:lvlJc w:val="left"/>
      <w:pPr>
        <w:ind w:left="4320" w:hanging="360"/>
      </w:pPr>
      <w:rPr>
        <w:rFonts w:ascii="Wingdings" w:hAnsi="Wingdings" w:hint="default"/>
      </w:rPr>
    </w:lvl>
    <w:lvl w:ilvl="6" w:tplc="A52E4A70" w:tentative="1">
      <w:start w:val="1"/>
      <w:numFmt w:val="bullet"/>
      <w:lvlText w:val=""/>
      <w:lvlJc w:val="left"/>
      <w:pPr>
        <w:ind w:left="5040" w:hanging="360"/>
      </w:pPr>
      <w:rPr>
        <w:rFonts w:ascii="Symbol" w:hAnsi="Symbol" w:hint="default"/>
      </w:rPr>
    </w:lvl>
    <w:lvl w:ilvl="7" w:tplc="3712112A" w:tentative="1">
      <w:start w:val="1"/>
      <w:numFmt w:val="bullet"/>
      <w:lvlText w:val="o"/>
      <w:lvlJc w:val="left"/>
      <w:pPr>
        <w:ind w:left="5760" w:hanging="360"/>
      </w:pPr>
      <w:rPr>
        <w:rFonts w:ascii="Courier New" w:hAnsi="Courier New" w:cs="Courier New" w:hint="default"/>
      </w:rPr>
    </w:lvl>
    <w:lvl w:ilvl="8" w:tplc="ED60041A" w:tentative="1">
      <w:start w:val="1"/>
      <w:numFmt w:val="bullet"/>
      <w:lvlText w:val=""/>
      <w:lvlJc w:val="left"/>
      <w:pPr>
        <w:ind w:left="6480" w:hanging="360"/>
      </w:pPr>
      <w:rPr>
        <w:rFonts w:ascii="Wingdings" w:hAnsi="Wingdings" w:hint="default"/>
      </w:rPr>
    </w:lvl>
  </w:abstractNum>
  <w:abstractNum w:abstractNumId="31" w15:restartNumberingAfterBreak="0">
    <w:nsid w:val="62645326"/>
    <w:multiLevelType w:val="hybridMultilevel"/>
    <w:tmpl w:val="546E9AC2"/>
    <w:lvl w:ilvl="0" w:tplc="80C47E46">
      <w:start w:val="1"/>
      <w:numFmt w:val="bullet"/>
      <w:lvlText w:val=""/>
      <w:lvlJc w:val="left"/>
      <w:pPr>
        <w:ind w:left="720" w:hanging="360"/>
      </w:pPr>
      <w:rPr>
        <w:rFonts w:ascii="Symbol" w:hAnsi="Symbol" w:hint="default"/>
      </w:rPr>
    </w:lvl>
    <w:lvl w:ilvl="1" w:tplc="CA049786" w:tentative="1">
      <w:start w:val="1"/>
      <w:numFmt w:val="bullet"/>
      <w:lvlText w:val="o"/>
      <w:lvlJc w:val="left"/>
      <w:pPr>
        <w:ind w:left="1440" w:hanging="360"/>
      </w:pPr>
      <w:rPr>
        <w:rFonts w:ascii="Courier New" w:hAnsi="Courier New" w:cs="Courier New" w:hint="default"/>
      </w:rPr>
    </w:lvl>
    <w:lvl w:ilvl="2" w:tplc="5E925B66" w:tentative="1">
      <w:start w:val="1"/>
      <w:numFmt w:val="bullet"/>
      <w:lvlText w:val=""/>
      <w:lvlJc w:val="left"/>
      <w:pPr>
        <w:ind w:left="2160" w:hanging="360"/>
      </w:pPr>
      <w:rPr>
        <w:rFonts w:ascii="Wingdings" w:hAnsi="Wingdings" w:hint="default"/>
      </w:rPr>
    </w:lvl>
    <w:lvl w:ilvl="3" w:tplc="DE7CE634" w:tentative="1">
      <w:start w:val="1"/>
      <w:numFmt w:val="bullet"/>
      <w:lvlText w:val=""/>
      <w:lvlJc w:val="left"/>
      <w:pPr>
        <w:ind w:left="2880" w:hanging="360"/>
      </w:pPr>
      <w:rPr>
        <w:rFonts w:ascii="Symbol" w:hAnsi="Symbol" w:hint="default"/>
      </w:rPr>
    </w:lvl>
    <w:lvl w:ilvl="4" w:tplc="FBFA67D2" w:tentative="1">
      <w:start w:val="1"/>
      <w:numFmt w:val="bullet"/>
      <w:lvlText w:val="o"/>
      <w:lvlJc w:val="left"/>
      <w:pPr>
        <w:ind w:left="3600" w:hanging="360"/>
      </w:pPr>
      <w:rPr>
        <w:rFonts w:ascii="Courier New" w:hAnsi="Courier New" w:cs="Courier New" w:hint="default"/>
      </w:rPr>
    </w:lvl>
    <w:lvl w:ilvl="5" w:tplc="45FE7ACA" w:tentative="1">
      <w:start w:val="1"/>
      <w:numFmt w:val="bullet"/>
      <w:lvlText w:val=""/>
      <w:lvlJc w:val="left"/>
      <w:pPr>
        <w:ind w:left="4320" w:hanging="360"/>
      </w:pPr>
      <w:rPr>
        <w:rFonts w:ascii="Wingdings" w:hAnsi="Wingdings" w:hint="default"/>
      </w:rPr>
    </w:lvl>
    <w:lvl w:ilvl="6" w:tplc="0F60379C" w:tentative="1">
      <w:start w:val="1"/>
      <w:numFmt w:val="bullet"/>
      <w:lvlText w:val=""/>
      <w:lvlJc w:val="left"/>
      <w:pPr>
        <w:ind w:left="5040" w:hanging="360"/>
      </w:pPr>
      <w:rPr>
        <w:rFonts w:ascii="Symbol" w:hAnsi="Symbol" w:hint="default"/>
      </w:rPr>
    </w:lvl>
    <w:lvl w:ilvl="7" w:tplc="E5242698" w:tentative="1">
      <w:start w:val="1"/>
      <w:numFmt w:val="bullet"/>
      <w:lvlText w:val="o"/>
      <w:lvlJc w:val="left"/>
      <w:pPr>
        <w:ind w:left="5760" w:hanging="360"/>
      </w:pPr>
      <w:rPr>
        <w:rFonts w:ascii="Courier New" w:hAnsi="Courier New" w:cs="Courier New" w:hint="default"/>
      </w:rPr>
    </w:lvl>
    <w:lvl w:ilvl="8" w:tplc="038C5D60" w:tentative="1">
      <w:start w:val="1"/>
      <w:numFmt w:val="bullet"/>
      <w:lvlText w:val=""/>
      <w:lvlJc w:val="left"/>
      <w:pPr>
        <w:ind w:left="6480" w:hanging="360"/>
      </w:pPr>
      <w:rPr>
        <w:rFonts w:ascii="Wingdings" w:hAnsi="Wingdings" w:hint="default"/>
      </w:rPr>
    </w:lvl>
  </w:abstractNum>
  <w:abstractNum w:abstractNumId="32" w15:restartNumberingAfterBreak="0">
    <w:nsid w:val="62D24BF5"/>
    <w:multiLevelType w:val="hybridMultilevel"/>
    <w:tmpl w:val="401A9FDA"/>
    <w:lvl w:ilvl="0" w:tplc="CCE4C11E">
      <w:start w:val="1"/>
      <w:numFmt w:val="bullet"/>
      <w:lvlText w:val="-"/>
      <w:lvlJc w:val="left"/>
      <w:pPr>
        <w:ind w:left="1080" w:hanging="360"/>
      </w:pPr>
      <w:rPr>
        <w:rFonts w:ascii="Times New Roman" w:eastAsia="Times New Roman" w:hAnsi="Times New Roman" w:cs="Times New Roman" w:hint="default"/>
      </w:rPr>
    </w:lvl>
    <w:lvl w:ilvl="1" w:tplc="27CC3BC2" w:tentative="1">
      <w:start w:val="1"/>
      <w:numFmt w:val="bullet"/>
      <w:lvlText w:val="o"/>
      <w:lvlJc w:val="left"/>
      <w:pPr>
        <w:ind w:left="1800" w:hanging="360"/>
      </w:pPr>
      <w:rPr>
        <w:rFonts w:ascii="Courier New" w:hAnsi="Courier New" w:cs="Courier New" w:hint="default"/>
      </w:rPr>
    </w:lvl>
    <w:lvl w:ilvl="2" w:tplc="DC08D770" w:tentative="1">
      <w:start w:val="1"/>
      <w:numFmt w:val="bullet"/>
      <w:lvlText w:val=""/>
      <w:lvlJc w:val="left"/>
      <w:pPr>
        <w:ind w:left="2520" w:hanging="360"/>
      </w:pPr>
      <w:rPr>
        <w:rFonts w:ascii="Wingdings" w:hAnsi="Wingdings" w:hint="default"/>
      </w:rPr>
    </w:lvl>
    <w:lvl w:ilvl="3" w:tplc="7E40E89A" w:tentative="1">
      <w:start w:val="1"/>
      <w:numFmt w:val="bullet"/>
      <w:lvlText w:val=""/>
      <w:lvlJc w:val="left"/>
      <w:pPr>
        <w:ind w:left="3240" w:hanging="360"/>
      </w:pPr>
      <w:rPr>
        <w:rFonts w:ascii="Symbol" w:hAnsi="Symbol" w:hint="default"/>
      </w:rPr>
    </w:lvl>
    <w:lvl w:ilvl="4" w:tplc="21A0591C" w:tentative="1">
      <w:start w:val="1"/>
      <w:numFmt w:val="bullet"/>
      <w:lvlText w:val="o"/>
      <w:lvlJc w:val="left"/>
      <w:pPr>
        <w:ind w:left="3960" w:hanging="360"/>
      </w:pPr>
      <w:rPr>
        <w:rFonts w:ascii="Courier New" w:hAnsi="Courier New" w:cs="Courier New" w:hint="default"/>
      </w:rPr>
    </w:lvl>
    <w:lvl w:ilvl="5" w:tplc="162AB4DC" w:tentative="1">
      <w:start w:val="1"/>
      <w:numFmt w:val="bullet"/>
      <w:lvlText w:val=""/>
      <w:lvlJc w:val="left"/>
      <w:pPr>
        <w:ind w:left="4680" w:hanging="360"/>
      </w:pPr>
      <w:rPr>
        <w:rFonts w:ascii="Wingdings" w:hAnsi="Wingdings" w:hint="default"/>
      </w:rPr>
    </w:lvl>
    <w:lvl w:ilvl="6" w:tplc="11568A14" w:tentative="1">
      <w:start w:val="1"/>
      <w:numFmt w:val="bullet"/>
      <w:lvlText w:val=""/>
      <w:lvlJc w:val="left"/>
      <w:pPr>
        <w:ind w:left="5400" w:hanging="360"/>
      </w:pPr>
      <w:rPr>
        <w:rFonts w:ascii="Symbol" w:hAnsi="Symbol" w:hint="default"/>
      </w:rPr>
    </w:lvl>
    <w:lvl w:ilvl="7" w:tplc="88CEAC98" w:tentative="1">
      <w:start w:val="1"/>
      <w:numFmt w:val="bullet"/>
      <w:lvlText w:val="o"/>
      <w:lvlJc w:val="left"/>
      <w:pPr>
        <w:ind w:left="6120" w:hanging="360"/>
      </w:pPr>
      <w:rPr>
        <w:rFonts w:ascii="Courier New" w:hAnsi="Courier New" w:cs="Courier New" w:hint="default"/>
      </w:rPr>
    </w:lvl>
    <w:lvl w:ilvl="8" w:tplc="F18E8468" w:tentative="1">
      <w:start w:val="1"/>
      <w:numFmt w:val="bullet"/>
      <w:lvlText w:val=""/>
      <w:lvlJc w:val="left"/>
      <w:pPr>
        <w:ind w:left="6840" w:hanging="360"/>
      </w:pPr>
      <w:rPr>
        <w:rFonts w:ascii="Wingdings" w:hAnsi="Wingdings" w:hint="default"/>
      </w:rPr>
    </w:lvl>
  </w:abstractNum>
  <w:abstractNum w:abstractNumId="33" w15:restartNumberingAfterBreak="0">
    <w:nsid w:val="6BB54719"/>
    <w:multiLevelType w:val="hybridMultilevel"/>
    <w:tmpl w:val="E084C36A"/>
    <w:lvl w:ilvl="0" w:tplc="070E15EA">
      <w:start w:val="1"/>
      <w:numFmt w:val="decimal"/>
      <w:lvlText w:val="(%1)"/>
      <w:lvlJc w:val="left"/>
      <w:pPr>
        <w:ind w:left="720" w:hanging="360"/>
      </w:pPr>
      <w:rPr>
        <w:rFonts w:hint="default"/>
      </w:rPr>
    </w:lvl>
    <w:lvl w:ilvl="1" w:tplc="1840CBFA" w:tentative="1">
      <w:start w:val="1"/>
      <w:numFmt w:val="lowerLetter"/>
      <w:lvlText w:val="%2."/>
      <w:lvlJc w:val="left"/>
      <w:pPr>
        <w:ind w:left="1440" w:hanging="360"/>
      </w:pPr>
    </w:lvl>
    <w:lvl w:ilvl="2" w:tplc="C74892FC" w:tentative="1">
      <w:start w:val="1"/>
      <w:numFmt w:val="lowerRoman"/>
      <w:lvlText w:val="%3."/>
      <w:lvlJc w:val="right"/>
      <w:pPr>
        <w:ind w:left="2160" w:hanging="180"/>
      </w:pPr>
    </w:lvl>
    <w:lvl w:ilvl="3" w:tplc="3A1E1F30" w:tentative="1">
      <w:start w:val="1"/>
      <w:numFmt w:val="decimal"/>
      <w:lvlText w:val="%4."/>
      <w:lvlJc w:val="left"/>
      <w:pPr>
        <w:ind w:left="2880" w:hanging="360"/>
      </w:pPr>
    </w:lvl>
    <w:lvl w:ilvl="4" w:tplc="BCEC2F8E" w:tentative="1">
      <w:start w:val="1"/>
      <w:numFmt w:val="lowerLetter"/>
      <w:lvlText w:val="%5."/>
      <w:lvlJc w:val="left"/>
      <w:pPr>
        <w:ind w:left="3600" w:hanging="360"/>
      </w:pPr>
    </w:lvl>
    <w:lvl w:ilvl="5" w:tplc="BB1235DC" w:tentative="1">
      <w:start w:val="1"/>
      <w:numFmt w:val="lowerRoman"/>
      <w:lvlText w:val="%6."/>
      <w:lvlJc w:val="right"/>
      <w:pPr>
        <w:ind w:left="4320" w:hanging="180"/>
      </w:pPr>
    </w:lvl>
    <w:lvl w:ilvl="6" w:tplc="A628E210" w:tentative="1">
      <w:start w:val="1"/>
      <w:numFmt w:val="decimal"/>
      <w:lvlText w:val="%7."/>
      <w:lvlJc w:val="left"/>
      <w:pPr>
        <w:ind w:left="5040" w:hanging="360"/>
      </w:pPr>
    </w:lvl>
    <w:lvl w:ilvl="7" w:tplc="31F87356" w:tentative="1">
      <w:start w:val="1"/>
      <w:numFmt w:val="lowerLetter"/>
      <w:lvlText w:val="%8."/>
      <w:lvlJc w:val="left"/>
      <w:pPr>
        <w:ind w:left="5760" w:hanging="360"/>
      </w:pPr>
    </w:lvl>
    <w:lvl w:ilvl="8" w:tplc="3CD62A92" w:tentative="1">
      <w:start w:val="1"/>
      <w:numFmt w:val="lowerRoman"/>
      <w:lvlText w:val="%9."/>
      <w:lvlJc w:val="right"/>
      <w:pPr>
        <w:ind w:left="6480" w:hanging="180"/>
      </w:pPr>
    </w:lvl>
  </w:abstractNum>
  <w:abstractNum w:abstractNumId="34" w15:restartNumberingAfterBreak="0">
    <w:nsid w:val="6E7D11F7"/>
    <w:multiLevelType w:val="hybridMultilevel"/>
    <w:tmpl w:val="B5FC0D32"/>
    <w:lvl w:ilvl="0" w:tplc="26169548">
      <w:start w:val="1"/>
      <w:numFmt w:val="lowerRoman"/>
      <w:lvlText w:val="%1."/>
      <w:lvlJc w:val="left"/>
      <w:pPr>
        <w:ind w:left="1440" w:hanging="720"/>
      </w:pPr>
      <w:rPr>
        <w:rFonts w:hint="default"/>
      </w:rPr>
    </w:lvl>
    <w:lvl w:ilvl="1" w:tplc="96560F5E" w:tentative="1">
      <w:start w:val="1"/>
      <w:numFmt w:val="lowerLetter"/>
      <w:lvlText w:val="%2."/>
      <w:lvlJc w:val="left"/>
      <w:pPr>
        <w:ind w:left="1800" w:hanging="360"/>
      </w:pPr>
    </w:lvl>
    <w:lvl w:ilvl="2" w:tplc="FA787BB8" w:tentative="1">
      <w:start w:val="1"/>
      <w:numFmt w:val="lowerRoman"/>
      <w:lvlText w:val="%3."/>
      <w:lvlJc w:val="right"/>
      <w:pPr>
        <w:ind w:left="2520" w:hanging="180"/>
      </w:pPr>
    </w:lvl>
    <w:lvl w:ilvl="3" w:tplc="D7520E16" w:tentative="1">
      <w:start w:val="1"/>
      <w:numFmt w:val="decimal"/>
      <w:lvlText w:val="%4."/>
      <w:lvlJc w:val="left"/>
      <w:pPr>
        <w:ind w:left="3240" w:hanging="360"/>
      </w:pPr>
    </w:lvl>
    <w:lvl w:ilvl="4" w:tplc="9D821F42" w:tentative="1">
      <w:start w:val="1"/>
      <w:numFmt w:val="lowerLetter"/>
      <w:lvlText w:val="%5."/>
      <w:lvlJc w:val="left"/>
      <w:pPr>
        <w:ind w:left="3960" w:hanging="360"/>
      </w:pPr>
    </w:lvl>
    <w:lvl w:ilvl="5" w:tplc="94E48C66" w:tentative="1">
      <w:start w:val="1"/>
      <w:numFmt w:val="lowerRoman"/>
      <w:lvlText w:val="%6."/>
      <w:lvlJc w:val="right"/>
      <w:pPr>
        <w:ind w:left="4680" w:hanging="180"/>
      </w:pPr>
    </w:lvl>
    <w:lvl w:ilvl="6" w:tplc="A9C22B36" w:tentative="1">
      <w:start w:val="1"/>
      <w:numFmt w:val="decimal"/>
      <w:lvlText w:val="%7."/>
      <w:lvlJc w:val="left"/>
      <w:pPr>
        <w:ind w:left="5400" w:hanging="360"/>
      </w:pPr>
    </w:lvl>
    <w:lvl w:ilvl="7" w:tplc="16BED838" w:tentative="1">
      <w:start w:val="1"/>
      <w:numFmt w:val="lowerLetter"/>
      <w:lvlText w:val="%8."/>
      <w:lvlJc w:val="left"/>
      <w:pPr>
        <w:ind w:left="6120" w:hanging="360"/>
      </w:pPr>
    </w:lvl>
    <w:lvl w:ilvl="8" w:tplc="7374BC7A" w:tentative="1">
      <w:start w:val="1"/>
      <w:numFmt w:val="lowerRoman"/>
      <w:lvlText w:val="%9."/>
      <w:lvlJc w:val="right"/>
      <w:pPr>
        <w:ind w:left="6840" w:hanging="180"/>
      </w:pPr>
    </w:lvl>
  </w:abstractNum>
  <w:abstractNum w:abstractNumId="35" w15:restartNumberingAfterBreak="0">
    <w:nsid w:val="6EEB77C2"/>
    <w:multiLevelType w:val="hybridMultilevel"/>
    <w:tmpl w:val="2E48FBA8"/>
    <w:lvl w:ilvl="0" w:tplc="E8B63A28">
      <w:start w:val="1"/>
      <w:numFmt w:val="decimal"/>
      <w:lvlText w:val="%1."/>
      <w:lvlJc w:val="left"/>
      <w:pPr>
        <w:ind w:left="720" w:hanging="360"/>
      </w:pPr>
    </w:lvl>
    <w:lvl w:ilvl="1" w:tplc="A0CEA4E4" w:tentative="1">
      <w:start w:val="1"/>
      <w:numFmt w:val="lowerLetter"/>
      <w:lvlText w:val="%2."/>
      <w:lvlJc w:val="left"/>
      <w:pPr>
        <w:ind w:left="1440" w:hanging="360"/>
      </w:pPr>
    </w:lvl>
    <w:lvl w:ilvl="2" w:tplc="274AA566" w:tentative="1">
      <w:start w:val="1"/>
      <w:numFmt w:val="lowerRoman"/>
      <w:lvlText w:val="%3."/>
      <w:lvlJc w:val="right"/>
      <w:pPr>
        <w:ind w:left="2160" w:hanging="180"/>
      </w:pPr>
    </w:lvl>
    <w:lvl w:ilvl="3" w:tplc="E9027906" w:tentative="1">
      <w:start w:val="1"/>
      <w:numFmt w:val="decimal"/>
      <w:lvlText w:val="%4."/>
      <w:lvlJc w:val="left"/>
      <w:pPr>
        <w:ind w:left="2880" w:hanging="360"/>
      </w:pPr>
    </w:lvl>
    <w:lvl w:ilvl="4" w:tplc="539E5570" w:tentative="1">
      <w:start w:val="1"/>
      <w:numFmt w:val="lowerLetter"/>
      <w:lvlText w:val="%5."/>
      <w:lvlJc w:val="left"/>
      <w:pPr>
        <w:ind w:left="3600" w:hanging="360"/>
      </w:pPr>
    </w:lvl>
    <w:lvl w:ilvl="5" w:tplc="0636ABC6" w:tentative="1">
      <w:start w:val="1"/>
      <w:numFmt w:val="lowerRoman"/>
      <w:lvlText w:val="%6."/>
      <w:lvlJc w:val="right"/>
      <w:pPr>
        <w:ind w:left="4320" w:hanging="180"/>
      </w:pPr>
    </w:lvl>
    <w:lvl w:ilvl="6" w:tplc="413ACCC8" w:tentative="1">
      <w:start w:val="1"/>
      <w:numFmt w:val="decimal"/>
      <w:lvlText w:val="%7."/>
      <w:lvlJc w:val="left"/>
      <w:pPr>
        <w:ind w:left="5040" w:hanging="360"/>
      </w:pPr>
    </w:lvl>
    <w:lvl w:ilvl="7" w:tplc="9C840038" w:tentative="1">
      <w:start w:val="1"/>
      <w:numFmt w:val="lowerLetter"/>
      <w:lvlText w:val="%8."/>
      <w:lvlJc w:val="left"/>
      <w:pPr>
        <w:ind w:left="5760" w:hanging="360"/>
      </w:pPr>
    </w:lvl>
    <w:lvl w:ilvl="8" w:tplc="C17413D4" w:tentative="1">
      <w:start w:val="1"/>
      <w:numFmt w:val="lowerRoman"/>
      <w:lvlText w:val="%9."/>
      <w:lvlJc w:val="right"/>
      <w:pPr>
        <w:ind w:left="6480" w:hanging="180"/>
      </w:pPr>
    </w:lvl>
  </w:abstractNum>
  <w:abstractNum w:abstractNumId="36" w15:restartNumberingAfterBreak="0">
    <w:nsid w:val="71476FE3"/>
    <w:multiLevelType w:val="hybridMultilevel"/>
    <w:tmpl w:val="6EE4B70E"/>
    <w:lvl w:ilvl="0" w:tplc="88721922">
      <w:start w:val="1"/>
      <w:numFmt w:val="bullet"/>
      <w:lvlText w:val=""/>
      <w:lvlJc w:val="left"/>
      <w:pPr>
        <w:ind w:left="765" w:hanging="360"/>
      </w:pPr>
      <w:rPr>
        <w:rFonts w:ascii="Symbol" w:hAnsi="Symbol" w:hint="default"/>
      </w:rPr>
    </w:lvl>
    <w:lvl w:ilvl="1" w:tplc="96EA1FF2">
      <w:start w:val="1"/>
      <w:numFmt w:val="bullet"/>
      <w:lvlText w:val="o"/>
      <w:lvlJc w:val="left"/>
      <w:pPr>
        <w:ind w:left="1485" w:hanging="360"/>
      </w:pPr>
      <w:rPr>
        <w:rFonts w:ascii="Courier New" w:hAnsi="Courier New" w:cs="Courier New" w:hint="default"/>
      </w:rPr>
    </w:lvl>
    <w:lvl w:ilvl="2" w:tplc="FB6625FA">
      <w:start w:val="1"/>
      <w:numFmt w:val="bullet"/>
      <w:lvlText w:val=""/>
      <w:lvlJc w:val="left"/>
      <w:pPr>
        <w:ind w:left="2205" w:hanging="360"/>
      </w:pPr>
      <w:rPr>
        <w:rFonts w:ascii="Wingdings" w:hAnsi="Wingdings" w:hint="default"/>
      </w:rPr>
    </w:lvl>
    <w:lvl w:ilvl="3" w:tplc="685275DE">
      <w:start w:val="1"/>
      <w:numFmt w:val="bullet"/>
      <w:lvlText w:val=""/>
      <w:lvlJc w:val="left"/>
      <w:pPr>
        <w:ind w:left="2925" w:hanging="360"/>
      </w:pPr>
      <w:rPr>
        <w:rFonts w:ascii="Symbol" w:hAnsi="Symbol" w:hint="default"/>
      </w:rPr>
    </w:lvl>
    <w:lvl w:ilvl="4" w:tplc="2F8C5E0E">
      <w:start w:val="1"/>
      <w:numFmt w:val="bullet"/>
      <w:lvlText w:val="o"/>
      <w:lvlJc w:val="left"/>
      <w:pPr>
        <w:ind w:left="3645" w:hanging="360"/>
      </w:pPr>
      <w:rPr>
        <w:rFonts w:ascii="Courier New" w:hAnsi="Courier New" w:cs="Courier New" w:hint="default"/>
      </w:rPr>
    </w:lvl>
    <w:lvl w:ilvl="5" w:tplc="CF78A866">
      <w:start w:val="1"/>
      <w:numFmt w:val="bullet"/>
      <w:lvlText w:val=""/>
      <w:lvlJc w:val="left"/>
      <w:pPr>
        <w:ind w:left="4365" w:hanging="360"/>
      </w:pPr>
      <w:rPr>
        <w:rFonts w:ascii="Wingdings" w:hAnsi="Wingdings" w:hint="default"/>
      </w:rPr>
    </w:lvl>
    <w:lvl w:ilvl="6" w:tplc="BFC230FE">
      <w:start w:val="1"/>
      <w:numFmt w:val="bullet"/>
      <w:lvlText w:val=""/>
      <w:lvlJc w:val="left"/>
      <w:pPr>
        <w:ind w:left="5085" w:hanging="360"/>
      </w:pPr>
      <w:rPr>
        <w:rFonts w:ascii="Symbol" w:hAnsi="Symbol" w:hint="default"/>
      </w:rPr>
    </w:lvl>
    <w:lvl w:ilvl="7" w:tplc="F1DE5A68">
      <w:start w:val="1"/>
      <w:numFmt w:val="bullet"/>
      <w:lvlText w:val="o"/>
      <w:lvlJc w:val="left"/>
      <w:pPr>
        <w:ind w:left="5805" w:hanging="360"/>
      </w:pPr>
      <w:rPr>
        <w:rFonts w:ascii="Courier New" w:hAnsi="Courier New" w:cs="Courier New" w:hint="default"/>
      </w:rPr>
    </w:lvl>
    <w:lvl w:ilvl="8" w:tplc="CE5C2D84">
      <w:start w:val="1"/>
      <w:numFmt w:val="bullet"/>
      <w:lvlText w:val=""/>
      <w:lvlJc w:val="left"/>
      <w:pPr>
        <w:ind w:left="6525" w:hanging="360"/>
      </w:pPr>
      <w:rPr>
        <w:rFonts w:ascii="Wingdings" w:hAnsi="Wingdings" w:hint="default"/>
      </w:rPr>
    </w:lvl>
  </w:abstractNum>
  <w:abstractNum w:abstractNumId="37" w15:restartNumberingAfterBreak="0">
    <w:nsid w:val="72E515ED"/>
    <w:multiLevelType w:val="hybridMultilevel"/>
    <w:tmpl w:val="CE1CAAD4"/>
    <w:lvl w:ilvl="0" w:tplc="7AAC7AB4">
      <w:start w:val="1"/>
      <w:numFmt w:val="decimal"/>
      <w:lvlText w:val="(%1)"/>
      <w:lvlJc w:val="left"/>
      <w:pPr>
        <w:ind w:left="720" w:hanging="360"/>
      </w:pPr>
      <w:rPr>
        <w:rFonts w:hint="default"/>
      </w:rPr>
    </w:lvl>
    <w:lvl w:ilvl="1" w:tplc="BFFE008C" w:tentative="1">
      <w:start w:val="1"/>
      <w:numFmt w:val="lowerLetter"/>
      <w:lvlText w:val="%2."/>
      <w:lvlJc w:val="left"/>
      <w:pPr>
        <w:ind w:left="1440" w:hanging="360"/>
      </w:pPr>
    </w:lvl>
    <w:lvl w:ilvl="2" w:tplc="52AAA5E2" w:tentative="1">
      <w:start w:val="1"/>
      <w:numFmt w:val="lowerRoman"/>
      <w:lvlText w:val="%3."/>
      <w:lvlJc w:val="right"/>
      <w:pPr>
        <w:ind w:left="2160" w:hanging="180"/>
      </w:pPr>
    </w:lvl>
    <w:lvl w:ilvl="3" w:tplc="5FA0EEC6" w:tentative="1">
      <w:start w:val="1"/>
      <w:numFmt w:val="decimal"/>
      <w:lvlText w:val="%4."/>
      <w:lvlJc w:val="left"/>
      <w:pPr>
        <w:ind w:left="2880" w:hanging="360"/>
      </w:pPr>
    </w:lvl>
    <w:lvl w:ilvl="4" w:tplc="E6366234" w:tentative="1">
      <w:start w:val="1"/>
      <w:numFmt w:val="lowerLetter"/>
      <w:lvlText w:val="%5."/>
      <w:lvlJc w:val="left"/>
      <w:pPr>
        <w:ind w:left="3600" w:hanging="360"/>
      </w:pPr>
    </w:lvl>
    <w:lvl w:ilvl="5" w:tplc="F6F84544" w:tentative="1">
      <w:start w:val="1"/>
      <w:numFmt w:val="lowerRoman"/>
      <w:lvlText w:val="%6."/>
      <w:lvlJc w:val="right"/>
      <w:pPr>
        <w:ind w:left="4320" w:hanging="180"/>
      </w:pPr>
    </w:lvl>
    <w:lvl w:ilvl="6" w:tplc="98E86CBE" w:tentative="1">
      <w:start w:val="1"/>
      <w:numFmt w:val="decimal"/>
      <w:lvlText w:val="%7."/>
      <w:lvlJc w:val="left"/>
      <w:pPr>
        <w:ind w:left="5040" w:hanging="360"/>
      </w:pPr>
    </w:lvl>
    <w:lvl w:ilvl="7" w:tplc="2544EA96" w:tentative="1">
      <w:start w:val="1"/>
      <w:numFmt w:val="lowerLetter"/>
      <w:lvlText w:val="%8."/>
      <w:lvlJc w:val="left"/>
      <w:pPr>
        <w:ind w:left="5760" w:hanging="360"/>
      </w:pPr>
    </w:lvl>
    <w:lvl w:ilvl="8" w:tplc="2C0C21FA" w:tentative="1">
      <w:start w:val="1"/>
      <w:numFmt w:val="lowerRoman"/>
      <w:lvlText w:val="%9."/>
      <w:lvlJc w:val="right"/>
      <w:pPr>
        <w:ind w:left="6480" w:hanging="180"/>
      </w:pPr>
    </w:lvl>
  </w:abstractNum>
  <w:abstractNum w:abstractNumId="38" w15:restartNumberingAfterBreak="0">
    <w:nsid w:val="7E136BFD"/>
    <w:multiLevelType w:val="hybridMultilevel"/>
    <w:tmpl w:val="5D563F60"/>
    <w:lvl w:ilvl="0" w:tplc="65DE55F8">
      <w:numFmt w:val="bullet"/>
      <w:lvlText w:val="•"/>
      <w:lvlJc w:val="left"/>
      <w:pPr>
        <w:ind w:left="720" w:hanging="500"/>
      </w:pPr>
      <w:rPr>
        <w:rFonts w:ascii="Times New Roman" w:eastAsia="Times New Roman" w:hAnsi="Times New Roman" w:cs="Times New Roman" w:hint="default"/>
      </w:rPr>
    </w:lvl>
    <w:lvl w:ilvl="1" w:tplc="7B5CFD34">
      <w:numFmt w:val="bullet"/>
      <w:lvlText w:val=""/>
      <w:lvlJc w:val="left"/>
      <w:pPr>
        <w:ind w:left="1660" w:hanging="720"/>
      </w:pPr>
      <w:rPr>
        <w:rFonts w:ascii="Symbol" w:eastAsia="Times New Roman" w:hAnsi="Symbol" w:cs="Times New Roman" w:hint="default"/>
      </w:rPr>
    </w:lvl>
    <w:lvl w:ilvl="2" w:tplc="57E8B368" w:tentative="1">
      <w:start w:val="1"/>
      <w:numFmt w:val="bullet"/>
      <w:lvlText w:val=""/>
      <w:lvlJc w:val="left"/>
      <w:pPr>
        <w:ind w:left="2020" w:hanging="360"/>
      </w:pPr>
      <w:rPr>
        <w:rFonts w:ascii="Wingdings" w:hAnsi="Wingdings" w:hint="default"/>
      </w:rPr>
    </w:lvl>
    <w:lvl w:ilvl="3" w:tplc="356851A8" w:tentative="1">
      <w:start w:val="1"/>
      <w:numFmt w:val="bullet"/>
      <w:lvlText w:val=""/>
      <w:lvlJc w:val="left"/>
      <w:pPr>
        <w:ind w:left="2740" w:hanging="360"/>
      </w:pPr>
      <w:rPr>
        <w:rFonts w:ascii="Symbol" w:hAnsi="Symbol" w:hint="default"/>
      </w:rPr>
    </w:lvl>
    <w:lvl w:ilvl="4" w:tplc="030EA210" w:tentative="1">
      <w:start w:val="1"/>
      <w:numFmt w:val="bullet"/>
      <w:lvlText w:val="o"/>
      <w:lvlJc w:val="left"/>
      <w:pPr>
        <w:ind w:left="3460" w:hanging="360"/>
      </w:pPr>
      <w:rPr>
        <w:rFonts w:ascii="Courier New" w:hAnsi="Courier New" w:cs="Courier New" w:hint="default"/>
      </w:rPr>
    </w:lvl>
    <w:lvl w:ilvl="5" w:tplc="CA8E609E" w:tentative="1">
      <w:start w:val="1"/>
      <w:numFmt w:val="bullet"/>
      <w:lvlText w:val=""/>
      <w:lvlJc w:val="left"/>
      <w:pPr>
        <w:ind w:left="4180" w:hanging="360"/>
      </w:pPr>
      <w:rPr>
        <w:rFonts w:ascii="Wingdings" w:hAnsi="Wingdings" w:hint="default"/>
      </w:rPr>
    </w:lvl>
    <w:lvl w:ilvl="6" w:tplc="0C4E68BE" w:tentative="1">
      <w:start w:val="1"/>
      <w:numFmt w:val="bullet"/>
      <w:lvlText w:val=""/>
      <w:lvlJc w:val="left"/>
      <w:pPr>
        <w:ind w:left="4900" w:hanging="360"/>
      </w:pPr>
      <w:rPr>
        <w:rFonts w:ascii="Symbol" w:hAnsi="Symbol" w:hint="default"/>
      </w:rPr>
    </w:lvl>
    <w:lvl w:ilvl="7" w:tplc="C01098AC" w:tentative="1">
      <w:start w:val="1"/>
      <w:numFmt w:val="bullet"/>
      <w:lvlText w:val="o"/>
      <w:lvlJc w:val="left"/>
      <w:pPr>
        <w:ind w:left="5620" w:hanging="360"/>
      </w:pPr>
      <w:rPr>
        <w:rFonts w:ascii="Courier New" w:hAnsi="Courier New" w:cs="Courier New" w:hint="default"/>
      </w:rPr>
    </w:lvl>
    <w:lvl w:ilvl="8" w:tplc="76146F58" w:tentative="1">
      <w:start w:val="1"/>
      <w:numFmt w:val="bullet"/>
      <w:lvlText w:val=""/>
      <w:lvlJc w:val="left"/>
      <w:pPr>
        <w:ind w:left="6340" w:hanging="360"/>
      </w:pPr>
      <w:rPr>
        <w:rFonts w:ascii="Wingdings" w:hAnsi="Wingdings" w:hint="default"/>
      </w:rPr>
    </w:lvl>
  </w:abstractNum>
  <w:num w:numId="1">
    <w:abstractNumId w:val="20"/>
  </w:num>
  <w:num w:numId="2">
    <w:abstractNumId w:val="12"/>
  </w:num>
  <w:num w:numId="3">
    <w:abstractNumId w:val="1"/>
  </w:num>
  <w:num w:numId="4">
    <w:abstractNumId w:val="29"/>
  </w:num>
  <w:num w:numId="5">
    <w:abstractNumId w:val="30"/>
  </w:num>
  <w:num w:numId="6">
    <w:abstractNumId w:val="21"/>
  </w:num>
  <w:num w:numId="7">
    <w:abstractNumId w:val="24"/>
  </w:num>
  <w:num w:numId="8">
    <w:abstractNumId w:val="28"/>
  </w:num>
  <w:num w:numId="9">
    <w:abstractNumId w:val="15"/>
  </w:num>
  <w:num w:numId="10">
    <w:abstractNumId w:val="13"/>
  </w:num>
  <w:num w:numId="11">
    <w:abstractNumId w:val="31"/>
  </w:num>
  <w:num w:numId="12">
    <w:abstractNumId w:val="38"/>
  </w:num>
  <w:num w:numId="13">
    <w:abstractNumId w:val="4"/>
  </w:num>
  <w:num w:numId="14">
    <w:abstractNumId w:val="0"/>
  </w:num>
  <w:num w:numId="15">
    <w:abstractNumId w:val="11"/>
  </w:num>
  <w:num w:numId="16">
    <w:abstractNumId w:val="7"/>
  </w:num>
  <w:num w:numId="17">
    <w:abstractNumId w:val="18"/>
  </w:num>
  <w:num w:numId="18">
    <w:abstractNumId w:val="17"/>
  </w:num>
  <w:num w:numId="19">
    <w:abstractNumId w:val="10"/>
  </w:num>
  <w:num w:numId="20">
    <w:abstractNumId w:val="34"/>
  </w:num>
  <w:num w:numId="21">
    <w:abstractNumId w:val="19"/>
  </w:num>
  <w:num w:numId="22">
    <w:abstractNumId w:val="3"/>
  </w:num>
  <w:num w:numId="23">
    <w:abstractNumId w:val="32"/>
  </w:num>
  <w:num w:numId="24">
    <w:abstractNumId w:val="9"/>
  </w:num>
  <w:num w:numId="25">
    <w:abstractNumId w:val="2"/>
  </w:num>
  <w:num w:numId="26">
    <w:abstractNumId w:val="22"/>
  </w:num>
  <w:num w:numId="27">
    <w:abstractNumId w:val="5"/>
  </w:num>
  <w:num w:numId="28">
    <w:abstractNumId w:val="25"/>
  </w:num>
  <w:num w:numId="29">
    <w:abstractNumId w:val="23"/>
  </w:num>
  <w:num w:numId="30">
    <w:abstractNumId w:val="16"/>
  </w:num>
  <w:num w:numId="31">
    <w:abstractNumId w:val="27"/>
  </w:num>
  <w:num w:numId="32">
    <w:abstractNumId w:val="8"/>
  </w:num>
  <w:num w:numId="33">
    <w:abstractNumId w:val="36"/>
  </w:num>
  <w:num w:numId="34">
    <w:abstractNumId w:val="35"/>
  </w:num>
  <w:num w:numId="35">
    <w:abstractNumId w:val="33"/>
  </w:num>
  <w:num w:numId="36">
    <w:abstractNumId w:val="37"/>
  </w:num>
  <w:num w:numId="37">
    <w:abstractNumId w:val="26"/>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cryptProviderType="rsaAES" w:cryptAlgorithmClass="hash" w:cryptAlgorithmType="typeAny" w:cryptAlgorithmSid="14" w:cryptSpinCount="100000" w:hash="S+uNyFmY5QIdrXzsN0sxkbwD3HGJZI5V2mF2idZZP5meUXB0q6TRk7kNEBzYM46Jn7+Jm+EaVUBcwExwjhlXMg==" w:salt="3MIiG2rFq2m1Z0FC+bF5Y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B0"/>
    <w:rsid w:val="000003C7"/>
    <w:rsid w:val="00000486"/>
    <w:rsid w:val="000011DD"/>
    <w:rsid w:val="00001274"/>
    <w:rsid w:val="00001538"/>
    <w:rsid w:val="00001B3F"/>
    <w:rsid w:val="00002445"/>
    <w:rsid w:val="00002AD9"/>
    <w:rsid w:val="00003296"/>
    <w:rsid w:val="00003B10"/>
    <w:rsid w:val="000057EA"/>
    <w:rsid w:val="0000691E"/>
    <w:rsid w:val="00007A81"/>
    <w:rsid w:val="00007E1F"/>
    <w:rsid w:val="0001035B"/>
    <w:rsid w:val="00012382"/>
    <w:rsid w:val="00012B62"/>
    <w:rsid w:val="00012BBB"/>
    <w:rsid w:val="00012CCF"/>
    <w:rsid w:val="00013742"/>
    <w:rsid w:val="00013C7A"/>
    <w:rsid w:val="0001463F"/>
    <w:rsid w:val="00014ABC"/>
    <w:rsid w:val="00015048"/>
    <w:rsid w:val="00015649"/>
    <w:rsid w:val="000158B0"/>
    <w:rsid w:val="00015E37"/>
    <w:rsid w:val="00016A5F"/>
    <w:rsid w:val="00016D18"/>
    <w:rsid w:val="00017232"/>
    <w:rsid w:val="000172DD"/>
    <w:rsid w:val="00017BA0"/>
    <w:rsid w:val="00021536"/>
    <w:rsid w:val="000224F5"/>
    <w:rsid w:val="000228C1"/>
    <w:rsid w:val="00022CE1"/>
    <w:rsid w:val="000233B3"/>
    <w:rsid w:val="00023967"/>
    <w:rsid w:val="00023BE3"/>
    <w:rsid w:val="000254F7"/>
    <w:rsid w:val="00027190"/>
    <w:rsid w:val="000275D3"/>
    <w:rsid w:val="0003072C"/>
    <w:rsid w:val="00033162"/>
    <w:rsid w:val="00035871"/>
    <w:rsid w:val="00035D59"/>
    <w:rsid w:val="0003718E"/>
    <w:rsid w:val="000376AA"/>
    <w:rsid w:val="0004109F"/>
    <w:rsid w:val="00041B0B"/>
    <w:rsid w:val="000428DB"/>
    <w:rsid w:val="00042DCE"/>
    <w:rsid w:val="000433A1"/>
    <w:rsid w:val="000437F4"/>
    <w:rsid w:val="000463C1"/>
    <w:rsid w:val="000466E1"/>
    <w:rsid w:val="00050846"/>
    <w:rsid w:val="00050AC4"/>
    <w:rsid w:val="0005339D"/>
    <w:rsid w:val="00054CA8"/>
    <w:rsid w:val="00054EC2"/>
    <w:rsid w:val="00055859"/>
    <w:rsid w:val="000564D0"/>
    <w:rsid w:val="00056F6A"/>
    <w:rsid w:val="00057E97"/>
    <w:rsid w:val="000611C0"/>
    <w:rsid w:val="00062120"/>
    <w:rsid w:val="000623A9"/>
    <w:rsid w:val="000626AC"/>
    <w:rsid w:val="00062A71"/>
    <w:rsid w:val="000639A0"/>
    <w:rsid w:val="00065053"/>
    <w:rsid w:val="00066888"/>
    <w:rsid w:val="000672DD"/>
    <w:rsid w:val="00070BA9"/>
    <w:rsid w:val="00071FCA"/>
    <w:rsid w:val="0007263D"/>
    <w:rsid w:val="00072A2F"/>
    <w:rsid w:val="0007316F"/>
    <w:rsid w:val="0007391B"/>
    <w:rsid w:val="00073BDE"/>
    <w:rsid w:val="00073D99"/>
    <w:rsid w:val="00074246"/>
    <w:rsid w:val="000749AB"/>
    <w:rsid w:val="000754C2"/>
    <w:rsid w:val="0007556F"/>
    <w:rsid w:val="00075A27"/>
    <w:rsid w:val="00075F1F"/>
    <w:rsid w:val="00081A2A"/>
    <w:rsid w:val="00081AEF"/>
    <w:rsid w:val="000829FA"/>
    <w:rsid w:val="00083BC0"/>
    <w:rsid w:val="00083D68"/>
    <w:rsid w:val="0008450C"/>
    <w:rsid w:val="00085E90"/>
    <w:rsid w:val="00086933"/>
    <w:rsid w:val="0008717D"/>
    <w:rsid w:val="00090BCF"/>
    <w:rsid w:val="00091582"/>
    <w:rsid w:val="00092278"/>
    <w:rsid w:val="00092462"/>
    <w:rsid w:val="00093F9C"/>
    <w:rsid w:val="00094D80"/>
    <w:rsid w:val="00094E40"/>
    <w:rsid w:val="000969E6"/>
    <w:rsid w:val="00096D95"/>
    <w:rsid w:val="000A1B8C"/>
    <w:rsid w:val="000A37AA"/>
    <w:rsid w:val="000A3B03"/>
    <w:rsid w:val="000A44AF"/>
    <w:rsid w:val="000A5379"/>
    <w:rsid w:val="000A5C56"/>
    <w:rsid w:val="000A5EBD"/>
    <w:rsid w:val="000A63E0"/>
    <w:rsid w:val="000A7BDC"/>
    <w:rsid w:val="000B04F0"/>
    <w:rsid w:val="000B076C"/>
    <w:rsid w:val="000B1398"/>
    <w:rsid w:val="000B323E"/>
    <w:rsid w:val="000B3BD5"/>
    <w:rsid w:val="000B5017"/>
    <w:rsid w:val="000B55BB"/>
    <w:rsid w:val="000B5699"/>
    <w:rsid w:val="000B5827"/>
    <w:rsid w:val="000B64C5"/>
    <w:rsid w:val="000C09C4"/>
    <w:rsid w:val="000C17A8"/>
    <w:rsid w:val="000C2451"/>
    <w:rsid w:val="000C264C"/>
    <w:rsid w:val="000C2AF3"/>
    <w:rsid w:val="000C41D8"/>
    <w:rsid w:val="000C6504"/>
    <w:rsid w:val="000C65E9"/>
    <w:rsid w:val="000C723F"/>
    <w:rsid w:val="000D09A5"/>
    <w:rsid w:val="000D111E"/>
    <w:rsid w:val="000D1EF5"/>
    <w:rsid w:val="000D3075"/>
    <w:rsid w:val="000D5388"/>
    <w:rsid w:val="000D562B"/>
    <w:rsid w:val="000D674D"/>
    <w:rsid w:val="000D686C"/>
    <w:rsid w:val="000D6B9B"/>
    <w:rsid w:val="000D72B9"/>
    <w:rsid w:val="000D783E"/>
    <w:rsid w:val="000E0477"/>
    <w:rsid w:val="000E097C"/>
    <w:rsid w:val="000E0BB6"/>
    <w:rsid w:val="000E22B2"/>
    <w:rsid w:val="000E3097"/>
    <w:rsid w:val="000E52F1"/>
    <w:rsid w:val="000E560D"/>
    <w:rsid w:val="000E695E"/>
    <w:rsid w:val="000E7515"/>
    <w:rsid w:val="000E7BE1"/>
    <w:rsid w:val="000E7DAC"/>
    <w:rsid w:val="000F0A93"/>
    <w:rsid w:val="000F0B7B"/>
    <w:rsid w:val="000F266D"/>
    <w:rsid w:val="000F2C5C"/>
    <w:rsid w:val="000F39EE"/>
    <w:rsid w:val="000F48AC"/>
    <w:rsid w:val="000F6B3E"/>
    <w:rsid w:val="000F72BC"/>
    <w:rsid w:val="000F7424"/>
    <w:rsid w:val="001016F9"/>
    <w:rsid w:val="00102389"/>
    <w:rsid w:val="001028D4"/>
    <w:rsid w:val="00102BA5"/>
    <w:rsid w:val="00102C9A"/>
    <w:rsid w:val="00102FEF"/>
    <w:rsid w:val="001032F2"/>
    <w:rsid w:val="00104062"/>
    <w:rsid w:val="001044BA"/>
    <w:rsid w:val="001066B3"/>
    <w:rsid w:val="00106C5A"/>
    <w:rsid w:val="00111BE6"/>
    <w:rsid w:val="001120C6"/>
    <w:rsid w:val="001126A1"/>
    <w:rsid w:val="00113F54"/>
    <w:rsid w:val="00115A1A"/>
    <w:rsid w:val="00115C32"/>
    <w:rsid w:val="001162F8"/>
    <w:rsid w:val="001164B1"/>
    <w:rsid w:val="00116608"/>
    <w:rsid w:val="001172C1"/>
    <w:rsid w:val="001203E8"/>
    <w:rsid w:val="00120B73"/>
    <w:rsid w:val="00121485"/>
    <w:rsid w:val="00122CD6"/>
    <w:rsid w:val="00122F60"/>
    <w:rsid w:val="001236AF"/>
    <w:rsid w:val="001236C2"/>
    <w:rsid w:val="0012445C"/>
    <w:rsid w:val="001246B8"/>
    <w:rsid w:val="00125A88"/>
    <w:rsid w:val="00126342"/>
    <w:rsid w:val="001267F5"/>
    <w:rsid w:val="00127CAE"/>
    <w:rsid w:val="00130670"/>
    <w:rsid w:val="0013094F"/>
    <w:rsid w:val="00131907"/>
    <w:rsid w:val="0013306A"/>
    <w:rsid w:val="001331BF"/>
    <w:rsid w:val="0013354F"/>
    <w:rsid w:val="00133FB0"/>
    <w:rsid w:val="00134964"/>
    <w:rsid w:val="0013758F"/>
    <w:rsid w:val="001407B3"/>
    <w:rsid w:val="00140C95"/>
    <w:rsid w:val="00140DCC"/>
    <w:rsid w:val="00141C5D"/>
    <w:rsid w:val="00143006"/>
    <w:rsid w:val="00143754"/>
    <w:rsid w:val="00143A6A"/>
    <w:rsid w:val="00144D09"/>
    <w:rsid w:val="001460DC"/>
    <w:rsid w:val="0014656E"/>
    <w:rsid w:val="00146653"/>
    <w:rsid w:val="00146E0E"/>
    <w:rsid w:val="00151D60"/>
    <w:rsid w:val="00152A40"/>
    <w:rsid w:val="00152E10"/>
    <w:rsid w:val="00155303"/>
    <w:rsid w:val="00155D73"/>
    <w:rsid w:val="00155EE4"/>
    <w:rsid w:val="00157369"/>
    <w:rsid w:val="001600C7"/>
    <w:rsid w:val="001626B8"/>
    <w:rsid w:val="001629AE"/>
    <w:rsid w:val="00162D98"/>
    <w:rsid w:val="00163030"/>
    <w:rsid w:val="0016337C"/>
    <w:rsid w:val="001653B5"/>
    <w:rsid w:val="00166000"/>
    <w:rsid w:val="00167309"/>
    <w:rsid w:val="00167317"/>
    <w:rsid w:val="00167964"/>
    <w:rsid w:val="001703EC"/>
    <w:rsid w:val="0017314C"/>
    <w:rsid w:val="001748F7"/>
    <w:rsid w:val="001749F3"/>
    <w:rsid w:val="0017547A"/>
    <w:rsid w:val="001807E9"/>
    <w:rsid w:val="00180AD1"/>
    <w:rsid w:val="00180D70"/>
    <w:rsid w:val="0018114E"/>
    <w:rsid w:val="00182AEE"/>
    <w:rsid w:val="001838F3"/>
    <w:rsid w:val="001845B7"/>
    <w:rsid w:val="00185357"/>
    <w:rsid w:val="0018586F"/>
    <w:rsid w:val="00191EB0"/>
    <w:rsid w:val="0019230D"/>
    <w:rsid w:val="00192A62"/>
    <w:rsid w:val="00193EF2"/>
    <w:rsid w:val="001942A3"/>
    <w:rsid w:val="001943F6"/>
    <w:rsid w:val="0019554D"/>
    <w:rsid w:val="00195AB5"/>
    <w:rsid w:val="00195EAB"/>
    <w:rsid w:val="001A038B"/>
    <w:rsid w:val="001A0FB9"/>
    <w:rsid w:val="001A1DAE"/>
    <w:rsid w:val="001A3038"/>
    <w:rsid w:val="001A3961"/>
    <w:rsid w:val="001A3BD2"/>
    <w:rsid w:val="001A411E"/>
    <w:rsid w:val="001A4C18"/>
    <w:rsid w:val="001A52D1"/>
    <w:rsid w:val="001A59B4"/>
    <w:rsid w:val="001B01A1"/>
    <w:rsid w:val="001B057A"/>
    <w:rsid w:val="001B1AF6"/>
    <w:rsid w:val="001B244C"/>
    <w:rsid w:val="001B275A"/>
    <w:rsid w:val="001B2EA7"/>
    <w:rsid w:val="001B3DA2"/>
    <w:rsid w:val="001B3F47"/>
    <w:rsid w:val="001B5603"/>
    <w:rsid w:val="001B58C3"/>
    <w:rsid w:val="001B5F1D"/>
    <w:rsid w:val="001B6A23"/>
    <w:rsid w:val="001B71C6"/>
    <w:rsid w:val="001B78A8"/>
    <w:rsid w:val="001C028B"/>
    <w:rsid w:val="001C0CA3"/>
    <w:rsid w:val="001C27A6"/>
    <w:rsid w:val="001C2865"/>
    <w:rsid w:val="001C2C6D"/>
    <w:rsid w:val="001C3362"/>
    <w:rsid w:val="001C3DDD"/>
    <w:rsid w:val="001C4B16"/>
    <w:rsid w:val="001C5B01"/>
    <w:rsid w:val="001C605E"/>
    <w:rsid w:val="001D1DA3"/>
    <w:rsid w:val="001D32B0"/>
    <w:rsid w:val="001D47D6"/>
    <w:rsid w:val="001D4834"/>
    <w:rsid w:val="001D4987"/>
    <w:rsid w:val="001D4E16"/>
    <w:rsid w:val="001D68AB"/>
    <w:rsid w:val="001D732C"/>
    <w:rsid w:val="001D7DA2"/>
    <w:rsid w:val="001E0844"/>
    <w:rsid w:val="001E2974"/>
    <w:rsid w:val="001E2A05"/>
    <w:rsid w:val="001E3477"/>
    <w:rsid w:val="001E3A26"/>
    <w:rsid w:val="001E4569"/>
    <w:rsid w:val="001E46E2"/>
    <w:rsid w:val="001E5753"/>
    <w:rsid w:val="001E68F7"/>
    <w:rsid w:val="001E6A48"/>
    <w:rsid w:val="001E774C"/>
    <w:rsid w:val="001F0913"/>
    <w:rsid w:val="001F26DF"/>
    <w:rsid w:val="001F3F64"/>
    <w:rsid w:val="001F5344"/>
    <w:rsid w:val="001F5DB6"/>
    <w:rsid w:val="001F63D6"/>
    <w:rsid w:val="001F6A96"/>
    <w:rsid w:val="001F6AF4"/>
    <w:rsid w:val="001F7008"/>
    <w:rsid w:val="00200443"/>
    <w:rsid w:val="0020047C"/>
    <w:rsid w:val="002004EF"/>
    <w:rsid w:val="0020073A"/>
    <w:rsid w:val="00200788"/>
    <w:rsid w:val="00200DE1"/>
    <w:rsid w:val="00201D04"/>
    <w:rsid w:val="00203FE5"/>
    <w:rsid w:val="00205DC6"/>
    <w:rsid w:val="002070DE"/>
    <w:rsid w:val="002072FD"/>
    <w:rsid w:val="00212F5F"/>
    <w:rsid w:val="002130FE"/>
    <w:rsid w:val="00214F7C"/>
    <w:rsid w:val="0021598A"/>
    <w:rsid w:val="002179E5"/>
    <w:rsid w:val="0022123C"/>
    <w:rsid w:val="00221DD9"/>
    <w:rsid w:val="00222032"/>
    <w:rsid w:val="00224126"/>
    <w:rsid w:val="002246B1"/>
    <w:rsid w:val="00224707"/>
    <w:rsid w:val="00224F88"/>
    <w:rsid w:val="00225F8E"/>
    <w:rsid w:val="002266F6"/>
    <w:rsid w:val="00226EAD"/>
    <w:rsid w:val="00227D03"/>
    <w:rsid w:val="00231A12"/>
    <w:rsid w:val="0023207F"/>
    <w:rsid w:val="00232110"/>
    <w:rsid w:val="00233C1E"/>
    <w:rsid w:val="0023405A"/>
    <w:rsid w:val="00234219"/>
    <w:rsid w:val="00234886"/>
    <w:rsid w:val="00235CEC"/>
    <w:rsid w:val="002377DB"/>
    <w:rsid w:val="00240120"/>
    <w:rsid w:val="002419FB"/>
    <w:rsid w:val="00243485"/>
    <w:rsid w:val="00243AB5"/>
    <w:rsid w:val="00243E02"/>
    <w:rsid w:val="00243F6F"/>
    <w:rsid w:val="002441AB"/>
    <w:rsid w:val="002442C5"/>
    <w:rsid w:val="00244639"/>
    <w:rsid w:val="0024548E"/>
    <w:rsid w:val="00245620"/>
    <w:rsid w:val="00245AAE"/>
    <w:rsid w:val="00245F09"/>
    <w:rsid w:val="00250AD2"/>
    <w:rsid w:val="002510F7"/>
    <w:rsid w:val="00251202"/>
    <w:rsid w:val="00252576"/>
    <w:rsid w:val="00253493"/>
    <w:rsid w:val="00255DA3"/>
    <w:rsid w:val="0025727C"/>
    <w:rsid w:val="0025760D"/>
    <w:rsid w:val="0025782C"/>
    <w:rsid w:val="00262358"/>
    <w:rsid w:val="00263F2A"/>
    <w:rsid w:val="00266CED"/>
    <w:rsid w:val="00267091"/>
    <w:rsid w:val="00267696"/>
    <w:rsid w:val="00267C96"/>
    <w:rsid w:val="00270D71"/>
    <w:rsid w:val="002711BB"/>
    <w:rsid w:val="0027396C"/>
    <w:rsid w:val="00274D2F"/>
    <w:rsid w:val="00275130"/>
    <w:rsid w:val="002758DA"/>
    <w:rsid w:val="00276336"/>
    <w:rsid w:val="00276935"/>
    <w:rsid w:val="00276A9B"/>
    <w:rsid w:val="00280BB0"/>
    <w:rsid w:val="00281994"/>
    <w:rsid w:val="00282AB0"/>
    <w:rsid w:val="002848DB"/>
    <w:rsid w:val="002853DB"/>
    <w:rsid w:val="002855D5"/>
    <w:rsid w:val="00290369"/>
    <w:rsid w:val="002904A7"/>
    <w:rsid w:val="00290AFF"/>
    <w:rsid w:val="00290C24"/>
    <w:rsid w:val="00290DCE"/>
    <w:rsid w:val="002911D9"/>
    <w:rsid w:val="00291B31"/>
    <w:rsid w:val="00293857"/>
    <w:rsid w:val="002955CB"/>
    <w:rsid w:val="00296693"/>
    <w:rsid w:val="002A08B2"/>
    <w:rsid w:val="002A1E25"/>
    <w:rsid w:val="002A2162"/>
    <w:rsid w:val="002A24BC"/>
    <w:rsid w:val="002A34B6"/>
    <w:rsid w:val="002A392F"/>
    <w:rsid w:val="002A506F"/>
    <w:rsid w:val="002A55A0"/>
    <w:rsid w:val="002A5624"/>
    <w:rsid w:val="002A58B8"/>
    <w:rsid w:val="002A653F"/>
    <w:rsid w:val="002B109D"/>
    <w:rsid w:val="002B3BB8"/>
    <w:rsid w:val="002B3DAC"/>
    <w:rsid w:val="002B43A3"/>
    <w:rsid w:val="002B5058"/>
    <w:rsid w:val="002B55D2"/>
    <w:rsid w:val="002B60F8"/>
    <w:rsid w:val="002B65CA"/>
    <w:rsid w:val="002B6787"/>
    <w:rsid w:val="002B71B5"/>
    <w:rsid w:val="002C045D"/>
    <w:rsid w:val="002C04F9"/>
    <w:rsid w:val="002C0F99"/>
    <w:rsid w:val="002C2823"/>
    <w:rsid w:val="002C2F54"/>
    <w:rsid w:val="002C4608"/>
    <w:rsid w:val="002C5A05"/>
    <w:rsid w:val="002C60B3"/>
    <w:rsid w:val="002C6770"/>
    <w:rsid w:val="002C6EF4"/>
    <w:rsid w:val="002C7F47"/>
    <w:rsid w:val="002D0402"/>
    <w:rsid w:val="002D12FD"/>
    <w:rsid w:val="002D19BE"/>
    <w:rsid w:val="002D261B"/>
    <w:rsid w:val="002D3672"/>
    <w:rsid w:val="002D5705"/>
    <w:rsid w:val="002D5DA8"/>
    <w:rsid w:val="002E0435"/>
    <w:rsid w:val="002E07FD"/>
    <w:rsid w:val="002E22B6"/>
    <w:rsid w:val="002E3F39"/>
    <w:rsid w:val="002E560F"/>
    <w:rsid w:val="002E6C77"/>
    <w:rsid w:val="002E7125"/>
    <w:rsid w:val="002E77E6"/>
    <w:rsid w:val="002F1DA2"/>
    <w:rsid w:val="002F21F8"/>
    <w:rsid w:val="002F283C"/>
    <w:rsid w:val="002F2EF2"/>
    <w:rsid w:val="002F3060"/>
    <w:rsid w:val="002F5152"/>
    <w:rsid w:val="002F5913"/>
    <w:rsid w:val="002F6C36"/>
    <w:rsid w:val="002F72E4"/>
    <w:rsid w:val="002FE676"/>
    <w:rsid w:val="00300288"/>
    <w:rsid w:val="0030056D"/>
    <w:rsid w:val="00301022"/>
    <w:rsid w:val="003010A0"/>
    <w:rsid w:val="00301D81"/>
    <w:rsid w:val="00302A2D"/>
    <w:rsid w:val="00302F69"/>
    <w:rsid w:val="00303F04"/>
    <w:rsid w:val="00304035"/>
    <w:rsid w:val="003043F1"/>
    <w:rsid w:val="003062FA"/>
    <w:rsid w:val="00307953"/>
    <w:rsid w:val="00307E3C"/>
    <w:rsid w:val="003103EA"/>
    <w:rsid w:val="003106DA"/>
    <w:rsid w:val="00311FE6"/>
    <w:rsid w:val="00313F41"/>
    <w:rsid w:val="00313F4D"/>
    <w:rsid w:val="003140B9"/>
    <w:rsid w:val="00314249"/>
    <w:rsid w:val="003142B5"/>
    <w:rsid w:val="00314310"/>
    <w:rsid w:val="00315CE9"/>
    <w:rsid w:val="003166F6"/>
    <w:rsid w:val="00316749"/>
    <w:rsid w:val="00316965"/>
    <w:rsid w:val="00316FFC"/>
    <w:rsid w:val="00317D91"/>
    <w:rsid w:val="00317ED4"/>
    <w:rsid w:val="00320486"/>
    <w:rsid w:val="00320DDB"/>
    <w:rsid w:val="00320E3F"/>
    <w:rsid w:val="00320EE0"/>
    <w:rsid w:val="00321452"/>
    <w:rsid w:val="00323B4A"/>
    <w:rsid w:val="00324208"/>
    <w:rsid w:val="00324674"/>
    <w:rsid w:val="00326264"/>
    <w:rsid w:val="003273CE"/>
    <w:rsid w:val="003302A6"/>
    <w:rsid w:val="00330CFA"/>
    <w:rsid w:val="003311E5"/>
    <w:rsid w:val="0033278A"/>
    <w:rsid w:val="00334183"/>
    <w:rsid w:val="00336B8B"/>
    <w:rsid w:val="00336BEB"/>
    <w:rsid w:val="00336DD4"/>
    <w:rsid w:val="00340B0A"/>
    <w:rsid w:val="00341040"/>
    <w:rsid w:val="00342579"/>
    <w:rsid w:val="00343E43"/>
    <w:rsid w:val="003468FA"/>
    <w:rsid w:val="003511DD"/>
    <w:rsid w:val="0035129A"/>
    <w:rsid w:val="003520B3"/>
    <w:rsid w:val="00352939"/>
    <w:rsid w:val="00353CFD"/>
    <w:rsid w:val="00354163"/>
    <w:rsid w:val="00354451"/>
    <w:rsid w:val="00356120"/>
    <w:rsid w:val="003596F5"/>
    <w:rsid w:val="003625F5"/>
    <w:rsid w:val="003632B4"/>
    <w:rsid w:val="0036341F"/>
    <w:rsid w:val="003635B5"/>
    <w:rsid w:val="0036370E"/>
    <w:rsid w:val="00363AF6"/>
    <w:rsid w:val="0036460A"/>
    <w:rsid w:val="00366135"/>
    <w:rsid w:val="00366E36"/>
    <w:rsid w:val="0037140D"/>
    <w:rsid w:val="0037150B"/>
    <w:rsid w:val="00371B13"/>
    <w:rsid w:val="003721F5"/>
    <w:rsid w:val="0037356F"/>
    <w:rsid w:val="00373843"/>
    <w:rsid w:val="00375C91"/>
    <w:rsid w:val="00375D7E"/>
    <w:rsid w:val="0037723A"/>
    <w:rsid w:val="00381A16"/>
    <w:rsid w:val="00381D4E"/>
    <w:rsid w:val="00382656"/>
    <w:rsid w:val="003827FE"/>
    <w:rsid w:val="003832AD"/>
    <w:rsid w:val="003832AF"/>
    <w:rsid w:val="00383F05"/>
    <w:rsid w:val="0038568F"/>
    <w:rsid w:val="00385C5D"/>
    <w:rsid w:val="00385DB6"/>
    <w:rsid w:val="00386427"/>
    <w:rsid w:val="003870B7"/>
    <w:rsid w:val="003902E1"/>
    <w:rsid w:val="003904FC"/>
    <w:rsid w:val="00390F68"/>
    <w:rsid w:val="00391180"/>
    <w:rsid w:val="00391212"/>
    <w:rsid w:val="0039195E"/>
    <w:rsid w:val="00391AB1"/>
    <w:rsid w:val="00391B30"/>
    <w:rsid w:val="00393DB7"/>
    <w:rsid w:val="003943DD"/>
    <w:rsid w:val="00394DFD"/>
    <w:rsid w:val="00395922"/>
    <w:rsid w:val="00395B7B"/>
    <w:rsid w:val="00396A64"/>
    <w:rsid w:val="00397325"/>
    <w:rsid w:val="00397C66"/>
    <w:rsid w:val="003A0501"/>
    <w:rsid w:val="003A1A50"/>
    <w:rsid w:val="003A1A62"/>
    <w:rsid w:val="003A306C"/>
    <w:rsid w:val="003A4C31"/>
    <w:rsid w:val="003A505B"/>
    <w:rsid w:val="003A5368"/>
    <w:rsid w:val="003A5534"/>
    <w:rsid w:val="003A569E"/>
    <w:rsid w:val="003A6521"/>
    <w:rsid w:val="003A655A"/>
    <w:rsid w:val="003A6994"/>
    <w:rsid w:val="003A6B2B"/>
    <w:rsid w:val="003A6EDA"/>
    <w:rsid w:val="003A7C6D"/>
    <w:rsid w:val="003B0FB7"/>
    <w:rsid w:val="003B1C0B"/>
    <w:rsid w:val="003B2E4B"/>
    <w:rsid w:val="003B3161"/>
    <w:rsid w:val="003B3FC4"/>
    <w:rsid w:val="003B454B"/>
    <w:rsid w:val="003B48EB"/>
    <w:rsid w:val="003B4FF5"/>
    <w:rsid w:val="003B5FF0"/>
    <w:rsid w:val="003B6B71"/>
    <w:rsid w:val="003C010E"/>
    <w:rsid w:val="003C0D3D"/>
    <w:rsid w:val="003C1A83"/>
    <w:rsid w:val="003C25A9"/>
    <w:rsid w:val="003C2DEE"/>
    <w:rsid w:val="003C373F"/>
    <w:rsid w:val="003C5340"/>
    <w:rsid w:val="003C54EC"/>
    <w:rsid w:val="003C552E"/>
    <w:rsid w:val="003C6F7C"/>
    <w:rsid w:val="003C6F87"/>
    <w:rsid w:val="003C72FD"/>
    <w:rsid w:val="003C7308"/>
    <w:rsid w:val="003C7368"/>
    <w:rsid w:val="003C7644"/>
    <w:rsid w:val="003C7A0A"/>
    <w:rsid w:val="003D152D"/>
    <w:rsid w:val="003D3446"/>
    <w:rsid w:val="003D46B2"/>
    <w:rsid w:val="003D5B09"/>
    <w:rsid w:val="003D5C94"/>
    <w:rsid w:val="003D7249"/>
    <w:rsid w:val="003D7385"/>
    <w:rsid w:val="003E07F4"/>
    <w:rsid w:val="003E0A3A"/>
    <w:rsid w:val="003E11E3"/>
    <w:rsid w:val="003E1925"/>
    <w:rsid w:val="003E1EA2"/>
    <w:rsid w:val="003E23B2"/>
    <w:rsid w:val="003E2759"/>
    <w:rsid w:val="003E34C2"/>
    <w:rsid w:val="003E5DAC"/>
    <w:rsid w:val="003E7471"/>
    <w:rsid w:val="003F0B23"/>
    <w:rsid w:val="003F0C97"/>
    <w:rsid w:val="003F0D23"/>
    <w:rsid w:val="003F0DB6"/>
    <w:rsid w:val="003F14B5"/>
    <w:rsid w:val="003F1EE9"/>
    <w:rsid w:val="003F27D7"/>
    <w:rsid w:val="003F3000"/>
    <w:rsid w:val="003F31BD"/>
    <w:rsid w:val="003F3406"/>
    <w:rsid w:val="003F413A"/>
    <w:rsid w:val="003F4DFA"/>
    <w:rsid w:val="003F5D2E"/>
    <w:rsid w:val="003F5D42"/>
    <w:rsid w:val="003F5E67"/>
    <w:rsid w:val="003F5ED4"/>
    <w:rsid w:val="003F6047"/>
    <w:rsid w:val="00400B06"/>
    <w:rsid w:val="00401DEF"/>
    <w:rsid w:val="00402CA7"/>
    <w:rsid w:val="00402FF2"/>
    <w:rsid w:val="00405EC9"/>
    <w:rsid w:val="004060B9"/>
    <w:rsid w:val="00406736"/>
    <w:rsid w:val="00406B05"/>
    <w:rsid w:val="00407194"/>
    <w:rsid w:val="0040727D"/>
    <w:rsid w:val="00407D6E"/>
    <w:rsid w:val="0041083D"/>
    <w:rsid w:val="00413942"/>
    <w:rsid w:val="00414CCB"/>
    <w:rsid w:val="00415A1A"/>
    <w:rsid w:val="00417443"/>
    <w:rsid w:val="00417AF8"/>
    <w:rsid w:val="00417B8E"/>
    <w:rsid w:val="0042383D"/>
    <w:rsid w:val="004238F7"/>
    <w:rsid w:val="004268B8"/>
    <w:rsid w:val="00426E18"/>
    <w:rsid w:val="004276EC"/>
    <w:rsid w:val="004277AB"/>
    <w:rsid w:val="0043023F"/>
    <w:rsid w:val="004307E1"/>
    <w:rsid w:val="00433147"/>
    <w:rsid w:val="00433166"/>
    <w:rsid w:val="00433589"/>
    <w:rsid w:val="00433C19"/>
    <w:rsid w:val="00434FD7"/>
    <w:rsid w:val="004375D1"/>
    <w:rsid w:val="0043783E"/>
    <w:rsid w:val="00437C55"/>
    <w:rsid w:val="004404D0"/>
    <w:rsid w:val="004413E6"/>
    <w:rsid w:val="00441EFE"/>
    <w:rsid w:val="004421E2"/>
    <w:rsid w:val="00442C70"/>
    <w:rsid w:val="00442FBE"/>
    <w:rsid w:val="00443291"/>
    <w:rsid w:val="00444E4C"/>
    <w:rsid w:val="00444FC4"/>
    <w:rsid w:val="00445BE8"/>
    <w:rsid w:val="00446981"/>
    <w:rsid w:val="0044707E"/>
    <w:rsid w:val="004502E5"/>
    <w:rsid w:val="0045234A"/>
    <w:rsid w:val="004537CB"/>
    <w:rsid w:val="0045472B"/>
    <w:rsid w:val="0045481F"/>
    <w:rsid w:val="00454EE9"/>
    <w:rsid w:val="00455417"/>
    <w:rsid w:val="00455D14"/>
    <w:rsid w:val="00455FAF"/>
    <w:rsid w:val="0045635E"/>
    <w:rsid w:val="00457650"/>
    <w:rsid w:val="0045768E"/>
    <w:rsid w:val="004607DA"/>
    <w:rsid w:val="004615AB"/>
    <w:rsid w:val="004617A0"/>
    <w:rsid w:val="00461E12"/>
    <w:rsid w:val="0046483C"/>
    <w:rsid w:val="0046555D"/>
    <w:rsid w:val="00465715"/>
    <w:rsid w:val="00465B8D"/>
    <w:rsid w:val="00466CEC"/>
    <w:rsid w:val="0046736F"/>
    <w:rsid w:val="004703FB"/>
    <w:rsid w:val="00470445"/>
    <w:rsid w:val="00470EA5"/>
    <w:rsid w:val="004710CC"/>
    <w:rsid w:val="004716F5"/>
    <w:rsid w:val="0047250A"/>
    <w:rsid w:val="0047267D"/>
    <w:rsid w:val="00472B9C"/>
    <w:rsid w:val="0047344E"/>
    <w:rsid w:val="00473C43"/>
    <w:rsid w:val="00473EFD"/>
    <w:rsid w:val="004743A7"/>
    <w:rsid w:val="00475C5A"/>
    <w:rsid w:val="004763AD"/>
    <w:rsid w:val="0047695C"/>
    <w:rsid w:val="00477DD7"/>
    <w:rsid w:val="00477EFE"/>
    <w:rsid w:val="00481E6A"/>
    <w:rsid w:val="00481F39"/>
    <w:rsid w:val="00482AF5"/>
    <w:rsid w:val="004834D9"/>
    <w:rsid w:val="004848DC"/>
    <w:rsid w:val="00485FDF"/>
    <w:rsid w:val="00486F8D"/>
    <w:rsid w:val="004873A8"/>
    <w:rsid w:val="00487818"/>
    <w:rsid w:val="00487FD3"/>
    <w:rsid w:val="00491C3C"/>
    <w:rsid w:val="00494906"/>
    <w:rsid w:val="00494B43"/>
    <w:rsid w:val="00496059"/>
    <w:rsid w:val="00496AA7"/>
    <w:rsid w:val="00496D88"/>
    <w:rsid w:val="004976AE"/>
    <w:rsid w:val="004A03E7"/>
    <w:rsid w:val="004A1F5C"/>
    <w:rsid w:val="004A2493"/>
    <w:rsid w:val="004A2B00"/>
    <w:rsid w:val="004A3292"/>
    <w:rsid w:val="004A3705"/>
    <w:rsid w:val="004A3CC2"/>
    <w:rsid w:val="004A4589"/>
    <w:rsid w:val="004A4E9D"/>
    <w:rsid w:val="004A5168"/>
    <w:rsid w:val="004A56F2"/>
    <w:rsid w:val="004A642E"/>
    <w:rsid w:val="004A770A"/>
    <w:rsid w:val="004B1BF8"/>
    <w:rsid w:val="004B1FF7"/>
    <w:rsid w:val="004B3E80"/>
    <w:rsid w:val="004B4DFC"/>
    <w:rsid w:val="004C1BE5"/>
    <w:rsid w:val="004C2170"/>
    <w:rsid w:val="004C33A7"/>
    <w:rsid w:val="004C4AC7"/>
    <w:rsid w:val="004C50E7"/>
    <w:rsid w:val="004C549F"/>
    <w:rsid w:val="004C62CE"/>
    <w:rsid w:val="004C6720"/>
    <w:rsid w:val="004C6BE2"/>
    <w:rsid w:val="004C6CBE"/>
    <w:rsid w:val="004C6DB8"/>
    <w:rsid w:val="004D1259"/>
    <w:rsid w:val="004D1976"/>
    <w:rsid w:val="004D2B25"/>
    <w:rsid w:val="004D3093"/>
    <w:rsid w:val="004D4016"/>
    <w:rsid w:val="004D4026"/>
    <w:rsid w:val="004D58B8"/>
    <w:rsid w:val="004D674A"/>
    <w:rsid w:val="004D6D21"/>
    <w:rsid w:val="004D6F5B"/>
    <w:rsid w:val="004D78FE"/>
    <w:rsid w:val="004E13B3"/>
    <w:rsid w:val="004E1B07"/>
    <w:rsid w:val="004E1F49"/>
    <w:rsid w:val="004E2C22"/>
    <w:rsid w:val="004E3741"/>
    <w:rsid w:val="004E3749"/>
    <w:rsid w:val="004E3825"/>
    <w:rsid w:val="004E3E83"/>
    <w:rsid w:val="004E407D"/>
    <w:rsid w:val="004E422C"/>
    <w:rsid w:val="004E496A"/>
    <w:rsid w:val="004E5E55"/>
    <w:rsid w:val="004E614C"/>
    <w:rsid w:val="004E63FD"/>
    <w:rsid w:val="004E66E3"/>
    <w:rsid w:val="004F116B"/>
    <w:rsid w:val="004F1753"/>
    <w:rsid w:val="004F1BE2"/>
    <w:rsid w:val="004F2043"/>
    <w:rsid w:val="004F2F87"/>
    <w:rsid w:val="004F318E"/>
    <w:rsid w:val="004F4168"/>
    <w:rsid w:val="004F4E5A"/>
    <w:rsid w:val="004F5197"/>
    <w:rsid w:val="004F5E9C"/>
    <w:rsid w:val="004F7804"/>
    <w:rsid w:val="004F7CA8"/>
    <w:rsid w:val="004F7DA7"/>
    <w:rsid w:val="004F7DD9"/>
    <w:rsid w:val="004F7F1D"/>
    <w:rsid w:val="005006BF"/>
    <w:rsid w:val="00500E27"/>
    <w:rsid w:val="00501C3B"/>
    <w:rsid w:val="005047CF"/>
    <w:rsid w:val="005049CB"/>
    <w:rsid w:val="005055AB"/>
    <w:rsid w:val="0050799E"/>
    <w:rsid w:val="00507C21"/>
    <w:rsid w:val="00507E3F"/>
    <w:rsid w:val="0051259B"/>
    <w:rsid w:val="005125DF"/>
    <w:rsid w:val="00512673"/>
    <w:rsid w:val="00512B49"/>
    <w:rsid w:val="00512E91"/>
    <w:rsid w:val="00513487"/>
    <w:rsid w:val="00513EFC"/>
    <w:rsid w:val="005146A7"/>
    <w:rsid w:val="00514D2A"/>
    <w:rsid w:val="005161F8"/>
    <w:rsid w:val="00516E76"/>
    <w:rsid w:val="00523468"/>
    <w:rsid w:val="005240F9"/>
    <w:rsid w:val="005242E2"/>
    <w:rsid w:val="005249B3"/>
    <w:rsid w:val="00525193"/>
    <w:rsid w:val="005256BB"/>
    <w:rsid w:val="00525879"/>
    <w:rsid w:val="00525B97"/>
    <w:rsid w:val="00526C2F"/>
    <w:rsid w:val="00528ECA"/>
    <w:rsid w:val="00530121"/>
    <w:rsid w:val="00532E92"/>
    <w:rsid w:val="005339EE"/>
    <w:rsid w:val="00533E05"/>
    <w:rsid w:val="00534720"/>
    <w:rsid w:val="00535478"/>
    <w:rsid w:val="00535F94"/>
    <w:rsid w:val="00536837"/>
    <w:rsid w:val="005378A7"/>
    <w:rsid w:val="00540323"/>
    <w:rsid w:val="00540D77"/>
    <w:rsid w:val="00541E5D"/>
    <w:rsid w:val="00543825"/>
    <w:rsid w:val="00543F60"/>
    <w:rsid w:val="005448A8"/>
    <w:rsid w:val="00544E1F"/>
    <w:rsid w:val="00546F96"/>
    <w:rsid w:val="00546FF4"/>
    <w:rsid w:val="00550950"/>
    <w:rsid w:val="00554930"/>
    <w:rsid w:val="00555BE8"/>
    <w:rsid w:val="00557B30"/>
    <w:rsid w:val="005601D7"/>
    <w:rsid w:val="00562CB8"/>
    <w:rsid w:val="00562D37"/>
    <w:rsid w:val="005635A0"/>
    <w:rsid w:val="005635D1"/>
    <w:rsid w:val="00563759"/>
    <w:rsid w:val="00563FBB"/>
    <w:rsid w:val="005645A7"/>
    <w:rsid w:val="00564FA9"/>
    <w:rsid w:val="00566BA1"/>
    <w:rsid w:val="005671BC"/>
    <w:rsid w:val="0056773F"/>
    <w:rsid w:val="00571BEB"/>
    <w:rsid w:val="0057355A"/>
    <w:rsid w:val="0057476A"/>
    <w:rsid w:val="005747BC"/>
    <w:rsid w:val="005779E2"/>
    <w:rsid w:val="00577A56"/>
    <w:rsid w:val="005800FC"/>
    <w:rsid w:val="005802FF"/>
    <w:rsid w:val="0058340D"/>
    <w:rsid w:val="00584A93"/>
    <w:rsid w:val="00584C9D"/>
    <w:rsid w:val="00586746"/>
    <w:rsid w:val="00586A3D"/>
    <w:rsid w:val="00590068"/>
    <w:rsid w:val="00590217"/>
    <w:rsid w:val="005912DF"/>
    <w:rsid w:val="00591A77"/>
    <w:rsid w:val="00591E3E"/>
    <w:rsid w:val="00591EE5"/>
    <w:rsid w:val="0059260F"/>
    <w:rsid w:val="00592B61"/>
    <w:rsid w:val="00592C0D"/>
    <w:rsid w:val="005936C7"/>
    <w:rsid w:val="005936DA"/>
    <w:rsid w:val="00593CCA"/>
    <w:rsid w:val="00594589"/>
    <w:rsid w:val="005948DD"/>
    <w:rsid w:val="00594F03"/>
    <w:rsid w:val="005961B4"/>
    <w:rsid w:val="005969AB"/>
    <w:rsid w:val="005975D5"/>
    <w:rsid w:val="005A0206"/>
    <w:rsid w:val="005A175F"/>
    <w:rsid w:val="005A1B4B"/>
    <w:rsid w:val="005A1B71"/>
    <w:rsid w:val="005A1EDB"/>
    <w:rsid w:val="005A2493"/>
    <w:rsid w:val="005A29E8"/>
    <w:rsid w:val="005A2F0E"/>
    <w:rsid w:val="005A2F82"/>
    <w:rsid w:val="005A31A1"/>
    <w:rsid w:val="005A3280"/>
    <w:rsid w:val="005A340E"/>
    <w:rsid w:val="005A420D"/>
    <w:rsid w:val="005A4980"/>
    <w:rsid w:val="005A4C13"/>
    <w:rsid w:val="005A4F8E"/>
    <w:rsid w:val="005A542A"/>
    <w:rsid w:val="005A6B3D"/>
    <w:rsid w:val="005A7D0A"/>
    <w:rsid w:val="005B04E9"/>
    <w:rsid w:val="005B0D0D"/>
    <w:rsid w:val="005B2BE8"/>
    <w:rsid w:val="005B2FB9"/>
    <w:rsid w:val="005B3ACE"/>
    <w:rsid w:val="005B479D"/>
    <w:rsid w:val="005B601F"/>
    <w:rsid w:val="005B6181"/>
    <w:rsid w:val="005B6C65"/>
    <w:rsid w:val="005B7613"/>
    <w:rsid w:val="005C06F2"/>
    <w:rsid w:val="005C0E14"/>
    <w:rsid w:val="005C0F40"/>
    <w:rsid w:val="005C136F"/>
    <w:rsid w:val="005C2338"/>
    <w:rsid w:val="005C2C29"/>
    <w:rsid w:val="005C3424"/>
    <w:rsid w:val="005C400E"/>
    <w:rsid w:val="005C42FB"/>
    <w:rsid w:val="005C4BC5"/>
    <w:rsid w:val="005C5D70"/>
    <w:rsid w:val="005C5F38"/>
    <w:rsid w:val="005C6600"/>
    <w:rsid w:val="005C6AE0"/>
    <w:rsid w:val="005D028B"/>
    <w:rsid w:val="005D055E"/>
    <w:rsid w:val="005D0F3D"/>
    <w:rsid w:val="005D2A0D"/>
    <w:rsid w:val="005D3489"/>
    <w:rsid w:val="005D43C2"/>
    <w:rsid w:val="005D482D"/>
    <w:rsid w:val="005D52F1"/>
    <w:rsid w:val="005D785A"/>
    <w:rsid w:val="005E1182"/>
    <w:rsid w:val="005E15F3"/>
    <w:rsid w:val="005E1713"/>
    <w:rsid w:val="005E1E57"/>
    <w:rsid w:val="005E293C"/>
    <w:rsid w:val="005E411A"/>
    <w:rsid w:val="005F1868"/>
    <w:rsid w:val="005F23D0"/>
    <w:rsid w:val="005F24D0"/>
    <w:rsid w:val="005F3200"/>
    <w:rsid w:val="005F3277"/>
    <w:rsid w:val="005F35A2"/>
    <w:rsid w:val="005F3CD7"/>
    <w:rsid w:val="005F43F4"/>
    <w:rsid w:val="005F6338"/>
    <w:rsid w:val="005F7571"/>
    <w:rsid w:val="00600DF4"/>
    <w:rsid w:val="00601E49"/>
    <w:rsid w:val="0060269A"/>
    <w:rsid w:val="006028B5"/>
    <w:rsid w:val="006028BB"/>
    <w:rsid w:val="00602C4B"/>
    <w:rsid w:val="00603574"/>
    <w:rsid w:val="00603E48"/>
    <w:rsid w:val="00603F66"/>
    <w:rsid w:val="00605242"/>
    <w:rsid w:val="0060594D"/>
    <w:rsid w:val="0060659D"/>
    <w:rsid w:val="006066E6"/>
    <w:rsid w:val="00606723"/>
    <w:rsid w:val="006067CD"/>
    <w:rsid w:val="00607D37"/>
    <w:rsid w:val="00613A52"/>
    <w:rsid w:val="00616E2D"/>
    <w:rsid w:val="00617163"/>
    <w:rsid w:val="006221A3"/>
    <w:rsid w:val="006229A4"/>
    <w:rsid w:val="0062355C"/>
    <w:rsid w:val="006247C7"/>
    <w:rsid w:val="00624E91"/>
    <w:rsid w:val="00626016"/>
    <w:rsid w:val="00626A18"/>
    <w:rsid w:val="00627468"/>
    <w:rsid w:val="006277FE"/>
    <w:rsid w:val="00627DEA"/>
    <w:rsid w:val="00627E8E"/>
    <w:rsid w:val="00627F05"/>
    <w:rsid w:val="00627F33"/>
    <w:rsid w:val="00630102"/>
    <w:rsid w:val="006309F1"/>
    <w:rsid w:val="00631C6F"/>
    <w:rsid w:val="00632F41"/>
    <w:rsid w:val="006332D8"/>
    <w:rsid w:val="006343F6"/>
    <w:rsid w:val="0063505E"/>
    <w:rsid w:val="006364DC"/>
    <w:rsid w:val="00636591"/>
    <w:rsid w:val="0063729B"/>
    <w:rsid w:val="0064188E"/>
    <w:rsid w:val="00642168"/>
    <w:rsid w:val="00642E95"/>
    <w:rsid w:val="0064600D"/>
    <w:rsid w:val="00647A0E"/>
    <w:rsid w:val="00651926"/>
    <w:rsid w:val="00651E7D"/>
    <w:rsid w:val="006528A4"/>
    <w:rsid w:val="00652C73"/>
    <w:rsid w:val="00653DFD"/>
    <w:rsid w:val="0065523D"/>
    <w:rsid w:val="00655C07"/>
    <w:rsid w:val="0065665C"/>
    <w:rsid w:val="006578AA"/>
    <w:rsid w:val="006606BF"/>
    <w:rsid w:val="006606CB"/>
    <w:rsid w:val="006624FF"/>
    <w:rsid w:val="00662765"/>
    <w:rsid w:val="006635A3"/>
    <w:rsid w:val="006670D8"/>
    <w:rsid w:val="00667A03"/>
    <w:rsid w:val="00667AD8"/>
    <w:rsid w:val="00667F28"/>
    <w:rsid w:val="00667FEB"/>
    <w:rsid w:val="00671024"/>
    <w:rsid w:val="006711CA"/>
    <w:rsid w:val="006715F2"/>
    <w:rsid w:val="00671D31"/>
    <w:rsid w:val="00672606"/>
    <w:rsid w:val="0067297F"/>
    <w:rsid w:val="00675328"/>
    <w:rsid w:val="006759D4"/>
    <w:rsid w:val="0067632E"/>
    <w:rsid w:val="00676BDF"/>
    <w:rsid w:val="00680066"/>
    <w:rsid w:val="00680C46"/>
    <w:rsid w:val="00681598"/>
    <w:rsid w:val="006822A6"/>
    <w:rsid w:val="006837FC"/>
    <w:rsid w:val="006853D4"/>
    <w:rsid w:val="006904BD"/>
    <w:rsid w:val="00690A17"/>
    <w:rsid w:val="0069169E"/>
    <w:rsid w:val="00691974"/>
    <w:rsid w:val="00691F73"/>
    <w:rsid w:val="00692E2B"/>
    <w:rsid w:val="00693078"/>
    <w:rsid w:val="00693B02"/>
    <w:rsid w:val="00694D31"/>
    <w:rsid w:val="006958D5"/>
    <w:rsid w:val="00695968"/>
    <w:rsid w:val="00697A20"/>
    <w:rsid w:val="006A0AF0"/>
    <w:rsid w:val="006A1DB1"/>
    <w:rsid w:val="006A2E61"/>
    <w:rsid w:val="006A313F"/>
    <w:rsid w:val="006A35A1"/>
    <w:rsid w:val="006A35F0"/>
    <w:rsid w:val="006A390C"/>
    <w:rsid w:val="006A3CEB"/>
    <w:rsid w:val="006A3D72"/>
    <w:rsid w:val="006A492E"/>
    <w:rsid w:val="006A5F3C"/>
    <w:rsid w:val="006A7A9A"/>
    <w:rsid w:val="006A99D1"/>
    <w:rsid w:val="006B2728"/>
    <w:rsid w:val="006B3079"/>
    <w:rsid w:val="006B331B"/>
    <w:rsid w:val="006B37C3"/>
    <w:rsid w:val="006B3FFB"/>
    <w:rsid w:val="006C1164"/>
    <w:rsid w:val="006C20C0"/>
    <w:rsid w:val="006C2C69"/>
    <w:rsid w:val="006C42DD"/>
    <w:rsid w:val="006C5186"/>
    <w:rsid w:val="006C550C"/>
    <w:rsid w:val="006C6466"/>
    <w:rsid w:val="006C6ED6"/>
    <w:rsid w:val="006C7475"/>
    <w:rsid w:val="006C77EE"/>
    <w:rsid w:val="006C7CE5"/>
    <w:rsid w:val="006D276A"/>
    <w:rsid w:val="006D29ED"/>
    <w:rsid w:val="006D4085"/>
    <w:rsid w:val="006D420F"/>
    <w:rsid w:val="006E0075"/>
    <w:rsid w:val="006E27F8"/>
    <w:rsid w:val="006E2857"/>
    <w:rsid w:val="006E44D5"/>
    <w:rsid w:val="006E468E"/>
    <w:rsid w:val="006E4726"/>
    <w:rsid w:val="006E475A"/>
    <w:rsid w:val="006E4B30"/>
    <w:rsid w:val="006E520E"/>
    <w:rsid w:val="006E59D2"/>
    <w:rsid w:val="006E6AC3"/>
    <w:rsid w:val="006E6C9E"/>
    <w:rsid w:val="006E7B05"/>
    <w:rsid w:val="006F07A4"/>
    <w:rsid w:val="006F103A"/>
    <w:rsid w:val="006F1106"/>
    <w:rsid w:val="006F35CA"/>
    <w:rsid w:val="006F3769"/>
    <w:rsid w:val="006F6A7B"/>
    <w:rsid w:val="006F6AB1"/>
    <w:rsid w:val="006F73A6"/>
    <w:rsid w:val="00700A73"/>
    <w:rsid w:val="00701CBF"/>
    <w:rsid w:val="00702AA1"/>
    <w:rsid w:val="00702D04"/>
    <w:rsid w:val="007036ED"/>
    <w:rsid w:val="00703993"/>
    <w:rsid w:val="00703CAE"/>
    <w:rsid w:val="00704789"/>
    <w:rsid w:val="00705EA6"/>
    <w:rsid w:val="007067A2"/>
    <w:rsid w:val="00706BDB"/>
    <w:rsid w:val="007078D4"/>
    <w:rsid w:val="00707925"/>
    <w:rsid w:val="007079F1"/>
    <w:rsid w:val="007101A4"/>
    <w:rsid w:val="0071126B"/>
    <w:rsid w:val="00712563"/>
    <w:rsid w:val="00712ECC"/>
    <w:rsid w:val="00713A42"/>
    <w:rsid w:val="00713BA6"/>
    <w:rsid w:val="00713C09"/>
    <w:rsid w:val="00714AD9"/>
    <w:rsid w:val="0071560F"/>
    <w:rsid w:val="00715A40"/>
    <w:rsid w:val="007166D0"/>
    <w:rsid w:val="00716C0F"/>
    <w:rsid w:val="00717BA5"/>
    <w:rsid w:val="00720068"/>
    <w:rsid w:val="007214C3"/>
    <w:rsid w:val="00722EC3"/>
    <w:rsid w:val="00723153"/>
    <w:rsid w:val="00723692"/>
    <w:rsid w:val="007241D5"/>
    <w:rsid w:val="00725205"/>
    <w:rsid w:val="00726D8F"/>
    <w:rsid w:val="0073021E"/>
    <w:rsid w:val="007302D1"/>
    <w:rsid w:val="00731037"/>
    <w:rsid w:val="00731452"/>
    <w:rsid w:val="007318A6"/>
    <w:rsid w:val="00733769"/>
    <w:rsid w:val="00733B24"/>
    <w:rsid w:val="00734478"/>
    <w:rsid w:val="00735BF9"/>
    <w:rsid w:val="00736222"/>
    <w:rsid w:val="00736FF4"/>
    <w:rsid w:val="00740623"/>
    <w:rsid w:val="0074120D"/>
    <w:rsid w:val="00741EB2"/>
    <w:rsid w:val="00742A9F"/>
    <w:rsid w:val="0074470A"/>
    <w:rsid w:val="00744BBB"/>
    <w:rsid w:val="00745382"/>
    <w:rsid w:val="00745682"/>
    <w:rsid w:val="007456BD"/>
    <w:rsid w:val="007457D7"/>
    <w:rsid w:val="00746132"/>
    <w:rsid w:val="007463B2"/>
    <w:rsid w:val="007469FB"/>
    <w:rsid w:val="00746C05"/>
    <w:rsid w:val="00747A96"/>
    <w:rsid w:val="00752F6F"/>
    <w:rsid w:val="00753C7C"/>
    <w:rsid w:val="00754B4A"/>
    <w:rsid w:val="0075530E"/>
    <w:rsid w:val="0075699D"/>
    <w:rsid w:val="00757019"/>
    <w:rsid w:val="00760289"/>
    <w:rsid w:val="00760B1D"/>
    <w:rsid w:val="00762449"/>
    <w:rsid w:val="0076312B"/>
    <w:rsid w:val="00763C1D"/>
    <w:rsid w:val="0076425D"/>
    <w:rsid w:val="00765831"/>
    <w:rsid w:val="007675C6"/>
    <w:rsid w:val="00770957"/>
    <w:rsid w:val="00771F63"/>
    <w:rsid w:val="007720AA"/>
    <w:rsid w:val="007723AF"/>
    <w:rsid w:val="0077265F"/>
    <w:rsid w:val="00773701"/>
    <w:rsid w:val="007749B5"/>
    <w:rsid w:val="00774BE6"/>
    <w:rsid w:val="00775D68"/>
    <w:rsid w:val="00776516"/>
    <w:rsid w:val="00776A6C"/>
    <w:rsid w:val="00776E52"/>
    <w:rsid w:val="00777AF6"/>
    <w:rsid w:val="00777D13"/>
    <w:rsid w:val="0078077A"/>
    <w:rsid w:val="007808C2"/>
    <w:rsid w:val="0078169D"/>
    <w:rsid w:val="00781777"/>
    <w:rsid w:val="00783017"/>
    <w:rsid w:val="00783DC3"/>
    <w:rsid w:val="00783FA8"/>
    <w:rsid w:val="007843B2"/>
    <w:rsid w:val="00784445"/>
    <w:rsid w:val="00784E4A"/>
    <w:rsid w:val="00785B0C"/>
    <w:rsid w:val="00785D76"/>
    <w:rsid w:val="00790C4D"/>
    <w:rsid w:val="00792453"/>
    <w:rsid w:val="00792B0A"/>
    <w:rsid w:val="0079395C"/>
    <w:rsid w:val="007941A3"/>
    <w:rsid w:val="00795CF6"/>
    <w:rsid w:val="00795E49"/>
    <w:rsid w:val="007964DA"/>
    <w:rsid w:val="00796504"/>
    <w:rsid w:val="00796CA4"/>
    <w:rsid w:val="007A1BF4"/>
    <w:rsid w:val="007A5DA9"/>
    <w:rsid w:val="007A7356"/>
    <w:rsid w:val="007A74A0"/>
    <w:rsid w:val="007A77ED"/>
    <w:rsid w:val="007A7952"/>
    <w:rsid w:val="007B0A48"/>
    <w:rsid w:val="007B0C04"/>
    <w:rsid w:val="007B2C06"/>
    <w:rsid w:val="007B58B1"/>
    <w:rsid w:val="007B5996"/>
    <w:rsid w:val="007B7879"/>
    <w:rsid w:val="007C1B00"/>
    <w:rsid w:val="007C3A26"/>
    <w:rsid w:val="007C3E44"/>
    <w:rsid w:val="007C4620"/>
    <w:rsid w:val="007C5C28"/>
    <w:rsid w:val="007C6AE4"/>
    <w:rsid w:val="007C6D5F"/>
    <w:rsid w:val="007C6D89"/>
    <w:rsid w:val="007C7914"/>
    <w:rsid w:val="007C7A36"/>
    <w:rsid w:val="007D0F8B"/>
    <w:rsid w:val="007D106E"/>
    <w:rsid w:val="007D1183"/>
    <w:rsid w:val="007D1D9C"/>
    <w:rsid w:val="007D2C23"/>
    <w:rsid w:val="007D4471"/>
    <w:rsid w:val="007D4CC9"/>
    <w:rsid w:val="007D4E57"/>
    <w:rsid w:val="007D63B6"/>
    <w:rsid w:val="007D6A83"/>
    <w:rsid w:val="007D6E04"/>
    <w:rsid w:val="007D6EC2"/>
    <w:rsid w:val="007D7727"/>
    <w:rsid w:val="007E098E"/>
    <w:rsid w:val="007E15F7"/>
    <w:rsid w:val="007E2492"/>
    <w:rsid w:val="007E2AE0"/>
    <w:rsid w:val="007E34D7"/>
    <w:rsid w:val="007E379A"/>
    <w:rsid w:val="007E423B"/>
    <w:rsid w:val="007E43CB"/>
    <w:rsid w:val="007E559E"/>
    <w:rsid w:val="007E6A7D"/>
    <w:rsid w:val="007E6ED5"/>
    <w:rsid w:val="007E7E39"/>
    <w:rsid w:val="007F05E5"/>
    <w:rsid w:val="007F222E"/>
    <w:rsid w:val="007F2DFC"/>
    <w:rsid w:val="007F3639"/>
    <w:rsid w:val="007F5427"/>
    <w:rsid w:val="007F60F0"/>
    <w:rsid w:val="007F7209"/>
    <w:rsid w:val="007F75BD"/>
    <w:rsid w:val="00801309"/>
    <w:rsid w:val="00802CB1"/>
    <w:rsid w:val="0080643F"/>
    <w:rsid w:val="00806DFA"/>
    <w:rsid w:val="00807702"/>
    <w:rsid w:val="00810CA1"/>
    <w:rsid w:val="0081105E"/>
    <w:rsid w:val="00811D6D"/>
    <w:rsid w:val="00813B5F"/>
    <w:rsid w:val="00813D0E"/>
    <w:rsid w:val="00814158"/>
    <w:rsid w:val="00814627"/>
    <w:rsid w:val="0081552F"/>
    <w:rsid w:val="00815AC8"/>
    <w:rsid w:val="008162C0"/>
    <w:rsid w:val="00816422"/>
    <w:rsid w:val="0081670B"/>
    <w:rsid w:val="00816CCF"/>
    <w:rsid w:val="00821198"/>
    <w:rsid w:val="00822854"/>
    <w:rsid w:val="0082302C"/>
    <w:rsid w:val="0082320C"/>
    <w:rsid w:val="008243FF"/>
    <w:rsid w:val="00827DF8"/>
    <w:rsid w:val="0083191C"/>
    <w:rsid w:val="00831FDD"/>
    <w:rsid w:val="008331DB"/>
    <w:rsid w:val="00835836"/>
    <w:rsid w:val="00835D14"/>
    <w:rsid w:val="0083729B"/>
    <w:rsid w:val="008379A4"/>
    <w:rsid w:val="00840069"/>
    <w:rsid w:val="00840F8F"/>
    <w:rsid w:val="00841BAA"/>
    <w:rsid w:val="0084253F"/>
    <w:rsid w:val="00842A8D"/>
    <w:rsid w:val="00843006"/>
    <w:rsid w:val="00844178"/>
    <w:rsid w:val="008458FD"/>
    <w:rsid w:val="008464FF"/>
    <w:rsid w:val="00847A5B"/>
    <w:rsid w:val="00847A9C"/>
    <w:rsid w:val="00850307"/>
    <w:rsid w:val="00850B15"/>
    <w:rsid w:val="008517DB"/>
    <w:rsid w:val="008520BB"/>
    <w:rsid w:val="00852330"/>
    <w:rsid w:val="00852461"/>
    <w:rsid w:val="00852636"/>
    <w:rsid w:val="008528AE"/>
    <w:rsid w:val="00853574"/>
    <w:rsid w:val="00853B7B"/>
    <w:rsid w:val="00854D44"/>
    <w:rsid w:val="00854F18"/>
    <w:rsid w:val="008559DF"/>
    <w:rsid w:val="00855FAD"/>
    <w:rsid w:val="00857275"/>
    <w:rsid w:val="008579A5"/>
    <w:rsid w:val="00857F1F"/>
    <w:rsid w:val="0086144F"/>
    <w:rsid w:val="00863595"/>
    <w:rsid w:val="008640C9"/>
    <w:rsid w:val="00864C5C"/>
    <w:rsid w:val="00866218"/>
    <w:rsid w:val="0086645D"/>
    <w:rsid w:val="008666E9"/>
    <w:rsid w:val="008668D0"/>
    <w:rsid w:val="00866AF2"/>
    <w:rsid w:val="008675AD"/>
    <w:rsid w:val="00867C00"/>
    <w:rsid w:val="00867F53"/>
    <w:rsid w:val="0087040F"/>
    <w:rsid w:val="00870F7C"/>
    <w:rsid w:val="00871212"/>
    <w:rsid w:val="00872232"/>
    <w:rsid w:val="008726FC"/>
    <w:rsid w:val="0087270A"/>
    <w:rsid w:val="00873CDE"/>
    <w:rsid w:val="00873F99"/>
    <w:rsid w:val="00874D76"/>
    <w:rsid w:val="008752FD"/>
    <w:rsid w:val="00875BAA"/>
    <w:rsid w:val="008776C8"/>
    <w:rsid w:val="00877CEE"/>
    <w:rsid w:val="008807A5"/>
    <w:rsid w:val="00882534"/>
    <w:rsid w:val="00882A32"/>
    <w:rsid w:val="00883949"/>
    <w:rsid w:val="008855CE"/>
    <w:rsid w:val="008872E1"/>
    <w:rsid w:val="0088765C"/>
    <w:rsid w:val="00891221"/>
    <w:rsid w:val="008957E3"/>
    <w:rsid w:val="0089679B"/>
    <w:rsid w:val="00897263"/>
    <w:rsid w:val="00897BDF"/>
    <w:rsid w:val="008A0771"/>
    <w:rsid w:val="008A1BBC"/>
    <w:rsid w:val="008A1D09"/>
    <w:rsid w:val="008A1DDC"/>
    <w:rsid w:val="008A2159"/>
    <w:rsid w:val="008A2A17"/>
    <w:rsid w:val="008A3180"/>
    <w:rsid w:val="008A4D4D"/>
    <w:rsid w:val="008A627D"/>
    <w:rsid w:val="008A6D21"/>
    <w:rsid w:val="008A7778"/>
    <w:rsid w:val="008A7BA2"/>
    <w:rsid w:val="008B0E6C"/>
    <w:rsid w:val="008B12A1"/>
    <w:rsid w:val="008B2FFE"/>
    <w:rsid w:val="008B3D45"/>
    <w:rsid w:val="008B3FC4"/>
    <w:rsid w:val="008B4BBD"/>
    <w:rsid w:val="008B4D37"/>
    <w:rsid w:val="008B4FEE"/>
    <w:rsid w:val="008B63FD"/>
    <w:rsid w:val="008B6EDD"/>
    <w:rsid w:val="008B72A6"/>
    <w:rsid w:val="008B75E0"/>
    <w:rsid w:val="008B7AC0"/>
    <w:rsid w:val="008C03B7"/>
    <w:rsid w:val="008C2328"/>
    <w:rsid w:val="008C3CD8"/>
    <w:rsid w:val="008C41B5"/>
    <w:rsid w:val="008C45D9"/>
    <w:rsid w:val="008C4646"/>
    <w:rsid w:val="008C4F7E"/>
    <w:rsid w:val="008C7EB7"/>
    <w:rsid w:val="008D0917"/>
    <w:rsid w:val="008D0F03"/>
    <w:rsid w:val="008D16B1"/>
    <w:rsid w:val="008D2394"/>
    <w:rsid w:val="008D2907"/>
    <w:rsid w:val="008D2DE1"/>
    <w:rsid w:val="008D331F"/>
    <w:rsid w:val="008D478F"/>
    <w:rsid w:val="008D6261"/>
    <w:rsid w:val="008D6D70"/>
    <w:rsid w:val="008D7137"/>
    <w:rsid w:val="008D752D"/>
    <w:rsid w:val="008D77E6"/>
    <w:rsid w:val="008E0688"/>
    <w:rsid w:val="008E1145"/>
    <w:rsid w:val="008E14D2"/>
    <w:rsid w:val="008E18E9"/>
    <w:rsid w:val="008E3194"/>
    <w:rsid w:val="008E3A30"/>
    <w:rsid w:val="008E42CB"/>
    <w:rsid w:val="008E47EF"/>
    <w:rsid w:val="008E484D"/>
    <w:rsid w:val="008E503B"/>
    <w:rsid w:val="008E513E"/>
    <w:rsid w:val="008E695E"/>
    <w:rsid w:val="008E7936"/>
    <w:rsid w:val="008E7BDC"/>
    <w:rsid w:val="008F00BE"/>
    <w:rsid w:val="008F010D"/>
    <w:rsid w:val="008F0463"/>
    <w:rsid w:val="008F0873"/>
    <w:rsid w:val="008F0FAA"/>
    <w:rsid w:val="008F21E2"/>
    <w:rsid w:val="008F26DC"/>
    <w:rsid w:val="008F30D2"/>
    <w:rsid w:val="008F4916"/>
    <w:rsid w:val="008F52B6"/>
    <w:rsid w:val="008F744A"/>
    <w:rsid w:val="008F75FA"/>
    <w:rsid w:val="008F770D"/>
    <w:rsid w:val="009014F5"/>
    <w:rsid w:val="00901653"/>
    <w:rsid w:val="009033B6"/>
    <w:rsid w:val="00903633"/>
    <w:rsid w:val="00904F94"/>
    <w:rsid w:val="00905205"/>
    <w:rsid w:val="00906136"/>
    <w:rsid w:val="00906299"/>
    <w:rsid w:val="0090646F"/>
    <w:rsid w:val="009073AF"/>
    <w:rsid w:val="00907F8D"/>
    <w:rsid w:val="00910D3E"/>
    <w:rsid w:val="00911673"/>
    <w:rsid w:val="0091200D"/>
    <w:rsid w:val="00912200"/>
    <w:rsid w:val="00912A2F"/>
    <w:rsid w:val="00914737"/>
    <w:rsid w:val="00914D0C"/>
    <w:rsid w:val="009150F2"/>
    <w:rsid w:val="009157E1"/>
    <w:rsid w:val="0091597C"/>
    <w:rsid w:val="00916255"/>
    <w:rsid w:val="00916D33"/>
    <w:rsid w:val="00917EC5"/>
    <w:rsid w:val="009203E8"/>
    <w:rsid w:val="00920EF0"/>
    <w:rsid w:val="00921569"/>
    <w:rsid w:val="00921AF1"/>
    <w:rsid w:val="00921E5C"/>
    <w:rsid w:val="00922B2B"/>
    <w:rsid w:val="009231DB"/>
    <w:rsid w:val="00923719"/>
    <w:rsid w:val="00923822"/>
    <w:rsid w:val="0092411D"/>
    <w:rsid w:val="00924C73"/>
    <w:rsid w:val="00924D44"/>
    <w:rsid w:val="009258D6"/>
    <w:rsid w:val="0092662F"/>
    <w:rsid w:val="00926D1D"/>
    <w:rsid w:val="009270F9"/>
    <w:rsid w:val="00927D3B"/>
    <w:rsid w:val="00927E43"/>
    <w:rsid w:val="009316B3"/>
    <w:rsid w:val="00931ACC"/>
    <w:rsid w:val="00933511"/>
    <w:rsid w:val="00933827"/>
    <w:rsid w:val="00935630"/>
    <w:rsid w:val="00935CF2"/>
    <w:rsid w:val="00937766"/>
    <w:rsid w:val="009379FE"/>
    <w:rsid w:val="00940164"/>
    <w:rsid w:val="0094102C"/>
    <w:rsid w:val="00941557"/>
    <w:rsid w:val="0094205A"/>
    <w:rsid w:val="0094257D"/>
    <w:rsid w:val="00943492"/>
    <w:rsid w:val="0094613B"/>
    <w:rsid w:val="0094742C"/>
    <w:rsid w:val="0094CB6E"/>
    <w:rsid w:val="00951490"/>
    <w:rsid w:val="0095212E"/>
    <w:rsid w:val="009525CD"/>
    <w:rsid w:val="0095384A"/>
    <w:rsid w:val="00953947"/>
    <w:rsid w:val="009563B0"/>
    <w:rsid w:val="00956977"/>
    <w:rsid w:val="009569E7"/>
    <w:rsid w:val="0095C7D8"/>
    <w:rsid w:val="00960044"/>
    <w:rsid w:val="009619E2"/>
    <w:rsid w:val="00962171"/>
    <w:rsid w:val="0096221E"/>
    <w:rsid w:val="00962843"/>
    <w:rsid w:val="0096383D"/>
    <w:rsid w:val="00963CFF"/>
    <w:rsid w:val="009650CA"/>
    <w:rsid w:val="00965C30"/>
    <w:rsid w:val="00971585"/>
    <w:rsid w:val="00972848"/>
    <w:rsid w:val="00974E0F"/>
    <w:rsid w:val="00976013"/>
    <w:rsid w:val="00977160"/>
    <w:rsid w:val="00982724"/>
    <w:rsid w:val="00982A4C"/>
    <w:rsid w:val="009841E3"/>
    <w:rsid w:val="00984C50"/>
    <w:rsid w:val="00985257"/>
    <w:rsid w:val="00985A9B"/>
    <w:rsid w:val="00985ACD"/>
    <w:rsid w:val="00986344"/>
    <w:rsid w:val="00986460"/>
    <w:rsid w:val="00986569"/>
    <w:rsid w:val="009871A7"/>
    <w:rsid w:val="00987907"/>
    <w:rsid w:val="00987ABF"/>
    <w:rsid w:val="0099153C"/>
    <w:rsid w:val="00991591"/>
    <w:rsid w:val="00992CBD"/>
    <w:rsid w:val="00992E6B"/>
    <w:rsid w:val="00992FE9"/>
    <w:rsid w:val="00993CF3"/>
    <w:rsid w:val="00994EF5"/>
    <w:rsid w:val="009965F3"/>
    <w:rsid w:val="0099666E"/>
    <w:rsid w:val="009968AB"/>
    <w:rsid w:val="009A0096"/>
    <w:rsid w:val="009A13EF"/>
    <w:rsid w:val="009A2BDD"/>
    <w:rsid w:val="009A363E"/>
    <w:rsid w:val="009A500D"/>
    <w:rsid w:val="009A6F89"/>
    <w:rsid w:val="009A7984"/>
    <w:rsid w:val="009B035C"/>
    <w:rsid w:val="009B126B"/>
    <w:rsid w:val="009B1533"/>
    <w:rsid w:val="009B1CF1"/>
    <w:rsid w:val="009B25F4"/>
    <w:rsid w:val="009B3860"/>
    <w:rsid w:val="009B5DEA"/>
    <w:rsid w:val="009B7FF2"/>
    <w:rsid w:val="009C0FAA"/>
    <w:rsid w:val="009C1851"/>
    <w:rsid w:val="009C2301"/>
    <w:rsid w:val="009C2F63"/>
    <w:rsid w:val="009C305F"/>
    <w:rsid w:val="009C3595"/>
    <w:rsid w:val="009C3DFF"/>
    <w:rsid w:val="009C5675"/>
    <w:rsid w:val="009C6CFF"/>
    <w:rsid w:val="009C6EBE"/>
    <w:rsid w:val="009D06CA"/>
    <w:rsid w:val="009D1010"/>
    <w:rsid w:val="009D2BFE"/>
    <w:rsid w:val="009D3DE6"/>
    <w:rsid w:val="009D4278"/>
    <w:rsid w:val="009D44E1"/>
    <w:rsid w:val="009D4626"/>
    <w:rsid w:val="009D5980"/>
    <w:rsid w:val="009D7985"/>
    <w:rsid w:val="009E0C0F"/>
    <w:rsid w:val="009E239F"/>
    <w:rsid w:val="009E2631"/>
    <w:rsid w:val="009E3137"/>
    <w:rsid w:val="009E361D"/>
    <w:rsid w:val="009E466E"/>
    <w:rsid w:val="009E5019"/>
    <w:rsid w:val="009E6364"/>
    <w:rsid w:val="009E792E"/>
    <w:rsid w:val="009E7CC0"/>
    <w:rsid w:val="009F0118"/>
    <w:rsid w:val="009F01ED"/>
    <w:rsid w:val="009F0F6E"/>
    <w:rsid w:val="009F2D0C"/>
    <w:rsid w:val="009F503C"/>
    <w:rsid w:val="009F51E6"/>
    <w:rsid w:val="009F6D93"/>
    <w:rsid w:val="009F7612"/>
    <w:rsid w:val="00A00465"/>
    <w:rsid w:val="00A02D22"/>
    <w:rsid w:val="00A03791"/>
    <w:rsid w:val="00A03C04"/>
    <w:rsid w:val="00A03EA7"/>
    <w:rsid w:val="00A0426F"/>
    <w:rsid w:val="00A05170"/>
    <w:rsid w:val="00A05462"/>
    <w:rsid w:val="00A05AF6"/>
    <w:rsid w:val="00A05DC6"/>
    <w:rsid w:val="00A060BA"/>
    <w:rsid w:val="00A0630D"/>
    <w:rsid w:val="00A0701F"/>
    <w:rsid w:val="00A07355"/>
    <w:rsid w:val="00A108E6"/>
    <w:rsid w:val="00A1097E"/>
    <w:rsid w:val="00A10BF7"/>
    <w:rsid w:val="00A117E4"/>
    <w:rsid w:val="00A12C23"/>
    <w:rsid w:val="00A1435E"/>
    <w:rsid w:val="00A158DE"/>
    <w:rsid w:val="00A166E0"/>
    <w:rsid w:val="00A1677A"/>
    <w:rsid w:val="00A16A38"/>
    <w:rsid w:val="00A17CF7"/>
    <w:rsid w:val="00A17F6F"/>
    <w:rsid w:val="00A2031A"/>
    <w:rsid w:val="00A211D7"/>
    <w:rsid w:val="00A212F5"/>
    <w:rsid w:val="00A22216"/>
    <w:rsid w:val="00A2356E"/>
    <w:rsid w:val="00A23AE4"/>
    <w:rsid w:val="00A2403D"/>
    <w:rsid w:val="00A24B8C"/>
    <w:rsid w:val="00A25271"/>
    <w:rsid w:val="00A254C4"/>
    <w:rsid w:val="00A25B56"/>
    <w:rsid w:val="00A25E67"/>
    <w:rsid w:val="00A268ED"/>
    <w:rsid w:val="00A26C25"/>
    <w:rsid w:val="00A270C3"/>
    <w:rsid w:val="00A27932"/>
    <w:rsid w:val="00A27CF0"/>
    <w:rsid w:val="00A27DA0"/>
    <w:rsid w:val="00A30402"/>
    <w:rsid w:val="00A304CC"/>
    <w:rsid w:val="00A318DA"/>
    <w:rsid w:val="00A3217E"/>
    <w:rsid w:val="00A3292B"/>
    <w:rsid w:val="00A32A5B"/>
    <w:rsid w:val="00A32C9C"/>
    <w:rsid w:val="00A32DB9"/>
    <w:rsid w:val="00A33870"/>
    <w:rsid w:val="00A343EA"/>
    <w:rsid w:val="00A34C6D"/>
    <w:rsid w:val="00A357DC"/>
    <w:rsid w:val="00A36698"/>
    <w:rsid w:val="00A36851"/>
    <w:rsid w:val="00A4172D"/>
    <w:rsid w:val="00A41CBE"/>
    <w:rsid w:val="00A41DD4"/>
    <w:rsid w:val="00A41E1B"/>
    <w:rsid w:val="00A4224E"/>
    <w:rsid w:val="00A42C63"/>
    <w:rsid w:val="00A452A7"/>
    <w:rsid w:val="00A454DD"/>
    <w:rsid w:val="00A45E9E"/>
    <w:rsid w:val="00A46FFA"/>
    <w:rsid w:val="00A471AE"/>
    <w:rsid w:val="00A504D2"/>
    <w:rsid w:val="00A53A5A"/>
    <w:rsid w:val="00A5403A"/>
    <w:rsid w:val="00A55700"/>
    <w:rsid w:val="00A558EF"/>
    <w:rsid w:val="00A566E7"/>
    <w:rsid w:val="00A6024D"/>
    <w:rsid w:val="00A6155B"/>
    <w:rsid w:val="00A6168A"/>
    <w:rsid w:val="00A61B07"/>
    <w:rsid w:val="00A624F4"/>
    <w:rsid w:val="00A63619"/>
    <w:rsid w:val="00A63866"/>
    <w:rsid w:val="00A63B1F"/>
    <w:rsid w:val="00A67004"/>
    <w:rsid w:val="00A70004"/>
    <w:rsid w:val="00A705B8"/>
    <w:rsid w:val="00A70D21"/>
    <w:rsid w:val="00A7122B"/>
    <w:rsid w:val="00A71F53"/>
    <w:rsid w:val="00A73713"/>
    <w:rsid w:val="00A742DA"/>
    <w:rsid w:val="00A74B4A"/>
    <w:rsid w:val="00A76068"/>
    <w:rsid w:val="00A829B6"/>
    <w:rsid w:val="00A835F0"/>
    <w:rsid w:val="00A836DE"/>
    <w:rsid w:val="00A83870"/>
    <w:rsid w:val="00A83C1E"/>
    <w:rsid w:val="00A84BDC"/>
    <w:rsid w:val="00A84D24"/>
    <w:rsid w:val="00A84F11"/>
    <w:rsid w:val="00A85090"/>
    <w:rsid w:val="00A85418"/>
    <w:rsid w:val="00A875BA"/>
    <w:rsid w:val="00A8762B"/>
    <w:rsid w:val="00A9084A"/>
    <w:rsid w:val="00A909BA"/>
    <w:rsid w:val="00A90BE1"/>
    <w:rsid w:val="00A91164"/>
    <w:rsid w:val="00A914B6"/>
    <w:rsid w:val="00A91574"/>
    <w:rsid w:val="00A91D30"/>
    <w:rsid w:val="00A929C1"/>
    <w:rsid w:val="00A93055"/>
    <w:rsid w:val="00A93171"/>
    <w:rsid w:val="00A9350E"/>
    <w:rsid w:val="00A93A4E"/>
    <w:rsid w:val="00A93DEF"/>
    <w:rsid w:val="00A947D9"/>
    <w:rsid w:val="00A94D4B"/>
    <w:rsid w:val="00A950AC"/>
    <w:rsid w:val="00A969FE"/>
    <w:rsid w:val="00A96DCA"/>
    <w:rsid w:val="00A979BB"/>
    <w:rsid w:val="00AA061B"/>
    <w:rsid w:val="00AA23CE"/>
    <w:rsid w:val="00AA2767"/>
    <w:rsid w:val="00AA4818"/>
    <w:rsid w:val="00AA4E96"/>
    <w:rsid w:val="00AA68A5"/>
    <w:rsid w:val="00AA78C8"/>
    <w:rsid w:val="00AB29E0"/>
    <w:rsid w:val="00AB2E64"/>
    <w:rsid w:val="00AB4DDE"/>
    <w:rsid w:val="00AB5624"/>
    <w:rsid w:val="00AB6368"/>
    <w:rsid w:val="00AB6B74"/>
    <w:rsid w:val="00AB7180"/>
    <w:rsid w:val="00AB7303"/>
    <w:rsid w:val="00AB7D30"/>
    <w:rsid w:val="00AC0226"/>
    <w:rsid w:val="00AC0F22"/>
    <w:rsid w:val="00AC1751"/>
    <w:rsid w:val="00AC18AE"/>
    <w:rsid w:val="00AC27CD"/>
    <w:rsid w:val="00AC3030"/>
    <w:rsid w:val="00AC3D4D"/>
    <w:rsid w:val="00AC40FC"/>
    <w:rsid w:val="00AC5554"/>
    <w:rsid w:val="00AC5D34"/>
    <w:rsid w:val="00ACE587"/>
    <w:rsid w:val="00AD0120"/>
    <w:rsid w:val="00AD140F"/>
    <w:rsid w:val="00AD281A"/>
    <w:rsid w:val="00AD2C1E"/>
    <w:rsid w:val="00AD3D6A"/>
    <w:rsid w:val="00AD6436"/>
    <w:rsid w:val="00AE09E3"/>
    <w:rsid w:val="00AE0DB7"/>
    <w:rsid w:val="00AE0FE1"/>
    <w:rsid w:val="00AE1344"/>
    <w:rsid w:val="00AE1802"/>
    <w:rsid w:val="00AE19D3"/>
    <w:rsid w:val="00AE277E"/>
    <w:rsid w:val="00AE5C9D"/>
    <w:rsid w:val="00AE67AA"/>
    <w:rsid w:val="00AF1549"/>
    <w:rsid w:val="00AF19A9"/>
    <w:rsid w:val="00AF1E7E"/>
    <w:rsid w:val="00AF2200"/>
    <w:rsid w:val="00AF379B"/>
    <w:rsid w:val="00AF391C"/>
    <w:rsid w:val="00B008B7"/>
    <w:rsid w:val="00B01412"/>
    <w:rsid w:val="00B01700"/>
    <w:rsid w:val="00B029A5"/>
    <w:rsid w:val="00B03680"/>
    <w:rsid w:val="00B042AD"/>
    <w:rsid w:val="00B04721"/>
    <w:rsid w:val="00B04772"/>
    <w:rsid w:val="00B05498"/>
    <w:rsid w:val="00B062B6"/>
    <w:rsid w:val="00B06C94"/>
    <w:rsid w:val="00B06D4D"/>
    <w:rsid w:val="00B07903"/>
    <w:rsid w:val="00B10DDB"/>
    <w:rsid w:val="00B114D7"/>
    <w:rsid w:val="00B15B39"/>
    <w:rsid w:val="00B160F4"/>
    <w:rsid w:val="00B1727E"/>
    <w:rsid w:val="00B202ED"/>
    <w:rsid w:val="00B22213"/>
    <w:rsid w:val="00B23F81"/>
    <w:rsid w:val="00B250FB"/>
    <w:rsid w:val="00B26651"/>
    <w:rsid w:val="00B266C0"/>
    <w:rsid w:val="00B309CA"/>
    <w:rsid w:val="00B31EEC"/>
    <w:rsid w:val="00B333B1"/>
    <w:rsid w:val="00B3595F"/>
    <w:rsid w:val="00B3612F"/>
    <w:rsid w:val="00B36FF4"/>
    <w:rsid w:val="00B36FF9"/>
    <w:rsid w:val="00B37BC4"/>
    <w:rsid w:val="00B37F25"/>
    <w:rsid w:val="00B40514"/>
    <w:rsid w:val="00B4472E"/>
    <w:rsid w:val="00B45067"/>
    <w:rsid w:val="00B454BF"/>
    <w:rsid w:val="00B46D40"/>
    <w:rsid w:val="00B47149"/>
    <w:rsid w:val="00B50132"/>
    <w:rsid w:val="00B5164B"/>
    <w:rsid w:val="00B52702"/>
    <w:rsid w:val="00B53639"/>
    <w:rsid w:val="00B55789"/>
    <w:rsid w:val="00B557C5"/>
    <w:rsid w:val="00B55BFD"/>
    <w:rsid w:val="00B5694D"/>
    <w:rsid w:val="00B56A86"/>
    <w:rsid w:val="00B56E5B"/>
    <w:rsid w:val="00B570D5"/>
    <w:rsid w:val="00B5785D"/>
    <w:rsid w:val="00B57A83"/>
    <w:rsid w:val="00B57E57"/>
    <w:rsid w:val="00B601D3"/>
    <w:rsid w:val="00B60FE6"/>
    <w:rsid w:val="00B612E9"/>
    <w:rsid w:val="00B6233A"/>
    <w:rsid w:val="00B62868"/>
    <w:rsid w:val="00B63731"/>
    <w:rsid w:val="00B641A1"/>
    <w:rsid w:val="00B64801"/>
    <w:rsid w:val="00B6489E"/>
    <w:rsid w:val="00B64FF9"/>
    <w:rsid w:val="00B65111"/>
    <w:rsid w:val="00B65AC8"/>
    <w:rsid w:val="00B6617D"/>
    <w:rsid w:val="00B66A93"/>
    <w:rsid w:val="00B67DD4"/>
    <w:rsid w:val="00B70EF0"/>
    <w:rsid w:val="00B71AE7"/>
    <w:rsid w:val="00B71F90"/>
    <w:rsid w:val="00B7244D"/>
    <w:rsid w:val="00B72A58"/>
    <w:rsid w:val="00B73397"/>
    <w:rsid w:val="00B73A5F"/>
    <w:rsid w:val="00B742F4"/>
    <w:rsid w:val="00B74C74"/>
    <w:rsid w:val="00B758BA"/>
    <w:rsid w:val="00B80247"/>
    <w:rsid w:val="00B82137"/>
    <w:rsid w:val="00B82708"/>
    <w:rsid w:val="00B833F7"/>
    <w:rsid w:val="00B83EFF"/>
    <w:rsid w:val="00B85F11"/>
    <w:rsid w:val="00B8600E"/>
    <w:rsid w:val="00B90581"/>
    <w:rsid w:val="00B9106D"/>
    <w:rsid w:val="00B939F5"/>
    <w:rsid w:val="00B948FB"/>
    <w:rsid w:val="00B954B5"/>
    <w:rsid w:val="00BA16FF"/>
    <w:rsid w:val="00BA3460"/>
    <w:rsid w:val="00BA390D"/>
    <w:rsid w:val="00BA3C76"/>
    <w:rsid w:val="00BA4A3B"/>
    <w:rsid w:val="00BA6F29"/>
    <w:rsid w:val="00BA7F6C"/>
    <w:rsid w:val="00BB006B"/>
    <w:rsid w:val="00BB17F1"/>
    <w:rsid w:val="00BB1A64"/>
    <w:rsid w:val="00BB442E"/>
    <w:rsid w:val="00BB473E"/>
    <w:rsid w:val="00BB4BA3"/>
    <w:rsid w:val="00BB4D90"/>
    <w:rsid w:val="00BB5C1C"/>
    <w:rsid w:val="00BB5CCC"/>
    <w:rsid w:val="00BB5D6E"/>
    <w:rsid w:val="00BB6383"/>
    <w:rsid w:val="00BB6DB0"/>
    <w:rsid w:val="00BB7A46"/>
    <w:rsid w:val="00BC067C"/>
    <w:rsid w:val="00BC06D4"/>
    <w:rsid w:val="00BC1920"/>
    <w:rsid w:val="00BC2982"/>
    <w:rsid w:val="00BC4F20"/>
    <w:rsid w:val="00BC5602"/>
    <w:rsid w:val="00BC59F5"/>
    <w:rsid w:val="00BC5FD6"/>
    <w:rsid w:val="00BC617A"/>
    <w:rsid w:val="00BC6451"/>
    <w:rsid w:val="00BC671B"/>
    <w:rsid w:val="00BC6C30"/>
    <w:rsid w:val="00BC73FF"/>
    <w:rsid w:val="00BD1119"/>
    <w:rsid w:val="00BD2AE0"/>
    <w:rsid w:val="00BD2DAA"/>
    <w:rsid w:val="00BD3E29"/>
    <w:rsid w:val="00BD4455"/>
    <w:rsid w:val="00BD549B"/>
    <w:rsid w:val="00BD6429"/>
    <w:rsid w:val="00BE1A4B"/>
    <w:rsid w:val="00BE28BB"/>
    <w:rsid w:val="00BE40B6"/>
    <w:rsid w:val="00BE451E"/>
    <w:rsid w:val="00BE4602"/>
    <w:rsid w:val="00BE6F63"/>
    <w:rsid w:val="00BE723E"/>
    <w:rsid w:val="00BE7B7A"/>
    <w:rsid w:val="00BF07FD"/>
    <w:rsid w:val="00BF2008"/>
    <w:rsid w:val="00BF26DA"/>
    <w:rsid w:val="00BF36C9"/>
    <w:rsid w:val="00BF3D33"/>
    <w:rsid w:val="00BF62E6"/>
    <w:rsid w:val="00C00BE6"/>
    <w:rsid w:val="00C01B48"/>
    <w:rsid w:val="00C0366C"/>
    <w:rsid w:val="00C03BEF"/>
    <w:rsid w:val="00C03D12"/>
    <w:rsid w:val="00C0416D"/>
    <w:rsid w:val="00C05265"/>
    <w:rsid w:val="00C053D1"/>
    <w:rsid w:val="00C06217"/>
    <w:rsid w:val="00C066DB"/>
    <w:rsid w:val="00C073B8"/>
    <w:rsid w:val="00C079FB"/>
    <w:rsid w:val="00C07FC7"/>
    <w:rsid w:val="00C100F8"/>
    <w:rsid w:val="00C12642"/>
    <w:rsid w:val="00C1293B"/>
    <w:rsid w:val="00C12CB5"/>
    <w:rsid w:val="00C147DA"/>
    <w:rsid w:val="00C14F02"/>
    <w:rsid w:val="00C1555F"/>
    <w:rsid w:val="00C15578"/>
    <w:rsid w:val="00C15667"/>
    <w:rsid w:val="00C173BD"/>
    <w:rsid w:val="00C177DC"/>
    <w:rsid w:val="00C2023C"/>
    <w:rsid w:val="00C2069E"/>
    <w:rsid w:val="00C217EB"/>
    <w:rsid w:val="00C2221D"/>
    <w:rsid w:val="00C24956"/>
    <w:rsid w:val="00C24FAD"/>
    <w:rsid w:val="00C25B7A"/>
    <w:rsid w:val="00C262EE"/>
    <w:rsid w:val="00C26F9C"/>
    <w:rsid w:val="00C27140"/>
    <w:rsid w:val="00C27C77"/>
    <w:rsid w:val="00C27CB4"/>
    <w:rsid w:val="00C30734"/>
    <w:rsid w:val="00C30FC4"/>
    <w:rsid w:val="00C32AD4"/>
    <w:rsid w:val="00C33C90"/>
    <w:rsid w:val="00C34022"/>
    <w:rsid w:val="00C34162"/>
    <w:rsid w:val="00C36607"/>
    <w:rsid w:val="00C36CAA"/>
    <w:rsid w:val="00C36EEC"/>
    <w:rsid w:val="00C373FE"/>
    <w:rsid w:val="00C402E0"/>
    <w:rsid w:val="00C41D95"/>
    <w:rsid w:val="00C42C83"/>
    <w:rsid w:val="00C430C0"/>
    <w:rsid w:val="00C4365A"/>
    <w:rsid w:val="00C44231"/>
    <w:rsid w:val="00C44C2B"/>
    <w:rsid w:val="00C44E3F"/>
    <w:rsid w:val="00C44ED7"/>
    <w:rsid w:val="00C44FA0"/>
    <w:rsid w:val="00C45097"/>
    <w:rsid w:val="00C45573"/>
    <w:rsid w:val="00C46434"/>
    <w:rsid w:val="00C469D9"/>
    <w:rsid w:val="00C51880"/>
    <w:rsid w:val="00C51C84"/>
    <w:rsid w:val="00C52918"/>
    <w:rsid w:val="00C53415"/>
    <w:rsid w:val="00C53C4D"/>
    <w:rsid w:val="00C54E7E"/>
    <w:rsid w:val="00C54F08"/>
    <w:rsid w:val="00C55A65"/>
    <w:rsid w:val="00C56A91"/>
    <w:rsid w:val="00C56D02"/>
    <w:rsid w:val="00C577AB"/>
    <w:rsid w:val="00C60B06"/>
    <w:rsid w:val="00C6109C"/>
    <w:rsid w:val="00C61413"/>
    <w:rsid w:val="00C6142E"/>
    <w:rsid w:val="00C63387"/>
    <w:rsid w:val="00C64DAA"/>
    <w:rsid w:val="00C65D48"/>
    <w:rsid w:val="00C66012"/>
    <w:rsid w:val="00C66553"/>
    <w:rsid w:val="00C679E2"/>
    <w:rsid w:val="00C70CE7"/>
    <w:rsid w:val="00C70E9D"/>
    <w:rsid w:val="00C72313"/>
    <w:rsid w:val="00C72BF7"/>
    <w:rsid w:val="00C749C7"/>
    <w:rsid w:val="00C76E97"/>
    <w:rsid w:val="00C77920"/>
    <w:rsid w:val="00C82003"/>
    <w:rsid w:val="00C83F70"/>
    <w:rsid w:val="00C84D5A"/>
    <w:rsid w:val="00C854C8"/>
    <w:rsid w:val="00C85B90"/>
    <w:rsid w:val="00C90713"/>
    <w:rsid w:val="00C924E2"/>
    <w:rsid w:val="00C92FA9"/>
    <w:rsid w:val="00C94260"/>
    <w:rsid w:val="00C94A7C"/>
    <w:rsid w:val="00C94AE1"/>
    <w:rsid w:val="00C94BD8"/>
    <w:rsid w:val="00C95200"/>
    <w:rsid w:val="00C95253"/>
    <w:rsid w:val="00C95488"/>
    <w:rsid w:val="00C95770"/>
    <w:rsid w:val="00C95D0B"/>
    <w:rsid w:val="00C95DE3"/>
    <w:rsid w:val="00C961E7"/>
    <w:rsid w:val="00C96D43"/>
    <w:rsid w:val="00C97BC0"/>
    <w:rsid w:val="00CA013A"/>
    <w:rsid w:val="00CA04CD"/>
    <w:rsid w:val="00CA1E3D"/>
    <w:rsid w:val="00CA215B"/>
    <w:rsid w:val="00CA319D"/>
    <w:rsid w:val="00CA5CBA"/>
    <w:rsid w:val="00CB0C46"/>
    <w:rsid w:val="00CB0D5B"/>
    <w:rsid w:val="00CB19FF"/>
    <w:rsid w:val="00CB440E"/>
    <w:rsid w:val="00CB4AF4"/>
    <w:rsid w:val="00CB50DA"/>
    <w:rsid w:val="00CB69CA"/>
    <w:rsid w:val="00CB7C74"/>
    <w:rsid w:val="00CC0370"/>
    <w:rsid w:val="00CC0EA0"/>
    <w:rsid w:val="00CC1B41"/>
    <w:rsid w:val="00CC2C56"/>
    <w:rsid w:val="00CC39B5"/>
    <w:rsid w:val="00CC3CFB"/>
    <w:rsid w:val="00CC5109"/>
    <w:rsid w:val="00CC5F25"/>
    <w:rsid w:val="00CC6AD5"/>
    <w:rsid w:val="00CC6DB0"/>
    <w:rsid w:val="00CC73E6"/>
    <w:rsid w:val="00CC77ED"/>
    <w:rsid w:val="00CD20B8"/>
    <w:rsid w:val="00CD245E"/>
    <w:rsid w:val="00CD248F"/>
    <w:rsid w:val="00CD3112"/>
    <w:rsid w:val="00CD5F74"/>
    <w:rsid w:val="00CD6ECD"/>
    <w:rsid w:val="00CE0A89"/>
    <w:rsid w:val="00CE0DDD"/>
    <w:rsid w:val="00CE1002"/>
    <w:rsid w:val="00CE1C1A"/>
    <w:rsid w:val="00CE4762"/>
    <w:rsid w:val="00CE4B52"/>
    <w:rsid w:val="00CE5AE9"/>
    <w:rsid w:val="00CE7278"/>
    <w:rsid w:val="00CF0A62"/>
    <w:rsid w:val="00CF1733"/>
    <w:rsid w:val="00CF18F5"/>
    <w:rsid w:val="00CF1F56"/>
    <w:rsid w:val="00CF2162"/>
    <w:rsid w:val="00CF28D1"/>
    <w:rsid w:val="00CF3123"/>
    <w:rsid w:val="00CF38AA"/>
    <w:rsid w:val="00CF4705"/>
    <w:rsid w:val="00CF474C"/>
    <w:rsid w:val="00CF55FE"/>
    <w:rsid w:val="00CF5986"/>
    <w:rsid w:val="00CF6556"/>
    <w:rsid w:val="00CF77BA"/>
    <w:rsid w:val="00CF79B5"/>
    <w:rsid w:val="00D00712"/>
    <w:rsid w:val="00D009F9"/>
    <w:rsid w:val="00D00FB9"/>
    <w:rsid w:val="00D02B83"/>
    <w:rsid w:val="00D03D64"/>
    <w:rsid w:val="00D04BB8"/>
    <w:rsid w:val="00D05A7D"/>
    <w:rsid w:val="00D05C47"/>
    <w:rsid w:val="00D065F5"/>
    <w:rsid w:val="00D0673C"/>
    <w:rsid w:val="00D067ED"/>
    <w:rsid w:val="00D06C46"/>
    <w:rsid w:val="00D079DB"/>
    <w:rsid w:val="00D10957"/>
    <w:rsid w:val="00D10DC1"/>
    <w:rsid w:val="00D11507"/>
    <w:rsid w:val="00D12269"/>
    <w:rsid w:val="00D15F33"/>
    <w:rsid w:val="00D17A48"/>
    <w:rsid w:val="00D17A51"/>
    <w:rsid w:val="00D228C9"/>
    <w:rsid w:val="00D23700"/>
    <w:rsid w:val="00D23AEF"/>
    <w:rsid w:val="00D25357"/>
    <w:rsid w:val="00D26788"/>
    <w:rsid w:val="00D26DB9"/>
    <w:rsid w:val="00D27227"/>
    <w:rsid w:val="00D276B7"/>
    <w:rsid w:val="00D3001F"/>
    <w:rsid w:val="00D3052D"/>
    <w:rsid w:val="00D30E75"/>
    <w:rsid w:val="00D31B1C"/>
    <w:rsid w:val="00D3283D"/>
    <w:rsid w:val="00D339A8"/>
    <w:rsid w:val="00D35262"/>
    <w:rsid w:val="00D362C9"/>
    <w:rsid w:val="00D362E9"/>
    <w:rsid w:val="00D412BE"/>
    <w:rsid w:val="00D4134C"/>
    <w:rsid w:val="00D431BE"/>
    <w:rsid w:val="00D4328F"/>
    <w:rsid w:val="00D4335C"/>
    <w:rsid w:val="00D441E4"/>
    <w:rsid w:val="00D44B90"/>
    <w:rsid w:val="00D4518A"/>
    <w:rsid w:val="00D4574D"/>
    <w:rsid w:val="00D46237"/>
    <w:rsid w:val="00D462E0"/>
    <w:rsid w:val="00D47167"/>
    <w:rsid w:val="00D47801"/>
    <w:rsid w:val="00D479F1"/>
    <w:rsid w:val="00D500F7"/>
    <w:rsid w:val="00D51541"/>
    <w:rsid w:val="00D52B7E"/>
    <w:rsid w:val="00D53216"/>
    <w:rsid w:val="00D53434"/>
    <w:rsid w:val="00D53EC3"/>
    <w:rsid w:val="00D54203"/>
    <w:rsid w:val="00D54823"/>
    <w:rsid w:val="00D55866"/>
    <w:rsid w:val="00D5694D"/>
    <w:rsid w:val="00D56987"/>
    <w:rsid w:val="00D56CC9"/>
    <w:rsid w:val="00D56E1C"/>
    <w:rsid w:val="00D57E78"/>
    <w:rsid w:val="00D61ADB"/>
    <w:rsid w:val="00D61E7C"/>
    <w:rsid w:val="00D62340"/>
    <w:rsid w:val="00D64371"/>
    <w:rsid w:val="00D644F3"/>
    <w:rsid w:val="00D663CD"/>
    <w:rsid w:val="00D709A3"/>
    <w:rsid w:val="00D70A37"/>
    <w:rsid w:val="00D73784"/>
    <w:rsid w:val="00D747B2"/>
    <w:rsid w:val="00D774DD"/>
    <w:rsid w:val="00D801F0"/>
    <w:rsid w:val="00D8031F"/>
    <w:rsid w:val="00D805F1"/>
    <w:rsid w:val="00D807D7"/>
    <w:rsid w:val="00D81711"/>
    <w:rsid w:val="00D82287"/>
    <w:rsid w:val="00D82511"/>
    <w:rsid w:val="00D83298"/>
    <w:rsid w:val="00D8445D"/>
    <w:rsid w:val="00D86A52"/>
    <w:rsid w:val="00D86F15"/>
    <w:rsid w:val="00D86FA4"/>
    <w:rsid w:val="00D879F5"/>
    <w:rsid w:val="00D90421"/>
    <w:rsid w:val="00D9092E"/>
    <w:rsid w:val="00D909D1"/>
    <w:rsid w:val="00D90B37"/>
    <w:rsid w:val="00D91243"/>
    <w:rsid w:val="00D91635"/>
    <w:rsid w:val="00D92655"/>
    <w:rsid w:val="00D928A0"/>
    <w:rsid w:val="00D928A6"/>
    <w:rsid w:val="00D92C85"/>
    <w:rsid w:val="00D93139"/>
    <w:rsid w:val="00D93592"/>
    <w:rsid w:val="00D95966"/>
    <w:rsid w:val="00D97A16"/>
    <w:rsid w:val="00DA0BEE"/>
    <w:rsid w:val="00DA0C6C"/>
    <w:rsid w:val="00DA2343"/>
    <w:rsid w:val="00DA27CD"/>
    <w:rsid w:val="00DA55E0"/>
    <w:rsid w:val="00DA58C1"/>
    <w:rsid w:val="00DA5F08"/>
    <w:rsid w:val="00DA662F"/>
    <w:rsid w:val="00DA68A1"/>
    <w:rsid w:val="00DB19E1"/>
    <w:rsid w:val="00DB19EC"/>
    <w:rsid w:val="00DB2D99"/>
    <w:rsid w:val="00DB3563"/>
    <w:rsid w:val="00DB4592"/>
    <w:rsid w:val="00DB4D5D"/>
    <w:rsid w:val="00DB4EDD"/>
    <w:rsid w:val="00DB586F"/>
    <w:rsid w:val="00DB7149"/>
    <w:rsid w:val="00DB7E3B"/>
    <w:rsid w:val="00DC28A8"/>
    <w:rsid w:val="00DC2BBC"/>
    <w:rsid w:val="00DC310B"/>
    <w:rsid w:val="00DC3859"/>
    <w:rsid w:val="00DC705B"/>
    <w:rsid w:val="00DC70AB"/>
    <w:rsid w:val="00DD05A2"/>
    <w:rsid w:val="00DD1B8B"/>
    <w:rsid w:val="00DD2D54"/>
    <w:rsid w:val="00DD32FF"/>
    <w:rsid w:val="00DD34C9"/>
    <w:rsid w:val="00DD6215"/>
    <w:rsid w:val="00DD65D0"/>
    <w:rsid w:val="00DD6C3E"/>
    <w:rsid w:val="00DD748E"/>
    <w:rsid w:val="00DE00C5"/>
    <w:rsid w:val="00DE1AD9"/>
    <w:rsid w:val="00DE45FE"/>
    <w:rsid w:val="00DE5383"/>
    <w:rsid w:val="00DE5E8F"/>
    <w:rsid w:val="00DE5EB7"/>
    <w:rsid w:val="00DE75EE"/>
    <w:rsid w:val="00DE7E11"/>
    <w:rsid w:val="00DF01CA"/>
    <w:rsid w:val="00DF232F"/>
    <w:rsid w:val="00DF26DF"/>
    <w:rsid w:val="00DF46E7"/>
    <w:rsid w:val="00DF4838"/>
    <w:rsid w:val="00DF64F8"/>
    <w:rsid w:val="00DF73A4"/>
    <w:rsid w:val="00E000C6"/>
    <w:rsid w:val="00E00355"/>
    <w:rsid w:val="00E0148D"/>
    <w:rsid w:val="00E01584"/>
    <w:rsid w:val="00E027D9"/>
    <w:rsid w:val="00E041FD"/>
    <w:rsid w:val="00E05565"/>
    <w:rsid w:val="00E05921"/>
    <w:rsid w:val="00E05A83"/>
    <w:rsid w:val="00E06438"/>
    <w:rsid w:val="00E069F1"/>
    <w:rsid w:val="00E06AE9"/>
    <w:rsid w:val="00E07500"/>
    <w:rsid w:val="00E104DC"/>
    <w:rsid w:val="00E10AD4"/>
    <w:rsid w:val="00E11A19"/>
    <w:rsid w:val="00E11CED"/>
    <w:rsid w:val="00E12738"/>
    <w:rsid w:val="00E136AF"/>
    <w:rsid w:val="00E13B19"/>
    <w:rsid w:val="00E14A3F"/>
    <w:rsid w:val="00E1526C"/>
    <w:rsid w:val="00E15A27"/>
    <w:rsid w:val="00E15A2E"/>
    <w:rsid w:val="00E162B9"/>
    <w:rsid w:val="00E16AAA"/>
    <w:rsid w:val="00E16AF4"/>
    <w:rsid w:val="00E176F1"/>
    <w:rsid w:val="00E17D83"/>
    <w:rsid w:val="00E200B6"/>
    <w:rsid w:val="00E20E1F"/>
    <w:rsid w:val="00E21E1D"/>
    <w:rsid w:val="00E228BC"/>
    <w:rsid w:val="00E23E48"/>
    <w:rsid w:val="00E25497"/>
    <w:rsid w:val="00E2549B"/>
    <w:rsid w:val="00E2625D"/>
    <w:rsid w:val="00E26325"/>
    <w:rsid w:val="00E27515"/>
    <w:rsid w:val="00E31194"/>
    <w:rsid w:val="00E3183D"/>
    <w:rsid w:val="00E3279C"/>
    <w:rsid w:val="00E32D35"/>
    <w:rsid w:val="00E33723"/>
    <w:rsid w:val="00E34A1D"/>
    <w:rsid w:val="00E37533"/>
    <w:rsid w:val="00E375BC"/>
    <w:rsid w:val="00E378A1"/>
    <w:rsid w:val="00E41B66"/>
    <w:rsid w:val="00E420A8"/>
    <w:rsid w:val="00E42BF2"/>
    <w:rsid w:val="00E43D3C"/>
    <w:rsid w:val="00E44AFE"/>
    <w:rsid w:val="00E46353"/>
    <w:rsid w:val="00E47F48"/>
    <w:rsid w:val="00E50EBD"/>
    <w:rsid w:val="00E51713"/>
    <w:rsid w:val="00E52B02"/>
    <w:rsid w:val="00E55BCD"/>
    <w:rsid w:val="00E560BC"/>
    <w:rsid w:val="00E5691C"/>
    <w:rsid w:val="00E610CE"/>
    <w:rsid w:val="00E616EF"/>
    <w:rsid w:val="00E61C61"/>
    <w:rsid w:val="00E61DB8"/>
    <w:rsid w:val="00E61E49"/>
    <w:rsid w:val="00E62721"/>
    <w:rsid w:val="00E633C4"/>
    <w:rsid w:val="00E63668"/>
    <w:rsid w:val="00E63E09"/>
    <w:rsid w:val="00E7053B"/>
    <w:rsid w:val="00E705AB"/>
    <w:rsid w:val="00E7083E"/>
    <w:rsid w:val="00E70AB6"/>
    <w:rsid w:val="00E7113F"/>
    <w:rsid w:val="00E71296"/>
    <w:rsid w:val="00E71618"/>
    <w:rsid w:val="00E72BD1"/>
    <w:rsid w:val="00E73126"/>
    <w:rsid w:val="00E73E96"/>
    <w:rsid w:val="00E73FA5"/>
    <w:rsid w:val="00E74095"/>
    <w:rsid w:val="00E75ABD"/>
    <w:rsid w:val="00E75EBD"/>
    <w:rsid w:val="00E76A9F"/>
    <w:rsid w:val="00E76BCD"/>
    <w:rsid w:val="00E804D6"/>
    <w:rsid w:val="00E80F1F"/>
    <w:rsid w:val="00E824FA"/>
    <w:rsid w:val="00E83434"/>
    <w:rsid w:val="00E83444"/>
    <w:rsid w:val="00E83868"/>
    <w:rsid w:val="00E84475"/>
    <w:rsid w:val="00E84DB2"/>
    <w:rsid w:val="00E8770D"/>
    <w:rsid w:val="00E91165"/>
    <w:rsid w:val="00E941DF"/>
    <w:rsid w:val="00E94D39"/>
    <w:rsid w:val="00E952ED"/>
    <w:rsid w:val="00E963FE"/>
    <w:rsid w:val="00E96C52"/>
    <w:rsid w:val="00EA0107"/>
    <w:rsid w:val="00EA0962"/>
    <w:rsid w:val="00EA0E5D"/>
    <w:rsid w:val="00EA1CC2"/>
    <w:rsid w:val="00EA2E7C"/>
    <w:rsid w:val="00EA38CD"/>
    <w:rsid w:val="00EA52AB"/>
    <w:rsid w:val="00EA6162"/>
    <w:rsid w:val="00EA6373"/>
    <w:rsid w:val="00EA645D"/>
    <w:rsid w:val="00EA77D5"/>
    <w:rsid w:val="00EB18B9"/>
    <w:rsid w:val="00EB1A08"/>
    <w:rsid w:val="00EB30B8"/>
    <w:rsid w:val="00EB5734"/>
    <w:rsid w:val="00EB5FE7"/>
    <w:rsid w:val="00EB6005"/>
    <w:rsid w:val="00EB6ED8"/>
    <w:rsid w:val="00EC00CC"/>
    <w:rsid w:val="00EC042B"/>
    <w:rsid w:val="00EC0804"/>
    <w:rsid w:val="00EC0D05"/>
    <w:rsid w:val="00EC133B"/>
    <w:rsid w:val="00EC17C7"/>
    <w:rsid w:val="00EC19BB"/>
    <w:rsid w:val="00EC1CE6"/>
    <w:rsid w:val="00EC2EA4"/>
    <w:rsid w:val="00EC338D"/>
    <w:rsid w:val="00EC3C61"/>
    <w:rsid w:val="00EC446D"/>
    <w:rsid w:val="00EC4862"/>
    <w:rsid w:val="00EC650B"/>
    <w:rsid w:val="00EC6948"/>
    <w:rsid w:val="00EC718C"/>
    <w:rsid w:val="00EC7A7F"/>
    <w:rsid w:val="00ED0359"/>
    <w:rsid w:val="00ED0F09"/>
    <w:rsid w:val="00ED1FBB"/>
    <w:rsid w:val="00ED3020"/>
    <w:rsid w:val="00ED57AA"/>
    <w:rsid w:val="00ED61AC"/>
    <w:rsid w:val="00ED7EAE"/>
    <w:rsid w:val="00EE1FCC"/>
    <w:rsid w:val="00EE3459"/>
    <w:rsid w:val="00EE384B"/>
    <w:rsid w:val="00EE4A4A"/>
    <w:rsid w:val="00EE510A"/>
    <w:rsid w:val="00EE66D4"/>
    <w:rsid w:val="00EF169A"/>
    <w:rsid w:val="00EF1BDD"/>
    <w:rsid w:val="00EF21AC"/>
    <w:rsid w:val="00EF479A"/>
    <w:rsid w:val="00EF4A81"/>
    <w:rsid w:val="00EF4DFF"/>
    <w:rsid w:val="00EF4FC9"/>
    <w:rsid w:val="00EF5F1E"/>
    <w:rsid w:val="00EF6172"/>
    <w:rsid w:val="00EF6B4F"/>
    <w:rsid w:val="00EF7277"/>
    <w:rsid w:val="00EF78D6"/>
    <w:rsid w:val="00F00627"/>
    <w:rsid w:val="00F01630"/>
    <w:rsid w:val="00F0178C"/>
    <w:rsid w:val="00F01C52"/>
    <w:rsid w:val="00F0228B"/>
    <w:rsid w:val="00F02336"/>
    <w:rsid w:val="00F03908"/>
    <w:rsid w:val="00F03A22"/>
    <w:rsid w:val="00F0486B"/>
    <w:rsid w:val="00F0492D"/>
    <w:rsid w:val="00F04B57"/>
    <w:rsid w:val="00F04C57"/>
    <w:rsid w:val="00F04D45"/>
    <w:rsid w:val="00F05392"/>
    <w:rsid w:val="00F0665C"/>
    <w:rsid w:val="00F0712E"/>
    <w:rsid w:val="00F11394"/>
    <w:rsid w:val="00F11551"/>
    <w:rsid w:val="00F11A27"/>
    <w:rsid w:val="00F12716"/>
    <w:rsid w:val="00F12EBF"/>
    <w:rsid w:val="00F136E2"/>
    <w:rsid w:val="00F138E0"/>
    <w:rsid w:val="00F13B69"/>
    <w:rsid w:val="00F16782"/>
    <w:rsid w:val="00F2064B"/>
    <w:rsid w:val="00F20C7F"/>
    <w:rsid w:val="00F21963"/>
    <w:rsid w:val="00F25307"/>
    <w:rsid w:val="00F25401"/>
    <w:rsid w:val="00F25FB9"/>
    <w:rsid w:val="00F30653"/>
    <w:rsid w:val="00F31C17"/>
    <w:rsid w:val="00F31D53"/>
    <w:rsid w:val="00F328AC"/>
    <w:rsid w:val="00F33181"/>
    <w:rsid w:val="00F33636"/>
    <w:rsid w:val="00F34349"/>
    <w:rsid w:val="00F34FF0"/>
    <w:rsid w:val="00F3535D"/>
    <w:rsid w:val="00F35910"/>
    <w:rsid w:val="00F35934"/>
    <w:rsid w:val="00F365C3"/>
    <w:rsid w:val="00F3A70A"/>
    <w:rsid w:val="00F4004F"/>
    <w:rsid w:val="00F4174C"/>
    <w:rsid w:val="00F42BDF"/>
    <w:rsid w:val="00F42DE5"/>
    <w:rsid w:val="00F43A4F"/>
    <w:rsid w:val="00F43FD9"/>
    <w:rsid w:val="00F440CA"/>
    <w:rsid w:val="00F44724"/>
    <w:rsid w:val="00F44AD8"/>
    <w:rsid w:val="00F44CDB"/>
    <w:rsid w:val="00F4649A"/>
    <w:rsid w:val="00F51373"/>
    <w:rsid w:val="00F529A2"/>
    <w:rsid w:val="00F52F60"/>
    <w:rsid w:val="00F5406D"/>
    <w:rsid w:val="00F545DA"/>
    <w:rsid w:val="00F55EFD"/>
    <w:rsid w:val="00F576D8"/>
    <w:rsid w:val="00F604BC"/>
    <w:rsid w:val="00F608A4"/>
    <w:rsid w:val="00F61CC3"/>
    <w:rsid w:val="00F61E13"/>
    <w:rsid w:val="00F61E3B"/>
    <w:rsid w:val="00F62656"/>
    <w:rsid w:val="00F62A09"/>
    <w:rsid w:val="00F63525"/>
    <w:rsid w:val="00F6437C"/>
    <w:rsid w:val="00F64781"/>
    <w:rsid w:val="00F64E2F"/>
    <w:rsid w:val="00F65CAB"/>
    <w:rsid w:val="00F672EB"/>
    <w:rsid w:val="00F67C3D"/>
    <w:rsid w:val="00F70D7D"/>
    <w:rsid w:val="00F71C73"/>
    <w:rsid w:val="00F7224F"/>
    <w:rsid w:val="00F736A7"/>
    <w:rsid w:val="00F75803"/>
    <w:rsid w:val="00F75AD8"/>
    <w:rsid w:val="00F75B61"/>
    <w:rsid w:val="00F75EC1"/>
    <w:rsid w:val="00F776F1"/>
    <w:rsid w:val="00F7798B"/>
    <w:rsid w:val="00F7F5D2"/>
    <w:rsid w:val="00F80157"/>
    <w:rsid w:val="00F8078C"/>
    <w:rsid w:val="00F80B80"/>
    <w:rsid w:val="00F80FF0"/>
    <w:rsid w:val="00F818A1"/>
    <w:rsid w:val="00F82730"/>
    <w:rsid w:val="00F83129"/>
    <w:rsid w:val="00F8445A"/>
    <w:rsid w:val="00F85330"/>
    <w:rsid w:val="00F853CD"/>
    <w:rsid w:val="00F86011"/>
    <w:rsid w:val="00F8713C"/>
    <w:rsid w:val="00F87197"/>
    <w:rsid w:val="00F874A7"/>
    <w:rsid w:val="00F91A61"/>
    <w:rsid w:val="00F920CA"/>
    <w:rsid w:val="00F93370"/>
    <w:rsid w:val="00F937A5"/>
    <w:rsid w:val="00F94154"/>
    <w:rsid w:val="00F94DCE"/>
    <w:rsid w:val="00F95B7E"/>
    <w:rsid w:val="00FA2C6C"/>
    <w:rsid w:val="00FA387A"/>
    <w:rsid w:val="00FA3BDD"/>
    <w:rsid w:val="00FA3DBF"/>
    <w:rsid w:val="00FA5332"/>
    <w:rsid w:val="00FA5BAD"/>
    <w:rsid w:val="00FA6088"/>
    <w:rsid w:val="00FA63C2"/>
    <w:rsid w:val="00FA68C3"/>
    <w:rsid w:val="00FA6C47"/>
    <w:rsid w:val="00FB086E"/>
    <w:rsid w:val="00FB0F10"/>
    <w:rsid w:val="00FB1063"/>
    <w:rsid w:val="00FB147B"/>
    <w:rsid w:val="00FB2053"/>
    <w:rsid w:val="00FB30E4"/>
    <w:rsid w:val="00FB3B49"/>
    <w:rsid w:val="00FB3CA8"/>
    <w:rsid w:val="00FB3F15"/>
    <w:rsid w:val="00FB47DF"/>
    <w:rsid w:val="00FB567B"/>
    <w:rsid w:val="00FB60A9"/>
    <w:rsid w:val="00FB6375"/>
    <w:rsid w:val="00FB773E"/>
    <w:rsid w:val="00FC0718"/>
    <w:rsid w:val="00FC0B46"/>
    <w:rsid w:val="00FC2193"/>
    <w:rsid w:val="00FC2745"/>
    <w:rsid w:val="00FC364F"/>
    <w:rsid w:val="00FC3AC8"/>
    <w:rsid w:val="00FC3AD4"/>
    <w:rsid w:val="00FC51F0"/>
    <w:rsid w:val="00FC5628"/>
    <w:rsid w:val="00FC7D3E"/>
    <w:rsid w:val="00FD07E4"/>
    <w:rsid w:val="00FD0C0C"/>
    <w:rsid w:val="00FD1A82"/>
    <w:rsid w:val="00FD22BB"/>
    <w:rsid w:val="00FD2858"/>
    <w:rsid w:val="00FD2D07"/>
    <w:rsid w:val="00FD3C7E"/>
    <w:rsid w:val="00FD43F0"/>
    <w:rsid w:val="00FD6B2A"/>
    <w:rsid w:val="00FD6D4B"/>
    <w:rsid w:val="00FD73A1"/>
    <w:rsid w:val="00FD7633"/>
    <w:rsid w:val="00FD782F"/>
    <w:rsid w:val="00FE1BE3"/>
    <w:rsid w:val="00FE2443"/>
    <w:rsid w:val="00FE28F3"/>
    <w:rsid w:val="00FE2B8A"/>
    <w:rsid w:val="00FE3068"/>
    <w:rsid w:val="00FE32AF"/>
    <w:rsid w:val="00FE458F"/>
    <w:rsid w:val="00FE5DCC"/>
    <w:rsid w:val="00FE6056"/>
    <w:rsid w:val="00FF1374"/>
    <w:rsid w:val="00FF2050"/>
    <w:rsid w:val="00FF207C"/>
    <w:rsid w:val="00FF4079"/>
    <w:rsid w:val="01115145"/>
    <w:rsid w:val="0114E75F"/>
    <w:rsid w:val="0117AE62"/>
    <w:rsid w:val="01204D65"/>
    <w:rsid w:val="0124BDFE"/>
    <w:rsid w:val="012AA4EA"/>
    <w:rsid w:val="012EFA8E"/>
    <w:rsid w:val="015602A3"/>
    <w:rsid w:val="0162EF54"/>
    <w:rsid w:val="01641352"/>
    <w:rsid w:val="01665FCD"/>
    <w:rsid w:val="0171AAEF"/>
    <w:rsid w:val="017EEE15"/>
    <w:rsid w:val="0192DE50"/>
    <w:rsid w:val="01A9ADC1"/>
    <w:rsid w:val="01B198D2"/>
    <w:rsid w:val="01C9A610"/>
    <w:rsid w:val="01DA8D5D"/>
    <w:rsid w:val="01DC947B"/>
    <w:rsid w:val="01E92C10"/>
    <w:rsid w:val="01F1B413"/>
    <w:rsid w:val="01F8A163"/>
    <w:rsid w:val="0208D1AF"/>
    <w:rsid w:val="021C34E3"/>
    <w:rsid w:val="021F7202"/>
    <w:rsid w:val="023E0AD6"/>
    <w:rsid w:val="024EDD55"/>
    <w:rsid w:val="025815AD"/>
    <w:rsid w:val="0260A200"/>
    <w:rsid w:val="0265A783"/>
    <w:rsid w:val="0265C56B"/>
    <w:rsid w:val="0266F34C"/>
    <w:rsid w:val="026848BE"/>
    <w:rsid w:val="026875EC"/>
    <w:rsid w:val="027020B4"/>
    <w:rsid w:val="02764972"/>
    <w:rsid w:val="027B6307"/>
    <w:rsid w:val="027D05F5"/>
    <w:rsid w:val="027D7CEC"/>
    <w:rsid w:val="028E8D77"/>
    <w:rsid w:val="0290D3EF"/>
    <w:rsid w:val="02B2CDBC"/>
    <w:rsid w:val="02C2EDFB"/>
    <w:rsid w:val="02C6261B"/>
    <w:rsid w:val="02CB0F88"/>
    <w:rsid w:val="02DEA787"/>
    <w:rsid w:val="02E34E69"/>
    <w:rsid w:val="02EEFAA2"/>
    <w:rsid w:val="02EFAD8B"/>
    <w:rsid w:val="02F04E26"/>
    <w:rsid w:val="02F15F74"/>
    <w:rsid w:val="02F1DC8D"/>
    <w:rsid w:val="0312841F"/>
    <w:rsid w:val="032A5640"/>
    <w:rsid w:val="032CD0B3"/>
    <w:rsid w:val="03315DDB"/>
    <w:rsid w:val="0339CCA1"/>
    <w:rsid w:val="033D14BE"/>
    <w:rsid w:val="03413A64"/>
    <w:rsid w:val="0347EE03"/>
    <w:rsid w:val="0353E35A"/>
    <w:rsid w:val="0355B1B2"/>
    <w:rsid w:val="0367FC42"/>
    <w:rsid w:val="03713EEA"/>
    <w:rsid w:val="0375D0FE"/>
    <w:rsid w:val="03788E78"/>
    <w:rsid w:val="038D6E30"/>
    <w:rsid w:val="038F4C8C"/>
    <w:rsid w:val="03A21F4A"/>
    <w:rsid w:val="03A36CE3"/>
    <w:rsid w:val="03A53FDD"/>
    <w:rsid w:val="03B4E049"/>
    <w:rsid w:val="03BE1ED5"/>
    <w:rsid w:val="03BE61D1"/>
    <w:rsid w:val="03C3D5FF"/>
    <w:rsid w:val="03C870EC"/>
    <w:rsid w:val="03D5A237"/>
    <w:rsid w:val="03DC05DA"/>
    <w:rsid w:val="03E2D62B"/>
    <w:rsid w:val="03F8C0FC"/>
    <w:rsid w:val="042023AB"/>
    <w:rsid w:val="043DEC03"/>
    <w:rsid w:val="044E1086"/>
    <w:rsid w:val="0487A465"/>
    <w:rsid w:val="04927FC3"/>
    <w:rsid w:val="0493F60C"/>
    <w:rsid w:val="04960A08"/>
    <w:rsid w:val="049F1652"/>
    <w:rsid w:val="04A42242"/>
    <w:rsid w:val="04A8BB4F"/>
    <w:rsid w:val="04ABFA16"/>
    <w:rsid w:val="04AFA5E3"/>
    <w:rsid w:val="04B171E8"/>
    <w:rsid w:val="04B6597D"/>
    <w:rsid w:val="04C59C39"/>
    <w:rsid w:val="04CCFC77"/>
    <w:rsid w:val="04D2D2EB"/>
    <w:rsid w:val="04EC59E5"/>
    <w:rsid w:val="05041DD9"/>
    <w:rsid w:val="051DF991"/>
    <w:rsid w:val="05276C33"/>
    <w:rsid w:val="0535AD4A"/>
    <w:rsid w:val="05487EBA"/>
    <w:rsid w:val="055CF04C"/>
    <w:rsid w:val="05656A8C"/>
    <w:rsid w:val="0571E515"/>
    <w:rsid w:val="057975D1"/>
    <w:rsid w:val="0579DB83"/>
    <w:rsid w:val="0587ACF8"/>
    <w:rsid w:val="058F243C"/>
    <w:rsid w:val="05919CB5"/>
    <w:rsid w:val="05A97304"/>
    <w:rsid w:val="05C44227"/>
    <w:rsid w:val="05C7A2CF"/>
    <w:rsid w:val="05D13C49"/>
    <w:rsid w:val="05D2EE96"/>
    <w:rsid w:val="05D41A62"/>
    <w:rsid w:val="05F0F7EA"/>
    <w:rsid w:val="05FF1BCC"/>
    <w:rsid w:val="060D11AE"/>
    <w:rsid w:val="060D8D41"/>
    <w:rsid w:val="0629672F"/>
    <w:rsid w:val="06420EA4"/>
    <w:rsid w:val="0646439A"/>
    <w:rsid w:val="064D7A11"/>
    <w:rsid w:val="06594C80"/>
    <w:rsid w:val="066F5EA4"/>
    <w:rsid w:val="067E8025"/>
    <w:rsid w:val="067EB9F7"/>
    <w:rsid w:val="0681A11E"/>
    <w:rsid w:val="06846F73"/>
    <w:rsid w:val="069AA341"/>
    <w:rsid w:val="069C3091"/>
    <w:rsid w:val="06A3D850"/>
    <w:rsid w:val="06A3FD93"/>
    <w:rsid w:val="06ED5C79"/>
    <w:rsid w:val="06F4F68E"/>
    <w:rsid w:val="0700F5B5"/>
    <w:rsid w:val="0701D000"/>
    <w:rsid w:val="0703C20B"/>
    <w:rsid w:val="0709B15D"/>
    <w:rsid w:val="071198ED"/>
    <w:rsid w:val="0716E898"/>
    <w:rsid w:val="071943A7"/>
    <w:rsid w:val="0733C251"/>
    <w:rsid w:val="07485AB8"/>
    <w:rsid w:val="074D2E1B"/>
    <w:rsid w:val="0752A7D9"/>
    <w:rsid w:val="075C17A4"/>
    <w:rsid w:val="075FCB2E"/>
    <w:rsid w:val="076E0E2A"/>
    <w:rsid w:val="076E2B1A"/>
    <w:rsid w:val="0770ADEC"/>
    <w:rsid w:val="07733AE2"/>
    <w:rsid w:val="07738862"/>
    <w:rsid w:val="077424F3"/>
    <w:rsid w:val="07774440"/>
    <w:rsid w:val="077960AA"/>
    <w:rsid w:val="078C6522"/>
    <w:rsid w:val="078F236E"/>
    <w:rsid w:val="078FCFBF"/>
    <w:rsid w:val="07AC1CA0"/>
    <w:rsid w:val="07AE1F43"/>
    <w:rsid w:val="07BDE07E"/>
    <w:rsid w:val="07C5E96F"/>
    <w:rsid w:val="07C8B2F3"/>
    <w:rsid w:val="07CD12FD"/>
    <w:rsid w:val="07D4769C"/>
    <w:rsid w:val="07D92798"/>
    <w:rsid w:val="07E51203"/>
    <w:rsid w:val="080190C3"/>
    <w:rsid w:val="08061EC5"/>
    <w:rsid w:val="080814CB"/>
    <w:rsid w:val="080DA8DD"/>
    <w:rsid w:val="0811E05F"/>
    <w:rsid w:val="0815091D"/>
    <w:rsid w:val="08180C26"/>
    <w:rsid w:val="0821DA2C"/>
    <w:rsid w:val="08276883"/>
    <w:rsid w:val="0838388E"/>
    <w:rsid w:val="08585399"/>
    <w:rsid w:val="0869F84A"/>
    <w:rsid w:val="086E563A"/>
    <w:rsid w:val="0883ABB1"/>
    <w:rsid w:val="088F8DE1"/>
    <w:rsid w:val="0894B2EB"/>
    <w:rsid w:val="089516C6"/>
    <w:rsid w:val="089B3738"/>
    <w:rsid w:val="08A38F2C"/>
    <w:rsid w:val="08A741D2"/>
    <w:rsid w:val="08BA676E"/>
    <w:rsid w:val="08C0A619"/>
    <w:rsid w:val="08C297F2"/>
    <w:rsid w:val="08C730DD"/>
    <w:rsid w:val="08E7BA8E"/>
    <w:rsid w:val="08EAD8C4"/>
    <w:rsid w:val="09036614"/>
    <w:rsid w:val="09087DCB"/>
    <w:rsid w:val="090BC7BE"/>
    <w:rsid w:val="090C5F65"/>
    <w:rsid w:val="090EBDC3"/>
    <w:rsid w:val="0916F413"/>
    <w:rsid w:val="091EE517"/>
    <w:rsid w:val="093E6419"/>
    <w:rsid w:val="09538F1B"/>
    <w:rsid w:val="095649D7"/>
    <w:rsid w:val="096F917E"/>
    <w:rsid w:val="09726B75"/>
    <w:rsid w:val="0972D189"/>
    <w:rsid w:val="0982AEB7"/>
    <w:rsid w:val="09868289"/>
    <w:rsid w:val="0994EC75"/>
    <w:rsid w:val="09B01CB9"/>
    <w:rsid w:val="09BD3E53"/>
    <w:rsid w:val="09DF33CB"/>
    <w:rsid w:val="0A093EF7"/>
    <w:rsid w:val="0A0D274F"/>
    <w:rsid w:val="0A154058"/>
    <w:rsid w:val="0A1B8139"/>
    <w:rsid w:val="0A47C43D"/>
    <w:rsid w:val="0A485015"/>
    <w:rsid w:val="0A4B0773"/>
    <w:rsid w:val="0A5AB4AB"/>
    <w:rsid w:val="0A6F1164"/>
    <w:rsid w:val="0A79E973"/>
    <w:rsid w:val="0A7A1732"/>
    <w:rsid w:val="0A7AE91F"/>
    <w:rsid w:val="0A7E5B74"/>
    <w:rsid w:val="0A958EE2"/>
    <w:rsid w:val="0AB29D66"/>
    <w:rsid w:val="0AB61514"/>
    <w:rsid w:val="0AC2D6E1"/>
    <w:rsid w:val="0AC97C56"/>
    <w:rsid w:val="0AE755FF"/>
    <w:rsid w:val="0AF0A806"/>
    <w:rsid w:val="0AF25D3F"/>
    <w:rsid w:val="0AF88B0E"/>
    <w:rsid w:val="0AFA2639"/>
    <w:rsid w:val="0B071143"/>
    <w:rsid w:val="0B13D419"/>
    <w:rsid w:val="0B201422"/>
    <w:rsid w:val="0B2BE4FB"/>
    <w:rsid w:val="0B2F58D0"/>
    <w:rsid w:val="0B30953A"/>
    <w:rsid w:val="0B373C8E"/>
    <w:rsid w:val="0B396C20"/>
    <w:rsid w:val="0B3C90D8"/>
    <w:rsid w:val="0B3D7612"/>
    <w:rsid w:val="0B492399"/>
    <w:rsid w:val="0B4D7515"/>
    <w:rsid w:val="0B52EE67"/>
    <w:rsid w:val="0B564ABD"/>
    <w:rsid w:val="0B5AEDBF"/>
    <w:rsid w:val="0B6B2C38"/>
    <w:rsid w:val="0B720B74"/>
    <w:rsid w:val="0B8D12AC"/>
    <w:rsid w:val="0B9F9DAD"/>
    <w:rsid w:val="0BA1A508"/>
    <w:rsid w:val="0BB1F0FC"/>
    <w:rsid w:val="0BB3E1A8"/>
    <w:rsid w:val="0BB669DA"/>
    <w:rsid w:val="0BBEFCF0"/>
    <w:rsid w:val="0BD0B152"/>
    <w:rsid w:val="0BD8B09B"/>
    <w:rsid w:val="0BDF5384"/>
    <w:rsid w:val="0BF4B318"/>
    <w:rsid w:val="0BF5653A"/>
    <w:rsid w:val="0C001404"/>
    <w:rsid w:val="0C1174DC"/>
    <w:rsid w:val="0C16805F"/>
    <w:rsid w:val="0C16AF51"/>
    <w:rsid w:val="0C259F62"/>
    <w:rsid w:val="0C408DA1"/>
    <w:rsid w:val="0C46DF38"/>
    <w:rsid w:val="0C48021D"/>
    <w:rsid w:val="0C4E0312"/>
    <w:rsid w:val="0C55A8D9"/>
    <w:rsid w:val="0C561ED7"/>
    <w:rsid w:val="0C74A035"/>
    <w:rsid w:val="0C82D1FA"/>
    <w:rsid w:val="0C89E584"/>
    <w:rsid w:val="0C9ACDA3"/>
    <w:rsid w:val="0CA7563C"/>
    <w:rsid w:val="0CAB5E23"/>
    <w:rsid w:val="0CAF1B9E"/>
    <w:rsid w:val="0CB39526"/>
    <w:rsid w:val="0CB4271A"/>
    <w:rsid w:val="0CC36C4D"/>
    <w:rsid w:val="0CEF3D6D"/>
    <w:rsid w:val="0D0C368C"/>
    <w:rsid w:val="0D0D5081"/>
    <w:rsid w:val="0D1127AF"/>
    <w:rsid w:val="0D15A381"/>
    <w:rsid w:val="0D1DC53A"/>
    <w:rsid w:val="0D1F3086"/>
    <w:rsid w:val="0D310213"/>
    <w:rsid w:val="0D353BF5"/>
    <w:rsid w:val="0D3FBBF9"/>
    <w:rsid w:val="0D561211"/>
    <w:rsid w:val="0D58A845"/>
    <w:rsid w:val="0D5D3FFC"/>
    <w:rsid w:val="0D637841"/>
    <w:rsid w:val="0D73FAB0"/>
    <w:rsid w:val="0D8269FA"/>
    <w:rsid w:val="0D861886"/>
    <w:rsid w:val="0DA1DCEE"/>
    <w:rsid w:val="0DA4CA24"/>
    <w:rsid w:val="0DB738A5"/>
    <w:rsid w:val="0DB99F85"/>
    <w:rsid w:val="0DBFDE03"/>
    <w:rsid w:val="0DCEC1BC"/>
    <w:rsid w:val="0DDF5A00"/>
    <w:rsid w:val="0DF2D14F"/>
    <w:rsid w:val="0DF432B7"/>
    <w:rsid w:val="0DFEEA06"/>
    <w:rsid w:val="0E0C558C"/>
    <w:rsid w:val="0E287386"/>
    <w:rsid w:val="0E2A9C82"/>
    <w:rsid w:val="0E395254"/>
    <w:rsid w:val="0E46324C"/>
    <w:rsid w:val="0E4D06F1"/>
    <w:rsid w:val="0E4FED62"/>
    <w:rsid w:val="0E50DEF0"/>
    <w:rsid w:val="0E586B38"/>
    <w:rsid w:val="0E61136A"/>
    <w:rsid w:val="0E63DBF7"/>
    <w:rsid w:val="0E71B497"/>
    <w:rsid w:val="0E8C0F41"/>
    <w:rsid w:val="0E8D7F29"/>
    <w:rsid w:val="0E9468B6"/>
    <w:rsid w:val="0EA992D3"/>
    <w:rsid w:val="0EB89647"/>
    <w:rsid w:val="0EC791E3"/>
    <w:rsid w:val="0ECB3F1D"/>
    <w:rsid w:val="0ED3FE6B"/>
    <w:rsid w:val="0F11BAD5"/>
    <w:rsid w:val="0F1265FE"/>
    <w:rsid w:val="0F1A6892"/>
    <w:rsid w:val="0F1D4474"/>
    <w:rsid w:val="0F2F0ADF"/>
    <w:rsid w:val="0F3722F1"/>
    <w:rsid w:val="0F3FE8D6"/>
    <w:rsid w:val="0F5F48A7"/>
    <w:rsid w:val="0F632846"/>
    <w:rsid w:val="0F6332EA"/>
    <w:rsid w:val="0F67828B"/>
    <w:rsid w:val="0F6AF1DB"/>
    <w:rsid w:val="0F75F711"/>
    <w:rsid w:val="0F7B396C"/>
    <w:rsid w:val="0F7CBE0B"/>
    <w:rsid w:val="0F9B8DC9"/>
    <w:rsid w:val="0FA09025"/>
    <w:rsid w:val="0FA2C3AB"/>
    <w:rsid w:val="0FB54A05"/>
    <w:rsid w:val="0FCB1F86"/>
    <w:rsid w:val="0FD64B57"/>
    <w:rsid w:val="0FF08AF0"/>
    <w:rsid w:val="0FF93481"/>
    <w:rsid w:val="100C15A1"/>
    <w:rsid w:val="10129E52"/>
    <w:rsid w:val="10296DFB"/>
    <w:rsid w:val="1032FA09"/>
    <w:rsid w:val="103D2467"/>
    <w:rsid w:val="1044CFDB"/>
    <w:rsid w:val="104538E8"/>
    <w:rsid w:val="104BDAA3"/>
    <w:rsid w:val="10555678"/>
    <w:rsid w:val="105FAE5E"/>
    <w:rsid w:val="10687FAE"/>
    <w:rsid w:val="10704BF5"/>
    <w:rsid w:val="1071CB90"/>
    <w:rsid w:val="1083B20E"/>
    <w:rsid w:val="10893D83"/>
    <w:rsid w:val="10A5E0F7"/>
    <w:rsid w:val="10AAFD52"/>
    <w:rsid w:val="10C9CAB5"/>
    <w:rsid w:val="10D5A58A"/>
    <w:rsid w:val="10D6A12D"/>
    <w:rsid w:val="10DC9E1E"/>
    <w:rsid w:val="111CA588"/>
    <w:rsid w:val="1120DA35"/>
    <w:rsid w:val="11227E85"/>
    <w:rsid w:val="1123AFB2"/>
    <w:rsid w:val="112684A6"/>
    <w:rsid w:val="11274BA9"/>
    <w:rsid w:val="1128C80F"/>
    <w:rsid w:val="11420504"/>
    <w:rsid w:val="11443367"/>
    <w:rsid w:val="1144DDA1"/>
    <w:rsid w:val="1153E2DD"/>
    <w:rsid w:val="115D46C8"/>
    <w:rsid w:val="1160831A"/>
    <w:rsid w:val="117D4042"/>
    <w:rsid w:val="117DF9AF"/>
    <w:rsid w:val="11857487"/>
    <w:rsid w:val="11889C81"/>
    <w:rsid w:val="11901F79"/>
    <w:rsid w:val="1196909A"/>
    <w:rsid w:val="11B5321C"/>
    <w:rsid w:val="11D5AA18"/>
    <w:rsid w:val="11DAC01B"/>
    <w:rsid w:val="11E652EB"/>
    <w:rsid w:val="11E68612"/>
    <w:rsid w:val="11EAC6D1"/>
    <w:rsid w:val="1202D17B"/>
    <w:rsid w:val="1202FBEA"/>
    <w:rsid w:val="12183CA7"/>
    <w:rsid w:val="121CA844"/>
    <w:rsid w:val="122A3480"/>
    <w:rsid w:val="124B6BBF"/>
    <w:rsid w:val="12536A9B"/>
    <w:rsid w:val="12688FA2"/>
    <w:rsid w:val="1290EE63"/>
    <w:rsid w:val="129BB2BC"/>
    <w:rsid w:val="12ADDFF6"/>
    <w:rsid w:val="12B7160F"/>
    <w:rsid w:val="12B81269"/>
    <w:rsid w:val="12CB9F47"/>
    <w:rsid w:val="12CFD134"/>
    <w:rsid w:val="12D9BFA5"/>
    <w:rsid w:val="12DA835E"/>
    <w:rsid w:val="12E23F5F"/>
    <w:rsid w:val="134B7793"/>
    <w:rsid w:val="134D76D2"/>
    <w:rsid w:val="13562619"/>
    <w:rsid w:val="1358535C"/>
    <w:rsid w:val="136A938B"/>
    <w:rsid w:val="1385D499"/>
    <w:rsid w:val="138F6617"/>
    <w:rsid w:val="13906871"/>
    <w:rsid w:val="139E0557"/>
    <w:rsid w:val="13A23E97"/>
    <w:rsid w:val="13AD019B"/>
    <w:rsid w:val="13B76E6B"/>
    <w:rsid w:val="13C6C233"/>
    <w:rsid w:val="13C771FD"/>
    <w:rsid w:val="13D3ABA2"/>
    <w:rsid w:val="13E4D7D8"/>
    <w:rsid w:val="14097C46"/>
    <w:rsid w:val="1413A4E6"/>
    <w:rsid w:val="14198AE6"/>
    <w:rsid w:val="1420BBCF"/>
    <w:rsid w:val="142A9348"/>
    <w:rsid w:val="1431B520"/>
    <w:rsid w:val="149A77FE"/>
    <w:rsid w:val="14CB900D"/>
    <w:rsid w:val="14CE93D8"/>
    <w:rsid w:val="14D43589"/>
    <w:rsid w:val="14D74176"/>
    <w:rsid w:val="14D98538"/>
    <w:rsid w:val="14DA6917"/>
    <w:rsid w:val="14F27578"/>
    <w:rsid w:val="14F35073"/>
    <w:rsid w:val="14FC3CC8"/>
    <w:rsid w:val="150E72CE"/>
    <w:rsid w:val="152EC913"/>
    <w:rsid w:val="1530796B"/>
    <w:rsid w:val="15372460"/>
    <w:rsid w:val="15409BE7"/>
    <w:rsid w:val="1540FE8B"/>
    <w:rsid w:val="1543C7A3"/>
    <w:rsid w:val="15553702"/>
    <w:rsid w:val="1567921A"/>
    <w:rsid w:val="156DC750"/>
    <w:rsid w:val="157B277A"/>
    <w:rsid w:val="1582D2AC"/>
    <w:rsid w:val="158EC2E9"/>
    <w:rsid w:val="15918B5F"/>
    <w:rsid w:val="1592211E"/>
    <w:rsid w:val="1593CB04"/>
    <w:rsid w:val="15950313"/>
    <w:rsid w:val="159E6169"/>
    <w:rsid w:val="15B3FEF8"/>
    <w:rsid w:val="15BD0460"/>
    <w:rsid w:val="15C2043E"/>
    <w:rsid w:val="15DBD3CC"/>
    <w:rsid w:val="15DCD7F1"/>
    <w:rsid w:val="15E1C91E"/>
    <w:rsid w:val="15EB350D"/>
    <w:rsid w:val="15F897CE"/>
    <w:rsid w:val="15FC4706"/>
    <w:rsid w:val="16131C70"/>
    <w:rsid w:val="161DFBBA"/>
    <w:rsid w:val="16208E81"/>
    <w:rsid w:val="1626C489"/>
    <w:rsid w:val="1626DEFB"/>
    <w:rsid w:val="163626FD"/>
    <w:rsid w:val="163B0B5F"/>
    <w:rsid w:val="16461B76"/>
    <w:rsid w:val="1649DCE3"/>
    <w:rsid w:val="164FE30B"/>
    <w:rsid w:val="16541ACC"/>
    <w:rsid w:val="165F5F37"/>
    <w:rsid w:val="166D342A"/>
    <w:rsid w:val="1677A918"/>
    <w:rsid w:val="16942DF4"/>
    <w:rsid w:val="16967D47"/>
    <w:rsid w:val="169B3818"/>
    <w:rsid w:val="169E7962"/>
    <w:rsid w:val="16BF6073"/>
    <w:rsid w:val="16CFF649"/>
    <w:rsid w:val="16D1B0AD"/>
    <w:rsid w:val="16D77A86"/>
    <w:rsid w:val="16E855C6"/>
    <w:rsid w:val="16E8EE3D"/>
    <w:rsid w:val="16F32C86"/>
    <w:rsid w:val="16F5E318"/>
    <w:rsid w:val="16F66FC4"/>
    <w:rsid w:val="16F7D61E"/>
    <w:rsid w:val="170B0AF2"/>
    <w:rsid w:val="173D72CB"/>
    <w:rsid w:val="17410C7A"/>
    <w:rsid w:val="174FA003"/>
    <w:rsid w:val="175376B4"/>
    <w:rsid w:val="17539BA7"/>
    <w:rsid w:val="175C3FC5"/>
    <w:rsid w:val="17704584"/>
    <w:rsid w:val="177381A5"/>
    <w:rsid w:val="177D201F"/>
    <w:rsid w:val="178BBF56"/>
    <w:rsid w:val="178E2B60"/>
    <w:rsid w:val="178FD88A"/>
    <w:rsid w:val="1796CCA5"/>
    <w:rsid w:val="17A5C561"/>
    <w:rsid w:val="17AC2B7D"/>
    <w:rsid w:val="17B2808D"/>
    <w:rsid w:val="17CBFB04"/>
    <w:rsid w:val="17CDE9C7"/>
    <w:rsid w:val="17D22186"/>
    <w:rsid w:val="17DE333E"/>
    <w:rsid w:val="17E1DC93"/>
    <w:rsid w:val="17F8080B"/>
    <w:rsid w:val="18199F09"/>
    <w:rsid w:val="182E86F6"/>
    <w:rsid w:val="18315C88"/>
    <w:rsid w:val="18317B8B"/>
    <w:rsid w:val="183BCF9C"/>
    <w:rsid w:val="1849DFAA"/>
    <w:rsid w:val="1865C796"/>
    <w:rsid w:val="186F1E94"/>
    <w:rsid w:val="1873B0B4"/>
    <w:rsid w:val="1873B0DD"/>
    <w:rsid w:val="187BFF9F"/>
    <w:rsid w:val="1881B48D"/>
    <w:rsid w:val="188B1807"/>
    <w:rsid w:val="189CAFE0"/>
    <w:rsid w:val="18A9FB11"/>
    <w:rsid w:val="18AF7C88"/>
    <w:rsid w:val="18CB3CF8"/>
    <w:rsid w:val="18D29816"/>
    <w:rsid w:val="18D7DA3A"/>
    <w:rsid w:val="18D937B4"/>
    <w:rsid w:val="18DE5ED7"/>
    <w:rsid w:val="18F3F458"/>
    <w:rsid w:val="18F8A9F5"/>
    <w:rsid w:val="18FF4487"/>
    <w:rsid w:val="191A2A14"/>
    <w:rsid w:val="19202724"/>
    <w:rsid w:val="192D24D1"/>
    <w:rsid w:val="194439B0"/>
    <w:rsid w:val="194463B2"/>
    <w:rsid w:val="194F4139"/>
    <w:rsid w:val="194FDCBF"/>
    <w:rsid w:val="195883A0"/>
    <w:rsid w:val="195BAC4A"/>
    <w:rsid w:val="196F0AA5"/>
    <w:rsid w:val="1971C3E0"/>
    <w:rsid w:val="19767B85"/>
    <w:rsid w:val="19C092D3"/>
    <w:rsid w:val="19EB9791"/>
    <w:rsid w:val="1A1762D2"/>
    <w:rsid w:val="1A1EAB91"/>
    <w:rsid w:val="1A395B08"/>
    <w:rsid w:val="1A3B608B"/>
    <w:rsid w:val="1A3E2EB6"/>
    <w:rsid w:val="1A46620D"/>
    <w:rsid w:val="1A474656"/>
    <w:rsid w:val="1A63E06C"/>
    <w:rsid w:val="1A66B811"/>
    <w:rsid w:val="1A6F8CEE"/>
    <w:rsid w:val="1A723E70"/>
    <w:rsid w:val="1A876465"/>
    <w:rsid w:val="1A93D614"/>
    <w:rsid w:val="1AAEDD70"/>
    <w:rsid w:val="1AC92D0A"/>
    <w:rsid w:val="1ACCCB3E"/>
    <w:rsid w:val="1AE9CC5D"/>
    <w:rsid w:val="1B08C8C3"/>
    <w:rsid w:val="1B0F8529"/>
    <w:rsid w:val="1B1DE744"/>
    <w:rsid w:val="1B23DA54"/>
    <w:rsid w:val="1B2FE792"/>
    <w:rsid w:val="1B3E0121"/>
    <w:rsid w:val="1B474BA4"/>
    <w:rsid w:val="1B5867CA"/>
    <w:rsid w:val="1B5A9F89"/>
    <w:rsid w:val="1B685FF7"/>
    <w:rsid w:val="1B7E782E"/>
    <w:rsid w:val="1B928B1B"/>
    <w:rsid w:val="1B9CB32B"/>
    <w:rsid w:val="1BAD59E1"/>
    <w:rsid w:val="1BAE896D"/>
    <w:rsid w:val="1BB4414A"/>
    <w:rsid w:val="1BB85880"/>
    <w:rsid w:val="1BD57C61"/>
    <w:rsid w:val="1BD81856"/>
    <w:rsid w:val="1BEE7DDB"/>
    <w:rsid w:val="1BF02D6E"/>
    <w:rsid w:val="1BFA7746"/>
    <w:rsid w:val="1C0C94C0"/>
    <w:rsid w:val="1C1A97AE"/>
    <w:rsid w:val="1C22C53C"/>
    <w:rsid w:val="1C26C1CC"/>
    <w:rsid w:val="1C4F0A9B"/>
    <w:rsid w:val="1C586081"/>
    <w:rsid w:val="1C5EEC11"/>
    <w:rsid w:val="1C619106"/>
    <w:rsid w:val="1C6C2282"/>
    <w:rsid w:val="1C98FCC8"/>
    <w:rsid w:val="1C9AA4F2"/>
    <w:rsid w:val="1CA64F70"/>
    <w:rsid w:val="1CA9AC92"/>
    <w:rsid w:val="1CB2D0FD"/>
    <w:rsid w:val="1CB5013E"/>
    <w:rsid w:val="1CB71ADE"/>
    <w:rsid w:val="1CB73E86"/>
    <w:rsid w:val="1CC7600F"/>
    <w:rsid w:val="1CCDE8EA"/>
    <w:rsid w:val="1CDCCE15"/>
    <w:rsid w:val="1CF6F7CD"/>
    <w:rsid w:val="1CFABDE4"/>
    <w:rsid w:val="1CFF2E7F"/>
    <w:rsid w:val="1D012F78"/>
    <w:rsid w:val="1D0CAE7F"/>
    <w:rsid w:val="1D0F481D"/>
    <w:rsid w:val="1D137592"/>
    <w:rsid w:val="1D1E989B"/>
    <w:rsid w:val="1D242802"/>
    <w:rsid w:val="1D29CD24"/>
    <w:rsid w:val="1D3C6553"/>
    <w:rsid w:val="1D5ACC77"/>
    <w:rsid w:val="1DB90880"/>
    <w:rsid w:val="1DBAB92C"/>
    <w:rsid w:val="1DBC898D"/>
    <w:rsid w:val="1DBD9F80"/>
    <w:rsid w:val="1DC64FCC"/>
    <w:rsid w:val="1DC9D2B5"/>
    <w:rsid w:val="1DE080DF"/>
    <w:rsid w:val="1DE96F98"/>
    <w:rsid w:val="1DF4A255"/>
    <w:rsid w:val="1DF4BF21"/>
    <w:rsid w:val="1DF98181"/>
    <w:rsid w:val="1DFC3C60"/>
    <w:rsid w:val="1E0D4E5B"/>
    <w:rsid w:val="1E178452"/>
    <w:rsid w:val="1E241818"/>
    <w:rsid w:val="1E277825"/>
    <w:rsid w:val="1E356F98"/>
    <w:rsid w:val="1E367037"/>
    <w:rsid w:val="1E49297A"/>
    <w:rsid w:val="1E55F6E7"/>
    <w:rsid w:val="1E5F67F8"/>
    <w:rsid w:val="1E6EF055"/>
    <w:rsid w:val="1E7D7EB2"/>
    <w:rsid w:val="1E805DC5"/>
    <w:rsid w:val="1E8B3EF9"/>
    <w:rsid w:val="1E9738D2"/>
    <w:rsid w:val="1EB72CB6"/>
    <w:rsid w:val="1EBC1E0E"/>
    <w:rsid w:val="1EBE208A"/>
    <w:rsid w:val="1ED04570"/>
    <w:rsid w:val="1ED959BA"/>
    <w:rsid w:val="1EDF07BE"/>
    <w:rsid w:val="1EF85E9D"/>
    <w:rsid w:val="1EF9CAB6"/>
    <w:rsid w:val="1F09B3A8"/>
    <w:rsid w:val="1F0D4BAA"/>
    <w:rsid w:val="1F13F43F"/>
    <w:rsid w:val="1F1902D3"/>
    <w:rsid w:val="1F1B2257"/>
    <w:rsid w:val="1F2B8F3C"/>
    <w:rsid w:val="1F399AA2"/>
    <w:rsid w:val="1F3F97B9"/>
    <w:rsid w:val="1F46E63B"/>
    <w:rsid w:val="1F4E8601"/>
    <w:rsid w:val="1F752ADB"/>
    <w:rsid w:val="1F9171EF"/>
    <w:rsid w:val="1F925B16"/>
    <w:rsid w:val="1F95F4C5"/>
    <w:rsid w:val="1F9F3EB3"/>
    <w:rsid w:val="1FA0D24A"/>
    <w:rsid w:val="1FB6A7F8"/>
    <w:rsid w:val="1FC3562E"/>
    <w:rsid w:val="1FDEFCD4"/>
    <w:rsid w:val="1FE8AEE1"/>
    <w:rsid w:val="1FED61FE"/>
    <w:rsid w:val="1FF54813"/>
    <w:rsid w:val="1FFB46BA"/>
    <w:rsid w:val="2001AB0F"/>
    <w:rsid w:val="2002CDB9"/>
    <w:rsid w:val="2006C224"/>
    <w:rsid w:val="201D8DB7"/>
    <w:rsid w:val="203B79A8"/>
    <w:rsid w:val="203CE3F0"/>
    <w:rsid w:val="2041C783"/>
    <w:rsid w:val="204765BC"/>
    <w:rsid w:val="2054EF1F"/>
    <w:rsid w:val="2080EBC4"/>
    <w:rsid w:val="20870010"/>
    <w:rsid w:val="208B2DCE"/>
    <w:rsid w:val="20A12F97"/>
    <w:rsid w:val="20A3B3E6"/>
    <w:rsid w:val="20A6C36D"/>
    <w:rsid w:val="20B8253F"/>
    <w:rsid w:val="20B84621"/>
    <w:rsid w:val="20E68C97"/>
    <w:rsid w:val="20FCA6BD"/>
    <w:rsid w:val="2104BE9D"/>
    <w:rsid w:val="2106A97A"/>
    <w:rsid w:val="21095B89"/>
    <w:rsid w:val="211CFF5E"/>
    <w:rsid w:val="212350A2"/>
    <w:rsid w:val="213BA217"/>
    <w:rsid w:val="213EFF1D"/>
    <w:rsid w:val="21438EF1"/>
    <w:rsid w:val="214C0632"/>
    <w:rsid w:val="214D1434"/>
    <w:rsid w:val="215335F1"/>
    <w:rsid w:val="215C1D44"/>
    <w:rsid w:val="216FDC91"/>
    <w:rsid w:val="217327E8"/>
    <w:rsid w:val="219C2EED"/>
    <w:rsid w:val="219D1CAC"/>
    <w:rsid w:val="219F3466"/>
    <w:rsid w:val="21ADA638"/>
    <w:rsid w:val="21BDE2AE"/>
    <w:rsid w:val="21C42AF0"/>
    <w:rsid w:val="21D54269"/>
    <w:rsid w:val="21E24E6F"/>
    <w:rsid w:val="21E990FB"/>
    <w:rsid w:val="21FD9E18"/>
    <w:rsid w:val="22048257"/>
    <w:rsid w:val="221533A7"/>
    <w:rsid w:val="221DE3A9"/>
    <w:rsid w:val="2221A032"/>
    <w:rsid w:val="2228DE4E"/>
    <w:rsid w:val="223F24D5"/>
    <w:rsid w:val="2243C509"/>
    <w:rsid w:val="224CE7AC"/>
    <w:rsid w:val="225EB68B"/>
    <w:rsid w:val="22603913"/>
    <w:rsid w:val="226181A2"/>
    <w:rsid w:val="22680EC2"/>
    <w:rsid w:val="226A5F29"/>
    <w:rsid w:val="22796A24"/>
    <w:rsid w:val="228F51F7"/>
    <w:rsid w:val="229AC490"/>
    <w:rsid w:val="22AE4036"/>
    <w:rsid w:val="22C3FDAB"/>
    <w:rsid w:val="22D2BCC8"/>
    <w:rsid w:val="22E12CE9"/>
    <w:rsid w:val="22E4256A"/>
    <w:rsid w:val="22E4767A"/>
    <w:rsid w:val="22E4E175"/>
    <w:rsid w:val="22E6CB4D"/>
    <w:rsid w:val="22F0FA2B"/>
    <w:rsid w:val="2303575E"/>
    <w:rsid w:val="230F2488"/>
    <w:rsid w:val="2316DB35"/>
    <w:rsid w:val="2333C912"/>
    <w:rsid w:val="2340E658"/>
    <w:rsid w:val="2343FBF1"/>
    <w:rsid w:val="23745BAC"/>
    <w:rsid w:val="238005FC"/>
    <w:rsid w:val="238807FD"/>
    <w:rsid w:val="238D7B68"/>
    <w:rsid w:val="23BCDE10"/>
    <w:rsid w:val="23CAA8CA"/>
    <w:rsid w:val="23E35715"/>
    <w:rsid w:val="2409BDE7"/>
    <w:rsid w:val="241CD6E9"/>
    <w:rsid w:val="242C19D3"/>
    <w:rsid w:val="24449B1E"/>
    <w:rsid w:val="244C9D99"/>
    <w:rsid w:val="24505BA2"/>
    <w:rsid w:val="2457288F"/>
    <w:rsid w:val="245D770B"/>
    <w:rsid w:val="24613C92"/>
    <w:rsid w:val="2467FFC6"/>
    <w:rsid w:val="24687B23"/>
    <w:rsid w:val="2473FD25"/>
    <w:rsid w:val="247F2F5C"/>
    <w:rsid w:val="249FE0F8"/>
    <w:rsid w:val="24A9C214"/>
    <w:rsid w:val="24B2080B"/>
    <w:rsid w:val="24B4E598"/>
    <w:rsid w:val="24C4ACA2"/>
    <w:rsid w:val="24C97E41"/>
    <w:rsid w:val="24CA8B9E"/>
    <w:rsid w:val="24CC0017"/>
    <w:rsid w:val="24D6D0BB"/>
    <w:rsid w:val="24E25D44"/>
    <w:rsid w:val="2502CD06"/>
    <w:rsid w:val="25138A79"/>
    <w:rsid w:val="25220F5B"/>
    <w:rsid w:val="2522FE5A"/>
    <w:rsid w:val="2527FF62"/>
    <w:rsid w:val="25306563"/>
    <w:rsid w:val="25446319"/>
    <w:rsid w:val="2547241E"/>
    <w:rsid w:val="25498078"/>
    <w:rsid w:val="255320D1"/>
    <w:rsid w:val="256497A2"/>
    <w:rsid w:val="256FDC2A"/>
    <w:rsid w:val="2592B435"/>
    <w:rsid w:val="25A28462"/>
    <w:rsid w:val="25A6AD31"/>
    <w:rsid w:val="25B87DD2"/>
    <w:rsid w:val="25D92EC0"/>
    <w:rsid w:val="25E0F935"/>
    <w:rsid w:val="25E4C00E"/>
    <w:rsid w:val="260E1302"/>
    <w:rsid w:val="260E6A7B"/>
    <w:rsid w:val="2619B1CF"/>
    <w:rsid w:val="261B1332"/>
    <w:rsid w:val="2639AEC0"/>
    <w:rsid w:val="264169BC"/>
    <w:rsid w:val="264A6858"/>
    <w:rsid w:val="264A7E5E"/>
    <w:rsid w:val="264E44FA"/>
    <w:rsid w:val="2652C38E"/>
    <w:rsid w:val="2660ECAC"/>
    <w:rsid w:val="26625056"/>
    <w:rsid w:val="2663C62B"/>
    <w:rsid w:val="266503B9"/>
    <w:rsid w:val="2671FC10"/>
    <w:rsid w:val="267E2285"/>
    <w:rsid w:val="2684C1AF"/>
    <w:rsid w:val="268620F4"/>
    <w:rsid w:val="26945BBE"/>
    <w:rsid w:val="2695FD66"/>
    <w:rsid w:val="26A35788"/>
    <w:rsid w:val="26AD8132"/>
    <w:rsid w:val="26B0E230"/>
    <w:rsid w:val="26BEA9EC"/>
    <w:rsid w:val="26BF7463"/>
    <w:rsid w:val="26C57D3B"/>
    <w:rsid w:val="26E28A7E"/>
    <w:rsid w:val="26E681E1"/>
    <w:rsid w:val="27058FBE"/>
    <w:rsid w:val="270A56C3"/>
    <w:rsid w:val="270FBA53"/>
    <w:rsid w:val="27198363"/>
    <w:rsid w:val="2722FAB3"/>
    <w:rsid w:val="2723BF2A"/>
    <w:rsid w:val="2727292B"/>
    <w:rsid w:val="2731C8AE"/>
    <w:rsid w:val="27399136"/>
    <w:rsid w:val="273ECDD4"/>
    <w:rsid w:val="274334E8"/>
    <w:rsid w:val="274CFB95"/>
    <w:rsid w:val="274DD0FA"/>
    <w:rsid w:val="27540CD1"/>
    <w:rsid w:val="2763B02D"/>
    <w:rsid w:val="2767E391"/>
    <w:rsid w:val="276EBAB3"/>
    <w:rsid w:val="2792F5B9"/>
    <w:rsid w:val="2793F66B"/>
    <w:rsid w:val="279E20C3"/>
    <w:rsid w:val="27AEF545"/>
    <w:rsid w:val="27B4840F"/>
    <w:rsid w:val="27C28ABF"/>
    <w:rsid w:val="27C8D60D"/>
    <w:rsid w:val="27DA08BB"/>
    <w:rsid w:val="27DC7390"/>
    <w:rsid w:val="27E55BCE"/>
    <w:rsid w:val="27FE7E8D"/>
    <w:rsid w:val="28160A8D"/>
    <w:rsid w:val="281D5FDB"/>
    <w:rsid w:val="2826BFE1"/>
    <w:rsid w:val="282CEAD9"/>
    <w:rsid w:val="283A5BA1"/>
    <w:rsid w:val="283F0A58"/>
    <w:rsid w:val="286C35BF"/>
    <w:rsid w:val="286F917D"/>
    <w:rsid w:val="28781163"/>
    <w:rsid w:val="288771D3"/>
    <w:rsid w:val="28A139FD"/>
    <w:rsid w:val="28C03ED4"/>
    <w:rsid w:val="28C7ED43"/>
    <w:rsid w:val="28D32463"/>
    <w:rsid w:val="28D45BEC"/>
    <w:rsid w:val="28F5B3D1"/>
    <w:rsid w:val="290B1EF5"/>
    <w:rsid w:val="29373651"/>
    <w:rsid w:val="294223A8"/>
    <w:rsid w:val="2945AE74"/>
    <w:rsid w:val="295738A9"/>
    <w:rsid w:val="295A79C3"/>
    <w:rsid w:val="2960BDCD"/>
    <w:rsid w:val="296871AE"/>
    <w:rsid w:val="296E6FCF"/>
    <w:rsid w:val="2973BF73"/>
    <w:rsid w:val="29829A01"/>
    <w:rsid w:val="29A06CCF"/>
    <w:rsid w:val="29A6AF69"/>
    <w:rsid w:val="29A6E37C"/>
    <w:rsid w:val="29BB7274"/>
    <w:rsid w:val="29BFFDEE"/>
    <w:rsid w:val="29CDD727"/>
    <w:rsid w:val="29D1C206"/>
    <w:rsid w:val="29E35CA5"/>
    <w:rsid w:val="29FC1DCE"/>
    <w:rsid w:val="2A030549"/>
    <w:rsid w:val="2A0B193C"/>
    <w:rsid w:val="2A18E017"/>
    <w:rsid w:val="2A21ACBD"/>
    <w:rsid w:val="2A2651C3"/>
    <w:rsid w:val="2A2A2428"/>
    <w:rsid w:val="2A348B9E"/>
    <w:rsid w:val="2A3D601D"/>
    <w:rsid w:val="2A4B5D81"/>
    <w:rsid w:val="2A52DF01"/>
    <w:rsid w:val="2A5DCA53"/>
    <w:rsid w:val="2A7A6CE6"/>
    <w:rsid w:val="2A7DC171"/>
    <w:rsid w:val="2A8247FC"/>
    <w:rsid w:val="2AA9F460"/>
    <w:rsid w:val="2AAE8D32"/>
    <w:rsid w:val="2ABB885D"/>
    <w:rsid w:val="2ABB9150"/>
    <w:rsid w:val="2AC47A7F"/>
    <w:rsid w:val="2AC5425E"/>
    <w:rsid w:val="2AD117B6"/>
    <w:rsid w:val="2AD4EF92"/>
    <w:rsid w:val="2ADE36E4"/>
    <w:rsid w:val="2AE32936"/>
    <w:rsid w:val="2AEF063D"/>
    <w:rsid w:val="2AF2257A"/>
    <w:rsid w:val="2AF2F5A8"/>
    <w:rsid w:val="2B002B37"/>
    <w:rsid w:val="2B002C77"/>
    <w:rsid w:val="2B0C0CCE"/>
    <w:rsid w:val="2B141300"/>
    <w:rsid w:val="2B15BCF0"/>
    <w:rsid w:val="2B1C04E4"/>
    <w:rsid w:val="2B30665E"/>
    <w:rsid w:val="2B483E04"/>
    <w:rsid w:val="2B50CF3D"/>
    <w:rsid w:val="2B5D154B"/>
    <w:rsid w:val="2B67C66C"/>
    <w:rsid w:val="2B7C5EF8"/>
    <w:rsid w:val="2B8170F1"/>
    <w:rsid w:val="2B87CD27"/>
    <w:rsid w:val="2BA3B105"/>
    <w:rsid w:val="2BB94148"/>
    <w:rsid w:val="2BB987F9"/>
    <w:rsid w:val="2BCEDF19"/>
    <w:rsid w:val="2BCF014A"/>
    <w:rsid w:val="2BDC4B91"/>
    <w:rsid w:val="2BE62D5A"/>
    <w:rsid w:val="2BF0AC3C"/>
    <w:rsid w:val="2BFD5091"/>
    <w:rsid w:val="2C0F5544"/>
    <w:rsid w:val="2C15F46E"/>
    <w:rsid w:val="2C1ABC86"/>
    <w:rsid w:val="2C2325CA"/>
    <w:rsid w:val="2C4B00A5"/>
    <w:rsid w:val="2C534B6F"/>
    <w:rsid w:val="2C65C1D8"/>
    <w:rsid w:val="2C68C7FE"/>
    <w:rsid w:val="2C707048"/>
    <w:rsid w:val="2C8CB475"/>
    <w:rsid w:val="2C999145"/>
    <w:rsid w:val="2CA099D3"/>
    <w:rsid w:val="2CA55223"/>
    <w:rsid w:val="2CA967F0"/>
    <w:rsid w:val="2CCC82A2"/>
    <w:rsid w:val="2CE38DB4"/>
    <w:rsid w:val="2CE96606"/>
    <w:rsid w:val="2CEA6B4C"/>
    <w:rsid w:val="2CEA7240"/>
    <w:rsid w:val="2CF10F62"/>
    <w:rsid w:val="2D029EDC"/>
    <w:rsid w:val="2D092A83"/>
    <w:rsid w:val="2D0BB855"/>
    <w:rsid w:val="2D209046"/>
    <w:rsid w:val="2D7BF72F"/>
    <w:rsid w:val="2D7CE558"/>
    <w:rsid w:val="2DA445FE"/>
    <w:rsid w:val="2DAB00F3"/>
    <w:rsid w:val="2DACDA09"/>
    <w:rsid w:val="2DB38807"/>
    <w:rsid w:val="2DB72FAC"/>
    <w:rsid w:val="2DC5B794"/>
    <w:rsid w:val="2DF31438"/>
    <w:rsid w:val="2E11A6D5"/>
    <w:rsid w:val="2E38575C"/>
    <w:rsid w:val="2E3B60B8"/>
    <w:rsid w:val="2E466929"/>
    <w:rsid w:val="2E57C803"/>
    <w:rsid w:val="2E5944FA"/>
    <w:rsid w:val="2E96B889"/>
    <w:rsid w:val="2EA379A9"/>
    <w:rsid w:val="2EA3B9F3"/>
    <w:rsid w:val="2EAE477C"/>
    <w:rsid w:val="2EC0A018"/>
    <w:rsid w:val="2EC4078F"/>
    <w:rsid w:val="2EDC7DFA"/>
    <w:rsid w:val="2EE4F0ED"/>
    <w:rsid w:val="2EECEF59"/>
    <w:rsid w:val="2EFBE88C"/>
    <w:rsid w:val="2F0A79AB"/>
    <w:rsid w:val="2F206D6C"/>
    <w:rsid w:val="2F2DFBD5"/>
    <w:rsid w:val="2F303AC4"/>
    <w:rsid w:val="2F366881"/>
    <w:rsid w:val="2F42F11F"/>
    <w:rsid w:val="2F60ED1B"/>
    <w:rsid w:val="2F611D40"/>
    <w:rsid w:val="2F6431B1"/>
    <w:rsid w:val="2F7D656D"/>
    <w:rsid w:val="2F813006"/>
    <w:rsid w:val="2F82B64E"/>
    <w:rsid w:val="2F8FAEBF"/>
    <w:rsid w:val="2F99A2F0"/>
    <w:rsid w:val="2FAA5363"/>
    <w:rsid w:val="2FACDFB5"/>
    <w:rsid w:val="2FB47CEE"/>
    <w:rsid w:val="2FB7E317"/>
    <w:rsid w:val="2FC100B2"/>
    <w:rsid w:val="2FD07B53"/>
    <w:rsid w:val="2FDA6C54"/>
    <w:rsid w:val="2FF3C30F"/>
    <w:rsid w:val="3006B022"/>
    <w:rsid w:val="30172975"/>
    <w:rsid w:val="3017F78B"/>
    <w:rsid w:val="3020F520"/>
    <w:rsid w:val="30461866"/>
    <w:rsid w:val="304F9779"/>
    <w:rsid w:val="3061B0F9"/>
    <w:rsid w:val="3065E26D"/>
    <w:rsid w:val="3086EAEF"/>
    <w:rsid w:val="30901E2C"/>
    <w:rsid w:val="309415C5"/>
    <w:rsid w:val="30A9D4E5"/>
    <w:rsid w:val="30B39B66"/>
    <w:rsid w:val="30C1E7FE"/>
    <w:rsid w:val="30F1904C"/>
    <w:rsid w:val="30FB54F4"/>
    <w:rsid w:val="31047F40"/>
    <w:rsid w:val="31199A53"/>
    <w:rsid w:val="311AF87C"/>
    <w:rsid w:val="311C464E"/>
    <w:rsid w:val="312F69A1"/>
    <w:rsid w:val="312FE4AA"/>
    <w:rsid w:val="3130FD6F"/>
    <w:rsid w:val="314BFDA0"/>
    <w:rsid w:val="3164EF28"/>
    <w:rsid w:val="316CC220"/>
    <w:rsid w:val="3177C63D"/>
    <w:rsid w:val="31877629"/>
    <w:rsid w:val="31898A6E"/>
    <w:rsid w:val="31A181C0"/>
    <w:rsid w:val="31BFD769"/>
    <w:rsid w:val="31D1F280"/>
    <w:rsid w:val="31D6AD33"/>
    <w:rsid w:val="31FB7B16"/>
    <w:rsid w:val="32025FFA"/>
    <w:rsid w:val="32043BE9"/>
    <w:rsid w:val="321E1C14"/>
    <w:rsid w:val="3228A790"/>
    <w:rsid w:val="32358E0F"/>
    <w:rsid w:val="324A8A21"/>
    <w:rsid w:val="3255C2F6"/>
    <w:rsid w:val="325DB538"/>
    <w:rsid w:val="32694D08"/>
    <w:rsid w:val="326C566E"/>
    <w:rsid w:val="326EAAD6"/>
    <w:rsid w:val="327272D1"/>
    <w:rsid w:val="328B82CF"/>
    <w:rsid w:val="328C7AF9"/>
    <w:rsid w:val="328E25A6"/>
    <w:rsid w:val="329F76F8"/>
    <w:rsid w:val="329F9CA9"/>
    <w:rsid w:val="32A092CA"/>
    <w:rsid w:val="32BCCD33"/>
    <w:rsid w:val="32DCDB77"/>
    <w:rsid w:val="32DF21C2"/>
    <w:rsid w:val="32E720E4"/>
    <w:rsid w:val="32E7DD33"/>
    <w:rsid w:val="32EB54CE"/>
    <w:rsid w:val="32FEC746"/>
    <w:rsid w:val="32FFA8B2"/>
    <w:rsid w:val="3307FC18"/>
    <w:rsid w:val="330C1F9C"/>
    <w:rsid w:val="330F381C"/>
    <w:rsid w:val="3321E727"/>
    <w:rsid w:val="332D2389"/>
    <w:rsid w:val="3330EFE2"/>
    <w:rsid w:val="333952EE"/>
    <w:rsid w:val="333AD2E7"/>
    <w:rsid w:val="333F8C41"/>
    <w:rsid w:val="33409FDD"/>
    <w:rsid w:val="3346025C"/>
    <w:rsid w:val="334E0183"/>
    <w:rsid w:val="336B5C5D"/>
    <w:rsid w:val="337A96FC"/>
    <w:rsid w:val="337B89F4"/>
    <w:rsid w:val="33821688"/>
    <w:rsid w:val="33877B59"/>
    <w:rsid w:val="338E1D4D"/>
    <w:rsid w:val="3390A344"/>
    <w:rsid w:val="339D1523"/>
    <w:rsid w:val="339F4D31"/>
    <w:rsid w:val="33B9E819"/>
    <w:rsid w:val="33BE8488"/>
    <w:rsid w:val="33D7317B"/>
    <w:rsid w:val="33DA83B6"/>
    <w:rsid w:val="33DEE813"/>
    <w:rsid w:val="33E9C510"/>
    <w:rsid w:val="33FC7452"/>
    <w:rsid w:val="340C56E6"/>
    <w:rsid w:val="3413DFA3"/>
    <w:rsid w:val="3418F2AA"/>
    <w:rsid w:val="3425137B"/>
    <w:rsid w:val="342763AA"/>
    <w:rsid w:val="3457F76D"/>
    <w:rsid w:val="345B7B8E"/>
    <w:rsid w:val="345CC523"/>
    <w:rsid w:val="346C4B65"/>
    <w:rsid w:val="3473FFFD"/>
    <w:rsid w:val="347DD26A"/>
    <w:rsid w:val="347E6842"/>
    <w:rsid w:val="348D66DE"/>
    <w:rsid w:val="34A059AB"/>
    <w:rsid w:val="34B0050B"/>
    <w:rsid w:val="34B640BE"/>
    <w:rsid w:val="34C566AC"/>
    <w:rsid w:val="34D80915"/>
    <w:rsid w:val="34DEFAF8"/>
    <w:rsid w:val="34E2F864"/>
    <w:rsid w:val="34E43E0A"/>
    <w:rsid w:val="34EC38E0"/>
    <w:rsid w:val="350E3D63"/>
    <w:rsid w:val="350E5F30"/>
    <w:rsid w:val="351020F0"/>
    <w:rsid w:val="35165F96"/>
    <w:rsid w:val="3518BA5E"/>
    <w:rsid w:val="351A9C3E"/>
    <w:rsid w:val="351D90C8"/>
    <w:rsid w:val="35233562"/>
    <w:rsid w:val="352736FA"/>
    <w:rsid w:val="352D9978"/>
    <w:rsid w:val="354A6437"/>
    <w:rsid w:val="355870D5"/>
    <w:rsid w:val="35757D7B"/>
    <w:rsid w:val="3578F01A"/>
    <w:rsid w:val="35974317"/>
    <w:rsid w:val="3599EBF0"/>
    <w:rsid w:val="359FAFD6"/>
    <w:rsid w:val="35A4C1D0"/>
    <w:rsid w:val="35A7D5E9"/>
    <w:rsid w:val="35B2CA9E"/>
    <w:rsid w:val="35B629AF"/>
    <w:rsid w:val="35BC75F4"/>
    <w:rsid w:val="35C7AA96"/>
    <w:rsid w:val="35CF472F"/>
    <w:rsid w:val="35D54B4E"/>
    <w:rsid w:val="35DE5ABC"/>
    <w:rsid w:val="35F3004D"/>
    <w:rsid w:val="35F67D57"/>
    <w:rsid w:val="362E8969"/>
    <w:rsid w:val="36430D13"/>
    <w:rsid w:val="36475A89"/>
    <w:rsid w:val="364D7CB2"/>
    <w:rsid w:val="364F27F2"/>
    <w:rsid w:val="3650FC80"/>
    <w:rsid w:val="3658735A"/>
    <w:rsid w:val="36587CE6"/>
    <w:rsid w:val="365E44D9"/>
    <w:rsid w:val="365F9AD9"/>
    <w:rsid w:val="36602254"/>
    <w:rsid w:val="3661452C"/>
    <w:rsid w:val="36703268"/>
    <w:rsid w:val="3673FE1C"/>
    <w:rsid w:val="367EF3C7"/>
    <w:rsid w:val="36824E97"/>
    <w:rsid w:val="3685C714"/>
    <w:rsid w:val="3690774D"/>
    <w:rsid w:val="36D2AAD4"/>
    <w:rsid w:val="36DB8203"/>
    <w:rsid w:val="36E00827"/>
    <w:rsid w:val="36EDAADC"/>
    <w:rsid w:val="371517A0"/>
    <w:rsid w:val="3739FA97"/>
    <w:rsid w:val="3753FA75"/>
    <w:rsid w:val="376867A8"/>
    <w:rsid w:val="376F592C"/>
    <w:rsid w:val="377B9D0D"/>
    <w:rsid w:val="379D55F5"/>
    <w:rsid w:val="37A1D4B8"/>
    <w:rsid w:val="37B0476F"/>
    <w:rsid w:val="37B7018C"/>
    <w:rsid w:val="37C8535C"/>
    <w:rsid w:val="37E90936"/>
    <w:rsid w:val="37FE8057"/>
    <w:rsid w:val="380324C5"/>
    <w:rsid w:val="3813FD61"/>
    <w:rsid w:val="38166EA7"/>
    <w:rsid w:val="3819F728"/>
    <w:rsid w:val="382A6E27"/>
    <w:rsid w:val="3832A60C"/>
    <w:rsid w:val="3843346B"/>
    <w:rsid w:val="3848809B"/>
    <w:rsid w:val="384F31DE"/>
    <w:rsid w:val="38528363"/>
    <w:rsid w:val="3860314E"/>
    <w:rsid w:val="3861DBC3"/>
    <w:rsid w:val="386CD48E"/>
    <w:rsid w:val="38724999"/>
    <w:rsid w:val="387A0DFF"/>
    <w:rsid w:val="38898142"/>
    <w:rsid w:val="388E0219"/>
    <w:rsid w:val="3893AEC1"/>
    <w:rsid w:val="3896D943"/>
    <w:rsid w:val="389BFDA3"/>
    <w:rsid w:val="389C714A"/>
    <w:rsid w:val="38A43295"/>
    <w:rsid w:val="38A63886"/>
    <w:rsid w:val="38A688D6"/>
    <w:rsid w:val="38C39D7F"/>
    <w:rsid w:val="38D966F4"/>
    <w:rsid w:val="38DCFD90"/>
    <w:rsid w:val="38E788E6"/>
    <w:rsid w:val="38F12975"/>
    <w:rsid w:val="38F5EAC6"/>
    <w:rsid w:val="38FF2BF0"/>
    <w:rsid w:val="390B3DFC"/>
    <w:rsid w:val="39123E42"/>
    <w:rsid w:val="3923E6C5"/>
    <w:rsid w:val="3927555F"/>
    <w:rsid w:val="392EA79D"/>
    <w:rsid w:val="393479E6"/>
    <w:rsid w:val="394E9C47"/>
    <w:rsid w:val="395E0C31"/>
    <w:rsid w:val="397C1D66"/>
    <w:rsid w:val="397FAE0D"/>
    <w:rsid w:val="39829C4D"/>
    <w:rsid w:val="398E875E"/>
    <w:rsid w:val="399E00B7"/>
    <w:rsid w:val="39A380F0"/>
    <w:rsid w:val="39A89311"/>
    <w:rsid w:val="39AAC926"/>
    <w:rsid w:val="39AFBED1"/>
    <w:rsid w:val="39C827FB"/>
    <w:rsid w:val="39CC5467"/>
    <w:rsid w:val="39D71892"/>
    <w:rsid w:val="39E78627"/>
    <w:rsid w:val="39EDD229"/>
    <w:rsid w:val="39FC3C8D"/>
    <w:rsid w:val="39FF9806"/>
    <w:rsid w:val="3A002947"/>
    <w:rsid w:val="3A005717"/>
    <w:rsid w:val="3A0A35DA"/>
    <w:rsid w:val="3A0C9932"/>
    <w:rsid w:val="3A24C8DD"/>
    <w:rsid w:val="3A2CCD48"/>
    <w:rsid w:val="3A3C31E1"/>
    <w:rsid w:val="3A4BC2C1"/>
    <w:rsid w:val="3A56D212"/>
    <w:rsid w:val="3A57E666"/>
    <w:rsid w:val="3A5D1524"/>
    <w:rsid w:val="3A5D29EE"/>
    <w:rsid w:val="3A6CB551"/>
    <w:rsid w:val="3A7955B9"/>
    <w:rsid w:val="3A7AC267"/>
    <w:rsid w:val="3A7C2032"/>
    <w:rsid w:val="3A8C2BA7"/>
    <w:rsid w:val="3A9F3C0C"/>
    <w:rsid w:val="3AAB265A"/>
    <w:rsid w:val="3AB181BD"/>
    <w:rsid w:val="3AB66A36"/>
    <w:rsid w:val="3AB67F8E"/>
    <w:rsid w:val="3ABC44E7"/>
    <w:rsid w:val="3AC9D4D4"/>
    <w:rsid w:val="3ADE9DD8"/>
    <w:rsid w:val="3AE09C4E"/>
    <w:rsid w:val="3AEBD514"/>
    <w:rsid w:val="3AFDA63F"/>
    <w:rsid w:val="3B29148B"/>
    <w:rsid w:val="3B29BC58"/>
    <w:rsid w:val="3B3E0B2C"/>
    <w:rsid w:val="3B57183B"/>
    <w:rsid w:val="3B590563"/>
    <w:rsid w:val="3B5D59F2"/>
    <w:rsid w:val="3B657C2F"/>
    <w:rsid w:val="3B696F3A"/>
    <w:rsid w:val="3B7CC288"/>
    <w:rsid w:val="3B7F6F6F"/>
    <w:rsid w:val="3B8CB21A"/>
    <w:rsid w:val="3B96443E"/>
    <w:rsid w:val="3B99E89F"/>
    <w:rsid w:val="3BBBD3E1"/>
    <w:rsid w:val="3BC6B342"/>
    <w:rsid w:val="3BC771AF"/>
    <w:rsid w:val="3BCBEAE9"/>
    <w:rsid w:val="3BD26C2C"/>
    <w:rsid w:val="3BF5BCAF"/>
    <w:rsid w:val="3C06D4F1"/>
    <w:rsid w:val="3C09CDEF"/>
    <w:rsid w:val="3C0B3CDF"/>
    <w:rsid w:val="3C144D4E"/>
    <w:rsid w:val="3C217EC1"/>
    <w:rsid w:val="3C2D797A"/>
    <w:rsid w:val="3C465780"/>
    <w:rsid w:val="3C4A963E"/>
    <w:rsid w:val="3C4BC14F"/>
    <w:rsid w:val="3C4CBD4F"/>
    <w:rsid w:val="3C583462"/>
    <w:rsid w:val="3C6A7591"/>
    <w:rsid w:val="3C762A96"/>
    <w:rsid w:val="3C88CDC9"/>
    <w:rsid w:val="3C9671A3"/>
    <w:rsid w:val="3C99B5E8"/>
    <w:rsid w:val="3C9A6F72"/>
    <w:rsid w:val="3CBB4403"/>
    <w:rsid w:val="3CBBB46A"/>
    <w:rsid w:val="3CC81691"/>
    <w:rsid w:val="3CCD33C8"/>
    <w:rsid w:val="3CD6CD55"/>
    <w:rsid w:val="3CDE10C5"/>
    <w:rsid w:val="3CDFDE0F"/>
    <w:rsid w:val="3D02378B"/>
    <w:rsid w:val="3D0385EA"/>
    <w:rsid w:val="3D0502BF"/>
    <w:rsid w:val="3D0EC813"/>
    <w:rsid w:val="3D1938E1"/>
    <w:rsid w:val="3D35DB7F"/>
    <w:rsid w:val="3D4ABD74"/>
    <w:rsid w:val="3D521CCC"/>
    <w:rsid w:val="3D52208C"/>
    <w:rsid w:val="3D54280A"/>
    <w:rsid w:val="3D680DFB"/>
    <w:rsid w:val="3D74670F"/>
    <w:rsid w:val="3D93CB09"/>
    <w:rsid w:val="3DA571A3"/>
    <w:rsid w:val="3DAFD9E5"/>
    <w:rsid w:val="3DB02AE0"/>
    <w:rsid w:val="3DB8DFF5"/>
    <w:rsid w:val="3DBC8385"/>
    <w:rsid w:val="3DC43924"/>
    <w:rsid w:val="3DDB7621"/>
    <w:rsid w:val="3DE0C605"/>
    <w:rsid w:val="3DE3E4EB"/>
    <w:rsid w:val="3E039DB4"/>
    <w:rsid w:val="3E03CA65"/>
    <w:rsid w:val="3E0457BF"/>
    <w:rsid w:val="3E113A6F"/>
    <w:rsid w:val="3E14891B"/>
    <w:rsid w:val="3E2ABE42"/>
    <w:rsid w:val="3E3D4BA9"/>
    <w:rsid w:val="3E45A309"/>
    <w:rsid w:val="3E4BCCEB"/>
    <w:rsid w:val="3E60057E"/>
    <w:rsid w:val="3E7352C8"/>
    <w:rsid w:val="3E757D3F"/>
    <w:rsid w:val="3E8AAA38"/>
    <w:rsid w:val="3E8B3B78"/>
    <w:rsid w:val="3E984F98"/>
    <w:rsid w:val="3E9892F9"/>
    <w:rsid w:val="3E9F134A"/>
    <w:rsid w:val="3EB25949"/>
    <w:rsid w:val="3EC4C360"/>
    <w:rsid w:val="3ED369CB"/>
    <w:rsid w:val="3EEB94DD"/>
    <w:rsid w:val="3EFAC141"/>
    <w:rsid w:val="3EFB0173"/>
    <w:rsid w:val="3EFF0CA9"/>
    <w:rsid w:val="3F071379"/>
    <w:rsid w:val="3F20B530"/>
    <w:rsid w:val="3F28B8CB"/>
    <w:rsid w:val="3F358C7E"/>
    <w:rsid w:val="3F426C51"/>
    <w:rsid w:val="3F4F1595"/>
    <w:rsid w:val="3F56AAD4"/>
    <w:rsid w:val="3F6ED452"/>
    <w:rsid w:val="3F744999"/>
    <w:rsid w:val="3F859DE7"/>
    <w:rsid w:val="3F883CC7"/>
    <w:rsid w:val="3F943972"/>
    <w:rsid w:val="3FAE7F33"/>
    <w:rsid w:val="3FC12E9D"/>
    <w:rsid w:val="3FC21B3A"/>
    <w:rsid w:val="3FC39017"/>
    <w:rsid w:val="3FC69F5D"/>
    <w:rsid w:val="3FD2322D"/>
    <w:rsid w:val="3FE5B9FE"/>
    <w:rsid w:val="3FE772A4"/>
    <w:rsid w:val="3FEDEE9C"/>
    <w:rsid w:val="3FF4C34B"/>
    <w:rsid w:val="3FFBE0F4"/>
    <w:rsid w:val="400C3130"/>
    <w:rsid w:val="4015755A"/>
    <w:rsid w:val="401F252A"/>
    <w:rsid w:val="402CD2A2"/>
    <w:rsid w:val="40325756"/>
    <w:rsid w:val="403D7EE8"/>
    <w:rsid w:val="404075ED"/>
    <w:rsid w:val="404375AC"/>
    <w:rsid w:val="4064BDFD"/>
    <w:rsid w:val="406612F4"/>
    <w:rsid w:val="406B0357"/>
    <w:rsid w:val="40768608"/>
    <w:rsid w:val="40868183"/>
    <w:rsid w:val="40881D6D"/>
    <w:rsid w:val="408E7E06"/>
    <w:rsid w:val="4093DC22"/>
    <w:rsid w:val="40B374EE"/>
    <w:rsid w:val="40B7A7FE"/>
    <w:rsid w:val="40BCAF0C"/>
    <w:rsid w:val="40BE7ED1"/>
    <w:rsid w:val="40C13C98"/>
    <w:rsid w:val="40C40CFD"/>
    <w:rsid w:val="40DA6F04"/>
    <w:rsid w:val="40DEA331"/>
    <w:rsid w:val="40E29050"/>
    <w:rsid w:val="40F23DB0"/>
    <w:rsid w:val="40FB0ECB"/>
    <w:rsid w:val="40FEB86A"/>
    <w:rsid w:val="4103DE01"/>
    <w:rsid w:val="4106224F"/>
    <w:rsid w:val="411541A0"/>
    <w:rsid w:val="4115BD8D"/>
    <w:rsid w:val="413820C5"/>
    <w:rsid w:val="4139C40E"/>
    <w:rsid w:val="413B624E"/>
    <w:rsid w:val="413E5519"/>
    <w:rsid w:val="413E9129"/>
    <w:rsid w:val="413F7A7F"/>
    <w:rsid w:val="41480ABC"/>
    <w:rsid w:val="4148BA95"/>
    <w:rsid w:val="415DEFE9"/>
    <w:rsid w:val="4160326A"/>
    <w:rsid w:val="41632E56"/>
    <w:rsid w:val="41802D86"/>
    <w:rsid w:val="4187C506"/>
    <w:rsid w:val="419143AD"/>
    <w:rsid w:val="41A451B5"/>
    <w:rsid w:val="41A9886A"/>
    <w:rsid w:val="41E1D87F"/>
    <w:rsid w:val="41EAC32C"/>
    <w:rsid w:val="41EF7AB1"/>
    <w:rsid w:val="41FD3AF5"/>
    <w:rsid w:val="420E7685"/>
    <w:rsid w:val="4214B653"/>
    <w:rsid w:val="42162263"/>
    <w:rsid w:val="4229E717"/>
    <w:rsid w:val="4232A076"/>
    <w:rsid w:val="423918FA"/>
    <w:rsid w:val="42411195"/>
    <w:rsid w:val="424D81ED"/>
    <w:rsid w:val="4251B9F3"/>
    <w:rsid w:val="42542913"/>
    <w:rsid w:val="427C2704"/>
    <w:rsid w:val="42865A00"/>
    <w:rsid w:val="42A44540"/>
    <w:rsid w:val="42AE6323"/>
    <w:rsid w:val="42AEFF8D"/>
    <w:rsid w:val="42C531D5"/>
    <w:rsid w:val="42CA4C98"/>
    <w:rsid w:val="42CC2AB3"/>
    <w:rsid w:val="42DD7932"/>
    <w:rsid w:val="42F6F83A"/>
    <w:rsid w:val="43002F3C"/>
    <w:rsid w:val="43043923"/>
    <w:rsid w:val="4316EE7C"/>
    <w:rsid w:val="43321F3A"/>
    <w:rsid w:val="43322D2E"/>
    <w:rsid w:val="43472034"/>
    <w:rsid w:val="434BE2A6"/>
    <w:rsid w:val="4350185F"/>
    <w:rsid w:val="435CD8D3"/>
    <w:rsid w:val="435E2AF2"/>
    <w:rsid w:val="43603F55"/>
    <w:rsid w:val="436890FC"/>
    <w:rsid w:val="4369B0DE"/>
    <w:rsid w:val="437747C3"/>
    <w:rsid w:val="437BB787"/>
    <w:rsid w:val="43C90117"/>
    <w:rsid w:val="43C9FDCD"/>
    <w:rsid w:val="43D773E3"/>
    <w:rsid w:val="43D8B15A"/>
    <w:rsid w:val="43DE45EB"/>
    <w:rsid w:val="43E0D1C5"/>
    <w:rsid w:val="43F2FA56"/>
    <w:rsid w:val="43F6BA42"/>
    <w:rsid w:val="43F9D834"/>
    <w:rsid w:val="43FD2E00"/>
    <w:rsid w:val="4401C2AE"/>
    <w:rsid w:val="44188887"/>
    <w:rsid w:val="44272125"/>
    <w:rsid w:val="4429009A"/>
    <w:rsid w:val="444C9EAC"/>
    <w:rsid w:val="445582AC"/>
    <w:rsid w:val="44612D1E"/>
    <w:rsid w:val="4475169D"/>
    <w:rsid w:val="448B5F25"/>
    <w:rsid w:val="448DD75B"/>
    <w:rsid w:val="44B892A5"/>
    <w:rsid w:val="44C13CFB"/>
    <w:rsid w:val="44C32ABA"/>
    <w:rsid w:val="44C828AD"/>
    <w:rsid w:val="44DBAB84"/>
    <w:rsid w:val="44DE4CFB"/>
    <w:rsid w:val="44DF7EA4"/>
    <w:rsid w:val="44E929D3"/>
    <w:rsid w:val="44EBD93C"/>
    <w:rsid w:val="44F21278"/>
    <w:rsid w:val="44F71BB3"/>
    <w:rsid w:val="44FB3A23"/>
    <w:rsid w:val="44FE57BF"/>
    <w:rsid w:val="44FFB375"/>
    <w:rsid w:val="45073D27"/>
    <w:rsid w:val="45076820"/>
    <w:rsid w:val="450A174A"/>
    <w:rsid w:val="4512C65D"/>
    <w:rsid w:val="4514528A"/>
    <w:rsid w:val="4515CBEF"/>
    <w:rsid w:val="451756DD"/>
    <w:rsid w:val="452E3A6E"/>
    <w:rsid w:val="453AF328"/>
    <w:rsid w:val="4566A518"/>
    <w:rsid w:val="456E90F4"/>
    <w:rsid w:val="4571CE42"/>
    <w:rsid w:val="457982E7"/>
    <w:rsid w:val="457B9BE3"/>
    <w:rsid w:val="4587FFF8"/>
    <w:rsid w:val="45A2606B"/>
    <w:rsid w:val="45A29ED2"/>
    <w:rsid w:val="45B42179"/>
    <w:rsid w:val="45B89DD1"/>
    <w:rsid w:val="45C1130A"/>
    <w:rsid w:val="45C919AF"/>
    <w:rsid w:val="45D4406B"/>
    <w:rsid w:val="45DC22FE"/>
    <w:rsid w:val="45E17B74"/>
    <w:rsid w:val="45E44F60"/>
    <w:rsid w:val="45E6D867"/>
    <w:rsid w:val="45ECD44C"/>
    <w:rsid w:val="45F3023E"/>
    <w:rsid w:val="45FB9BA0"/>
    <w:rsid w:val="4613B5C1"/>
    <w:rsid w:val="4629B162"/>
    <w:rsid w:val="46465DB0"/>
    <w:rsid w:val="4649A5BD"/>
    <w:rsid w:val="464A2CE1"/>
    <w:rsid w:val="46503F86"/>
    <w:rsid w:val="46573E8C"/>
    <w:rsid w:val="466BE8E6"/>
    <w:rsid w:val="46A7E865"/>
    <w:rsid w:val="46A89758"/>
    <w:rsid w:val="46A8C57E"/>
    <w:rsid w:val="46BCF157"/>
    <w:rsid w:val="46CA15A7"/>
    <w:rsid w:val="46E3D005"/>
    <w:rsid w:val="46F44ABB"/>
    <w:rsid w:val="46F6637D"/>
    <w:rsid w:val="46F8BD99"/>
    <w:rsid w:val="47012338"/>
    <w:rsid w:val="47122C35"/>
    <w:rsid w:val="4713A0FF"/>
    <w:rsid w:val="47198DC7"/>
    <w:rsid w:val="47208816"/>
    <w:rsid w:val="4721CE4A"/>
    <w:rsid w:val="472BA66F"/>
    <w:rsid w:val="47306E87"/>
    <w:rsid w:val="473386C0"/>
    <w:rsid w:val="473E6467"/>
    <w:rsid w:val="474A22A2"/>
    <w:rsid w:val="474F8327"/>
    <w:rsid w:val="47610BF8"/>
    <w:rsid w:val="47AC70DF"/>
    <w:rsid w:val="47C45857"/>
    <w:rsid w:val="47C899C6"/>
    <w:rsid w:val="47C90FDD"/>
    <w:rsid w:val="47C970D3"/>
    <w:rsid w:val="47D1FF5D"/>
    <w:rsid w:val="47D366A9"/>
    <w:rsid w:val="47DCA8D6"/>
    <w:rsid w:val="47F2DC67"/>
    <w:rsid w:val="47FDD30A"/>
    <w:rsid w:val="481E2BDA"/>
    <w:rsid w:val="4830658D"/>
    <w:rsid w:val="4833238D"/>
    <w:rsid w:val="489955F9"/>
    <w:rsid w:val="48AD32EB"/>
    <w:rsid w:val="48B248D1"/>
    <w:rsid w:val="48C08CAF"/>
    <w:rsid w:val="48C5E427"/>
    <w:rsid w:val="48CA0E36"/>
    <w:rsid w:val="48CE947E"/>
    <w:rsid w:val="48E40D5C"/>
    <w:rsid w:val="49015E06"/>
    <w:rsid w:val="490C5938"/>
    <w:rsid w:val="490F05BD"/>
    <w:rsid w:val="49210AD4"/>
    <w:rsid w:val="4927CD18"/>
    <w:rsid w:val="495B5785"/>
    <w:rsid w:val="495E4200"/>
    <w:rsid w:val="4964B5AD"/>
    <w:rsid w:val="49A8A239"/>
    <w:rsid w:val="49B2E141"/>
    <w:rsid w:val="49B7D73A"/>
    <w:rsid w:val="49B905EB"/>
    <w:rsid w:val="49BBB308"/>
    <w:rsid w:val="49C09FEA"/>
    <w:rsid w:val="49CD5FF6"/>
    <w:rsid w:val="49D2D65A"/>
    <w:rsid w:val="49E3F9CD"/>
    <w:rsid w:val="49E82B1B"/>
    <w:rsid w:val="49F7ACCC"/>
    <w:rsid w:val="49F7CFDA"/>
    <w:rsid w:val="4A1E1923"/>
    <w:rsid w:val="4A278537"/>
    <w:rsid w:val="4A316399"/>
    <w:rsid w:val="4A4FBC36"/>
    <w:rsid w:val="4A50AEDE"/>
    <w:rsid w:val="4A5296CF"/>
    <w:rsid w:val="4A5C5632"/>
    <w:rsid w:val="4A650DCE"/>
    <w:rsid w:val="4A6BBB69"/>
    <w:rsid w:val="4A73746D"/>
    <w:rsid w:val="4A81E0D7"/>
    <w:rsid w:val="4A952030"/>
    <w:rsid w:val="4AA9600D"/>
    <w:rsid w:val="4AFDA241"/>
    <w:rsid w:val="4B5C5C6C"/>
    <w:rsid w:val="4B5D2AE4"/>
    <w:rsid w:val="4B5E06DF"/>
    <w:rsid w:val="4B649668"/>
    <w:rsid w:val="4B762EA9"/>
    <w:rsid w:val="4B772BB9"/>
    <w:rsid w:val="4B7CA7A8"/>
    <w:rsid w:val="4B8DB53C"/>
    <w:rsid w:val="4B9A00A5"/>
    <w:rsid w:val="4B9F5596"/>
    <w:rsid w:val="4BA06988"/>
    <w:rsid w:val="4BB1386C"/>
    <w:rsid w:val="4BB580BE"/>
    <w:rsid w:val="4BDF4FAC"/>
    <w:rsid w:val="4BE67AF4"/>
    <w:rsid w:val="4C2FB76F"/>
    <w:rsid w:val="4C32395B"/>
    <w:rsid w:val="4C3CDF44"/>
    <w:rsid w:val="4C4512B6"/>
    <w:rsid w:val="4C5DEDAC"/>
    <w:rsid w:val="4C628D55"/>
    <w:rsid w:val="4C7A0364"/>
    <w:rsid w:val="4C8A9B6D"/>
    <w:rsid w:val="4C8AEBEF"/>
    <w:rsid w:val="4C91344D"/>
    <w:rsid w:val="4C93A73F"/>
    <w:rsid w:val="4C93AEBC"/>
    <w:rsid w:val="4C9820D5"/>
    <w:rsid w:val="4C9DDEE6"/>
    <w:rsid w:val="4CA2779B"/>
    <w:rsid w:val="4CA72764"/>
    <w:rsid w:val="4CAD788D"/>
    <w:rsid w:val="4CAEB897"/>
    <w:rsid w:val="4CC90FCE"/>
    <w:rsid w:val="4CF28A46"/>
    <w:rsid w:val="4CF75937"/>
    <w:rsid w:val="4CFA75B1"/>
    <w:rsid w:val="4D028663"/>
    <w:rsid w:val="4D075615"/>
    <w:rsid w:val="4D0E4E86"/>
    <w:rsid w:val="4D128849"/>
    <w:rsid w:val="4D14FDA4"/>
    <w:rsid w:val="4D17201A"/>
    <w:rsid w:val="4D1933B6"/>
    <w:rsid w:val="4D1B5293"/>
    <w:rsid w:val="4D1CFEF1"/>
    <w:rsid w:val="4D2B539D"/>
    <w:rsid w:val="4D2C4BA6"/>
    <w:rsid w:val="4D4686F9"/>
    <w:rsid w:val="4D4C14E9"/>
    <w:rsid w:val="4D57EB6C"/>
    <w:rsid w:val="4D591983"/>
    <w:rsid w:val="4D7297F0"/>
    <w:rsid w:val="4D8F53D6"/>
    <w:rsid w:val="4D940686"/>
    <w:rsid w:val="4DA30CF7"/>
    <w:rsid w:val="4DAAE0FB"/>
    <w:rsid w:val="4DBF13CB"/>
    <w:rsid w:val="4DD5CBE1"/>
    <w:rsid w:val="4DD8F7C8"/>
    <w:rsid w:val="4DE816E7"/>
    <w:rsid w:val="4DE9F368"/>
    <w:rsid w:val="4DEAFDC3"/>
    <w:rsid w:val="4E357C20"/>
    <w:rsid w:val="4E431143"/>
    <w:rsid w:val="4E4857F8"/>
    <w:rsid w:val="4E4AC10B"/>
    <w:rsid w:val="4E59A66E"/>
    <w:rsid w:val="4E69BC39"/>
    <w:rsid w:val="4E6EF35E"/>
    <w:rsid w:val="4E7B0D8B"/>
    <w:rsid w:val="4E9BBAC6"/>
    <w:rsid w:val="4EA3F764"/>
    <w:rsid w:val="4EA8B14F"/>
    <w:rsid w:val="4EC31310"/>
    <w:rsid w:val="4ECD44B5"/>
    <w:rsid w:val="4ECDF860"/>
    <w:rsid w:val="4EEA92AA"/>
    <w:rsid w:val="4F04989F"/>
    <w:rsid w:val="4F0C65BC"/>
    <w:rsid w:val="4F0D5D91"/>
    <w:rsid w:val="4F11D147"/>
    <w:rsid w:val="4F1E4D03"/>
    <w:rsid w:val="4F2A0880"/>
    <w:rsid w:val="4F314147"/>
    <w:rsid w:val="4F39D2A9"/>
    <w:rsid w:val="4F3DE7CD"/>
    <w:rsid w:val="4F4913AB"/>
    <w:rsid w:val="4F4D72F2"/>
    <w:rsid w:val="4F56DCFA"/>
    <w:rsid w:val="4F5FE0CC"/>
    <w:rsid w:val="4F738A28"/>
    <w:rsid w:val="4F82CA94"/>
    <w:rsid w:val="4F8D2D87"/>
    <w:rsid w:val="4FB9A891"/>
    <w:rsid w:val="4FBA200F"/>
    <w:rsid w:val="4FDCDCA4"/>
    <w:rsid w:val="4FE88223"/>
    <w:rsid w:val="4FEABD52"/>
    <w:rsid w:val="500099B8"/>
    <w:rsid w:val="50169476"/>
    <w:rsid w:val="501C55E2"/>
    <w:rsid w:val="501DD028"/>
    <w:rsid w:val="50247269"/>
    <w:rsid w:val="5024A66C"/>
    <w:rsid w:val="502C36C7"/>
    <w:rsid w:val="5032156D"/>
    <w:rsid w:val="5047F308"/>
    <w:rsid w:val="50564631"/>
    <w:rsid w:val="5059D722"/>
    <w:rsid w:val="5063819E"/>
    <w:rsid w:val="50774193"/>
    <w:rsid w:val="5095DC78"/>
    <w:rsid w:val="50975945"/>
    <w:rsid w:val="509A88CD"/>
    <w:rsid w:val="50B0A146"/>
    <w:rsid w:val="50BB0FA4"/>
    <w:rsid w:val="50C9D8AE"/>
    <w:rsid w:val="50FBAC8A"/>
    <w:rsid w:val="5116981E"/>
    <w:rsid w:val="5127FAC2"/>
    <w:rsid w:val="512B0752"/>
    <w:rsid w:val="512B61CB"/>
    <w:rsid w:val="512E023D"/>
    <w:rsid w:val="5135257D"/>
    <w:rsid w:val="513E690C"/>
    <w:rsid w:val="51517907"/>
    <w:rsid w:val="5153A2A3"/>
    <w:rsid w:val="515E346F"/>
    <w:rsid w:val="51685FA2"/>
    <w:rsid w:val="51769210"/>
    <w:rsid w:val="5180ACA4"/>
    <w:rsid w:val="5182F916"/>
    <w:rsid w:val="51837130"/>
    <w:rsid w:val="51860A02"/>
    <w:rsid w:val="518BE076"/>
    <w:rsid w:val="518D2291"/>
    <w:rsid w:val="518F47AD"/>
    <w:rsid w:val="51938500"/>
    <w:rsid w:val="519DF35D"/>
    <w:rsid w:val="51A561A1"/>
    <w:rsid w:val="51BE12E4"/>
    <w:rsid w:val="51C0BC7B"/>
    <w:rsid w:val="51C783CC"/>
    <w:rsid w:val="51D0EB0B"/>
    <w:rsid w:val="51D18E32"/>
    <w:rsid w:val="51D413FF"/>
    <w:rsid w:val="51F1D5E6"/>
    <w:rsid w:val="520FA1C4"/>
    <w:rsid w:val="521AFE01"/>
    <w:rsid w:val="521EAE0C"/>
    <w:rsid w:val="521F1E1B"/>
    <w:rsid w:val="5221DDC2"/>
    <w:rsid w:val="5221E2CC"/>
    <w:rsid w:val="522EFD6A"/>
    <w:rsid w:val="52330B3E"/>
    <w:rsid w:val="523855C4"/>
    <w:rsid w:val="524BFDC2"/>
    <w:rsid w:val="525091B3"/>
    <w:rsid w:val="5253D83C"/>
    <w:rsid w:val="52673D59"/>
    <w:rsid w:val="527520E5"/>
    <w:rsid w:val="52891E6A"/>
    <w:rsid w:val="52893FEB"/>
    <w:rsid w:val="529D64F1"/>
    <w:rsid w:val="52A34A4B"/>
    <w:rsid w:val="52AD2A6F"/>
    <w:rsid w:val="52C0B20E"/>
    <w:rsid w:val="52CAFD5E"/>
    <w:rsid w:val="52D8A94C"/>
    <w:rsid w:val="52E0C865"/>
    <w:rsid w:val="52FA8DFD"/>
    <w:rsid w:val="52FAB758"/>
    <w:rsid w:val="530E5575"/>
    <w:rsid w:val="531A39B3"/>
    <w:rsid w:val="53277193"/>
    <w:rsid w:val="5333AB44"/>
    <w:rsid w:val="533CB56F"/>
    <w:rsid w:val="53438C9F"/>
    <w:rsid w:val="535F058A"/>
    <w:rsid w:val="53674C3F"/>
    <w:rsid w:val="5374CD85"/>
    <w:rsid w:val="537601E3"/>
    <w:rsid w:val="5394D838"/>
    <w:rsid w:val="5398E59C"/>
    <w:rsid w:val="539CD42A"/>
    <w:rsid w:val="53A202F7"/>
    <w:rsid w:val="53A71BA2"/>
    <w:rsid w:val="53A9BE34"/>
    <w:rsid w:val="53C16C51"/>
    <w:rsid w:val="53C5F8BE"/>
    <w:rsid w:val="53CFAB02"/>
    <w:rsid w:val="53D8E03A"/>
    <w:rsid w:val="53E2770B"/>
    <w:rsid w:val="53F081BE"/>
    <w:rsid w:val="53F889E2"/>
    <w:rsid w:val="54020F10"/>
    <w:rsid w:val="540962DD"/>
    <w:rsid w:val="5417023F"/>
    <w:rsid w:val="541DB0B2"/>
    <w:rsid w:val="541E1381"/>
    <w:rsid w:val="5420884C"/>
    <w:rsid w:val="542A7111"/>
    <w:rsid w:val="542CB6C9"/>
    <w:rsid w:val="54456D77"/>
    <w:rsid w:val="544EE041"/>
    <w:rsid w:val="5453714E"/>
    <w:rsid w:val="545456E6"/>
    <w:rsid w:val="546DDAE4"/>
    <w:rsid w:val="5483F6CE"/>
    <w:rsid w:val="549533B8"/>
    <w:rsid w:val="54955DD5"/>
    <w:rsid w:val="54B90934"/>
    <w:rsid w:val="54BDD003"/>
    <w:rsid w:val="54D0A2A4"/>
    <w:rsid w:val="54D59839"/>
    <w:rsid w:val="54E9202F"/>
    <w:rsid w:val="54FDDB39"/>
    <w:rsid w:val="55060E1A"/>
    <w:rsid w:val="550FA857"/>
    <w:rsid w:val="5516E2E2"/>
    <w:rsid w:val="551C136B"/>
    <w:rsid w:val="5533929B"/>
    <w:rsid w:val="55456C05"/>
    <w:rsid w:val="5560BD34"/>
    <w:rsid w:val="556350C9"/>
    <w:rsid w:val="556867F5"/>
    <w:rsid w:val="5592A894"/>
    <w:rsid w:val="5594CF04"/>
    <w:rsid w:val="5595ED6E"/>
    <w:rsid w:val="55AD056C"/>
    <w:rsid w:val="55B64280"/>
    <w:rsid w:val="55BFC0DC"/>
    <w:rsid w:val="55D07341"/>
    <w:rsid w:val="55D4D1A0"/>
    <w:rsid w:val="55D7BC53"/>
    <w:rsid w:val="55F050B6"/>
    <w:rsid w:val="55FBDD3C"/>
    <w:rsid w:val="5621D6E4"/>
    <w:rsid w:val="56305D3C"/>
    <w:rsid w:val="56338673"/>
    <w:rsid w:val="5635BBCC"/>
    <w:rsid w:val="563A60D4"/>
    <w:rsid w:val="564D1C21"/>
    <w:rsid w:val="564D9EB8"/>
    <w:rsid w:val="56520804"/>
    <w:rsid w:val="56773071"/>
    <w:rsid w:val="5694952F"/>
    <w:rsid w:val="56B0CE5D"/>
    <w:rsid w:val="56BEB681"/>
    <w:rsid w:val="56BEC8B3"/>
    <w:rsid w:val="56D2A336"/>
    <w:rsid w:val="56E981C3"/>
    <w:rsid w:val="5708890F"/>
    <w:rsid w:val="570AB2C1"/>
    <w:rsid w:val="570B1D4E"/>
    <w:rsid w:val="57316D95"/>
    <w:rsid w:val="573C1950"/>
    <w:rsid w:val="57402684"/>
    <w:rsid w:val="5753A0F4"/>
    <w:rsid w:val="5771359C"/>
    <w:rsid w:val="5771C275"/>
    <w:rsid w:val="57746BED"/>
    <w:rsid w:val="5775B8B9"/>
    <w:rsid w:val="577E391B"/>
    <w:rsid w:val="57B2B10F"/>
    <w:rsid w:val="57BD4B99"/>
    <w:rsid w:val="57D88CC8"/>
    <w:rsid w:val="57E41FAE"/>
    <w:rsid w:val="57EC004B"/>
    <w:rsid w:val="57F76821"/>
    <w:rsid w:val="58019B70"/>
    <w:rsid w:val="580F2921"/>
    <w:rsid w:val="5815E0AB"/>
    <w:rsid w:val="5822BA85"/>
    <w:rsid w:val="582CDFC3"/>
    <w:rsid w:val="582E809C"/>
    <w:rsid w:val="5831FD27"/>
    <w:rsid w:val="585A7A27"/>
    <w:rsid w:val="58622207"/>
    <w:rsid w:val="586605F5"/>
    <w:rsid w:val="587211F5"/>
    <w:rsid w:val="589C8FD3"/>
    <w:rsid w:val="589D07D6"/>
    <w:rsid w:val="58A84741"/>
    <w:rsid w:val="58B24948"/>
    <w:rsid w:val="58B71631"/>
    <w:rsid w:val="58B82291"/>
    <w:rsid w:val="58C3B921"/>
    <w:rsid w:val="58C56D19"/>
    <w:rsid w:val="58EBD170"/>
    <w:rsid w:val="58FEB76D"/>
    <w:rsid w:val="5904E6CB"/>
    <w:rsid w:val="59059400"/>
    <w:rsid w:val="5907A2AC"/>
    <w:rsid w:val="591CD6AB"/>
    <w:rsid w:val="5929E7F7"/>
    <w:rsid w:val="59337351"/>
    <w:rsid w:val="593A479F"/>
    <w:rsid w:val="59445A22"/>
    <w:rsid w:val="59519C13"/>
    <w:rsid w:val="595D9992"/>
    <w:rsid w:val="59697B83"/>
    <w:rsid w:val="596984DF"/>
    <w:rsid w:val="597B5E72"/>
    <w:rsid w:val="598199A0"/>
    <w:rsid w:val="598219A1"/>
    <w:rsid w:val="598A134E"/>
    <w:rsid w:val="59A3EA1B"/>
    <w:rsid w:val="59AA483F"/>
    <w:rsid w:val="59ABC24A"/>
    <w:rsid w:val="59AF011C"/>
    <w:rsid w:val="59BA2C39"/>
    <w:rsid w:val="59D3F0C0"/>
    <w:rsid w:val="59DE2BED"/>
    <w:rsid w:val="5A005B08"/>
    <w:rsid w:val="5A0C6403"/>
    <w:rsid w:val="5A1557AB"/>
    <w:rsid w:val="5A314C3D"/>
    <w:rsid w:val="5A537DD5"/>
    <w:rsid w:val="5A637AD7"/>
    <w:rsid w:val="5A6DAD15"/>
    <w:rsid w:val="5A7FF19C"/>
    <w:rsid w:val="5A87EBCD"/>
    <w:rsid w:val="5A8B321F"/>
    <w:rsid w:val="5A8EF026"/>
    <w:rsid w:val="5A8FAAC2"/>
    <w:rsid w:val="5AAC9D4D"/>
    <w:rsid w:val="5AB51CD4"/>
    <w:rsid w:val="5AE454F6"/>
    <w:rsid w:val="5AE55D13"/>
    <w:rsid w:val="5AF3F2E7"/>
    <w:rsid w:val="5AF92595"/>
    <w:rsid w:val="5B000325"/>
    <w:rsid w:val="5B1073D1"/>
    <w:rsid w:val="5B126DB7"/>
    <w:rsid w:val="5B1AD292"/>
    <w:rsid w:val="5B216290"/>
    <w:rsid w:val="5B3F93E4"/>
    <w:rsid w:val="5B44E66B"/>
    <w:rsid w:val="5B670EA6"/>
    <w:rsid w:val="5B6F6F37"/>
    <w:rsid w:val="5B7AAD52"/>
    <w:rsid w:val="5B8AEFA7"/>
    <w:rsid w:val="5B9899B7"/>
    <w:rsid w:val="5B9DE58F"/>
    <w:rsid w:val="5BA4B2A5"/>
    <w:rsid w:val="5BAAA17D"/>
    <w:rsid w:val="5BB513C4"/>
    <w:rsid w:val="5BC04AFF"/>
    <w:rsid w:val="5BC88E35"/>
    <w:rsid w:val="5BC9A48E"/>
    <w:rsid w:val="5BCEBB90"/>
    <w:rsid w:val="5BD887E7"/>
    <w:rsid w:val="5BDD74E0"/>
    <w:rsid w:val="5BEF39E8"/>
    <w:rsid w:val="5BFEE868"/>
    <w:rsid w:val="5BFF5F4B"/>
    <w:rsid w:val="5C12144D"/>
    <w:rsid w:val="5C2FBAFD"/>
    <w:rsid w:val="5C400C8C"/>
    <w:rsid w:val="5C4C488D"/>
    <w:rsid w:val="5C505CF3"/>
    <w:rsid w:val="5C55761E"/>
    <w:rsid w:val="5C5B608E"/>
    <w:rsid w:val="5C6FFD05"/>
    <w:rsid w:val="5C77FC1B"/>
    <w:rsid w:val="5C7E514B"/>
    <w:rsid w:val="5CA71221"/>
    <w:rsid w:val="5CB5B508"/>
    <w:rsid w:val="5CC0DEEC"/>
    <w:rsid w:val="5CC1A3DD"/>
    <w:rsid w:val="5CD2304E"/>
    <w:rsid w:val="5CE26DDD"/>
    <w:rsid w:val="5CE308E4"/>
    <w:rsid w:val="5CE4212E"/>
    <w:rsid w:val="5CEC3AEB"/>
    <w:rsid w:val="5CECE70D"/>
    <w:rsid w:val="5CF1461D"/>
    <w:rsid w:val="5CF1A17C"/>
    <w:rsid w:val="5CF7B619"/>
    <w:rsid w:val="5D0062D9"/>
    <w:rsid w:val="5D0519B6"/>
    <w:rsid w:val="5D08C022"/>
    <w:rsid w:val="5D0FD3F9"/>
    <w:rsid w:val="5D2581BD"/>
    <w:rsid w:val="5D28E8A6"/>
    <w:rsid w:val="5D4908AD"/>
    <w:rsid w:val="5D523243"/>
    <w:rsid w:val="5D65DCB8"/>
    <w:rsid w:val="5D675C5A"/>
    <w:rsid w:val="5D6C8F29"/>
    <w:rsid w:val="5D73940F"/>
    <w:rsid w:val="5D7C3C5B"/>
    <w:rsid w:val="5DAC6E36"/>
    <w:rsid w:val="5DD5D3F1"/>
    <w:rsid w:val="5DE056E0"/>
    <w:rsid w:val="5DE1A193"/>
    <w:rsid w:val="5DE82061"/>
    <w:rsid w:val="5DE90424"/>
    <w:rsid w:val="5DED001D"/>
    <w:rsid w:val="5DF07058"/>
    <w:rsid w:val="5DF7B640"/>
    <w:rsid w:val="5DF9688D"/>
    <w:rsid w:val="5E1622F2"/>
    <w:rsid w:val="5E16452E"/>
    <w:rsid w:val="5E314AAC"/>
    <w:rsid w:val="5E317E19"/>
    <w:rsid w:val="5E3690B0"/>
    <w:rsid w:val="5E433E93"/>
    <w:rsid w:val="5E4DC08C"/>
    <w:rsid w:val="5E4E93EC"/>
    <w:rsid w:val="5E52322E"/>
    <w:rsid w:val="5E6A062C"/>
    <w:rsid w:val="5E845A92"/>
    <w:rsid w:val="5E8D4897"/>
    <w:rsid w:val="5E8E1D5F"/>
    <w:rsid w:val="5E91AE3A"/>
    <w:rsid w:val="5E94EFE1"/>
    <w:rsid w:val="5EB03762"/>
    <w:rsid w:val="5EB98EAD"/>
    <w:rsid w:val="5EBACC79"/>
    <w:rsid w:val="5EBD55E6"/>
    <w:rsid w:val="5EC33343"/>
    <w:rsid w:val="5EC7AFC7"/>
    <w:rsid w:val="5ECB5AF2"/>
    <w:rsid w:val="5EDE6199"/>
    <w:rsid w:val="5EE8C819"/>
    <w:rsid w:val="5EE91674"/>
    <w:rsid w:val="5EED717A"/>
    <w:rsid w:val="5EF2E6E0"/>
    <w:rsid w:val="5F00472C"/>
    <w:rsid w:val="5F04350A"/>
    <w:rsid w:val="5F0BAA68"/>
    <w:rsid w:val="5F0E104D"/>
    <w:rsid w:val="5F470C15"/>
    <w:rsid w:val="5F5A5FC6"/>
    <w:rsid w:val="5F6905EF"/>
    <w:rsid w:val="5F8C7390"/>
    <w:rsid w:val="5F8CC47D"/>
    <w:rsid w:val="5F8D8FA2"/>
    <w:rsid w:val="5FB1B18A"/>
    <w:rsid w:val="5FBF0555"/>
    <w:rsid w:val="5FDAD496"/>
    <w:rsid w:val="5FDEFF8D"/>
    <w:rsid w:val="5FE9094C"/>
    <w:rsid w:val="5FEB7B4D"/>
    <w:rsid w:val="60147C09"/>
    <w:rsid w:val="601763B7"/>
    <w:rsid w:val="601F8D8C"/>
    <w:rsid w:val="6022E7DC"/>
    <w:rsid w:val="60254643"/>
    <w:rsid w:val="602756DB"/>
    <w:rsid w:val="6031A52F"/>
    <w:rsid w:val="603F52F8"/>
    <w:rsid w:val="603F712C"/>
    <w:rsid w:val="604AFD3F"/>
    <w:rsid w:val="604DA78C"/>
    <w:rsid w:val="604EA465"/>
    <w:rsid w:val="6061E46A"/>
    <w:rsid w:val="6061ECB2"/>
    <w:rsid w:val="6067A2F5"/>
    <w:rsid w:val="606BE44D"/>
    <w:rsid w:val="606E332C"/>
    <w:rsid w:val="606F0AF6"/>
    <w:rsid w:val="607AB8AE"/>
    <w:rsid w:val="607C18E5"/>
    <w:rsid w:val="608B3801"/>
    <w:rsid w:val="6091D125"/>
    <w:rsid w:val="60B14F82"/>
    <w:rsid w:val="60C5E90C"/>
    <w:rsid w:val="60D0C25C"/>
    <w:rsid w:val="60E00AB4"/>
    <w:rsid w:val="60F81B22"/>
    <w:rsid w:val="61255294"/>
    <w:rsid w:val="612FD991"/>
    <w:rsid w:val="613A900C"/>
    <w:rsid w:val="6140563B"/>
    <w:rsid w:val="614F6CA7"/>
    <w:rsid w:val="617AC45D"/>
    <w:rsid w:val="617E93A6"/>
    <w:rsid w:val="6189EF48"/>
    <w:rsid w:val="618D41DA"/>
    <w:rsid w:val="619D8C48"/>
    <w:rsid w:val="619EB505"/>
    <w:rsid w:val="619F6005"/>
    <w:rsid w:val="61AAF2C7"/>
    <w:rsid w:val="61AE42C1"/>
    <w:rsid w:val="61B2B918"/>
    <w:rsid w:val="61BD1C99"/>
    <w:rsid w:val="61BFCCBE"/>
    <w:rsid w:val="61C89CDF"/>
    <w:rsid w:val="61D0AC56"/>
    <w:rsid w:val="61D20478"/>
    <w:rsid w:val="61D2E4EC"/>
    <w:rsid w:val="61D97B1F"/>
    <w:rsid w:val="61FC3884"/>
    <w:rsid w:val="620079EF"/>
    <w:rsid w:val="62063E61"/>
    <w:rsid w:val="6218E3B4"/>
    <w:rsid w:val="622C9372"/>
    <w:rsid w:val="62301347"/>
    <w:rsid w:val="62348A7F"/>
    <w:rsid w:val="623D7E55"/>
    <w:rsid w:val="62431165"/>
    <w:rsid w:val="6257080C"/>
    <w:rsid w:val="625BBFEB"/>
    <w:rsid w:val="6266DAFA"/>
    <w:rsid w:val="627ABECE"/>
    <w:rsid w:val="627B59C9"/>
    <w:rsid w:val="627C2881"/>
    <w:rsid w:val="628167EF"/>
    <w:rsid w:val="628CDC24"/>
    <w:rsid w:val="62AC531C"/>
    <w:rsid w:val="62B4ECF7"/>
    <w:rsid w:val="62B65FB9"/>
    <w:rsid w:val="62B939BA"/>
    <w:rsid w:val="62C22B22"/>
    <w:rsid w:val="62CCABFA"/>
    <w:rsid w:val="62CDCA02"/>
    <w:rsid w:val="62D2BD24"/>
    <w:rsid w:val="62E59211"/>
    <w:rsid w:val="62E76662"/>
    <w:rsid w:val="62EEAF13"/>
    <w:rsid w:val="6312BDAB"/>
    <w:rsid w:val="631FCDA5"/>
    <w:rsid w:val="63413099"/>
    <w:rsid w:val="6341861C"/>
    <w:rsid w:val="634A9196"/>
    <w:rsid w:val="6352BCF3"/>
    <w:rsid w:val="635BC83A"/>
    <w:rsid w:val="635E332B"/>
    <w:rsid w:val="636877AA"/>
    <w:rsid w:val="63697A8A"/>
    <w:rsid w:val="637325B3"/>
    <w:rsid w:val="63782D43"/>
    <w:rsid w:val="63789C76"/>
    <w:rsid w:val="637A2E15"/>
    <w:rsid w:val="6386EDDC"/>
    <w:rsid w:val="638F54AA"/>
    <w:rsid w:val="639A33E9"/>
    <w:rsid w:val="63BF0CDE"/>
    <w:rsid w:val="63C91758"/>
    <w:rsid w:val="63CCD7E7"/>
    <w:rsid w:val="63D21F78"/>
    <w:rsid w:val="63D2C513"/>
    <w:rsid w:val="63D2D8BD"/>
    <w:rsid w:val="63F11692"/>
    <w:rsid w:val="64002F90"/>
    <w:rsid w:val="6410D0B5"/>
    <w:rsid w:val="6411CD51"/>
    <w:rsid w:val="641A7083"/>
    <w:rsid w:val="641BB124"/>
    <w:rsid w:val="642A8E16"/>
    <w:rsid w:val="6450FAD1"/>
    <w:rsid w:val="6452C4D0"/>
    <w:rsid w:val="6454802B"/>
    <w:rsid w:val="64794D2B"/>
    <w:rsid w:val="647BE5FC"/>
    <w:rsid w:val="64815C24"/>
    <w:rsid w:val="64A99DFC"/>
    <w:rsid w:val="64BC9889"/>
    <w:rsid w:val="64BE0DDF"/>
    <w:rsid w:val="64C306E9"/>
    <w:rsid w:val="64CDF850"/>
    <w:rsid w:val="64DA2633"/>
    <w:rsid w:val="64EDBA5A"/>
    <w:rsid w:val="64F22D2C"/>
    <w:rsid w:val="64F32E50"/>
    <w:rsid w:val="64F685C8"/>
    <w:rsid w:val="64FD8CE8"/>
    <w:rsid w:val="64FE608A"/>
    <w:rsid w:val="65023AB3"/>
    <w:rsid w:val="6505B929"/>
    <w:rsid w:val="65221237"/>
    <w:rsid w:val="6528B44A"/>
    <w:rsid w:val="6539A55B"/>
    <w:rsid w:val="65468846"/>
    <w:rsid w:val="6546C5C3"/>
    <w:rsid w:val="65550CAA"/>
    <w:rsid w:val="657D26F3"/>
    <w:rsid w:val="658076CD"/>
    <w:rsid w:val="65A22D12"/>
    <w:rsid w:val="65B76EA6"/>
    <w:rsid w:val="65C87C8C"/>
    <w:rsid w:val="65CD890C"/>
    <w:rsid w:val="65CDB253"/>
    <w:rsid w:val="65CE6A03"/>
    <w:rsid w:val="65E1372C"/>
    <w:rsid w:val="65E8A2B0"/>
    <w:rsid w:val="65F055C6"/>
    <w:rsid w:val="65FCA048"/>
    <w:rsid w:val="6606C6B4"/>
    <w:rsid w:val="660779C1"/>
    <w:rsid w:val="66114D2E"/>
    <w:rsid w:val="6621A008"/>
    <w:rsid w:val="66272955"/>
    <w:rsid w:val="6628B784"/>
    <w:rsid w:val="662F6067"/>
    <w:rsid w:val="663644D6"/>
    <w:rsid w:val="6640DB21"/>
    <w:rsid w:val="664153BF"/>
    <w:rsid w:val="6641CE08"/>
    <w:rsid w:val="66429D0D"/>
    <w:rsid w:val="666357FD"/>
    <w:rsid w:val="66883132"/>
    <w:rsid w:val="66913D77"/>
    <w:rsid w:val="669DAE7C"/>
    <w:rsid w:val="669FA93E"/>
    <w:rsid w:val="66AC6CA0"/>
    <w:rsid w:val="66B0ADA2"/>
    <w:rsid w:val="66B0C4EA"/>
    <w:rsid w:val="66C01DEE"/>
    <w:rsid w:val="66DC6D84"/>
    <w:rsid w:val="66E3E4E5"/>
    <w:rsid w:val="6701F77E"/>
    <w:rsid w:val="670DE581"/>
    <w:rsid w:val="67147CDB"/>
    <w:rsid w:val="6715F0D3"/>
    <w:rsid w:val="671B5739"/>
    <w:rsid w:val="673BE5D5"/>
    <w:rsid w:val="67590B2F"/>
    <w:rsid w:val="6759BC75"/>
    <w:rsid w:val="67761302"/>
    <w:rsid w:val="67782A49"/>
    <w:rsid w:val="6784F722"/>
    <w:rsid w:val="678A1C71"/>
    <w:rsid w:val="678D6F6A"/>
    <w:rsid w:val="678DAEB9"/>
    <w:rsid w:val="678EB05C"/>
    <w:rsid w:val="679AB691"/>
    <w:rsid w:val="679C728C"/>
    <w:rsid w:val="679CA7AE"/>
    <w:rsid w:val="679FD8EB"/>
    <w:rsid w:val="67A309FA"/>
    <w:rsid w:val="67B00DAC"/>
    <w:rsid w:val="67B29A89"/>
    <w:rsid w:val="67C71964"/>
    <w:rsid w:val="67D92668"/>
    <w:rsid w:val="67DC79FB"/>
    <w:rsid w:val="67DD181D"/>
    <w:rsid w:val="67E85F2D"/>
    <w:rsid w:val="67EED940"/>
    <w:rsid w:val="67F036FD"/>
    <w:rsid w:val="67F7042F"/>
    <w:rsid w:val="68047F13"/>
    <w:rsid w:val="68089FDD"/>
    <w:rsid w:val="680B9660"/>
    <w:rsid w:val="6814151B"/>
    <w:rsid w:val="681BEC19"/>
    <w:rsid w:val="683C6ACB"/>
    <w:rsid w:val="6845C37F"/>
    <w:rsid w:val="68529AB0"/>
    <w:rsid w:val="685487FE"/>
    <w:rsid w:val="6861E64C"/>
    <w:rsid w:val="68659CA2"/>
    <w:rsid w:val="68685BE4"/>
    <w:rsid w:val="68730EBE"/>
    <w:rsid w:val="6884971B"/>
    <w:rsid w:val="68A0CD81"/>
    <w:rsid w:val="68B355B7"/>
    <w:rsid w:val="68BA8E79"/>
    <w:rsid w:val="68CA33D0"/>
    <w:rsid w:val="68D02316"/>
    <w:rsid w:val="68D37F62"/>
    <w:rsid w:val="68D3E6C0"/>
    <w:rsid w:val="68D87A44"/>
    <w:rsid w:val="68EB48E2"/>
    <w:rsid w:val="68F39522"/>
    <w:rsid w:val="68F431B8"/>
    <w:rsid w:val="68F75C15"/>
    <w:rsid w:val="69014D49"/>
    <w:rsid w:val="6907C273"/>
    <w:rsid w:val="690E095F"/>
    <w:rsid w:val="691C14E1"/>
    <w:rsid w:val="69217E12"/>
    <w:rsid w:val="6945E90A"/>
    <w:rsid w:val="694647CC"/>
    <w:rsid w:val="69515993"/>
    <w:rsid w:val="695E30F5"/>
    <w:rsid w:val="69611E67"/>
    <w:rsid w:val="6966B13D"/>
    <w:rsid w:val="696CCDB5"/>
    <w:rsid w:val="699EEA77"/>
    <w:rsid w:val="69ADD9C2"/>
    <w:rsid w:val="69B32679"/>
    <w:rsid w:val="69BFF13E"/>
    <w:rsid w:val="69C6B9A5"/>
    <w:rsid w:val="69CD9AB6"/>
    <w:rsid w:val="69ECC4CE"/>
    <w:rsid w:val="69ED52A2"/>
    <w:rsid w:val="69FE0E0D"/>
    <w:rsid w:val="6A0B2268"/>
    <w:rsid w:val="6A0B9100"/>
    <w:rsid w:val="6A115CC6"/>
    <w:rsid w:val="6A13BCAC"/>
    <w:rsid w:val="6A28D88E"/>
    <w:rsid w:val="6A55C94D"/>
    <w:rsid w:val="6A66A2D1"/>
    <w:rsid w:val="6A7AC2D9"/>
    <w:rsid w:val="6A9C97B7"/>
    <w:rsid w:val="6AA22D47"/>
    <w:rsid w:val="6AB2EC01"/>
    <w:rsid w:val="6AC76111"/>
    <w:rsid w:val="6ADD71B9"/>
    <w:rsid w:val="6AF6F0DD"/>
    <w:rsid w:val="6B075648"/>
    <w:rsid w:val="6B098F84"/>
    <w:rsid w:val="6B1E8E3A"/>
    <w:rsid w:val="6B28F07E"/>
    <w:rsid w:val="6B321FA9"/>
    <w:rsid w:val="6B467E25"/>
    <w:rsid w:val="6B79F0B7"/>
    <w:rsid w:val="6B7BD496"/>
    <w:rsid w:val="6B83BB00"/>
    <w:rsid w:val="6B8F49C2"/>
    <w:rsid w:val="6B9614BB"/>
    <w:rsid w:val="6BB58B18"/>
    <w:rsid w:val="6BB5B336"/>
    <w:rsid w:val="6BC444BE"/>
    <w:rsid w:val="6BD0646F"/>
    <w:rsid w:val="6BDB85E9"/>
    <w:rsid w:val="6BE89547"/>
    <w:rsid w:val="6BE9E31E"/>
    <w:rsid w:val="6BEA2082"/>
    <w:rsid w:val="6BF00F54"/>
    <w:rsid w:val="6BF696C4"/>
    <w:rsid w:val="6C095436"/>
    <w:rsid w:val="6C098EA2"/>
    <w:rsid w:val="6C0DDAC2"/>
    <w:rsid w:val="6C17AD3F"/>
    <w:rsid w:val="6C18965D"/>
    <w:rsid w:val="6C19749D"/>
    <w:rsid w:val="6C35647E"/>
    <w:rsid w:val="6C38EE72"/>
    <w:rsid w:val="6C469A5F"/>
    <w:rsid w:val="6C49A1A2"/>
    <w:rsid w:val="6C55C663"/>
    <w:rsid w:val="6C64DF51"/>
    <w:rsid w:val="6C873452"/>
    <w:rsid w:val="6C898A4F"/>
    <w:rsid w:val="6C8F0234"/>
    <w:rsid w:val="6C922C47"/>
    <w:rsid w:val="6CBB3713"/>
    <w:rsid w:val="6CBB9CE8"/>
    <w:rsid w:val="6CC7768E"/>
    <w:rsid w:val="6CCFA34B"/>
    <w:rsid w:val="6CD087C4"/>
    <w:rsid w:val="6CDD165E"/>
    <w:rsid w:val="6CECCC24"/>
    <w:rsid w:val="6CF8BC45"/>
    <w:rsid w:val="6CFC1DC2"/>
    <w:rsid w:val="6D02D42F"/>
    <w:rsid w:val="6D0FDABF"/>
    <w:rsid w:val="6D1119A1"/>
    <w:rsid w:val="6D152D50"/>
    <w:rsid w:val="6D2F219C"/>
    <w:rsid w:val="6D33243D"/>
    <w:rsid w:val="6D398543"/>
    <w:rsid w:val="6D4773B8"/>
    <w:rsid w:val="6D4FB630"/>
    <w:rsid w:val="6D62C9BC"/>
    <w:rsid w:val="6D665645"/>
    <w:rsid w:val="6D9FCA2B"/>
    <w:rsid w:val="6DA4AAE5"/>
    <w:rsid w:val="6DA8E87A"/>
    <w:rsid w:val="6DB6F53E"/>
    <w:rsid w:val="6DB87009"/>
    <w:rsid w:val="6DBF19D0"/>
    <w:rsid w:val="6DC92482"/>
    <w:rsid w:val="6DCA831F"/>
    <w:rsid w:val="6DCD4EB9"/>
    <w:rsid w:val="6DDF1E86"/>
    <w:rsid w:val="6DE9F9CE"/>
    <w:rsid w:val="6DF161C2"/>
    <w:rsid w:val="6DFF31B9"/>
    <w:rsid w:val="6E0E7E5D"/>
    <w:rsid w:val="6E14816F"/>
    <w:rsid w:val="6E1ADA5D"/>
    <w:rsid w:val="6E21E6C6"/>
    <w:rsid w:val="6E4A150C"/>
    <w:rsid w:val="6E5A5A0B"/>
    <w:rsid w:val="6E60934B"/>
    <w:rsid w:val="6E61F653"/>
    <w:rsid w:val="6E6DA63D"/>
    <w:rsid w:val="6E6FD6DE"/>
    <w:rsid w:val="6E8DEE4A"/>
    <w:rsid w:val="6E91CCD9"/>
    <w:rsid w:val="6E983C24"/>
    <w:rsid w:val="6E9BE555"/>
    <w:rsid w:val="6EB02AA6"/>
    <w:rsid w:val="6EC84857"/>
    <w:rsid w:val="6ECCD5A5"/>
    <w:rsid w:val="6ED167F8"/>
    <w:rsid w:val="6EDEEC20"/>
    <w:rsid w:val="6EE7EE54"/>
    <w:rsid w:val="6F0BE8EA"/>
    <w:rsid w:val="6F17D771"/>
    <w:rsid w:val="6F1A6D10"/>
    <w:rsid w:val="6F1F9DA8"/>
    <w:rsid w:val="6F21E6C0"/>
    <w:rsid w:val="6F2BC832"/>
    <w:rsid w:val="6F316069"/>
    <w:rsid w:val="6F31A96F"/>
    <w:rsid w:val="6F4520DB"/>
    <w:rsid w:val="6F519BA9"/>
    <w:rsid w:val="6F5C658E"/>
    <w:rsid w:val="6F6826FA"/>
    <w:rsid w:val="6F80D879"/>
    <w:rsid w:val="6F83943F"/>
    <w:rsid w:val="6FB68F56"/>
    <w:rsid w:val="6FB74591"/>
    <w:rsid w:val="6FBC8943"/>
    <w:rsid w:val="6FBCAAFE"/>
    <w:rsid w:val="6FC3310E"/>
    <w:rsid w:val="6FD4ACBB"/>
    <w:rsid w:val="6FE5D196"/>
    <w:rsid w:val="6FE9F746"/>
    <w:rsid w:val="6FF06995"/>
    <w:rsid w:val="6FF1B075"/>
    <w:rsid w:val="6FF6FDC7"/>
    <w:rsid w:val="7001AEFC"/>
    <w:rsid w:val="7003F425"/>
    <w:rsid w:val="7007A5D8"/>
    <w:rsid w:val="701CE77D"/>
    <w:rsid w:val="70227811"/>
    <w:rsid w:val="703494E0"/>
    <w:rsid w:val="703B8B24"/>
    <w:rsid w:val="7060A316"/>
    <w:rsid w:val="7063EAB5"/>
    <w:rsid w:val="7075A616"/>
    <w:rsid w:val="707B55DE"/>
    <w:rsid w:val="7083B306"/>
    <w:rsid w:val="708D5174"/>
    <w:rsid w:val="70A56FED"/>
    <w:rsid w:val="70AE5A16"/>
    <w:rsid w:val="70B3EFA2"/>
    <w:rsid w:val="70B78350"/>
    <w:rsid w:val="70BB2A12"/>
    <w:rsid w:val="70BCDD5A"/>
    <w:rsid w:val="70BF5638"/>
    <w:rsid w:val="70CA93F8"/>
    <w:rsid w:val="70CE5514"/>
    <w:rsid w:val="70E2E026"/>
    <w:rsid w:val="70EEDC8C"/>
    <w:rsid w:val="710661DA"/>
    <w:rsid w:val="711C42C9"/>
    <w:rsid w:val="71209117"/>
    <w:rsid w:val="712EB335"/>
    <w:rsid w:val="712F5737"/>
    <w:rsid w:val="713D3C58"/>
    <w:rsid w:val="71421D3F"/>
    <w:rsid w:val="7157A1D5"/>
    <w:rsid w:val="7163E4C7"/>
    <w:rsid w:val="717C75EF"/>
    <w:rsid w:val="717CE265"/>
    <w:rsid w:val="7184EE05"/>
    <w:rsid w:val="7191E267"/>
    <w:rsid w:val="719596F8"/>
    <w:rsid w:val="71A75D4F"/>
    <w:rsid w:val="71B46EC1"/>
    <w:rsid w:val="71B5343E"/>
    <w:rsid w:val="71B7D109"/>
    <w:rsid w:val="71BB3DFC"/>
    <w:rsid w:val="71C93281"/>
    <w:rsid w:val="71CC0DF7"/>
    <w:rsid w:val="71D3D675"/>
    <w:rsid w:val="71EDC6E5"/>
    <w:rsid w:val="7205AA6A"/>
    <w:rsid w:val="721A3ED0"/>
    <w:rsid w:val="721FE53E"/>
    <w:rsid w:val="725593F3"/>
    <w:rsid w:val="7255B38B"/>
    <w:rsid w:val="72650525"/>
    <w:rsid w:val="7274DF68"/>
    <w:rsid w:val="72796BEB"/>
    <w:rsid w:val="72A2958E"/>
    <w:rsid w:val="72B0872B"/>
    <w:rsid w:val="72B0B28E"/>
    <w:rsid w:val="72B39100"/>
    <w:rsid w:val="72B5FB06"/>
    <w:rsid w:val="72BDD669"/>
    <w:rsid w:val="72EB7009"/>
    <w:rsid w:val="72F112E8"/>
    <w:rsid w:val="72F58BEF"/>
    <w:rsid w:val="73385DAC"/>
    <w:rsid w:val="7339F156"/>
    <w:rsid w:val="733D06F7"/>
    <w:rsid w:val="73478982"/>
    <w:rsid w:val="735A6A95"/>
    <w:rsid w:val="735BA71D"/>
    <w:rsid w:val="73652DB8"/>
    <w:rsid w:val="737FC832"/>
    <w:rsid w:val="738187D8"/>
    <w:rsid w:val="738AA824"/>
    <w:rsid w:val="738D52E7"/>
    <w:rsid w:val="73AF9A08"/>
    <w:rsid w:val="73D05F45"/>
    <w:rsid w:val="73DCAD2E"/>
    <w:rsid w:val="73F0BDAF"/>
    <w:rsid w:val="73F92DD7"/>
    <w:rsid w:val="73FA88D7"/>
    <w:rsid w:val="740DAE98"/>
    <w:rsid w:val="7414A071"/>
    <w:rsid w:val="74156FF1"/>
    <w:rsid w:val="742AA0C7"/>
    <w:rsid w:val="7440D770"/>
    <w:rsid w:val="744E63EE"/>
    <w:rsid w:val="744EA841"/>
    <w:rsid w:val="7497EE90"/>
    <w:rsid w:val="74987B4B"/>
    <w:rsid w:val="749D251D"/>
    <w:rsid w:val="74A298C0"/>
    <w:rsid w:val="74A3674F"/>
    <w:rsid w:val="74B4D5E1"/>
    <w:rsid w:val="74B79B6A"/>
    <w:rsid w:val="74C072D3"/>
    <w:rsid w:val="74C08868"/>
    <w:rsid w:val="74C34313"/>
    <w:rsid w:val="74F2F843"/>
    <w:rsid w:val="74F3E15D"/>
    <w:rsid w:val="74F41D4F"/>
    <w:rsid w:val="7503D562"/>
    <w:rsid w:val="751E408D"/>
    <w:rsid w:val="752F44D2"/>
    <w:rsid w:val="756CB589"/>
    <w:rsid w:val="756DC962"/>
    <w:rsid w:val="75C7D14C"/>
    <w:rsid w:val="75C98C63"/>
    <w:rsid w:val="75CAA115"/>
    <w:rsid w:val="75CFB7E6"/>
    <w:rsid w:val="75E9D16C"/>
    <w:rsid w:val="75F46C20"/>
    <w:rsid w:val="75FF90B6"/>
    <w:rsid w:val="7602D8D2"/>
    <w:rsid w:val="763C9107"/>
    <w:rsid w:val="76498F96"/>
    <w:rsid w:val="764E6CBD"/>
    <w:rsid w:val="764F17CF"/>
    <w:rsid w:val="76557D85"/>
    <w:rsid w:val="76570EDB"/>
    <w:rsid w:val="7666BCC1"/>
    <w:rsid w:val="7667F1A6"/>
    <w:rsid w:val="7675ECCB"/>
    <w:rsid w:val="768CBE8B"/>
    <w:rsid w:val="76ABAC87"/>
    <w:rsid w:val="76B0F3B4"/>
    <w:rsid w:val="76BA4BAA"/>
    <w:rsid w:val="76C70526"/>
    <w:rsid w:val="76C99BBF"/>
    <w:rsid w:val="76D817D2"/>
    <w:rsid w:val="76EC8B2E"/>
    <w:rsid w:val="76EF41F5"/>
    <w:rsid w:val="76FD8163"/>
    <w:rsid w:val="770AE4EC"/>
    <w:rsid w:val="7717CAF4"/>
    <w:rsid w:val="7731ADEF"/>
    <w:rsid w:val="773408AB"/>
    <w:rsid w:val="7737A96D"/>
    <w:rsid w:val="77397349"/>
    <w:rsid w:val="773BECEF"/>
    <w:rsid w:val="774AD427"/>
    <w:rsid w:val="7752EE39"/>
    <w:rsid w:val="775626B2"/>
    <w:rsid w:val="777C9D28"/>
    <w:rsid w:val="77A8F848"/>
    <w:rsid w:val="77B33A06"/>
    <w:rsid w:val="77B76B4C"/>
    <w:rsid w:val="77C66BEA"/>
    <w:rsid w:val="77D26D8D"/>
    <w:rsid w:val="77D7487C"/>
    <w:rsid w:val="77DC4A61"/>
    <w:rsid w:val="77E0E60D"/>
    <w:rsid w:val="77E45A0D"/>
    <w:rsid w:val="77F74D71"/>
    <w:rsid w:val="77FA0585"/>
    <w:rsid w:val="7800A526"/>
    <w:rsid w:val="7807F9AC"/>
    <w:rsid w:val="78181679"/>
    <w:rsid w:val="78322B9E"/>
    <w:rsid w:val="7843E435"/>
    <w:rsid w:val="784BDC95"/>
    <w:rsid w:val="78521A9F"/>
    <w:rsid w:val="78660F75"/>
    <w:rsid w:val="78674D38"/>
    <w:rsid w:val="786C5D50"/>
    <w:rsid w:val="78961B5E"/>
    <w:rsid w:val="789957ED"/>
    <w:rsid w:val="789B9B2A"/>
    <w:rsid w:val="78B77B41"/>
    <w:rsid w:val="78DC77E8"/>
    <w:rsid w:val="78E54042"/>
    <w:rsid w:val="78E71548"/>
    <w:rsid w:val="78F17E42"/>
    <w:rsid w:val="78F27904"/>
    <w:rsid w:val="78F46CC6"/>
    <w:rsid w:val="79089B2B"/>
    <w:rsid w:val="7912884F"/>
    <w:rsid w:val="791F1BEC"/>
    <w:rsid w:val="793262DB"/>
    <w:rsid w:val="793BD3B8"/>
    <w:rsid w:val="793F1A8F"/>
    <w:rsid w:val="79546BCA"/>
    <w:rsid w:val="795482A2"/>
    <w:rsid w:val="7955DA21"/>
    <w:rsid w:val="7978763C"/>
    <w:rsid w:val="797A0486"/>
    <w:rsid w:val="797F7508"/>
    <w:rsid w:val="798C7B91"/>
    <w:rsid w:val="798D43CC"/>
    <w:rsid w:val="798F14B1"/>
    <w:rsid w:val="79A276C3"/>
    <w:rsid w:val="79A94358"/>
    <w:rsid w:val="79B5BA7B"/>
    <w:rsid w:val="79B9A51B"/>
    <w:rsid w:val="79CBD96C"/>
    <w:rsid w:val="79E944E0"/>
    <w:rsid w:val="79EB5E2D"/>
    <w:rsid w:val="79F3021C"/>
    <w:rsid w:val="7A06CDFD"/>
    <w:rsid w:val="7A15EAF8"/>
    <w:rsid w:val="7A2F1F85"/>
    <w:rsid w:val="7A42CD10"/>
    <w:rsid w:val="7A580E64"/>
    <w:rsid w:val="7A6984E2"/>
    <w:rsid w:val="7A797F73"/>
    <w:rsid w:val="7A7D1A83"/>
    <w:rsid w:val="7AA20804"/>
    <w:rsid w:val="7AAC95F4"/>
    <w:rsid w:val="7AC11A1C"/>
    <w:rsid w:val="7AD62CB1"/>
    <w:rsid w:val="7ADBEDC5"/>
    <w:rsid w:val="7ADC77A6"/>
    <w:rsid w:val="7AF63635"/>
    <w:rsid w:val="7B21793D"/>
    <w:rsid w:val="7B231CFA"/>
    <w:rsid w:val="7B330DD3"/>
    <w:rsid w:val="7B34A584"/>
    <w:rsid w:val="7B364349"/>
    <w:rsid w:val="7B400C74"/>
    <w:rsid w:val="7B5C4985"/>
    <w:rsid w:val="7B5D7E6D"/>
    <w:rsid w:val="7B61A969"/>
    <w:rsid w:val="7B6D3C9E"/>
    <w:rsid w:val="7B834270"/>
    <w:rsid w:val="7B8625D1"/>
    <w:rsid w:val="7B8F1098"/>
    <w:rsid w:val="7BBAFF22"/>
    <w:rsid w:val="7BC7329C"/>
    <w:rsid w:val="7BCF78EE"/>
    <w:rsid w:val="7BD04AF0"/>
    <w:rsid w:val="7BF2FCEB"/>
    <w:rsid w:val="7BF947CA"/>
    <w:rsid w:val="7BFBC2D0"/>
    <w:rsid w:val="7C1BE9C9"/>
    <w:rsid w:val="7C1EB478"/>
    <w:rsid w:val="7C210424"/>
    <w:rsid w:val="7C25D74B"/>
    <w:rsid w:val="7C2BD523"/>
    <w:rsid w:val="7C3A4253"/>
    <w:rsid w:val="7C3D389B"/>
    <w:rsid w:val="7C47861A"/>
    <w:rsid w:val="7C54B3E6"/>
    <w:rsid w:val="7C56E313"/>
    <w:rsid w:val="7C5B7BA8"/>
    <w:rsid w:val="7C5E8097"/>
    <w:rsid w:val="7C6048E4"/>
    <w:rsid w:val="7C67C495"/>
    <w:rsid w:val="7C7E44A1"/>
    <w:rsid w:val="7C8CAF7E"/>
    <w:rsid w:val="7CA18B9F"/>
    <w:rsid w:val="7CA3C7DA"/>
    <w:rsid w:val="7CB04721"/>
    <w:rsid w:val="7CB72B87"/>
    <w:rsid w:val="7CC6A53A"/>
    <w:rsid w:val="7CCB7AAC"/>
    <w:rsid w:val="7CCC6014"/>
    <w:rsid w:val="7CD2E7F4"/>
    <w:rsid w:val="7CDB2E59"/>
    <w:rsid w:val="7CDECF54"/>
    <w:rsid w:val="7CE09C89"/>
    <w:rsid w:val="7CE8CD43"/>
    <w:rsid w:val="7D133EA3"/>
    <w:rsid w:val="7D228BE1"/>
    <w:rsid w:val="7D26E884"/>
    <w:rsid w:val="7D270806"/>
    <w:rsid w:val="7D33E37E"/>
    <w:rsid w:val="7D3CCFE3"/>
    <w:rsid w:val="7D4A27DC"/>
    <w:rsid w:val="7D4A44C6"/>
    <w:rsid w:val="7D4B9C29"/>
    <w:rsid w:val="7D56F964"/>
    <w:rsid w:val="7D59E8D8"/>
    <w:rsid w:val="7D5A9FCA"/>
    <w:rsid w:val="7D5BEEEE"/>
    <w:rsid w:val="7D5FCEF6"/>
    <w:rsid w:val="7D655DFD"/>
    <w:rsid w:val="7D741025"/>
    <w:rsid w:val="7D761ADC"/>
    <w:rsid w:val="7D7794C9"/>
    <w:rsid w:val="7D874ED6"/>
    <w:rsid w:val="7D8805C9"/>
    <w:rsid w:val="7DA9BDC0"/>
    <w:rsid w:val="7DB147CF"/>
    <w:rsid w:val="7DCCBE70"/>
    <w:rsid w:val="7DD643AA"/>
    <w:rsid w:val="7DE143D6"/>
    <w:rsid w:val="7DEC2171"/>
    <w:rsid w:val="7DF9A251"/>
    <w:rsid w:val="7DFF3D3A"/>
    <w:rsid w:val="7E04F730"/>
    <w:rsid w:val="7E15F240"/>
    <w:rsid w:val="7E1E1A54"/>
    <w:rsid w:val="7E211B99"/>
    <w:rsid w:val="7E25CC88"/>
    <w:rsid w:val="7E459CA5"/>
    <w:rsid w:val="7E4985DD"/>
    <w:rsid w:val="7E4B2D5A"/>
    <w:rsid w:val="7E5A6989"/>
    <w:rsid w:val="7E5E9F0C"/>
    <w:rsid w:val="7E6B20D8"/>
    <w:rsid w:val="7E6B467D"/>
    <w:rsid w:val="7E8B2C7D"/>
    <w:rsid w:val="7E9B36E0"/>
    <w:rsid w:val="7EAF252D"/>
    <w:rsid w:val="7EBFA5AE"/>
    <w:rsid w:val="7EBFE497"/>
    <w:rsid w:val="7EC03FFA"/>
    <w:rsid w:val="7ECD3AC4"/>
    <w:rsid w:val="7ECDC8E5"/>
    <w:rsid w:val="7EE9FA9A"/>
    <w:rsid w:val="7EEF18FA"/>
    <w:rsid w:val="7EF221A1"/>
    <w:rsid w:val="7EF38726"/>
    <w:rsid w:val="7F1FE06D"/>
    <w:rsid w:val="7F20A1D7"/>
    <w:rsid w:val="7F211FA0"/>
    <w:rsid w:val="7F335D17"/>
    <w:rsid w:val="7F3E50BC"/>
    <w:rsid w:val="7F60E51B"/>
    <w:rsid w:val="7F6BE054"/>
    <w:rsid w:val="7F6FCDEB"/>
    <w:rsid w:val="7F798B2D"/>
    <w:rsid w:val="7F7B6A64"/>
    <w:rsid w:val="7F8752E4"/>
    <w:rsid w:val="7F90F995"/>
    <w:rsid w:val="7FA4F4F1"/>
    <w:rsid w:val="7FA706C4"/>
    <w:rsid w:val="7FA88989"/>
    <w:rsid w:val="7FAC75BB"/>
    <w:rsid w:val="7FECF935"/>
    <w:rsid w:val="7FF3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D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Heading1"/>
    <w:next w:val="Normal"/>
    <w:link w:val="Heading2Char"/>
    <w:uiPriority w:val="9"/>
    <w:unhideWhenUsed/>
    <w:qFormat/>
    <w:rsid w:val="004D674A"/>
    <w:pPr>
      <w:spacing w:before="240" w:line="480" w:lineRule="auto"/>
      <w:ind w:left="0"/>
      <w:jc w:val="both"/>
      <w:outlineLvl w:val="1"/>
    </w:pPr>
    <w:rPr>
      <w:b w:val="0"/>
      <w:i/>
    </w:rPr>
  </w:style>
  <w:style w:type="paragraph" w:styleId="Heading3">
    <w:name w:val="heading 3"/>
    <w:basedOn w:val="Normal"/>
    <w:next w:val="Normal"/>
    <w:link w:val="Heading3Char"/>
    <w:uiPriority w:val="9"/>
    <w:unhideWhenUsed/>
    <w:qFormat/>
    <w:rsid w:val="004D674A"/>
    <w:pPr>
      <w:keepNext/>
      <w:keepLines/>
      <w:spacing w:before="240" w:line="480" w:lineRule="auto"/>
      <w:jc w:val="both"/>
      <w:outlineLvl w:val="2"/>
    </w:pPr>
    <w:rPr>
      <w:rFonts w:eastAsiaTheme="majorEastAsia"/>
      <w:sz w:val="24"/>
      <w:szCs w:val="24"/>
    </w:rPr>
  </w:style>
  <w:style w:type="paragraph" w:styleId="Heading4">
    <w:name w:val="heading 4"/>
    <w:basedOn w:val="Normal"/>
    <w:next w:val="Normal"/>
    <w:link w:val="Heading4Char"/>
    <w:uiPriority w:val="9"/>
    <w:unhideWhenUsed/>
    <w:qFormat/>
    <w:rsid w:val="004D674A"/>
    <w:pPr>
      <w:keepNext/>
      <w:keepLines/>
      <w:spacing w:before="240" w:line="480" w:lineRule="auto"/>
      <w:jc w:val="both"/>
      <w:outlineLvl w:val="3"/>
    </w:pPr>
    <w:rPr>
      <w:rFonts w:eastAsiaTheme="majorEastAsia"/>
      <w:iCs/>
      <w:sz w:val="24"/>
      <w:szCs w:val="24"/>
    </w:rPr>
  </w:style>
  <w:style w:type="paragraph" w:styleId="Heading5">
    <w:name w:val="heading 5"/>
    <w:basedOn w:val="Normal"/>
    <w:next w:val="Normal"/>
    <w:link w:val="Heading5Char"/>
    <w:uiPriority w:val="9"/>
    <w:unhideWhenUsed/>
    <w:qFormat/>
    <w:rsid w:val="007D0F8B"/>
    <w:pPr>
      <w:keepNext/>
      <w:keepLines/>
      <w:spacing w:line="480" w:lineRule="auto"/>
      <w:outlineLvl w:val="4"/>
    </w:pPr>
    <w:rPr>
      <w:rFonts w:eastAsiaTheme="majorEastAsia"/>
      <w:sz w:val="24"/>
      <w:szCs w:val="24"/>
    </w:rPr>
  </w:style>
  <w:style w:type="paragraph" w:styleId="Heading6">
    <w:name w:val="heading 6"/>
    <w:basedOn w:val="Normal"/>
    <w:next w:val="Normal"/>
    <w:link w:val="Heading6Char"/>
    <w:uiPriority w:val="9"/>
    <w:unhideWhenUsed/>
    <w:qFormat/>
    <w:rsid w:val="004C1BE5"/>
    <w:pPr>
      <w:keepNext/>
      <w:keepLines/>
      <w:spacing w:line="480" w:lineRule="auto"/>
      <w:outlineLvl w:val="5"/>
    </w:pPr>
    <w:rPr>
      <w:rFonts w:eastAsiaTheme="maj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4"/>
      <w:szCs w:val="24"/>
    </w:rPr>
  </w:style>
  <w:style w:type="paragraph" w:styleId="ListParagraph">
    <w:name w:val="List Paragraph"/>
    <w:basedOn w:val="Normal"/>
    <w:uiPriority w:val="34"/>
    <w:qFormat/>
    <w:pPr>
      <w:ind w:left="460"/>
    </w:pPr>
  </w:style>
  <w:style w:type="paragraph" w:customStyle="1" w:styleId="TableParagraph">
    <w:name w:val="Table Paragraph"/>
    <w:basedOn w:val="Normal"/>
    <w:uiPriority w:val="1"/>
    <w:qFormat/>
    <w:pPr>
      <w:spacing w:before="112"/>
      <w:jc w:val="right"/>
    </w:pPr>
  </w:style>
  <w:style w:type="paragraph" w:styleId="FootnoteText">
    <w:name w:val="footnote text"/>
    <w:aliases w:val="*Footnote Text,Tablenote Text"/>
    <w:basedOn w:val="Normal"/>
    <w:link w:val="FootnoteTextChar"/>
    <w:uiPriority w:val="99"/>
    <w:unhideWhenUsed/>
    <w:qFormat/>
    <w:rsid w:val="003F5D42"/>
    <w:rPr>
      <w:sz w:val="20"/>
      <w:szCs w:val="20"/>
    </w:rPr>
  </w:style>
  <w:style w:type="character" w:customStyle="1" w:styleId="FootnoteTextChar">
    <w:name w:val="Footnote Text Char"/>
    <w:aliases w:val="*Footnote Text Char,Tablenote Text Char"/>
    <w:basedOn w:val="DefaultParagraphFont"/>
    <w:link w:val="FootnoteText"/>
    <w:uiPriority w:val="99"/>
    <w:rsid w:val="003F5D42"/>
    <w:rPr>
      <w:rFonts w:ascii="Times New Roman" w:eastAsia="Times New Roman" w:hAnsi="Times New Roman" w:cs="Times New Roman"/>
      <w:sz w:val="20"/>
      <w:szCs w:val="20"/>
    </w:rPr>
  </w:style>
  <w:style w:type="character" w:styleId="FootnoteReference">
    <w:name w:val="footnote reference"/>
    <w:aliases w:val="*Footnote Reference,Number,callout"/>
    <w:basedOn w:val="DefaultParagraphFont"/>
    <w:uiPriority w:val="99"/>
    <w:unhideWhenUsed/>
    <w:qFormat/>
    <w:rsid w:val="003F5D42"/>
    <w:rPr>
      <w:vertAlign w:val="superscript"/>
    </w:rPr>
  </w:style>
  <w:style w:type="paragraph" w:styleId="Quote">
    <w:name w:val="Quote"/>
    <w:basedOn w:val="BodyText"/>
    <w:next w:val="Normal"/>
    <w:link w:val="QuoteChar"/>
    <w:uiPriority w:val="29"/>
    <w:qFormat/>
    <w:rsid w:val="00702D04"/>
    <w:pPr>
      <w:spacing w:after="240"/>
      <w:ind w:left="720" w:right="720"/>
    </w:pPr>
  </w:style>
  <w:style w:type="character" w:customStyle="1" w:styleId="QuoteChar">
    <w:name w:val="Quote Char"/>
    <w:basedOn w:val="DefaultParagraphFont"/>
    <w:link w:val="Quote"/>
    <w:uiPriority w:val="29"/>
    <w:rsid w:val="00702D0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075"/>
    <w:rPr>
      <w:color w:val="0000FF" w:themeColor="hyperlink"/>
      <w:u w:val="single"/>
    </w:rPr>
  </w:style>
  <w:style w:type="paragraph" w:styleId="Header">
    <w:name w:val="header"/>
    <w:basedOn w:val="Normal"/>
    <w:link w:val="HeaderChar"/>
    <w:uiPriority w:val="99"/>
    <w:unhideWhenUsed/>
    <w:rsid w:val="001703EC"/>
    <w:pPr>
      <w:tabs>
        <w:tab w:val="center" w:pos="4680"/>
        <w:tab w:val="right" w:pos="9360"/>
      </w:tabs>
    </w:pPr>
  </w:style>
  <w:style w:type="character" w:customStyle="1" w:styleId="HeaderChar">
    <w:name w:val="Header Char"/>
    <w:basedOn w:val="DefaultParagraphFont"/>
    <w:link w:val="Header"/>
    <w:uiPriority w:val="99"/>
    <w:rsid w:val="001703EC"/>
    <w:rPr>
      <w:rFonts w:ascii="Times New Roman" w:eastAsia="Times New Roman" w:hAnsi="Times New Roman" w:cs="Times New Roman"/>
    </w:rPr>
  </w:style>
  <w:style w:type="paragraph" w:styleId="Footer">
    <w:name w:val="footer"/>
    <w:basedOn w:val="Normal"/>
    <w:link w:val="FooterChar"/>
    <w:uiPriority w:val="99"/>
    <w:unhideWhenUsed/>
    <w:rsid w:val="001703EC"/>
    <w:pPr>
      <w:tabs>
        <w:tab w:val="center" w:pos="4680"/>
        <w:tab w:val="right" w:pos="9360"/>
      </w:tabs>
    </w:pPr>
  </w:style>
  <w:style w:type="character" w:customStyle="1" w:styleId="FooterChar">
    <w:name w:val="Footer Char"/>
    <w:basedOn w:val="DefaultParagraphFont"/>
    <w:link w:val="Footer"/>
    <w:uiPriority w:val="99"/>
    <w:rsid w:val="001703E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70A3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4AD9"/>
    <w:rPr>
      <w:sz w:val="16"/>
      <w:szCs w:val="16"/>
    </w:rPr>
  </w:style>
  <w:style w:type="paragraph" w:styleId="CommentText">
    <w:name w:val="annotation text"/>
    <w:basedOn w:val="Normal"/>
    <w:link w:val="CommentTextChar"/>
    <w:uiPriority w:val="99"/>
    <w:unhideWhenUsed/>
    <w:rsid w:val="00714AD9"/>
    <w:rPr>
      <w:sz w:val="20"/>
      <w:szCs w:val="20"/>
    </w:rPr>
  </w:style>
  <w:style w:type="character" w:customStyle="1" w:styleId="CommentTextChar">
    <w:name w:val="Comment Text Char"/>
    <w:basedOn w:val="DefaultParagraphFont"/>
    <w:link w:val="CommentText"/>
    <w:uiPriority w:val="99"/>
    <w:rsid w:val="00714A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4AD9"/>
    <w:rPr>
      <w:b/>
      <w:bCs/>
    </w:rPr>
  </w:style>
  <w:style w:type="character" w:customStyle="1" w:styleId="CommentSubjectChar">
    <w:name w:val="Comment Subject Char"/>
    <w:basedOn w:val="CommentTextChar"/>
    <w:link w:val="CommentSubject"/>
    <w:uiPriority w:val="99"/>
    <w:semiHidden/>
    <w:rsid w:val="00714A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4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D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83868"/>
    <w:rPr>
      <w:rFonts w:ascii="Times New Roman" w:eastAsiaTheme="majorEastAsia" w:hAnsi="Times New Roman" w:cs="Times New Roman"/>
      <w:sz w:val="24"/>
      <w:szCs w:val="24"/>
    </w:rPr>
  </w:style>
  <w:style w:type="character" w:customStyle="1" w:styleId="Heading2Char">
    <w:name w:val="Heading 2 Char"/>
    <w:basedOn w:val="DefaultParagraphFont"/>
    <w:link w:val="Heading2"/>
    <w:uiPriority w:val="9"/>
    <w:rsid w:val="00667AD8"/>
    <w:rPr>
      <w:rFonts w:ascii="Times New Roman" w:eastAsia="Times New Roman" w:hAnsi="Times New Roman" w:cs="Times New Roman"/>
      <w:bCs/>
      <w:i/>
      <w:sz w:val="24"/>
      <w:szCs w:val="24"/>
    </w:rPr>
  </w:style>
  <w:style w:type="character" w:styleId="FollowedHyperlink">
    <w:name w:val="FollowedHyperlink"/>
    <w:basedOn w:val="DefaultParagraphFont"/>
    <w:uiPriority w:val="99"/>
    <w:semiHidden/>
    <w:unhideWhenUsed/>
    <w:rsid w:val="00F05392"/>
    <w:rPr>
      <w:color w:val="800080" w:themeColor="followedHyperlink"/>
      <w:u w:val="single"/>
    </w:rPr>
  </w:style>
  <w:style w:type="character" w:styleId="Emphasis">
    <w:name w:val="Emphasis"/>
    <w:basedOn w:val="DefaultParagraphFont"/>
    <w:uiPriority w:val="20"/>
    <w:qFormat/>
    <w:rsid w:val="004A4589"/>
    <w:rPr>
      <w:i/>
      <w:iCs/>
    </w:rPr>
  </w:style>
  <w:style w:type="character" w:customStyle="1" w:styleId="Heading4Char">
    <w:name w:val="Heading 4 Char"/>
    <w:basedOn w:val="DefaultParagraphFont"/>
    <w:link w:val="Heading4"/>
    <w:uiPriority w:val="9"/>
    <w:rsid w:val="00F365C3"/>
    <w:rPr>
      <w:rFonts w:ascii="Times New Roman" w:eastAsiaTheme="majorEastAsia" w:hAnsi="Times New Roman" w:cs="Times New Roman"/>
      <w:iCs/>
      <w:sz w:val="24"/>
      <w:szCs w:val="24"/>
    </w:rPr>
  </w:style>
  <w:style w:type="character" w:customStyle="1" w:styleId="Heading5Char">
    <w:name w:val="Heading 5 Char"/>
    <w:basedOn w:val="DefaultParagraphFont"/>
    <w:link w:val="Heading5"/>
    <w:uiPriority w:val="9"/>
    <w:rsid w:val="006E475A"/>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rsid w:val="006E475A"/>
    <w:rPr>
      <w:rFonts w:ascii="Times New Roman" w:eastAsiaTheme="majorEastAsia" w:hAnsi="Times New Roman" w:cs="Times New Roman"/>
      <w:sz w:val="24"/>
      <w:szCs w:val="24"/>
    </w:rPr>
  </w:style>
  <w:style w:type="table" w:customStyle="1" w:styleId="TableGrid1">
    <w:name w:val="Table Grid1"/>
    <w:basedOn w:val="TableNormal"/>
    <w:next w:val="TableGrid"/>
    <w:uiPriority w:val="59"/>
    <w:rsid w:val="00B3595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118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33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9" ma:contentTypeDescription="Create a new document." ma:contentTypeScope="" ma:versionID="0ce2515910ffa6728293bd1e831a7537">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86998d8af741eba2fb5d142c51c08a5c"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087DE-DCBE-4794-9AD8-8DABD1000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9F2BA-01F1-4439-9F1B-4C7957A99690}">
  <ds:schemaRefs>
    <ds:schemaRef ds:uri="http://schemas.microsoft.com/sharepoint/v3/contenttype/forms"/>
  </ds:schemaRefs>
</ds:datastoreItem>
</file>

<file path=customXml/itemProps3.xml><?xml version="1.0" encoding="utf-8"?>
<ds:datastoreItem xmlns:ds="http://schemas.openxmlformats.org/officeDocument/2006/customXml" ds:itemID="{B9AFE0E3-8BC7-4372-83FD-BE27F0B1CCA4}">
  <ds:schemaRefs>
    <ds:schemaRef ds:uri="2ac81ab6-9b6b-4c82-ac3e-a653b27a920f"/>
    <ds:schemaRef ds:uri="http://purl.org/dc/terms/"/>
    <ds:schemaRef ds:uri="http://schemas.openxmlformats.org/package/2006/metadata/core-properties"/>
    <ds:schemaRef ds:uri="http://purl.org/dc/dcmitype/"/>
    <ds:schemaRef ds:uri="http://schemas.microsoft.com/office/infopath/2007/PartnerControls"/>
    <ds:schemaRef ds:uri="347adfa2-07e6-4b03-adca-63adf46977e4"/>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53049</Words>
  <Characters>302383</Characters>
  <Application>Microsoft Office Word</Application>
  <DocSecurity>8</DocSecurity>
  <Lines>2519</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2020-12-04T21:35:00Z</dcterms:created>
  <dcterms:modified xsi:type="dcterms:W3CDTF">2020-12-07T15:07:00Z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y fmtid="{D5CDD505-2E9C-101B-9397-08002B2CF9AE}" pid="3" name="_MarkAsFinal">
    <vt:bool>true</vt:bool>
  </property>
</Properties>
</file>