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0" w:type="dxa"/>
        <w:tblLayout w:type="fixed"/>
        <w:tblLook w:val="0600" w:firstRow="0" w:lastRow="0" w:firstColumn="0" w:lastColumn="0" w:noHBand="1" w:noVBand="1"/>
      </w:tblPr>
      <w:tblGrid>
        <w:gridCol w:w="4905"/>
        <w:gridCol w:w="5885"/>
      </w:tblGrid>
      <w:tr w:rsidR="00A81248" w:rsidRPr="003A798E" w14:paraId="63D439B5" w14:textId="77777777" w:rsidTr="73D6D21A">
        <w:tc>
          <w:tcPr>
            <w:tcW w:w="4905" w:type="dxa"/>
          </w:tcPr>
          <w:p w14:paraId="711566AB" w14:textId="77777777" w:rsidR="00A81248" w:rsidRPr="003A798E" w:rsidRDefault="00A81248" w:rsidP="009F412B">
            <w:pPr>
              <w:pStyle w:val="GraphicAnchor"/>
            </w:pPr>
          </w:p>
        </w:tc>
        <w:tc>
          <w:tcPr>
            <w:tcW w:w="5885" w:type="dxa"/>
          </w:tcPr>
          <w:p w14:paraId="5D10AD46" w14:textId="77777777" w:rsidR="00A81248" w:rsidRPr="003A798E" w:rsidRDefault="00A81248" w:rsidP="009F412B">
            <w:pPr>
              <w:pStyle w:val="GraphicAnchor"/>
            </w:pPr>
          </w:p>
        </w:tc>
      </w:tr>
      <w:tr w:rsidR="00A81248" w:rsidRPr="003A798E" w14:paraId="33768E7F" w14:textId="77777777" w:rsidTr="73D6D21A">
        <w:trPr>
          <w:trHeight w:val="2719"/>
        </w:trPr>
        <w:tc>
          <w:tcPr>
            <w:tcW w:w="4905" w:type="dxa"/>
          </w:tcPr>
          <w:p w14:paraId="5FB6C871" w14:textId="24047528" w:rsidR="00A81248" w:rsidRPr="003A798E" w:rsidRDefault="0031757C" w:rsidP="009F412B">
            <w:pPr>
              <w:pStyle w:val="Heading1"/>
              <w:spacing w:before="0"/>
            </w:pPr>
            <w:bookmarkStart w:id="0" w:name="_Toc58923760"/>
            <w:bookmarkStart w:id="1" w:name="_Toc61342768"/>
            <w:r>
              <w:rPr>
                <w:noProof/>
              </w:rPr>
              <w:drawing>
                <wp:anchor distT="0" distB="0" distL="114300" distR="114300" simplePos="0" relativeHeight="251658241" behindDoc="1" locked="0" layoutInCell="1" allowOverlap="1" wp14:anchorId="6F0890F2" wp14:editId="111024D6">
                  <wp:simplePos x="0" y="0"/>
                  <wp:positionH relativeFrom="column">
                    <wp:posOffset>45720</wp:posOffset>
                  </wp:positionH>
                  <wp:positionV relativeFrom="paragraph">
                    <wp:posOffset>597535</wp:posOffset>
                  </wp:positionV>
                  <wp:extent cx="3288665" cy="1558290"/>
                  <wp:effectExtent l="0" t="0" r="6985" b="3810"/>
                  <wp:wrapNone/>
                  <wp:docPr id="6" name="Picture 6" descr="Seal of OF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CCP Logo.png"/>
                          <pic:cNvPicPr/>
                        </pic:nvPicPr>
                        <pic:blipFill>
                          <a:blip r:embed="rId11">
                            <a:extLst>
                              <a:ext uri="{28A0092B-C50C-407E-A947-70E740481C1C}">
                                <a14:useLocalDpi xmlns:a14="http://schemas.microsoft.com/office/drawing/2010/main" val="0"/>
                              </a:ext>
                            </a:extLst>
                          </a:blip>
                          <a:stretch>
                            <a:fillRect/>
                          </a:stretch>
                        </pic:blipFill>
                        <pic:spPr>
                          <a:xfrm>
                            <a:off x="0" y="0"/>
                            <a:ext cx="3288665" cy="155829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tc>
        <w:tc>
          <w:tcPr>
            <w:tcW w:w="5885" w:type="dxa"/>
          </w:tcPr>
          <w:p w14:paraId="02348247" w14:textId="77777777" w:rsidR="00A81248" w:rsidRPr="003A798E" w:rsidRDefault="00A81248" w:rsidP="009F412B"/>
        </w:tc>
      </w:tr>
      <w:tr w:rsidR="00A81248" w:rsidRPr="003A798E" w14:paraId="7A45DABD" w14:textId="77777777" w:rsidTr="73D6D21A">
        <w:trPr>
          <w:trHeight w:val="8059"/>
        </w:trPr>
        <w:tc>
          <w:tcPr>
            <w:tcW w:w="4905" w:type="dxa"/>
          </w:tcPr>
          <w:p w14:paraId="66457A86" w14:textId="3F9FA172" w:rsidR="00A81248" w:rsidRPr="003A798E" w:rsidRDefault="00A81248" w:rsidP="009F412B">
            <w:r w:rsidRPr="003A798E">
              <w:rPr>
                <w:noProof/>
              </w:rPr>
              <mc:AlternateContent>
                <mc:Choice Requires="wpg">
                  <w:drawing>
                    <wp:anchor distT="0" distB="0" distL="114300" distR="114300" simplePos="0" relativeHeight="251658240" behindDoc="1" locked="0" layoutInCell="1" allowOverlap="1" wp14:anchorId="3C03F57A" wp14:editId="3EDAC621">
                      <wp:simplePos x="0" y="0"/>
                      <wp:positionH relativeFrom="margin">
                        <wp:posOffset>-445477</wp:posOffset>
                      </wp:positionH>
                      <wp:positionV relativeFrom="page">
                        <wp:posOffset>-2242527</wp:posOffset>
                      </wp:positionV>
                      <wp:extent cx="7772400" cy="10054800"/>
                      <wp:effectExtent l="0" t="0" r="0" b="3810"/>
                      <wp:wrapNone/>
                      <wp:docPr id="2" name="Group 1" descr="frame">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xmlns:a16="http://schemas.microsoft.com/office/drawing/2014/main"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accent1"/>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bg1">
                                    <a:lumMod val="75000"/>
                                  </a:schemeClr>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259CC2CF" id="Group 1" o:spid="_x0000_s1026" alt="frame" style="position:absolute;margin-left:-35.1pt;margin-top:-176.6pt;width:612pt;height:791.7pt;z-index:-251658240;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" path="m,10687l,21600r1769,l21600,6148,13712,,,10687xe" fillcolor="#123869 [3204]"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" path="m,14678r,6922l21600,3032,21600,,17075,,,14678xe" fillcolor="#bfbfbf [2412]"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885" w:type="dxa"/>
          </w:tcPr>
          <w:p w14:paraId="1D100E17" w14:textId="11A77E24" w:rsidR="00A81248" w:rsidRPr="003A798E" w:rsidRDefault="00A81248" w:rsidP="009F412B"/>
          <w:p w14:paraId="384D5010" w14:textId="4B204D74" w:rsidR="00A81248" w:rsidRPr="003A798E" w:rsidRDefault="00A81248" w:rsidP="13F7C57A"/>
          <w:p w14:paraId="30D3C52A" w14:textId="1FA062C5" w:rsidR="00A81248" w:rsidRPr="003A798E" w:rsidRDefault="00A81248" w:rsidP="13F7C57A"/>
          <w:p w14:paraId="57170E0F" w14:textId="291B60E0" w:rsidR="00A81248" w:rsidRPr="003A798E" w:rsidRDefault="00A81248" w:rsidP="13F7C57A"/>
          <w:p w14:paraId="337E5853" w14:textId="176E3E14" w:rsidR="00A81248" w:rsidRPr="003A798E" w:rsidRDefault="00A81248" w:rsidP="13F7C57A"/>
          <w:p w14:paraId="6B8217C5" w14:textId="5E1EFCD7" w:rsidR="00A81248" w:rsidRPr="003A798E" w:rsidRDefault="00A81248" w:rsidP="13F7C57A"/>
          <w:p w14:paraId="1A911887" w14:textId="383C48B2" w:rsidR="00A81248" w:rsidRPr="003A798E" w:rsidRDefault="00A81248" w:rsidP="13F7C57A"/>
          <w:p w14:paraId="6E6F7985" w14:textId="214B7A91" w:rsidR="00A81248" w:rsidRPr="003A798E" w:rsidRDefault="00A81248" w:rsidP="13F7C57A"/>
          <w:p w14:paraId="4F36D731" w14:textId="74FBEE84" w:rsidR="00A81248" w:rsidRPr="003A798E" w:rsidRDefault="00A81248" w:rsidP="13F7C57A"/>
          <w:p w14:paraId="361A73F7" w14:textId="28796998" w:rsidR="00A81248" w:rsidRPr="003A798E" w:rsidRDefault="00A81248" w:rsidP="13F7C57A"/>
          <w:p w14:paraId="1C0A1D1C" w14:textId="5167CC2C" w:rsidR="00A81248" w:rsidRPr="003A798E" w:rsidRDefault="00A81248" w:rsidP="13F7C57A"/>
          <w:p w14:paraId="58ACB6AF" w14:textId="4EBBAAC8" w:rsidR="00A81248" w:rsidRPr="003A798E" w:rsidRDefault="00A81248" w:rsidP="13F7C57A"/>
          <w:p w14:paraId="5F58F1E3" w14:textId="64C41DC5" w:rsidR="00A81248" w:rsidRPr="003A798E" w:rsidRDefault="00A81248" w:rsidP="13F7C57A"/>
          <w:p w14:paraId="04D81933" w14:textId="791DA608" w:rsidR="00A81248" w:rsidRPr="003A798E" w:rsidRDefault="00A81248" w:rsidP="13F7C57A"/>
          <w:p w14:paraId="73C0B32D" w14:textId="599EB3B4" w:rsidR="00A81248" w:rsidRPr="003A798E" w:rsidRDefault="00A81248" w:rsidP="13F7C57A"/>
          <w:p w14:paraId="06EC8894" w14:textId="1689C5EF" w:rsidR="00A81248" w:rsidRPr="003A798E" w:rsidRDefault="00A81248" w:rsidP="13F7C57A"/>
          <w:p w14:paraId="04D1D7B0" w14:textId="77D80014" w:rsidR="00A81248" w:rsidRPr="003A798E" w:rsidRDefault="00A81248" w:rsidP="13F7C57A"/>
          <w:p w14:paraId="59541F15" w14:textId="241B0760" w:rsidR="00A81248" w:rsidRPr="003A798E" w:rsidRDefault="00A81248" w:rsidP="13F7C57A"/>
          <w:p w14:paraId="4C42ADB2" w14:textId="401E09B1" w:rsidR="00A81248" w:rsidRPr="003A798E" w:rsidRDefault="00A81248" w:rsidP="13F7C57A"/>
          <w:p w14:paraId="13036AE7" w14:textId="619EDF4D" w:rsidR="00A81248" w:rsidRPr="003A798E" w:rsidRDefault="0093706A" w:rsidP="13F7C57A">
            <w:r>
              <w:rPr>
                <w:noProof/>
              </w:rPr>
              <mc:AlternateContent>
                <mc:Choice Requires="wps">
                  <w:drawing>
                    <wp:anchor distT="0" distB="0" distL="114300" distR="114300" simplePos="0" relativeHeight="251658242" behindDoc="1" locked="0" layoutInCell="1" allowOverlap="1" wp14:anchorId="1EFFDD0E" wp14:editId="6A28EC6A">
                      <wp:simplePos x="0" y="0"/>
                      <wp:positionH relativeFrom="column">
                        <wp:posOffset>-379897</wp:posOffset>
                      </wp:positionH>
                      <wp:positionV relativeFrom="paragraph">
                        <wp:posOffset>183716</wp:posOffset>
                      </wp:positionV>
                      <wp:extent cx="4398010" cy="3091714"/>
                      <wp:effectExtent l="0" t="0" r="2540" b="0"/>
                      <wp:wrapNone/>
                      <wp:docPr id="175670241" name="Text Box 10"/>
                      <wp:cNvGraphicFramePr/>
                      <a:graphic xmlns:a="http://schemas.openxmlformats.org/drawingml/2006/main">
                        <a:graphicData uri="http://schemas.microsoft.com/office/word/2010/wordprocessingShape">
                          <wps:wsp>
                            <wps:cNvSpPr txBox="1"/>
                            <wps:spPr>
                              <a:xfrm>
                                <a:off x="0" y="0"/>
                                <a:ext cx="4398010" cy="3091714"/>
                              </a:xfrm>
                              <a:prstGeom prst="rect">
                                <a:avLst/>
                              </a:prstGeom>
                              <a:noFill/>
                              <a:ln w="6350">
                                <a:noFill/>
                              </a:ln>
                              <a:effectLst/>
                              <a:sp3d/>
                            </wps:spPr>
                            <wps:txbx>
                              <w:txbxContent>
                                <w:p w14:paraId="28D43744" w14:textId="77777777" w:rsidR="001F535E" w:rsidRPr="00493D55" w:rsidRDefault="001F535E" w:rsidP="00CA5E2D">
                                  <w:pPr>
                                    <w:jc w:val="center"/>
                                    <w:rPr>
                                      <w:b/>
                                      <w:sz w:val="52"/>
                                      <w:szCs w:val="52"/>
                                    </w:rPr>
                                  </w:pPr>
                                  <w:r w:rsidRPr="00493D55">
                                    <w:rPr>
                                      <w:b/>
                                      <w:sz w:val="52"/>
                                      <w:szCs w:val="52"/>
                                    </w:rPr>
                                    <w:t>Section 503 Focused Reviews</w:t>
                                  </w:r>
                                </w:p>
                                <w:p w14:paraId="70590012" w14:textId="77777777" w:rsidR="001F535E" w:rsidRPr="00493D55" w:rsidRDefault="001F535E" w:rsidP="00CA5E2D">
                                  <w:pPr>
                                    <w:jc w:val="center"/>
                                    <w:rPr>
                                      <w:b/>
                                      <w:sz w:val="52"/>
                                      <w:szCs w:val="52"/>
                                    </w:rPr>
                                  </w:pPr>
                                  <w:r w:rsidRPr="00493D55">
                                    <w:rPr>
                                      <w:b/>
                                      <w:sz w:val="52"/>
                                      <w:szCs w:val="52"/>
                                    </w:rPr>
                                    <w:t>Fiscal Year 2020</w:t>
                                  </w:r>
                                </w:p>
                                <w:p w14:paraId="2164A09C" w14:textId="77777777" w:rsidR="001F535E" w:rsidRPr="00493D55" w:rsidRDefault="001F535E" w:rsidP="00CA5E2D">
                                  <w:pPr>
                                    <w:jc w:val="center"/>
                                    <w:rPr>
                                      <w:b/>
                                      <w:sz w:val="52"/>
                                      <w:szCs w:val="52"/>
                                    </w:rPr>
                                  </w:pPr>
                                  <w:r w:rsidRPr="00493D55">
                                    <w:rPr>
                                      <w:b/>
                                      <w:sz w:val="52"/>
                                      <w:szCs w:val="52"/>
                                    </w:rPr>
                                    <w:t>Annual Report</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FDD0E" id="_x0000_t202" coordsize="21600,21600" o:spt="202" path="m,l,21600r21600,l21600,xe">
                      <v:stroke joinstyle="miter"/>
                      <v:path gradientshapeok="t" o:connecttype="rect"/>
                    </v:shapetype>
                    <v:shape id="Text Box 10" o:spid="_x0000_s1026" type="#_x0000_t202" style="position:absolute;margin-left:-29.9pt;margin-top:14.45pt;width:346.3pt;height:243.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" filled="f" stroked="f" strokeweight=".5pt">
                      <v:textbox inset="4pt,4pt,4pt,4pt">
                        <w:txbxContent>
                          <w:p w14:paraId="28D43744" w14:textId="77777777" w:rsidR="001F535E" w:rsidRPr="00493D55" w:rsidRDefault="001F535E" w:rsidP="00CA5E2D">
                            <w:pPr>
                              <w:jc w:val="center"/>
                              <w:rPr>
                                <w:b/>
                                <w:sz w:val="52"/>
                                <w:szCs w:val="52"/>
                              </w:rPr>
                            </w:pPr>
                            <w:r w:rsidRPr="00493D55">
                              <w:rPr>
                                <w:b/>
                                <w:sz w:val="52"/>
                                <w:szCs w:val="52"/>
                              </w:rPr>
                              <w:t>Section 503 Focused Reviews</w:t>
                            </w:r>
                          </w:p>
                          <w:p w14:paraId="70590012" w14:textId="77777777" w:rsidR="001F535E" w:rsidRPr="00493D55" w:rsidRDefault="001F535E" w:rsidP="00CA5E2D">
                            <w:pPr>
                              <w:jc w:val="center"/>
                              <w:rPr>
                                <w:b/>
                                <w:sz w:val="52"/>
                                <w:szCs w:val="52"/>
                              </w:rPr>
                            </w:pPr>
                            <w:r w:rsidRPr="00493D55">
                              <w:rPr>
                                <w:b/>
                                <w:sz w:val="52"/>
                                <w:szCs w:val="52"/>
                              </w:rPr>
                              <w:t>Fiscal Year 2020</w:t>
                            </w:r>
                          </w:p>
                          <w:p w14:paraId="2164A09C" w14:textId="77777777" w:rsidR="001F535E" w:rsidRPr="00493D55" w:rsidRDefault="001F535E" w:rsidP="00CA5E2D">
                            <w:pPr>
                              <w:jc w:val="center"/>
                              <w:rPr>
                                <w:b/>
                                <w:sz w:val="52"/>
                                <w:szCs w:val="52"/>
                              </w:rPr>
                            </w:pPr>
                            <w:r w:rsidRPr="00493D55">
                              <w:rPr>
                                <w:b/>
                                <w:sz w:val="52"/>
                                <w:szCs w:val="52"/>
                              </w:rPr>
                              <w:t>Annual Report</w:t>
                            </w:r>
                          </w:p>
                        </w:txbxContent>
                      </v:textbox>
                    </v:shape>
                  </w:pict>
                </mc:Fallback>
              </mc:AlternateContent>
            </w:r>
          </w:p>
          <w:p w14:paraId="5FDAFB29" w14:textId="391593D5" w:rsidR="00A81248" w:rsidRPr="003A798E" w:rsidRDefault="00A81248" w:rsidP="13F7C57A"/>
          <w:p w14:paraId="633F843A" w14:textId="0832C552" w:rsidR="22910576" w:rsidRDefault="22910576" w:rsidP="22910576"/>
          <w:p w14:paraId="6F052E18" w14:textId="5BE64E67" w:rsidR="00A81248" w:rsidRPr="003A798E" w:rsidRDefault="00A81248" w:rsidP="13F7C57A"/>
          <w:p w14:paraId="1F223A5B" w14:textId="54B4C17E" w:rsidR="00A81248" w:rsidRPr="003A798E" w:rsidRDefault="00A81248" w:rsidP="13F7C57A"/>
          <w:p w14:paraId="542E0FE7" w14:textId="515C5324" w:rsidR="00A81248" w:rsidRPr="003A798E" w:rsidRDefault="00A81248" w:rsidP="13F7C57A"/>
          <w:p w14:paraId="127A561A" w14:textId="6FFAE817" w:rsidR="00A81248" w:rsidRPr="003A798E" w:rsidRDefault="00A81248" w:rsidP="13F7C57A"/>
        </w:tc>
      </w:tr>
      <w:tr w:rsidR="00A81248" w:rsidRPr="003A798E" w14:paraId="262DA86C" w14:textId="77777777" w:rsidTr="73D6D21A">
        <w:trPr>
          <w:trHeight w:val="1299"/>
        </w:trPr>
        <w:tc>
          <w:tcPr>
            <w:tcW w:w="4905" w:type="dxa"/>
          </w:tcPr>
          <w:p w14:paraId="64E586CF" w14:textId="77777777" w:rsidR="00A81248" w:rsidRPr="003A798E" w:rsidRDefault="00A81248" w:rsidP="009F412B"/>
        </w:tc>
        <w:tc>
          <w:tcPr>
            <w:tcW w:w="5885" w:type="dxa"/>
            <w:vAlign w:val="center"/>
          </w:tcPr>
          <w:p w14:paraId="5471A0AB" w14:textId="77777777" w:rsidR="00A81248" w:rsidRPr="00F552DD" w:rsidRDefault="00A81248" w:rsidP="009F412B">
            <w:pPr>
              <w:pStyle w:val="Heading2"/>
              <w:rPr>
                <w:color w:val="auto"/>
              </w:rPr>
            </w:pPr>
          </w:p>
        </w:tc>
      </w:tr>
    </w:tbl>
    <w:p w14:paraId="0F5404D3" w14:textId="77777777" w:rsidR="00E8396E" w:rsidRPr="00684391" w:rsidRDefault="00E8396E" w:rsidP="00146D07"/>
    <w:p w14:paraId="0604F69E" w14:textId="777F5CDA" w:rsidR="00EC26E2" w:rsidRDefault="00EC26E2" w:rsidP="009F412B">
      <w:pPr>
        <w:pStyle w:val="TOCHeading"/>
        <w:spacing w:before="0" w:line="240" w:lineRule="auto"/>
      </w:pPr>
      <w:r>
        <w:lastRenderedPageBreak/>
        <w:t>Contents</w:t>
      </w:r>
    </w:p>
    <w:p w14:paraId="0775D103" w14:textId="1C79ABA4" w:rsidR="00EC26E2" w:rsidRPr="00EC26E2" w:rsidRDefault="00EC26E2" w:rsidP="009F412B"/>
    <w:p w14:paraId="6283ECBD" w14:textId="219F34A0" w:rsidR="0038043F" w:rsidRDefault="00EC26E2">
      <w:pPr>
        <w:pStyle w:val="TOC1"/>
        <w:tabs>
          <w:tab w:val="right" w:leader="dot" w:pos="107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61342768" w:history="1">
        <w:r w:rsidR="0038043F">
          <w:rPr>
            <w:noProof/>
            <w:webHidden/>
          </w:rPr>
          <w:tab/>
        </w:r>
        <w:r w:rsidR="0038043F">
          <w:rPr>
            <w:noProof/>
            <w:webHidden/>
          </w:rPr>
          <w:fldChar w:fldCharType="begin"/>
        </w:r>
        <w:r w:rsidR="0038043F">
          <w:rPr>
            <w:noProof/>
            <w:webHidden/>
          </w:rPr>
          <w:instrText xml:space="preserve"> PAGEREF _Toc61342768 \h </w:instrText>
        </w:r>
        <w:r w:rsidR="0038043F">
          <w:rPr>
            <w:noProof/>
            <w:webHidden/>
          </w:rPr>
        </w:r>
        <w:r w:rsidR="0038043F">
          <w:rPr>
            <w:noProof/>
            <w:webHidden/>
          </w:rPr>
          <w:fldChar w:fldCharType="separate"/>
        </w:r>
        <w:r w:rsidR="00E8396E">
          <w:rPr>
            <w:noProof/>
            <w:webHidden/>
          </w:rPr>
          <w:t>1</w:t>
        </w:r>
        <w:r w:rsidR="0038043F">
          <w:rPr>
            <w:noProof/>
            <w:webHidden/>
          </w:rPr>
          <w:fldChar w:fldCharType="end"/>
        </w:r>
      </w:hyperlink>
    </w:p>
    <w:p w14:paraId="7A1DEF04" w14:textId="606F6090" w:rsidR="0038043F" w:rsidRDefault="00ED4178">
      <w:pPr>
        <w:pStyle w:val="TOC2"/>
        <w:tabs>
          <w:tab w:val="right" w:leader="dot" w:pos="10790"/>
        </w:tabs>
        <w:rPr>
          <w:rFonts w:asciiTheme="minorHAnsi" w:eastAsiaTheme="minorEastAsia" w:hAnsiTheme="minorHAnsi"/>
          <w:noProof/>
          <w:sz w:val="22"/>
          <w:szCs w:val="22"/>
        </w:rPr>
      </w:pPr>
      <w:hyperlink w:anchor="_Toc61342769" w:history="1">
        <w:r w:rsidR="0038043F" w:rsidRPr="007C2BD5">
          <w:rPr>
            <w:rStyle w:val="Hyperlink"/>
            <w:noProof/>
          </w:rPr>
          <w:t>Message from the Director of the Office of Federal Contract Compliance Programs</w:t>
        </w:r>
        <w:r w:rsidR="0038043F">
          <w:rPr>
            <w:noProof/>
            <w:webHidden/>
          </w:rPr>
          <w:tab/>
        </w:r>
        <w:r w:rsidR="0038043F">
          <w:rPr>
            <w:noProof/>
            <w:webHidden/>
          </w:rPr>
          <w:fldChar w:fldCharType="begin"/>
        </w:r>
        <w:r w:rsidR="0038043F">
          <w:rPr>
            <w:noProof/>
            <w:webHidden/>
          </w:rPr>
          <w:instrText xml:space="preserve"> PAGEREF _Toc61342769 \h </w:instrText>
        </w:r>
        <w:r w:rsidR="0038043F">
          <w:rPr>
            <w:noProof/>
            <w:webHidden/>
          </w:rPr>
        </w:r>
        <w:r w:rsidR="0038043F">
          <w:rPr>
            <w:noProof/>
            <w:webHidden/>
          </w:rPr>
          <w:fldChar w:fldCharType="separate"/>
        </w:r>
        <w:r w:rsidR="00E8396E">
          <w:rPr>
            <w:noProof/>
            <w:webHidden/>
          </w:rPr>
          <w:t>4</w:t>
        </w:r>
        <w:r w:rsidR="0038043F">
          <w:rPr>
            <w:noProof/>
            <w:webHidden/>
          </w:rPr>
          <w:fldChar w:fldCharType="end"/>
        </w:r>
      </w:hyperlink>
    </w:p>
    <w:p w14:paraId="69675CEB" w14:textId="24C4F9A2" w:rsidR="0038043F" w:rsidRDefault="00ED4178">
      <w:pPr>
        <w:pStyle w:val="TOC2"/>
        <w:tabs>
          <w:tab w:val="right" w:leader="dot" w:pos="10790"/>
        </w:tabs>
        <w:rPr>
          <w:rFonts w:asciiTheme="minorHAnsi" w:eastAsiaTheme="minorEastAsia" w:hAnsiTheme="minorHAnsi"/>
          <w:noProof/>
          <w:sz w:val="22"/>
          <w:szCs w:val="22"/>
        </w:rPr>
      </w:pPr>
      <w:hyperlink w:anchor="_Toc61342770" w:history="1">
        <w:r w:rsidR="0038043F" w:rsidRPr="007C2BD5">
          <w:rPr>
            <w:rStyle w:val="Hyperlink"/>
            <w:noProof/>
          </w:rPr>
          <w:t>Executive Summary</w:t>
        </w:r>
        <w:r w:rsidR="0038043F">
          <w:rPr>
            <w:noProof/>
            <w:webHidden/>
          </w:rPr>
          <w:tab/>
        </w:r>
        <w:r w:rsidR="0038043F">
          <w:rPr>
            <w:noProof/>
            <w:webHidden/>
          </w:rPr>
          <w:fldChar w:fldCharType="begin"/>
        </w:r>
        <w:r w:rsidR="0038043F">
          <w:rPr>
            <w:noProof/>
            <w:webHidden/>
          </w:rPr>
          <w:instrText xml:space="preserve"> PAGEREF _Toc61342770 \h </w:instrText>
        </w:r>
        <w:r w:rsidR="0038043F">
          <w:rPr>
            <w:noProof/>
            <w:webHidden/>
          </w:rPr>
        </w:r>
        <w:r w:rsidR="0038043F">
          <w:rPr>
            <w:noProof/>
            <w:webHidden/>
          </w:rPr>
          <w:fldChar w:fldCharType="separate"/>
        </w:r>
        <w:r w:rsidR="00E8396E">
          <w:rPr>
            <w:noProof/>
            <w:webHidden/>
          </w:rPr>
          <w:t>6</w:t>
        </w:r>
        <w:r w:rsidR="0038043F">
          <w:rPr>
            <w:noProof/>
            <w:webHidden/>
          </w:rPr>
          <w:fldChar w:fldCharType="end"/>
        </w:r>
      </w:hyperlink>
    </w:p>
    <w:p w14:paraId="3D6495F0" w14:textId="0AE94419" w:rsidR="0038043F" w:rsidRDefault="00ED4178">
      <w:pPr>
        <w:pStyle w:val="TOC2"/>
        <w:tabs>
          <w:tab w:val="right" w:leader="dot" w:pos="10790"/>
        </w:tabs>
        <w:rPr>
          <w:rFonts w:asciiTheme="minorHAnsi" w:eastAsiaTheme="minorEastAsia" w:hAnsiTheme="minorHAnsi"/>
          <w:noProof/>
          <w:sz w:val="22"/>
          <w:szCs w:val="22"/>
        </w:rPr>
      </w:pPr>
      <w:hyperlink w:anchor="_Toc61342771" w:history="1">
        <w:r w:rsidR="0038043F" w:rsidRPr="007C2BD5">
          <w:rPr>
            <w:rStyle w:val="Hyperlink"/>
            <w:noProof/>
          </w:rPr>
          <w:t>Background</w:t>
        </w:r>
        <w:r w:rsidR="0038043F">
          <w:rPr>
            <w:noProof/>
            <w:webHidden/>
          </w:rPr>
          <w:tab/>
        </w:r>
        <w:r w:rsidR="0038043F">
          <w:rPr>
            <w:noProof/>
            <w:webHidden/>
          </w:rPr>
          <w:fldChar w:fldCharType="begin"/>
        </w:r>
        <w:r w:rsidR="0038043F">
          <w:rPr>
            <w:noProof/>
            <w:webHidden/>
          </w:rPr>
          <w:instrText xml:space="preserve"> PAGEREF _Toc61342771 \h </w:instrText>
        </w:r>
        <w:r w:rsidR="0038043F">
          <w:rPr>
            <w:noProof/>
            <w:webHidden/>
          </w:rPr>
        </w:r>
        <w:r w:rsidR="0038043F">
          <w:rPr>
            <w:noProof/>
            <w:webHidden/>
          </w:rPr>
          <w:fldChar w:fldCharType="separate"/>
        </w:r>
        <w:r w:rsidR="00E8396E">
          <w:rPr>
            <w:noProof/>
            <w:webHidden/>
          </w:rPr>
          <w:t>6</w:t>
        </w:r>
        <w:r w:rsidR="0038043F">
          <w:rPr>
            <w:noProof/>
            <w:webHidden/>
          </w:rPr>
          <w:fldChar w:fldCharType="end"/>
        </w:r>
      </w:hyperlink>
    </w:p>
    <w:p w14:paraId="56D8E79C" w14:textId="66AF7E9E" w:rsidR="0038043F" w:rsidRDefault="00ED4178">
      <w:pPr>
        <w:pStyle w:val="TOC3"/>
        <w:tabs>
          <w:tab w:val="right" w:leader="dot" w:pos="10790"/>
        </w:tabs>
        <w:rPr>
          <w:rFonts w:asciiTheme="minorHAnsi" w:eastAsiaTheme="minorEastAsia" w:hAnsiTheme="minorHAnsi"/>
          <w:noProof/>
          <w:sz w:val="22"/>
          <w:szCs w:val="22"/>
        </w:rPr>
      </w:pPr>
      <w:hyperlink w:anchor="_Toc61342772" w:history="1">
        <w:r w:rsidR="0038043F" w:rsidRPr="007C2BD5">
          <w:rPr>
            <w:rStyle w:val="Hyperlink"/>
            <w:noProof/>
          </w:rPr>
          <w:t>Employment Disparity for Individuals with a Disability</w:t>
        </w:r>
        <w:r w:rsidR="0038043F">
          <w:rPr>
            <w:noProof/>
            <w:webHidden/>
          </w:rPr>
          <w:tab/>
        </w:r>
        <w:r w:rsidR="0038043F">
          <w:rPr>
            <w:noProof/>
            <w:webHidden/>
          </w:rPr>
          <w:fldChar w:fldCharType="begin"/>
        </w:r>
        <w:r w:rsidR="0038043F">
          <w:rPr>
            <w:noProof/>
            <w:webHidden/>
          </w:rPr>
          <w:instrText xml:space="preserve"> PAGEREF _Toc61342772 \h </w:instrText>
        </w:r>
        <w:r w:rsidR="0038043F">
          <w:rPr>
            <w:noProof/>
            <w:webHidden/>
          </w:rPr>
        </w:r>
        <w:r w:rsidR="0038043F">
          <w:rPr>
            <w:noProof/>
            <w:webHidden/>
          </w:rPr>
          <w:fldChar w:fldCharType="separate"/>
        </w:r>
        <w:r w:rsidR="00E8396E">
          <w:rPr>
            <w:noProof/>
            <w:webHidden/>
          </w:rPr>
          <w:t>6</w:t>
        </w:r>
        <w:r w:rsidR="0038043F">
          <w:rPr>
            <w:noProof/>
            <w:webHidden/>
          </w:rPr>
          <w:fldChar w:fldCharType="end"/>
        </w:r>
      </w:hyperlink>
    </w:p>
    <w:p w14:paraId="5A3A3A31" w14:textId="183D0BEB" w:rsidR="0038043F" w:rsidRDefault="00ED4178">
      <w:pPr>
        <w:pStyle w:val="TOC3"/>
        <w:tabs>
          <w:tab w:val="right" w:leader="dot" w:pos="10790"/>
        </w:tabs>
        <w:rPr>
          <w:rFonts w:asciiTheme="minorHAnsi" w:eastAsiaTheme="minorEastAsia" w:hAnsiTheme="minorHAnsi"/>
          <w:noProof/>
          <w:sz w:val="22"/>
          <w:szCs w:val="22"/>
        </w:rPr>
      </w:pPr>
      <w:hyperlink w:anchor="_Toc61342773" w:history="1">
        <w:r w:rsidR="0038043F" w:rsidRPr="007C2BD5">
          <w:rPr>
            <w:rStyle w:val="Hyperlink"/>
            <w:noProof/>
          </w:rPr>
          <w:t>Section 503 Rulemaking</w:t>
        </w:r>
        <w:r w:rsidR="0038043F">
          <w:rPr>
            <w:noProof/>
            <w:webHidden/>
          </w:rPr>
          <w:tab/>
        </w:r>
        <w:r w:rsidR="0038043F">
          <w:rPr>
            <w:noProof/>
            <w:webHidden/>
          </w:rPr>
          <w:fldChar w:fldCharType="begin"/>
        </w:r>
        <w:r w:rsidR="0038043F">
          <w:rPr>
            <w:noProof/>
            <w:webHidden/>
          </w:rPr>
          <w:instrText xml:space="preserve"> PAGEREF _Toc61342773 \h </w:instrText>
        </w:r>
        <w:r w:rsidR="0038043F">
          <w:rPr>
            <w:noProof/>
            <w:webHidden/>
          </w:rPr>
        </w:r>
        <w:r w:rsidR="0038043F">
          <w:rPr>
            <w:noProof/>
            <w:webHidden/>
          </w:rPr>
          <w:fldChar w:fldCharType="separate"/>
        </w:r>
        <w:r w:rsidR="00E8396E">
          <w:rPr>
            <w:noProof/>
            <w:webHidden/>
          </w:rPr>
          <w:t>7</w:t>
        </w:r>
        <w:r w:rsidR="0038043F">
          <w:rPr>
            <w:noProof/>
            <w:webHidden/>
          </w:rPr>
          <w:fldChar w:fldCharType="end"/>
        </w:r>
      </w:hyperlink>
    </w:p>
    <w:p w14:paraId="06D74092" w14:textId="6646FC89" w:rsidR="0038043F" w:rsidRDefault="00ED4178">
      <w:pPr>
        <w:pStyle w:val="TOC3"/>
        <w:tabs>
          <w:tab w:val="right" w:leader="dot" w:pos="10790"/>
        </w:tabs>
        <w:rPr>
          <w:rFonts w:asciiTheme="minorHAnsi" w:eastAsiaTheme="minorEastAsia" w:hAnsiTheme="minorHAnsi"/>
          <w:noProof/>
          <w:sz w:val="22"/>
          <w:szCs w:val="22"/>
        </w:rPr>
      </w:pPr>
      <w:hyperlink w:anchor="_Toc61342774" w:history="1">
        <w:r w:rsidR="0038043F" w:rsidRPr="007C2BD5">
          <w:rPr>
            <w:rStyle w:val="Hyperlink"/>
            <w:noProof/>
          </w:rPr>
          <w:t>Focused Review Program</w:t>
        </w:r>
        <w:r w:rsidR="0038043F">
          <w:rPr>
            <w:noProof/>
            <w:webHidden/>
          </w:rPr>
          <w:tab/>
        </w:r>
        <w:r w:rsidR="0038043F">
          <w:rPr>
            <w:noProof/>
            <w:webHidden/>
          </w:rPr>
          <w:fldChar w:fldCharType="begin"/>
        </w:r>
        <w:r w:rsidR="0038043F">
          <w:rPr>
            <w:noProof/>
            <w:webHidden/>
          </w:rPr>
          <w:instrText xml:space="preserve"> PAGEREF _Toc61342774 \h </w:instrText>
        </w:r>
        <w:r w:rsidR="0038043F">
          <w:rPr>
            <w:noProof/>
            <w:webHidden/>
          </w:rPr>
        </w:r>
        <w:r w:rsidR="0038043F">
          <w:rPr>
            <w:noProof/>
            <w:webHidden/>
          </w:rPr>
          <w:fldChar w:fldCharType="separate"/>
        </w:r>
        <w:r w:rsidR="00E8396E">
          <w:rPr>
            <w:noProof/>
            <w:webHidden/>
          </w:rPr>
          <w:t>8</w:t>
        </w:r>
        <w:r w:rsidR="0038043F">
          <w:rPr>
            <w:noProof/>
            <w:webHidden/>
          </w:rPr>
          <w:fldChar w:fldCharType="end"/>
        </w:r>
      </w:hyperlink>
    </w:p>
    <w:p w14:paraId="0AD4E18E" w14:textId="295792F6" w:rsidR="0038043F" w:rsidRDefault="00ED4178">
      <w:pPr>
        <w:pStyle w:val="TOC3"/>
        <w:tabs>
          <w:tab w:val="right" w:leader="dot" w:pos="10790"/>
        </w:tabs>
        <w:rPr>
          <w:rFonts w:asciiTheme="minorHAnsi" w:eastAsiaTheme="minorEastAsia" w:hAnsiTheme="minorHAnsi"/>
          <w:noProof/>
          <w:sz w:val="22"/>
          <w:szCs w:val="22"/>
        </w:rPr>
      </w:pPr>
      <w:hyperlink w:anchor="_Toc61342775" w:history="1">
        <w:r w:rsidR="0038043F" w:rsidRPr="007C2BD5">
          <w:rPr>
            <w:rStyle w:val="Hyperlink"/>
            <w:noProof/>
          </w:rPr>
          <w:t>Section 503 Focused Reviews</w:t>
        </w:r>
        <w:r w:rsidR="0038043F">
          <w:rPr>
            <w:noProof/>
            <w:webHidden/>
          </w:rPr>
          <w:tab/>
        </w:r>
        <w:r w:rsidR="0038043F">
          <w:rPr>
            <w:noProof/>
            <w:webHidden/>
          </w:rPr>
          <w:fldChar w:fldCharType="begin"/>
        </w:r>
        <w:r w:rsidR="0038043F">
          <w:rPr>
            <w:noProof/>
            <w:webHidden/>
          </w:rPr>
          <w:instrText xml:space="preserve"> PAGEREF _Toc61342775 \h </w:instrText>
        </w:r>
        <w:r w:rsidR="0038043F">
          <w:rPr>
            <w:noProof/>
            <w:webHidden/>
          </w:rPr>
        </w:r>
        <w:r w:rsidR="0038043F">
          <w:rPr>
            <w:noProof/>
            <w:webHidden/>
          </w:rPr>
          <w:fldChar w:fldCharType="separate"/>
        </w:r>
        <w:r w:rsidR="00E8396E">
          <w:rPr>
            <w:noProof/>
            <w:webHidden/>
          </w:rPr>
          <w:t>8</w:t>
        </w:r>
        <w:r w:rsidR="0038043F">
          <w:rPr>
            <w:noProof/>
            <w:webHidden/>
          </w:rPr>
          <w:fldChar w:fldCharType="end"/>
        </w:r>
      </w:hyperlink>
    </w:p>
    <w:p w14:paraId="23DDC720" w14:textId="62FA580D" w:rsidR="0038043F" w:rsidRDefault="00ED4178">
      <w:pPr>
        <w:pStyle w:val="TOC3"/>
        <w:tabs>
          <w:tab w:val="right" w:leader="dot" w:pos="10790"/>
        </w:tabs>
        <w:rPr>
          <w:rFonts w:asciiTheme="minorHAnsi" w:eastAsiaTheme="minorEastAsia" w:hAnsiTheme="minorHAnsi"/>
          <w:noProof/>
          <w:sz w:val="22"/>
          <w:szCs w:val="22"/>
        </w:rPr>
      </w:pPr>
      <w:hyperlink w:anchor="_Toc61342776" w:history="1">
        <w:r w:rsidR="0038043F" w:rsidRPr="007C2BD5">
          <w:rPr>
            <w:rStyle w:val="Hyperlink"/>
            <w:noProof/>
          </w:rPr>
          <w:t>Disability Utilization Goal</w:t>
        </w:r>
        <w:r w:rsidR="0038043F">
          <w:rPr>
            <w:noProof/>
            <w:webHidden/>
          </w:rPr>
          <w:tab/>
        </w:r>
        <w:r w:rsidR="0038043F">
          <w:rPr>
            <w:noProof/>
            <w:webHidden/>
          </w:rPr>
          <w:fldChar w:fldCharType="begin"/>
        </w:r>
        <w:r w:rsidR="0038043F">
          <w:rPr>
            <w:noProof/>
            <w:webHidden/>
          </w:rPr>
          <w:instrText xml:space="preserve"> PAGEREF _Toc61342776 \h </w:instrText>
        </w:r>
        <w:r w:rsidR="0038043F">
          <w:rPr>
            <w:noProof/>
            <w:webHidden/>
          </w:rPr>
        </w:r>
        <w:r w:rsidR="0038043F">
          <w:rPr>
            <w:noProof/>
            <w:webHidden/>
          </w:rPr>
          <w:fldChar w:fldCharType="separate"/>
        </w:r>
        <w:r w:rsidR="00E8396E">
          <w:rPr>
            <w:noProof/>
            <w:webHidden/>
          </w:rPr>
          <w:t>9</w:t>
        </w:r>
        <w:r w:rsidR="0038043F">
          <w:rPr>
            <w:noProof/>
            <w:webHidden/>
          </w:rPr>
          <w:fldChar w:fldCharType="end"/>
        </w:r>
      </w:hyperlink>
    </w:p>
    <w:p w14:paraId="0E2CD57E" w14:textId="56D271A2" w:rsidR="0038043F" w:rsidRDefault="00ED4178">
      <w:pPr>
        <w:pStyle w:val="TOC2"/>
        <w:tabs>
          <w:tab w:val="right" w:leader="dot" w:pos="10790"/>
        </w:tabs>
        <w:rPr>
          <w:rFonts w:asciiTheme="minorHAnsi" w:eastAsiaTheme="minorEastAsia" w:hAnsiTheme="minorHAnsi"/>
          <w:noProof/>
          <w:sz w:val="22"/>
          <w:szCs w:val="22"/>
        </w:rPr>
      </w:pPr>
      <w:hyperlink w:anchor="_Toc61342777" w:history="1">
        <w:r w:rsidR="0038043F" w:rsidRPr="007C2BD5">
          <w:rPr>
            <w:rStyle w:val="Hyperlink"/>
            <w:noProof/>
          </w:rPr>
          <w:t>Section 503 Focused Reviews in Practice</w:t>
        </w:r>
        <w:r w:rsidR="0038043F">
          <w:rPr>
            <w:noProof/>
            <w:webHidden/>
          </w:rPr>
          <w:tab/>
        </w:r>
        <w:r w:rsidR="0038043F">
          <w:rPr>
            <w:noProof/>
            <w:webHidden/>
          </w:rPr>
          <w:fldChar w:fldCharType="begin"/>
        </w:r>
        <w:r w:rsidR="0038043F">
          <w:rPr>
            <w:noProof/>
            <w:webHidden/>
          </w:rPr>
          <w:instrText xml:space="preserve"> PAGEREF _Toc61342777 \h </w:instrText>
        </w:r>
        <w:r w:rsidR="0038043F">
          <w:rPr>
            <w:noProof/>
            <w:webHidden/>
          </w:rPr>
        </w:r>
        <w:r w:rsidR="0038043F">
          <w:rPr>
            <w:noProof/>
            <w:webHidden/>
          </w:rPr>
          <w:fldChar w:fldCharType="separate"/>
        </w:r>
        <w:r w:rsidR="00E8396E">
          <w:rPr>
            <w:noProof/>
            <w:webHidden/>
          </w:rPr>
          <w:t>9</w:t>
        </w:r>
        <w:r w:rsidR="0038043F">
          <w:rPr>
            <w:noProof/>
            <w:webHidden/>
          </w:rPr>
          <w:fldChar w:fldCharType="end"/>
        </w:r>
      </w:hyperlink>
    </w:p>
    <w:p w14:paraId="69070575" w14:textId="54C351AD" w:rsidR="0038043F" w:rsidRDefault="00ED4178">
      <w:pPr>
        <w:pStyle w:val="TOC3"/>
        <w:tabs>
          <w:tab w:val="right" w:leader="dot" w:pos="10790"/>
        </w:tabs>
        <w:rPr>
          <w:rFonts w:asciiTheme="minorHAnsi" w:eastAsiaTheme="minorEastAsia" w:hAnsiTheme="minorHAnsi"/>
          <w:noProof/>
          <w:sz w:val="22"/>
          <w:szCs w:val="22"/>
        </w:rPr>
      </w:pPr>
      <w:hyperlink w:anchor="_Toc61342778" w:history="1">
        <w:r w:rsidR="0038043F" w:rsidRPr="007C2BD5">
          <w:rPr>
            <w:rStyle w:val="Hyperlink"/>
            <w:noProof/>
          </w:rPr>
          <w:t>Selection and Scheduling</w:t>
        </w:r>
        <w:r w:rsidR="0038043F">
          <w:rPr>
            <w:noProof/>
            <w:webHidden/>
          </w:rPr>
          <w:tab/>
        </w:r>
        <w:r w:rsidR="0038043F">
          <w:rPr>
            <w:noProof/>
            <w:webHidden/>
          </w:rPr>
          <w:fldChar w:fldCharType="begin"/>
        </w:r>
        <w:r w:rsidR="0038043F">
          <w:rPr>
            <w:noProof/>
            <w:webHidden/>
          </w:rPr>
          <w:instrText xml:space="preserve"> PAGEREF _Toc61342778 \h </w:instrText>
        </w:r>
        <w:r w:rsidR="0038043F">
          <w:rPr>
            <w:noProof/>
            <w:webHidden/>
          </w:rPr>
        </w:r>
        <w:r w:rsidR="0038043F">
          <w:rPr>
            <w:noProof/>
            <w:webHidden/>
          </w:rPr>
          <w:fldChar w:fldCharType="separate"/>
        </w:r>
        <w:r w:rsidR="00E8396E">
          <w:rPr>
            <w:noProof/>
            <w:webHidden/>
          </w:rPr>
          <w:t>10</w:t>
        </w:r>
        <w:r w:rsidR="0038043F">
          <w:rPr>
            <w:noProof/>
            <w:webHidden/>
          </w:rPr>
          <w:fldChar w:fldCharType="end"/>
        </w:r>
      </w:hyperlink>
    </w:p>
    <w:p w14:paraId="4D694CAB" w14:textId="68BD3920" w:rsidR="0038043F" w:rsidRDefault="00ED4178">
      <w:pPr>
        <w:pStyle w:val="TOC3"/>
        <w:tabs>
          <w:tab w:val="right" w:leader="dot" w:pos="10790"/>
        </w:tabs>
        <w:rPr>
          <w:rFonts w:asciiTheme="minorHAnsi" w:eastAsiaTheme="minorEastAsia" w:hAnsiTheme="minorHAnsi"/>
          <w:noProof/>
          <w:sz w:val="22"/>
          <w:szCs w:val="22"/>
        </w:rPr>
      </w:pPr>
      <w:hyperlink w:anchor="_Toc61342779" w:history="1">
        <w:r w:rsidR="0038043F" w:rsidRPr="007C2BD5">
          <w:rPr>
            <w:rStyle w:val="Hyperlink"/>
            <w:noProof/>
          </w:rPr>
          <w:t>Compliance Assistance</w:t>
        </w:r>
        <w:r w:rsidR="0038043F">
          <w:rPr>
            <w:noProof/>
            <w:webHidden/>
          </w:rPr>
          <w:tab/>
        </w:r>
        <w:r w:rsidR="0038043F">
          <w:rPr>
            <w:noProof/>
            <w:webHidden/>
          </w:rPr>
          <w:fldChar w:fldCharType="begin"/>
        </w:r>
        <w:r w:rsidR="0038043F">
          <w:rPr>
            <w:noProof/>
            <w:webHidden/>
          </w:rPr>
          <w:instrText xml:space="preserve"> PAGEREF _Toc61342779 \h </w:instrText>
        </w:r>
        <w:r w:rsidR="0038043F">
          <w:rPr>
            <w:noProof/>
            <w:webHidden/>
          </w:rPr>
        </w:r>
        <w:r w:rsidR="0038043F">
          <w:rPr>
            <w:noProof/>
            <w:webHidden/>
          </w:rPr>
          <w:fldChar w:fldCharType="separate"/>
        </w:r>
        <w:r w:rsidR="00E8396E">
          <w:rPr>
            <w:noProof/>
            <w:webHidden/>
          </w:rPr>
          <w:t>10</w:t>
        </w:r>
        <w:r w:rsidR="0038043F">
          <w:rPr>
            <w:noProof/>
            <w:webHidden/>
          </w:rPr>
          <w:fldChar w:fldCharType="end"/>
        </w:r>
      </w:hyperlink>
    </w:p>
    <w:p w14:paraId="5BAF1CED" w14:textId="08137D3B" w:rsidR="0038043F" w:rsidRDefault="00ED4178">
      <w:pPr>
        <w:pStyle w:val="TOC3"/>
        <w:tabs>
          <w:tab w:val="right" w:leader="dot" w:pos="10790"/>
        </w:tabs>
        <w:rPr>
          <w:rFonts w:asciiTheme="minorHAnsi" w:eastAsiaTheme="minorEastAsia" w:hAnsiTheme="minorHAnsi"/>
          <w:noProof/>
          <w:sz w:val="22"/>
          <w:szCs w:val="22"/>
        </w:rPr>
      </w:pPr>
      <w:hyperlink w:anchor="_Toc61342780" w:history="1">
        <w:r w:rsidR="0038043F" w:rsidRPr="007C2BD5">
          <w:rPr>
            <w:rStyle w:val="Hyperlink"/>
            <w:noProof/>
          </w:rPr>
          <w:t>Desk Audit</w:t>
        </w:r>
        <w:r w:rsidR="0038043F">
          <w:rPr>
            <w:noProof/>
            <w:webHidden/>
          </w:rPr>
          <w:tab/>
        </w:r>
        <w:r w:rsidR="0038043F">
          <w:rPr>
            <w:noProof/>
            <w:webHidden/>
          </w:rPr>
          <w:fldChar w:fldCharType="begin"/>
        </w:r>
        <w:r w:rsidR="0038043F">
          <w:rPr>
            <w:noProof/>
            <w:webHidden/>
          </w:rPr>
          <w:instrText xml:space="preserve"> PAGEREF _Toc61342780 \h </w:instrText>
        </w:r>
        <w:r w:rsidR="0038043F">
          <w:rPr>
            <w:noProof/>
            <w:webHidden/>
          </w:rPr>
        </w:r>
        <w:r w:rsidR="0038043F">
          <w:rPr>
            <w:noProof/>
            <w:webHidden/>
          </w:rPr>
          <w:fldChar w:fldCharType="separate"/>
        </w:r>
        <w:r w:rsidR="00E8396E">
          <w:rPr>
            <w:noProof/>
            <w:webHidden/>
          </w:rPr>
          <w:t>11</w:t>
        </w:r>
        <w:r w:rsidR="0038043F">
          <w:rPr>
            <w:noProof/>
            <w:webHidden/>
          </w:rPr>
          <w:fldChar w:fldCharType="end"/>
        </w:r>
      </w:hyperlink>
    </w:p>
    <w:p w14:paraId="67F5A402" w14:textId="22150352" w:rsidR="0038043F" w:rsidRDefault="00ED4178">
      <w:pPr>
        <w:pStyle w:val="TOC3"/>
        <w:tabs>
          <w:tab w:val="right" w:leader="dot" w:pos="10790"/>
        </w:tabs>
        <w:rPr>
          <w:rFonts w:asciiTheme="minorHAnsi" w:eastAsiaTheme="minorEastAsia" w:hAnsiTheme="minorHAnsi"/>
          <w:noProof/>
          <w:sz w:val="22"/>
          <w:szCs w:val="22"/>
        </w:rPr>
      </w:pPr>
      <w:hyperlink w:anchor="_Toc61342781" w:history="1">
        <w:r w:rsidR="0038043F" w:rsidRPr="007C2BD5">
          <w:rPr>
            <w:rStyle w:val="Hyperlink"/>
            <w:noProof/>
          </w:rPr>
          <w:t>On-site Review</w:t>
        </w:r>
        <w:r w:rsidR="0038043F">
          <w:rPr>
            <w:noProof/>
            <w:webHidden/>
          </w:rPr>
          <w:tab/>
        </w:r>
        <w:r w:rsidR="0038043F">
          <w:rPr>
            <w:noProof/>
            <w:webHidden/>
          </w:rPr>
          <w:fldChar w:fldCharType="begin"/>
        </w:r>
        <w:r w:rsidR="0038043F">
          <w:rPr>
            <w:noProof/>
            <w:webHidden/>
          </w:rPr>
          <w:instrText xml:space="preserve"> PAGEREF _Toc61342781 \h </w:instrText>
        </w:r>
        <w:r w:rsidR="0038043F">
          <w:rPr>
            <w:noProof/>
            <w:webHidden/>
          </w:rPr>
        </w:r>
        <w:r w:rsidR="0038043F">
          <w:rPr>
            <w:noProof/>
            <w:webHidden/>
          </w:rPr>
          <w:fldChar w:fldCharType="separate"/>
        </w:r>
        <w:r w:rsidR="00E8396E">
          <w:rPr>
            <w:noProof/>
            <w:webHidden/>
          </w:rPr>
          <w:t>11</w:t>
        </w:r>
        <w:r w:rsidR="0038043F">
          <w:rPr>
            <w:noProof/>
            <w:webHidden/>
          </w:rPr>
          <w:fldChar w:fldCharType="end"/>
        </w:r>
      </w:hyperlink>
    </w:p>
    <w:p w14:paraId="55A1E0DA" w14:textId="2B63C6E5" w:rsidR="0038043F" w:rsidRDefault="00ED4178">
      <w:pPr>
        <w:pStyle w:val="TOC3"/>
        <w:tabs>
          <w:tab w:val="right" w:leader="dot" w:pos="10790"/>
        </w:tabs>
        <w:rPr>
          <w:rFonts w:asciiTheme="minorHAnsi" w:eastAsiaTheme="minorEastAsia" w:hAnsiTheme="minorHAnsi"/>
          <w:noProof/>
          <w:sz w:val="22"/>
          <w:szCs w:val="22"/>
        </w:rPr>
      </w:pPr>
      <w:hyperlink w:anchor="_Toc61342782" w:history="1">
        <w:r w:rsidR="0038043F" w:rsidRPr="007C2BD5">
          <w:rPr>
            <w:rStyle w:val="Hyperlink"/>
            <w:noProof/>
          </w:rPr>
          <w:t>Off-site Review</w:t>
        </w:r>
        <w:r w:rsidR="0038043F">
          <w:rPr>
            <w:noProof/>
            <w:webHidden/>
          </w:rPr>
          <w:tab/>
        </w:r>
        <w:r w:rsidR="0038043F">
          <w:rPr>
            <w:noProof/>
            <w:webHidden/>
          </w:rPr>
          <w:fldChar w:fldCharType="begin"/>
        </w:r>
        <w:r w:rsidR="0038043F">
          <w:rPr>
            <w:noProof/>
            <w:webHidden/>
          </w:rPr>
          <w:instrText xml:space="preserve"> PAGEREF _Toc61342782 \h </w:instrText>
        </w:r>
        <w:r w:rsidR="0038043F">
          <w:rPr>
            <w:noProof/>
            <w:webHidden/>
          </w:rPr>
        </w:r>
        <w:r w:rsidR="0038043F">
          <w:rPr>
            <w:noProof/>
            <w:webHidden/>
          </w:rPr>
          <w:fldChar w:fldCharType="separate"/>
        </w:r>
        <w:r w:rsidR="00E8396E">
          <w:rPr>
            <w:noProof/>
            <w:webHidden/>
          </w:rPr>
          <w:t>13</w:t>
        </w:r>
        <w:r w:rsidR="0038043F">
          <w:rPr>
            <w:noProof/>
            <w:webHidden/>
          </w:rPr>
          <w:fldChar w:fldCharType="end"/>
        </w:r>
      </w:hyperlink>
    </w:p>
    <w:p w14:paraId="3E3BFC43" w14:textId="6CBE801D" w:rsidR="0038043F" w:rsidRDefault="00ED4178">
      <w:pPr>
        <w:pStyle w:val="TOC3"/>
        <w:tabs>
          <w:tab w:val="right" w:leader="dot" w:pos="10790"/>
        </w:tabs>
        <w:rPr>
          <w:rFonts w:asciiTheme="minorHAnsi" w:eastAsiaTheme="minorEastAsia" w:hAnsiTheme="minorHAnsi"/>
          <w:noProof/>
          <w:sz w:val="22"/>
          <w:szCs w:val="22"/>
        </w:rPr>
      </w:pPr>
      <w:hyperlink w:anchor="_Toc61342783" w:history="1">
        <w:r w:rsidR="0038043F" w:rsidRPr="007C2BD5">
          <w:rPr>
            <w:rStyle w:val="Hyperlink"/>
            <w:noProof/>
          </w:rPr>
          <w:t>Findings and Resolution</w:t>
        </w:r>
        <w:r w:rsidR="0038043F">
          <w:rPr>
            <w:noProof/>
            <w:webHidden/>
          </w:rPr>
          <w:tab/>
        </w:r>
        <w:r w:rsidR="0038043F">
          <w:rPr>
            <w:noProof/>
            <w:webHidden/>
          </w:rPr>
          <w:fldChar w:fldCharType="begin"/>
        </w:r>
        <w:r w:rsidR="0038043F">
          <w:rPr>
            <w:noProof/>
            <w:webHidden/>
          </w:rPr>
          <w:instrText xml:space="preserve"> PAGEREF _Toc61342783 \h </w:instrText>
        </w:r>
        <w:r w:rsidR="0038043F">
          <w:rPr>
            <w:noProof/>
            <w:webHidden/>
          </w:rPr>
        </w:r>
        <w:r w:rsidR="0038043F">
          <w:rPr>
            <w:noProof/>
            <w:webHidden/>
          </w:rPr>
          <w:fldChar w:fldCharType="separate"/>
        </w:r>
        <w:r w:rsidR="00E8396E">
          <w:rPr>
            <w:noProof/>
            <w:webHidden/>
          </w:rPr>
          <w:t>13</w:t>
        </w:r>
        <w:r w:rsidR="0038043F">
          <w:rPr>
            <w:noProof/>
            <w:webHidden/>
          </w:rPr>
          <w:fldChar w:fldCharType="end"/>
        </w:r>
      </w:hyperlink>
    </w:p>
    <w:p w14:paraId="1E4973DA" w14:textId="09989C69" w:rsidR="0038043F" w:rsidRDefault="00ED4178">
      <w:pPr>
        <w:pStyle w:val="TOC2"/>
        <w:tabs>
          <w:tab w:val="right" w:leader="dot" w:pos="10790"/>
        </w:tabs>
        <w:rPr>
          <w:rFonts w:asciiTheme="minorHAnsi" w:eastAsiaTheme="minorEastAsia" w:hAnsiTheme="minorHAnsi"/>
          <w:noProof/>
          <w:sz w:val="22"/>
          <w:szCs w:val="22"/>
        </w:rPr>
      </w:pPr>
      <w:hyperlink w:anchor="_Toc61342784" w:history="1">
        <w:r w:rsidR="0038043F" w:rsidRPr="007C2BD5">
          <w:rPr>
            <w:rStyle w:val="Hyperlink"/>
            <w:noProof/>
          </w:rPr>
          <w:t>Section 503 Focused Review Results</w:t>
        </w:r>
        <w:r w:rsidR="0038043F">
          <w:rPr>
            <w:noProof/>
            <w:webHidden/>
          </w:rPr>
          <w:tab/>
        </w:r>
        <w:r w:rsidR="0038043F">
          <w:rPr>
            <w:noProof/>
            <w:webHidden/>
          </w:rPr>
          <w:fldChar w:fldCharType="begin"/>
        </w:r>
        <w:r w:rsidR="0038043F">
          <w:rPr>
            <w:noProof/>
            <w:webHidden/>
          </w:rPr>
          <w:instrText xml:space="preserve"> PAGEREF _Toc61342784 \h </w:instrText>
        </w:r>
        <w:r w:rsidR="0038043F">
          <w:rPr>
            <w:noProof/>
            <w:webHidden/>
          </w:rPr>
        </w:r>
        <w:r w:rsidR="0038043F">
          <w:rPr>
            <w:noProof/>
            <w:webHidden/>
          </w:rPr>
          <w:fldChar w:fldCharType="separate"/>
        </w:r>
        <w:r w:rsidR="00E8396E">
          <w:rPr>
            <w:noProof/>
            <w:webHidden/>
          </w:rPr>
          <w:t>13</w:t>
        </w:r>
        <w:r w:rsidR="0038043F">
          <w:rPr>
            <w:noProof/>
            <w:webHidden/>
          </w:rPr>
          <w:fldChar w:fldCharType="end"/>
        </w:r>
      </w:hyperlink>
    </w:p>
    <w:p w14:paraId="02EE400D" w14:textId="45EB892F" w:rsidR="0038043F" w:rsidRDefault="00ED4178">
      <w:pPr>
        <w:pStyle w:val="TOC3"/>
        <w:tabs>
          <w:tab w:val="right" w:leader="dot" w:pos="10790"/>
        </w:tabs>
        <w:rPr>
          <w:rFonts w:asciiTheme="minorHAnsi" w:eastAsiaTheme="minorEastAsia" w:hAnsiTheme="minorHAnsi"/>
          <w:noProof/>
          <w:sz w:val="22"/>
          <w:szCs w:val="22"/>
        </w:rPr>
      </w:pPr>
      <w:hyperlink w:anchor="_Toc61342785" w:history="1">
        <w:r w:rsidR="0038043F" w:rsidRPr="007C2BD5">
          <w:rPr>
            <w:rStyle w:val="Hyperlink"/>
            <w:noProof/>
          </w:rPr>
          <w:t>Disability Utilization Goal Findings</w:t>
        </w:r>
        <w:r w:rsidR="0038043F">
          <w:rPr>
            <w:noProof/>
            <w:webHidden/>
          </w:rPr>
          <w:tab/>
        </w:r>
        <w:r w:rsidR="0038043F">
          <w:rPr>
            <w:noProof/>
            <w:webHidden/>
          </w:rPr>
          <w:fldChar w:fldCharType="begin"/>
        </w:r>
        <w:r w:rsidR="0038043F">
          <w:rPr>
            <w:noProof/>
            <w:webHidden/>
          </w:rPr>
          <w:instrText xml:space="preserve"> PAGEREF _Toc61342785 \h </w:instrText>
        </w:r>
        <w:r w:rsidR="0038043F">
          <w:rPr>
            <w:noProof/>
            <w:webHidden/>
          </w:rPr>
        </w:r>
        <w:r w:rsidR="0038043F">
          <w:rPr>
            <w:noProof/>
            <w:webHidden/>
          </w:rPr>
          <w:fldChar w:fldCharType="separate"/>
        </w:r>
        <w:r w:rsidR="00E8396E">
          <w:rPr>
            <w:noProof/>
            <w:webHidden/>
          </w:rPr>
          <w:t>13</w:t>
        </w:r>
        <w:r w:rsidR="0038043F">
          <w:rPr>
            <w:noProof/>
            <w:webHidden/>
          </w:rPr>
          <w:fldChar w:fldCharType="end"/>
        </w:r>
      </w:hyperlink>
    </w:p>
    <w:p w14:paraId="091BDBA3" w14:textId="64473F58" w:rsidR="0038043F" w:rsidRDefault="00ED4178">
      <w:pPr>
        <w:pStyle w:val="TOC3"/>
        <w:tabs>
          <w:tab w:val="right" w:leader="dot" w:pos="10790"/>
        </w:tabs>
        <w:rPr>
          <w:rFonts w:asciiTheme="minorHAnsi" w:eastAsiaTheme="minorEastAsia" w:hAnsiTheme="minorHAnsi"/>
          <w:noProof/>
          <w:sz w:val="22"/>
          <w:szCs w:val="22"/>
        </w:rPr>
      </w:pPr>
      <w:hyperlink w:anchor="_Toc61342786" w:history="1">
        <w:r w:rsidR="0038043F" w:rsidRPr="007C2BD5">
          <w:rPr>
            <w:rStyle w:val="Hyperlink"/>
            <w:noProof/>
          </w:rPr>
          <w:t>Other Findings</w:t>
        </w:r>
        <w:r w:rsidR="0038043F">
          <w:rPr>
            <w:noProof/>
            <w:webHidden/>
          </w:rPr>
          <w:tab/>
        </w:r>
        <w:r w:rsidR="0038043F">
          <w:rPr>
            <w:noProof/>
            <w:webHidden/>
          </w:rPr>
          <w:fldChar w:fldCharType="begin"/>
        </w:r>
        <w:r w:rsidR="0038043F">
          <w:rPr>
            <w:noProof/>
            <w:webHidden/>
          </w:rPr>
          <w:instrText xml:space="preserve"> PAGEREF _Toc61342786 \h </w:instrText>
        </w:r>
        <w:r w:rsidR="0038043F">
          <w:rPr>
            <w:noProof/>
            <w:webHidden/>
          </w:rPr>
        </w:r>
        <w:r w:rsidR="0038043F">
          <w:rPr>
            <w:noProof/>
            <w:webHidden/>
          </w:rPr>
          <w:fldChar w:fldCharType="separate"/>
        </w:r>
        <w:r w:rsidR="00E8396E">
          <w:rPr>
            <w:noProof/>
            <w:webHidden/>
          </w:rPr>
          <w:t>13</w:t>
        </w:r>
        <w:r w:rsidR="0038043F">
          <w:rPr>
            <w:noProof/>
            <w:webHidden/>
          </w:rPr>
          <w:fldChar w:fldCharType="end"/>
        </w:r>
      </w:hyperlink>
    </w:p>
    <w:p w14:paraId="0CC5B671" w14:textId="2B24E7F0" w:rsidR="0038043F" w:rsidRDefault="00ED4178">
      <w:pPr>
        <w:pStyle w:val="TOC2"/>
        <w:tabs>
          <w:tab w:val="right" w:leader="dot" w:pos="10790"/>
        </w:tabs>
        <w:rPr>
          <w:rFonts w:asciiTheme="minorHAnsi" w:eastAsiaTheme="minorEastAsia" w:hAnsiTheme="minorHAnsi"/>
          <w:noProof/>
          <w:sz w:val="22"/>
          <w:szCs w:val="22"/>
        </w:rPr>
      </w:pPr>
      <w:hyperlink w:anchor="_Toc61342787" w:history="1">
        <w:r w:rsidR="0038043F" w:rsidRPr="007C2BD5">
          <w:rPr>
            <w:rStyle w:val="Hyperlink"/>
            <w:noProof/>
          </w:rPr>
          <w:t>OFCCP Section 503 Focused Reviews - Best Practices</w:t>
        </w:r>
        <w:r w:rsidR="0038043F">
          <w:rPr>
            <w:noProof/>
            <w:webHidden/>
          </w:rPr>
          <w:tab/>
        </w:r>
        <w:r w:rsidR="0038043F">
          <w:rPr>
            <w:noProof/>
            <w:webHidden/>
          </w:rPr>
          <w:fldChar w:fldCharType="begin"/>
        </w:r>
        <w:r w:rsidR="0038043F">
          <w:rPr>
            <w:noProof/>
            <w:webHidden/>
          </w:rPr>
          <w:instrText xml:space="preserve"> PAGEREF _Toc61342787 \h </w:instrText>
        </w:r>
        <w:r w:rsidR="0038043F">
          <w:rPr>
            <w:noProof/>
            <w:webHidden/>
          </w:rPr>
        </w:r>
        <w:r w:rsidR="0038043F">
          <w:rPr>
            <w:noProof/>
            <w:webHidden/>
          </w:rPr>
          <w:fldChar w:fldCharType="separate"/>
        </w:r>
        <w:r w:rsidR="00E8396E">
          <w:rPr>
            <w:noProof/>
            <w:webHidden/>
          </w:rPr>
          <w:t>14</w:t>
        </w:r>
        <w:r w:rsidR="0038043F">
          <w:rPr>
            <w:noProof/>
            <w:webHidden/>
          </w:rPr>
          <w:fldChar w:fldCharType="end"/>
        </w:r>
      </w:hyperlink>
    </w:p>
    <w:p w14:paraId="17F4B654" w14:textId="2E7196F7" w:rsidR="0038043F" w:rsidRDefault="00ED4178">
      <w:pPr>
        <w:pStyle w:val="TOC3"/>
        <w:tabs>
          <w:tab w:val="right" w:leader="dot" w:pos="10790"/>
        </w:tabs>
        <w:rPr>
          <w:rFonts w:asciiTheme="minorHAnsi" w:eastAsiaTheme="minorEastAsia" w:hAnsiTheme="minorHAnsi"/>
          <w:noProof/>
          <w:sz w:val="22"/>
          <w:szCs w:val="22"/>
        </w:rPr>
      </w:pPr>
      <w:hyperlink w:anchor="_Toc61342788" w:history="1">
        <w:r w:rsidR="0038043F" w:rsidRPr="007C2BD5">
          <w:rPr>
            <w:rStyle w:val="Hyperlink"/>
            <w:noProof/>
          </w:rPr>
          <w:t>Best Practices Provided by OFCCP</w:t>
        </w:r>
        <w:r w:rsidR="0038043F">
          <w:rPr>
            <w:noProof/>
            <w:webHidden/>
          </w:rPr>
          <w:tab/>
        </w:r>
        <w:r w:rsidR="0038043F">
          <w:rPr>
            <w:noProof/>
            <w:webHidden/>
          </w:rPr>
          <w:fldChar w:fldCharType="begin"/>
        </w:r>
        <w:r w:rsidR="0038043F">
          <w:rPr>
            <w:noProof/>
            <w:webHidden/>
          </w:rPr>
          <w:instrText xml:space="preserve"> PAGEREF _Toc61342788 \h </w:instrText>
        </w:r>
        <w:r w:rsidR="0038043F">
          <w:rPr>
            <w:noProof/>
            <w:webHidden/>
          </w:rPr>
        </w:r>
        <w:r w:rsidR="0038043F">
          <w:rPr>
            <w:noProof/>
            <w:webHidden/>
          </w:rPr>
          <w:fldChar w:fldCharType="separate"/>
        </w:r>
        <w:r w:rsidR="00E8396E">
          <w:rPr>
            <w:noProof/>
            <w:webHidden/>
          </w:rPr>
          <w:t>14</w:t>
        </w:r>
        <w:r w:rsidR="0038043F">
          <w:rPr>
            <w:noProof/>
            <w:webHidden/>
          </w:rPr>
          <w:fldChar w:fldCharType="end"/>
        </w:r>
      </w:hyperlink>
    </w:p>
    <w:p w14:paraId="22038252" w14:textId="1B20F995" w:rsidR="0038043F" w:rsidRDefault="00ED4178">
      <w:pPr>
        <w:pStyle w:val="TOC3"/>
        <w:tabs>
          <w:tab w:val="right" w:leader="dot" w:pos="10790"/>
        </w:tabs>
        <w:rPr>
          <w:rFonts w:asciiTheme="minorHAnsi" w:eastAsiaTheme="minorEastAsia" w:hAnsiTheme="minorHAnsi"/>
          <w:noProof/>
          <w:sz w:val="22"/>
          <w:szCs w:val="22"/>
        </w:rPr>
      </w:pPr>
      <w:hyperlink w:anchor="_Toc61342789" w:history="1">
        <w:r w:rsidR="0038043F" w:rsidRPr="007C2BD5">
          <w:rPr>
            <w:rStyle w:val="Hyperlink"/>
            <w:noProof/>
          </w:rPr>
          <w:t>Best Practices Found During Section 503 Focused Reviews</w:t>
        </w:r>
        <w:r w:rsidR="0038043F">
          <w:rPr>
            <w:noProof/>
            <w:webHidden/>
          </w:rPr>
          <w:tab/>
        </w:r>
        <w:r w:rsidR="0038043F">
          <w:rPr>
            <w:noProof/>
            <w:webHidden/>
          </w:rPr>
          <w:fldChar w:fldCharType="begin"/>
        </w:r>
        <w:r w:rsidR="0038043F">
          <w:rPr>
            <w:noProof/>
            <w:webHidden/>
          </w:rPr>
          <w:instrText xml:space="preserve"> PAGEREF _Toc61342789 \h </w:instrText>
        </w:r>
        <w:r w:rsidR="0038043F">
          <w:rPr>
            <w:noProof/>
            <w:webHidden/>
          </w:rPr>
        </w:r>
        <w:r w:rsidR="0038043F">
          <w:rPr>
            <w:noProof/>
            <w:webHidden/>
          </w:rPr>
          <w:fldChar w:fldCharType="separate"/>
        </w:r>
        <w:r w:rsidR="00E8396E">
          <w:rPr>
            <w:noProof/>
            <w:webHidden/>
          </w:rPr>
          <w:t>15</w:t>
        </w:r>
        <w:r w:rsidR="0038043F">
          <w:rPr>
            <w:noProof/>
            <w:webHidden/>
          </w:rPr>
          <w:fldChar w:fldCharType="end"/>
        </w:r>
      </w:hyperlink>
    </w:p>
    <w:p w14:paraId="7BAB5382" w14:textId="17E4BDDC" w:rsidR="0038043F" w:rsidRDefault="00ED4178">
      <w:pPr>
        <w:pStyle w:val="TOC3"/>
        <w:tabs>
          <w:tab w:val="right" w:leader="dot" w:pos="10790"/>
        </w:tabs>
        <w:rPr>
          <w:rFonts w:asciiTheme="minorHAnsi" w:eastAsiaTheme="minorEastAsia" w:hAnsiTheme="minorHAnsi"/>
          <w:noProof/>
          <w:sz w:val="22"/>
          <w:szCs w:val="22"/>
        </w:rPr>
      </w:pPr>
      <w:hyperlink w:anchor="_Toc61342790" w:history="1">
        <w:r w:rsidR="0038043F" w:rsidRPr="007C2BD5">
          <w:rPr>
            <w:rStyle w:val="Hyperlink"/>
            <w:noProof/>
          </w:rPr>
          <w:t>Anecdotal Exemplars</w:t>
        </w:r>
        <w:r w:rsidR="0038043F">
          <w:rPr>
            <w:noProof/>
            <w:webHidden/>
          </w:rPr>
          <w:tab/>
        </w:r>
        <w:r w:rsidR="0038043F">
          <w:rPr>
            <w:noProof/>
            <w:webHidden/>
          </w:rPr>
          <w:fldChar w:fldCharType="begin"/>
        </w:r>
        <w:r w:rsidR="0038043F">
          <w:rPr>
            <w:noProof/>
            <w:webHidden/>
          </w:rPr>
          <w:instrText xml:space="preserve"> PAGEREF _Toc61342790 \h </w:instrText>
        </w:r>
        <w:r w:rsidR="0038043F">
          <w:rPr>
            <w:noProof/>
            <w:webHidden/>
          </w:rPr>
        </w:r>
        <w:r w:rsidR="0038043F">
          <w:rPr>
            <w:noProof/>
            <w:webHidden/>
          </w:rPr>
          <w:fldChar w:fldCharType="separate"/>
        </w:r>
        <w:r w:rsidR="00E8396E">
          <w:rPr>
            <w:noProof/>
            <w:webHidden/>
          </w:rPr>
          <w:t>16</w:t>
        </w:r>
        <w:r w:rsidR="0038043F">
          <w:rPr>
            <w:noProof/>
            <w:webHidden/>
          </w:rPr>
          <w:fldChar w:fldCharType="end"/>
        </w:r>
      </w:hyperlink>
    </w:p>
    <w:p w14:paraId="76AFAC9E" w14:textId="68E00B96" w:rsidR="0038043F" w:rsidRDefault="00ED4178">
      <w:pPr>
        <w:pStyle w:val="TOC3"/>
        <w:tabs>
          <w:tab w:val="right" w:leader="dot" w:pos="10790"/>
        </w:tabs>
        <w:rPr>
          <w:rFonts w:asciiTheme="minorHAnsi" w:eastAsiaTheme="minorEastAsia" w:hAnsiTheme="minorHAnsi"/>
          <w:noProof/>
          <w:sz w:val="22"/>
          <w:szCs w:val="22"/>
        </w:rPr>
      </w:pPr>
      <w:hyperlink w:anchor="_Toc61342791" w:history="1">
        <w:r w:rsidR="0038043F" w:rsidRPr="007C2BD5">
          <w:rPr>
            <w:rStyle w:val="Hyperlink"/>
            <w:noProof/>
          </w:rPr>
          <w:t>Disability Inclusion Programs</w:t>
        </w:r>
        <w:r w:rsidR="0038043F">
          <w:rPr>
            <w:noProof/>
            <w:webHidden/>
          </w:rPr>
          <w:tab/>
        </w:r>
        <w:r w:rsidR="0038043F">
          <w:rPr>
            <w:noProof/>
            <w:webHidden/>
          </w:rPr>
          <w:fldChar w:fldCharType="begin"/>
        </w:r>
        <w:r w:rsidR="0038043F">
          <w:rPr>
            <w:noProof/>
            <w:webHidden/>
          </w:rPr>
          <w:instrText xml:space="preserve"> PAGEREF _Toc61342791 \h </w:instrText>
        </w:r>
        <w:r w:rsidR="0038043F">
          <w:rPr>
            <w:noProof/>
            <w:webHidden/>
          </w:rPr>
        </w:r>
        <w:r w:rsidR="0038043F">
          <w:rPr>
            <w:noProof/>
            <w:webHidden/>
          </w:rPr>
          <w:fldChar w:fldCharType="separate"/>
        </w:r>
        <w:r w:rsidR="00E8396E">
          <w:rPr>
            <w:noProof/>
            <w:webHidden/>
          </w:rPr>
          <w:t>17</w:t>
        </w:r>
        <w:r w:rsidR="0038043F">
          <w:rPr>
            <w:noProof/>
            <w:webHidden/>
          </w:rPr>
          <w:fldChar w:fldCharType="end"/>
        </w:r>
      </w:hyperlink>
    </w:p>
    <w:p w14:paraId="4C7E161E" w14:textId="2AF2EF9A" w:rsidR="0038043F" w:rsidRDefault="00ED4178">
      <w:pPr>
        <w:pStyle w:val="TOC3"/>
        <w:tabs>
          <w:tab w:val="right" w:leader="dot" w:pos="10790"/>
        </w:tabs>
        <w:rPr>
          <w:rFonts w:asciiTheme="minorHAnsi" w:eastAsiaTheme="minorEastAsia" w:hAnsiTheme="minorHAnsi"/>
          <w:noProof/>
          <w:sz w:val="22"/>
          <w:szCs w:val="22"/>
        </w:rPr>
      </w:pPr>
      <w:hyperlink w:anchor="_Toc61342792" w:history="1">
        <w:r w:rsidR="0038043F" w:rsidRPr="007C2BD5">
          <w:rPr>
            <w:rStyle w:val="Hyperlink"/>
            <w:noProof/>
          </w:rPr>
          <w:t>Department of Labor Resources</w:t>
        </w:r>
        <w:r w:rsidR="0038043F">
          <w:rPr>
            <w:noProof/>
            <w:webHidden/>
          </w:rPr>
          <w:tab/>
        </w:r>
        <w:r w:rsidR="0038043F">
          <w:rPr>
            <w:noProof/>
            <w:webHidden/>
          </w:rPr>
          <w:fldChar w:fldCharType="begin"/>
        </w:r>
        <w:r w:rsidR="0038043F">
          <w:rPr>
            <w:noProof/>
            <w:webHidden/>
          </w:rPr>
          <w:instrText xml:space="preserve"> PAGEREF _Toc61342792 \h </w:instrText>
        </w:r>
        <w:r w:rsidR="0038043F">
          <w:rPr>
            <w:noProof/>
            <w:webHidden/>
          </w:rPr>
        </w:r>
        <w:r w:rsidR="0038043F">
          <w:rPr>
            <w:noProof/>
            <w:webHidden/>
          </w:rPr>
          <w:fldChar w:fldCharType="separate"/>
        </w:r>
        <w:r w:rsidR="00E8396E">
          <w:rPr>
            <w:noProof/>
            <w:webHidden/>
          </w:rPr>
          <w:t>17</w:t>
        </w:r>
        <w:r w:rsidR="0038043F">
          <w:rPr>
            <w:noProof/>
            <w:webHidden/>
          </w:rPr>
          <w:fldChar w:fldCharType="end"/>
        </w:r>
      </w:hyperlink>
    </w:p>
    <w:p w14:paraId="1C236C52" w14:textId="30DBAD97" w:rsidR="0038043F" w:rsidRDefault="00ED4178">
      <w:pPr>
        <w:pStyle w:val="TOC2"/>
        <w:tabs>
          <w:tab w:val="right" w:leader="dot" w:pos="10790"/>
        </w:tabs>
        <w:rPr>
          <w:rFonts w:asciiTheme="minorHAnsi" w:eastAsiaTheme="minorEastAsia" w:hAnsiTheme="minorHAnsi"/>
          <w:noProof/>
          <w:sz w:val="22"/>
          <w:szCs w:val="22"/>
        </w:rPr>
      </w:pPr>
      <w:hyperlink w:anchor="_Toc61342793" w:history="1">
        <w:r w:rsidR="0038043F" w:rsidRPr="007C2BD5">
          <w:rPr>
            <w:rStyle w:val="Hyperlink"/>
            <w:noProof/>
          </w:rPr>
          <w:t>Contractor Recognition</w:t>
        </w:r>
        <w:r w:rsidR="0038043F">
          <w:rPr>
            <w:noProof/>
            <w:webHidden/>
          </w:rPr>
          <w:tab/>
        </w:r>
        <w:r w:rsidR="0038043F">
          <w:rPr>
            <w:noProof/>
            <w:webHidden/>
          </w:rPr>
          <w:fldChar w:fldCharType="begin"/>
        </w:r>
        <w:r w:rsidR="0038043F">
          <w:rPr>
            <w:noProof/>
            <w:webHidden/>
          </w:rPr>
          <w:instrText xml:space="preserve"> PAGEREF _Toc61342793 \h </w:instrText>
        </w:r>
        <w:r w:rsidR="0038043F">
          <w:rPr>
            <w:noProof/>
            <w:webHidden/>
          </w:rPr>
        </w:r>
        <w:r w:rsidR="0038043F">
          <w:rPr>
            <w:noProof/>
            <w:webHidden/>
          </w:rPr>
          <w:fldChar w:fldCharType="separate"/>
        </w:r>
        <w:r w:rsidR="00E8396E">
          <w:rPr>
            <w:noProof/>
            <w:webHidden/>
          </w:rPr>
          <w:t>18</w:t>
        </w:r>
        <w:r w:rsidR="0038043F">
          <w:rPr>
            <w:noProof/>
            <w:webHidden/>
          </w:rPr>
          <w:fldChar w:fldCharType="end"/>
        </w:r>
      </w:hyperlink>
    </w:p>
    <w:p w14:paraId="15FF3D17" w14:textId="55F68C64" w:rsidR="0038043F" w:rsidRDefault="00ED4178">
      <w:pPr>
        <w:pStyle w:val="TOC3"/>
        <w:tabs>
          <w:tab w:val="right" w:leader="dot" w:pos="10790"/>
        </w:tabs>
        <w:rPr>
          <w:rFonts w:asciiTheme="minorHAnsi" w:eastAsiaTheme="minorEastAsia" w:hAnsiTheme="minorHAnsi"/>
          <w:noProof/>
          <w:sz w:val="22"/>
          <w:szCs w:val="22"/>
        </w:rPr>
      </w:pPr>
      <w:hyperlink w:anchor="_Toc61342794" w:history="1">
        <w:r w:rsidR="0038043F" w:rsidRPr="007C2BD5">
          <w:rPr>
            <w:rStyle w:val="Hyperlink"/>
            <w:noProof/>
          </w:rPr>
          <w:t>Excellence in Disability Inclusion Award</w:t>
        </w:r>
        <w:r w:rsidR="0038043F">
          <w:rPr>
            <w:noProof/>
            <w:webHidden/>
          </w:rPr>
          <w:tab/>
        </w:r>
        <w:r w:rsidR="0038043F">
          <w:rPr>
            <w:noProof/>
            <w:webHidden/>
          </w:rPr>
          <w:fldChar w:fldCharType="begin"/>
        </w:r>
        <w:r w:rsidR="0038043F">
          <w:rPr>
            <w:noProof/>
            <w:webHidden/>
          </w:rPr>
          <w:instrText xml:space="preserve"> PAGEREF _Toc61342794 \h </w:instrText>
        </w:r>
        <w:r w:rsidR="0038043F">
          <w:rPr>
            <w:noProof/>
            <w:webHidden/>
          </w:rPr>
        </w:r>
        <w:r w:rsidR="0038043F">
          <w:rPr>
            <w:noProof/>
            <w:webHidden/>
          </w:rPr>
          <w:fldChar w:fldCharType="separate"/>
        </w:r>
        <w:r w:rsidR="00E8396E">
          <w:rPr>
            <w:noProof/>
            <w:webHidden/>
          </w:rPr>
          <w:t>18</w:t>
        </w:r>
        <w:r w:rsidR="0038043F">
          <w:rPr>
            <w:noProof/>
            <w:webHidden/>
          </w:rPr>
          <w:fldChar w:fldCharType="end"/>
        </w:r>
      </w:hyperlink>
    </w:p>
    <w:p w14:paraId="7BD750C7" w14:textId="105C50D8" w:rsidR="0038043F" w:rsidRDefault="00ED4178">
      <w:pPr>
        <w:pStyle w:val="TOC3"/>
        <w:tabs>
          <w:tab w:val="right" w:leader="dot" w:pos="10790"/>
        </w:tabs>
        <w:rPr>
          <w:rFonts w:asciiTheme="minorHAnsi" w:eastAsiaTheme="minorEastAsia" w:hAnsiTheme="minorHAnsi"/>
          <w:noProof/>
          <w:sz w:val="22"/>
          <w:szCs w:val="22"/>
        </w:rPr>
      </w:pPr>
      <w:hyperlink w:anchor="_Toc61342795" w:history="1">
        <w:r w:rsidR="0038043F" w:rsidRPr="007C2BD5">
          <w:rPr>
            <w:rStyle w:val="Hyperlink"/>
            <w:noProof/>
          </w:rPr>
          <w:t>Certificates of Merit</w:t>
        </w:r>
        <w:r w:rsidR="0038043F">
          <w:rPr>
            <w:noProof/>
            <w:webHidden/>
          </w:rPr>
          <w:tab/>
        </w:r>
        <w:r w:rsidR="0038043F">
          <w:rPr>
            <w:noProof/>
            <w:webHidden/>
          </w:rPr>
          <w:fldChar w:fldCharType="begin"/>
        </w:r>
        <w:r w:rsidR="0038043F">
          <w:rPr>
            <w:noProof/>
            <w:webHidden/>
          </w:rPr>
          <w:instrText xml:space="preserve"> PAGEREF _Toc61342795 \h </w:instrText>
        </w:r>
        <w:r w:rsidR="0038043F">
          <w:rPr>
            <w:noProof/>
            <w:webHidden/>
          </w:rPr>
        </w:r>
        <w:r w:rsidR="0038043F">
          <w:rPr>
            <w:noProof/>
            <w:webHidden/>
          </w:rPr>
          <w:fldChar w:fldCharType="separate"/>
        </w:r>
        <w:r w:rsidR="00E8396E">
          <w:rPr>
            <w:noProof/>
            <w:webHidden/>
          </w:rPr>
          <w:t>19</w:t>
        </w:r>
        <w:r w:rsidR="0038043F">
          <w:rPr>
            <w:noProof/>
            <w:webHidden/>
          </w:rPr>
          <w:fldChar w:fldCharType="end"/>
        </w:r>
      </w:hyperlink>
    </w:p>
    <w:p w14:paraId="0E42CFB1" w14:textId="5CB1FACA" w:rsidR="0038043F" w:rsidRDefault="00ED4178">
      <w:pPr>
        <w:pStyle w:val="TOC2"/>
        <w:tabs>
          <w:tab w:val="right" w:leader="dot" w:pos="10790"/>
        </w:tabs>
        <w:rPr>
          <w:rFonts w:asciiTheme="minorHAnsi" w:eastAsiaTheme="minorEastAsia" w:hAnsiTheme="minorHAnsi"/>
          <w:noProof/>
          <w:sz w:val="22"/>
          <w:szCs w:val="22"/>
        </w:rPr>
      </w:pPr>
      <w:hyperlink w:anchor="_Toc61342796" w:history="1">
        <w:r w:rsidR="0038043F" w:rsidRPr="007C2BD5">
          <w:rPr>
            <w:rStyle w:val="Hyperlink"/>
            <w:noProof/>
          </w:rPr>
          <w:t>Future of Section 503 Focused Reviews</w:t>
        </w:r>
        <w:r w:rsidR="0038043F">
          <w:rPr>
            <w:noProof/>
            <w:webHidden/>
          </w:rPr>
          <w:tab/>
        </w:r>
        <w:r w:rsidR="0038043F">
          <w:rPr>
            <w:noProof/>
            <w:webHidden/>
          </w:rPr>
          <w:fldChar w:fldCharType="begin"/>
        </w:r>
        <w:r w:rsidR="0038043F">
          <w:rPr>
            <w:noProof/>
            <w:webHidden/>
          </w:rPr>
          <w:instrText xml:space="preserve"> PAGEREF _Toc61342796 \h </w:instrText>
        </w:r>
        <w:r w:rsidR="0038043F">
          <w:rPr>
            <w:noProof/>
            <w:webHidden/>
          </w:rPr>
        </w:r>
        <w:r w:rsidR="0038043F">
          <w:rPr>
            <w:noProof/>
            <w:webHidden/>
          </w:rPr>
          <w:fldChar w:fldCharType="separate"/>
        </w:r>
        <w:r w:rsidR="00E8396E">
          <w:rPr>
            <w:noProof/>
            <w:webHidden/>
          </w:rPr>
          <w:t>19</w:t>
        </w:r>
        <w:r w:rsidR="0038043F">
          <w:rPr>
            <w:noProof/>
            <w:webHidden/>
          </w:rPr>
          <w:fldChar w:fldCharType="end"/>
        </w:r>
      </w:hyperlink>
    </w:p>
    <w:p w14:paraId="34267445" w14:textId="14F09AA4" w:rsidR="0038043F" w:rsidRDefault="00ED4178">
      <w:pPr>
        <w:pStyle w:val="TOC2"/>
        <w:tabs>
          <w:tab w:val="right" w:leader="dot" w:pos="10790"/>
        </w:tabs>
        <w:rPr>
          <w:rFonts w:asciiTheme="minorHAnsi" w:eastAsiaTheme="minorEastAsia" w:hAnsiTheme="minorHAnsi"/>
          <w:noProof/>
          <w:sz w:val="22"/>
          <w:szCs w:val="22"/>
        </w:rPr>
      </w:pPr>
      <w:hyperlink w:anchor="_Toc61342797" w:history="1">
        <w:r w:rsidR="0038043F" w:rsidRPr="007C2BD5">
          <w:rPr>
            <w:rStyle w:val="Hyperlink"/>
            <w:noProof/>
          </w:rPr>
          <w:t>Conclusion</w:t>
        </w:r>
        <w:r w:rsidR="0038043F">
          <w:rPr>
            <w:noProof/>
            <w:webHidden/>
          </w:rPr>
          <w:tab/>
        </w:r>
        <w:r w:rsidR="0038043F">
          <w:rPr>
            <w:noProof/>
            <w:webHidden/>
          </w:rPr>
          <w:fldChar w:fldCharType="begin"/>
        </w:r>
        <w:r w:rsidR="0038043F">
          <w:rPr>
            <w:noProof/>
            <w:webHidden/>
          </w:rPr>
          <w:instrText xml:space="preserve"> PAGEREF _Toc61342797 \h </w:instrText>
        </w:r>
        <w:r w:rsidR="0038043F">
          <w:rPr>
            <w:noProof/>
            <w:webHidden/>
          </w:rPr>
        </w:r>
        <w:r w:rsidR="0038043F">
          <w:rPr>
            <w:noProof/>
            <w:webHidden/>
          </w:rPr>
          <w:fldChar w:fldCharType="separate"/>
        </w:r>
        <w:r w:rsidR="00E8396E">
          <w:rPr>
            <w:noProof/>
            <w:webHidden/>
          </w:rPr>
          <w:t>20</w:t>
        </w:r>
        <w:r w:rsidR="0038043F">
          <w:rPr>
            <w:noProof/>
            <w:webHidden/>
          </w:rPr>
          <w:fldChar w:fldCharType="end"/>
        </w:r>
      </w:hyperlink>
    </w:p>
    <w:p w14:paraId="01F82041" w14:textId="5816B289" w:rsidR="00EC26E2" w:rsidRDefault="00EC26E2" w:rsidP="009F412B">
      <w:pPr>
        <w:rPr>
          <w:b/>
          <w:bCs/>
          <w:noProof/>
        </w:rPr>
      </w:pPr>
      <w:r>
        <w:rPr>
          <w:b/>
          <w:bCs/>
          <w:noProof/>
        </w:rPr>
        <w:fldChar w:fldCharType="end"/>
      </w:r>
    </w:p>
    <w:p w14:paraId="26FA1836" w14:textId="77777777" w:rsidR="00EC26E2" w:rsidRDefault="00EC26E2" w:rsidP="009F412B"/>
    <w:p w14:paraId="637F84BE" w14:textId="77777777" w:rsidR="00EC26E2" w:rsidRDefault="00EC26E2" w:rsidP="009F412B">
      <w:pPr>
        <w:jc w:val="center"/>
      </w:pPr>
      <w:r>
        <w:br w:type="page"/>
      </w:r>
    </w:p>
    <w:tbl>
      <w:tblPr>
        <w:tblW w:w="10270" w:type="dxa"/>
        <w:shd w:val="clear" w:color="auto" w:fill="EDF0F4" w:themeFill="accent3"/>
        <w:tblLayout w:type="fixed"/>
        <w:tblCellMar>
          <w:left w:w="0" w:type="dxa"/>
          <w:right w:w="0" w:type="dxa"/>
        </w:tblCellMar>
        <w:tblLook w:val="0600" w:firstRow="0" w:lastRow="0" w:firstColumn="0" w:lastColumn="0" w:noHBand="1" w:noVBand="1"/>
      </w:tblPr>
      <w:tblGrid>
        <w:gridCol w:w="421"/>
        <w:gridCol w:w="4912"/>
        <w:gridCol w:w="4912"/>
        <w:gridCol w:w="25"/>
      </w:tblGrid>
      <w:tr w:rsidR="001205A1" w:rsidRPr="003A798E" w14:paraId="7CA9F872" w14:textId="77777777" w:rsidTr="73D6D21A">
        <w:trPr>
          <w:trHeight w:val="441"/>
        </w:trPr>
        <w:tc>
          <w:tcPr>
            <w:tcW w:w="421" w:type="dxa"/>
            <w:shd w:val="clear" w:color="auto" w:fill="FFFFFF" w:themeFill="background1"/>
          </w:tcPr>
          <w:p w14:paraId="2E14558D" w14:textId="77777777" w:rsidR="00A81248" w:rsidRPr="003A798E" w:rsidRDefault="00A81248" w:rsidP="009F412B"/>
        </w:tc>
        <w:tc>
          <w:tcPr>
            <w:tcW w:w="4912" w:type="dxa"/>
            <w:shd w:val="clear" w:color="auto" w:fill="FFFFFF" w:themeFill="background1"/>
          </w:tcPr>
          <w:p w14:paraId="5D22C49C" w14:textId="77777777" w:rsidR="00A81248" w:rsidRPr="003A798E" w:rsidRDefault="00A81248" w:rsidP="009F412B"/>
        </w:tc>
        <w:tc>
          <w:tcPr>
            <w:tcW w:w="4912" w:type="dxa"/>
            <w:shd w:val="clear" w:color="auto" w:fill="FFFFFF" w:themeFill="background1"/>
          </w:tcPr>
          <w:p w14:paraId="19DD6BF7" w14:textId="77777777" w:rsidR="00A81248" w:rsidRPr="003A798E" w:rsidRDefault="00A81248" w:rsidP="009F412B"/>
        </w:tc>
        <w:tc>
          <w:tcPr>
            <w:tcW w:w="25" w:type="dxa"/>
            <w:shd w:val="clear" w:color="auto" w:fill="FFFFFF" w:themeFill="background1"/>
          </w:tcPr>
          <w:p w14:paraId="5E83ADA8" w14:textId="77777777" w:rsidR="00A81248" w:rsidRPr="003A798E" w:rsidRDefault="00A81248" w:rsidP="009F412B"/>
        </w:tc>
      </w:tr>
    </w:tbl>
    <w:p w14:paraId="6F0D0F27" w14:textId="702BC16A" w:rsidR="029907F7" w:rsidRDefault="029907F7" w:rsidP="009F412B"/>
    <w:p w14:paraId="56430249" w14:textId="49D12797" w:rsidR="009A0F62" w:rsidRDefault="3F517C05" w:rsidP="009F412B">
      <w:pPr>
        <w:pStyle w:val="Heading2"/>
      </w:pPr>
      <w:bookmarkStart w:id="2" w:name="_Toc61342769"/>
      <w:r>
        <w:t xml:space="preserve">Message from the Director of </w:t>
      </w:r>
      <w:r w:rsidR="009E1448">
        <w:t>the Office of Federal Contract Compliance Programs</w:t>
      </w:r>
      <w:bookmarkEnd w:id="2"/>
      <w:r w:rsidR="009E1448">
        <w:t xml:space="preserve"> </w:t>
      </w:r>
    </w:p>
    <w:p w14:paraId="7697C0C3" w14:textId="77777777" w:rsidR="009A0F62" w:rsidRDefault="009A0F62" w:rsidP="009A0F62">
      <w:pPr>
        <w:tabs>
          <w:tab w:val="left" w:pos="2520"/>
        </w:tabs>
        <w:autoSpaceDE w:val="0"/>
        <w:autoSpaceDN w:val="0"/>
        <w:adjustRightInd w:val="0"/>
        <w:rPr>
          <w:rFonts w:ascii="Times New Roman" w:hAnsi="Times New Roman" w:cs="Times New Roman"/>
        </w:rPr>
      </w:pPr>
    </w:p>
    <w:p w14:paraId="36CAF9CB" w14:textId="77777777" w:rsidR="009A0F62" w:rsidRDefault="009A0F62" w:rsidP="009A0F62">
      <w:pPr>
        <w:tabs>
          <w:tab w:val="left" w:pos="2520"/>
        </w:tabs>
        <w:autoSpaceDE w:val="0"/>
        <w:autoSpaceDN w:val="0"/>
        <w:adjustRightInd w:val="0"/>
        <w:rPr>
          <w:rFonts w:ascii="Times New Roman" w:hAnsi="Times New Roman" w:cs="Times New Roman"/>
        </w:rPr>
      </w:pPr>
    </w:p>
    <w:p w14:paraId="23DDAB74" w14:textId="4FFD3F5B" w:rsidR="009A0F62" w:rsidRPr="005D6D3C" w:rsidRDefault="009E1448" w:rsidP="009A0F62">
      <w:pPr>
        <w:tabs>
          <w:tab w:val="left" w:pos="2520"/>
        </w:tabs>
        <w:autoSpaceDE w:val="0"/>
        <w:autoSpaceDN w:val="0"/>
        <w:adjustRightInd w:val="0"/>
        <w:rPr>
          <w:rFonts w:ascii="Times New Roman" w:hAnsi="Times New Roman" w:cs="Times New Roman"/>
        </w:rPr>
      </w:pPr>
      <w:r>
        <w:rPr>
          <w:rFonts w:ascii="Times New Roman" w:hAnsi="Times New Roman" w:cs="Times New Roman"/>
        </w:rPr>
        <w:t>The Office of Federal Contract Compliance Programs (</w:t>
      </w:r>
      <w:r w:rsidR="009A0F62" w:rsidRPr="005D6D3C">
        <w:rPr>
          <w:rFonts w:ascii="Times New Roman" w:hAnsi="Times New Roman" w:cs="Times New Roman"/>
        </w:rPr>
        <w:t>OFCCP</w:t>
      </w:r>
      <w:r>
        <w:rPr>
          <w:rFonts w:ascii="Times New Roman" w:hAnsi="Times New Roman" w:cs="Times New Roman"/>
        </w:rPr>
        <w:t>)</w:t>
      </w:r>
      <w:r w:rsidR="009A0F62" w:rsidRPr="005D6D3C">
        <w:rPr>
          <w:rFonts w:ascii="Times New Roman" w:hAnsi="Times New Roman" w:cs="Times New Roman"/>
        </w:rPr>
        <w:t xml:space="preserve"> is pleased to have designed the award</w:t>
      </w:r>
      <w:r w:rsidR="00DF0CD9">
        <w:rPr>
          <w:rFonts w:ascii="Times New Roman" w:hAnsi="Times New Roman" w:cs="Times New Roman"/>
        </w:rPr>
        <w:t>-</w:t>
      </w:r>
      <w:r w:rsidR="009A0F62" w:rsidRPr="005D6D3C">
        <w:rPr>
          <w:rFonts w:ascii="Times New Roman" w:hAnsi="Times New Roman" w:cs="Times New Roman"/>
        </w:rPr>
        <w:t xml:space="preserve">winning Section 503 </w:t>
      </w:r>
      <w:r w:rsidR="009A0F62">
        <w:rPr>
          <w:rFonts w:ascii="Times New Roman" w:hAnsi="Times New Roman" w:cs="Times New Roman"/>
        </w:rPr>
        <w:t>F</w:t>
      </w:r>
      <w:r w:rsidR="009A0F62" w:rsidRPr="005D6D3C">
        <w:rPr>
          <w:rFonts w:ascii="Times New Roman" w:hAnsi="Times New Roman" w:cs="Times New Roman"/>
        </w:rPr>
        <w:t xml:space="preserve">ocused </w:t>
      </w:r>
      <w:r w:rsidR="009A0F62">
        <w:rPr>
          <w:rFonts w:ascii="Times New Roman" w:hAnsi="Times New Roman" w:cs="Times New Roman"/>
        </w:rPr>
        <w:t>R</w:t>
      </w:r>
      <w:r w:rsidR="009A0F62" w:rsidRPr="005D6D3C">
        <w:rPr>
          <w:rFonts w:ascii="Times New Roman" w:hAnsi="Times New Roman" w:cs="Times New Roman"/>
        </w:rPr>
        <w:t xml:space="preserve">eview </w:t>
      </w:r>
      <w:r w:rsidR="009A0F62">
        <w:rPr>
          <w:rFonts w:ascii="Times New Roman" w:hAnsi="Times New Roman" w:cs="Times New Roman"/>
        </w:rPr>
        <w:t>P</w:t>
      </w:r>
      <w:r w:rsidR="009A0F62" w:rsidRPr="005D6D3C">
        <w:rPr>
          <w:rFonts w:ascii="Times New Roman" w:hAnsi="Times New Roman" w:cs="Times New Roman"/>
        </w:rPr>
        <w:t xml:space="preserve">rogram with our </w:t>
      </w:r>
      <w:r w:rsidR="009A0F62">
        <w:rPr>
          <w:rFonts w:ascii="Times New Roman" w:hAnsi="Times New Roman" w:cs="Times New Roman"/>
        </w:rPr>
        <w:t xml:space="preserve">disability inclusion </w:t>
      </w:r>
      <w:r w:rsidR="009A0F62" w:rsidRPr="005D6D3C">
        <w:rPr>
          <w:rFonts w:ascii="Times New Roman" w:hAnsi="Times New Roman" w:cs="Times New Roman"/>
        </w:rPr>
        <w:t xml:space="preserve">partners at </w:t>
      </w:r>
      <w:r w:rsidR="009A0F62">
        <w:rPr>
          <w:rFonts w:ascii="Times New Roman" w:hAnsi="Times New Roman" w:cs="Times New Roman"/>
        </w:rPr>
        <w:t>the Office of Disability Employment Policy (</w:t>
      </w:r>
      <w:r w:rsidR="009A0F62" w:rsidRPr="005D6D3C">
        <w:rPr>
          <w:rFonts w:ascii="Times New Roman" w:hAnsi="Times New Roman" w:cs="Times New Roman"/>
        </w:rPr>
        <w:t>ODEP</w:t>
      </w:r>
      <w:r w:rsidR="009A0F62">
        <w:rPr>
          <w:rFonts w:ascii="Times New Roman" w:hAnsi="Times New Roman" w:cs="Times New Roman"/>
        </w:rPr>
        <w:t>).  W</w:t>
      </w:r>
      <w:r w:rsidR="009A0F62" w:rsidRPr="005D6D3C">
        <w:rPr>
          <w:rFonts w:ascii="Times New Roman" w:hAnsi="Times New Roman" w:cs="Times New Roman"/>
        </w:rPr>
        <w:t>e highly encourage contractors to review this report and reach out to OFCCP and ODEP to seek compliance assistance and subject matter expertise in the area of Section 503 compli</w:t>
      </w:r>
      <w:r w:rsidR="009A0F62">
        <w:rPr>
          <w:rFonts w:ascii="Times New Roman" w:hAnsi="Times New Roman" w:cs="Times New Roman"/>
        </w:rPr>
        <w:t>ance and disability inclusion.</w:t>
      </w:r>
    </w:p>
    <w:p w14:paraId="0A07384B" w14:textId="77777777" w:rsidR="009A0F62" w:rsidRDefault="009A0F62" w:rsidP="009A0F62">
      <w:pPr>
        <w:tabs>
          <w:tab w:val="left" w:pos="2520"/>
        </w:tabs>
        <w:autoSpaceDE w:val="0"/>
        <w:autoSpaceDN w:val="0"/>
        <w:adjustRightInd w:val="0"/>
        <w:rPr>
          <w:rFonts w:ascii="Times New Roman" w:hAnsi="Times New Roman" w:cs="Times New Roman"/>
        </w:rPr>
      </w:pPr>
    </w:p>
    <w:p w14:paraId="52073CBC" w14:textId="77777777" w:rsidR="009A0F62" w:rsidRPr="005D6D3C" w:rsidRDefault="009A0F62" w:rsidP="009A0F62">
      <w:pPr>
        <w:tabs>
          <w:tab w:val="left" w:pos="2520"/>
        </w:tabs>
        <w:autoSpaceDE w:val="0"/>
        <w:autoSpaceDN w:val="0"/>
        <w:adjustRightInd w:val="0"/>
        <w:rPr>
          <w:rFonts w:ascii="Times New Roman" w:hAnsi="Times New Roman" w:cs="Times New Roman"/>
        </w:rPr>
      </w:pPr>
      <w:r w:rsidRPr="005D6D3C">
        <w:rPr>
          <w:rFonts w:ascii="Times New Roman" w:hAnsi="Times New Roman" w:cs="Times New Roman"/>
        </w:rPr>
        <w:t xml:space="preserve">The Section 503 </w:t>
      </w:r>
      <w:r>
        <w:rPr>
          <w:rFonts w:ascii="Times New Roman" w:hAnsi="Times New Roman" w:cs="Times New Roman"/>
        </w:rPr>
        <w:t>F</w:t>
      </w:r>
      <w:r w:rsidRPr="005D6D3C">
        <w:rPr>
          <w:rFonts w:ascii="Times New Roman" w:hAnsi="Times New Roman" w:cs="Times New Roman"/>
        </w:rPr>
        <w:t xml:space="preserve">ocused </w:t>
      </w:r>
      <w:r>
        <w:rPr>
          <w:rFonts w:ascii="Times New Roman" w:hAnsi="Times New Roman" w:cs="Times New Roman"/>
        </w:rPr>
        <w:t>R</w:t>
      </w:r>
      <w:r w:rsidRPr="005D6D3C">
        <w:rPr>
          <w:rFonts w:ascii="Times New Roman" w:hAnsi="Times New Roman" w:cs="Times New Roman"/>
        </w:rPr>
        <w:t xml:space="preserve">eview </w:t>
      </w:r>
      <w:r>
        <w:rPr>
          <w:rFonts w:ascii="Times New Roman" w:hAnsi="Times New Roman" w:cs="Times New Roman"/>
        </w:rPr>
        <w:t>P</w:t>
      </w:r>
      <w:r w:rsidRPr="005D6D3C">
        <w:rPr>
          <w:rFonts w:ascii="Times New Roman" w:hAnsi="Times New Roman" w:cs="Times New Roman"/>
        </w:rPr>
        <w:t xml:space="preserve">rogram is dedicated to achieving the full inclusion of individuals with disabilities in all aspects of employment. </w:t>
      </w:r>
      <w:r>
        <w:rPr>
          <w:rFonts w:ascii="Times New Roman" w:hAnsi="Times New Roman" w:cs="Times New Roman"/>
        </w:rPr>
        <w:t xml:space="preserve"> </w:t>
      </w:r>
      <w:r w:rsidRPr="005D6D3C">
        <w:rPr>
          <w:rFonts w:ascii="Times New Roman" w:hAnsi="Times New Roman" w:cs="Times New Roman"/>
        </w:rPr>
        <w:t>Individua</w:t>
      </w:r>
      <w:r>
        <w:rPr>
          <w:rFonts w:ascii="Times New Roman" w:hAnsi="Times New Roman" w:cs="Times New Roman"/>
        </w:rPr>
        <w:t>ls with disabilities make up approximately 25 percent</w:t>
      </w:r>
      <w:r w:rsidRPr="005D6D3C">
        <w:rPr>
          <w:rFonts w:ascii="Times New Roman" w:hAnsi="Times New Roman" w:cs="Times New Roman"/>
        </w:rPr>
        <w:t xml:space="preserve"> of the population and deserve full inclusion.</w:t>
      </w:r>
      <w:r>
        <w:rPr>
          <w:rFonts w:ascii="Times New Roman" w:hAnsi="Times New Roman" w:cs="Times New Roman"/>
        </w:rPr>
        <w:t xml:space="preserve"> </w:t>
      </w:r>
      <w:r w:rsidRPr="005D6D3C">
        <w:rPr>
          <w:rFonts w:ascii="Times New Roman" w:hAnsi="Times New Roman" w:cs="Times New Roman"/>
        </w:rPr>
        <w:t xml:space="preserve"> </w:t>
      </w:r>
      <w:r>
        <w:rPr>
          <w:rFonts w:ascii="Times New Roman" w:hAnsi="Times New Roman" w:cs="Times New Roman"/>
        </w:rPr>
        <w:t xml:space="preserve">It </w:t>
      </w:r>
      <w:r w:rsidRPr="005D6D3C">
        <w:rPr>
          <w:rFonts w:ascii="Times New Roman" w:hAnsi="Times New Roman" w:cs="Times New Roman"/>
        </w:rPr>
        <w:t xml:space="preserve">is essential </w:t>
      </w:r>
      <w:r>
        <w:rPr>
          <w:rFonts w:ascii="Times New Roman" w:hAnsi="Times New Roman" w:cs="Times New Roman"/>
        </w:rPr>
        <w:t xml:space="preserve">that </w:t>
      </w:r>
      <w:r w:rsidRPr="005D6D3C">
        <w:rPr>
          <w:rFonts w:ascii="Times New Roman" w:hAnsi="Times New Roman" w:cs="Times New Roman"/>
        </w:rPr>
        <w:t xml:space="preserve">our country </w:t>
      </w:r>
      <w:r>
        <w:rPr>
          <w:rFonts w:ascii="Times New Roman" w:hAnsi="Times New Roman" w:cs="Times New Roman"/>
        </w:rPr>
        <w:t>uses</w:t>
      </w:r>
      <w:r w:rsidRPr="005D6D3C">
        <w:rPr>
          <w:rFonts w:ascii="Times New Roman" w:hAnsi="Times New Roman" w:cs="Times New Roman"/>
        </w:rPr>
        <w:t xml:space="preserve"> the skills and talents of </w:t>
      </w:r>
      <w:r>
        <w:rPr>
          <w:rFonts w:ascii="Times New Roman" w:hAnsi="Times New Roman" w:cs="Times New Roman"/>
        </w:rPr>
        <w:t>all workers, including individuals with disabilities</w:t>
      </w:r>
      <w:r w:rsidRPr="005D6D3C">
        <w:rPr>
          <w:rFonts w:ascii="Times New Roman" w:hAnsi="Times New Roman" w:cs="Times New Roman"/>
        </w:rPr>
        <w:t>.  </w:t>
      </w:r>
    </w:p>
    <w:p w14:paraId="7AB1C791" w14:textId="77777777" w:rsidR="009A0F62" w:rsidRDefault="009A0F62" w:rsidP="009A0F62">
      <w:pPr>
        <w:tabs>
          <w:tab w:val="left" w:pos="2520"/>
        </w:tabs>
        <w:autoSpaceDE w:val="0"/>
        <w:autoSpaceDN w:val="0"/>
        <w:adjustRightInd w:val="0"/>
        <w:rPr>
          <w:rFonts w:ascii="Times New Roman" w:hAnsi="Times New Roman" w:cs="Times New Roman"/>
        </w:rPr>
      </w:pPr>
    </w:p>
    <w:p w14:paraId="11420CA0" w14:textId="2FBA6A4F" w:rsidR="009A0F62" w:rsidRDefault="009A0F62" w:rsidP="009A0F62">
      <w:pPr>
        <w:tabs>
          <w:tab w:val="left" w:pos="2520"/>
        </w:tabs>
        <w:autoSpaceDE w:val="0"/>
        <w:autoSpaceDN w:val="0"/>
        <w:adjustRightInd w:val="0"/>
        <w:rPr>
          <w:rFonts w:ascii="Times New Roman" w:hAnsi="Times New Roman" w:cs="Times New Roman"/>
        </w:rPr>
      </w:pPr>
      <w:r w:rsidRPr="0A06F672">
        <w:rPr>
          <w:rFonts w:ascii="Times New Roman" w:hAnsi="Times New Roman" w:cs="Times New Roman"/>
        </w:rPr>
        <w:t xml:space="preserve">The commitment to disability inclusion </w:t>
      </w:r>
      <w:r w:rsidR="5582CE0D" w:rsidRPr="0A06F672">
        <w:rPr>
          <w:rFonts w:ascii="Times New Roman" w:hAnsi="Times New Roman" w:cs="Times New Roman"/>
        </w:rPr>
        <w:t>encompasses</w:t>
      </w:r>
      <w:r w:rsidRPr="0A06F672">
        <w:rPr>
          <w:rFonts w:ascii="Times New Roman" w:hAnsi="Times New Roman" w:cs="Times New Roman"/>
        </w:rPr>
        <w:t xml:space="preserve"> the following:</w:t>
      </w:r>
    </w:p>
    <w:p w14:paraId="2DEB0ED9" w14:textId="77777777" w:rsidR="009A0F62" w:rsidRPr="005D6D3C" w:rsidRDefault="009A0F62" w:rsidP="009A0F62">
      <w:pPr>
        <w:tabs>
          <w:tab w:val="left" w:pos="2520"/>
        </w:tabs>
        <w:autoSpaceDE w:val="0"/>
        <w:autoSpaceDN w:val="0"/>
        <w:adjustRightInd w:val="0"/>
        <w:rPr>
          <w:rFonts w:ascii="Times New Roman" w:hAnsi="Times New Roman" w:cs="Times New Roman"/>
        </w:rPr>
      </w:pPr>
    </w:p>
    <w:p w14:paraId="704CD913" w14:textId="4C4BD024" w:rsidR="009A0F62" w:rsidRDefault="009A0F62" w:rsidP="73D6D21A">
      <w:pPr>
        <w:pStyle w:val="ListParagraph"/>
        <w:numPr>
          <w:ilvl w:val="0"/>
          <w:numId w:val="13"/>
        </w:numPr>
        <w:rPr>
          <w:rFonts w:asciiTheme="minorHAnsi" w:eastAsiaTheme="minorEastAsia" w:hAnsiTheme="minorHAnsi"/>
        </w:rPr>
      </w:pPr>
      <w:r w:rsidRPr="73D6D21A">
        <w:rPr>
          <w:rFonts w:ascii="Times New Roman" w:hAnsi="Times New Roman" w:cs="Times New Roman"/>
        </w:rPr>
        <w:t>The 25,000 companies that are federal contractors proactively recruiting individuals with disabilities, including through disability inclusion programs.</w:t>
      </w:r>
    </w:p>
    <w:p w14:paraId="74F6757D" w14:textId="7831914D" w:rsidR="73D6D21A" w:rsidRDefault="73D6D21A" w:rsidP="73D6D21A">
      <w:pPr>
        <w:ind w:left="360"/>
        <w:rPr>
          <w:rFonts w:ascii="Times New Roman" w:hAnsi="Times New Roman" w:cs="Times New Roman"/>
        </w:rPr>
      </w:pPr>
    </w:p>
    <w:p w14:paraId="44A6B472" w14:textId="193DB06D" w:rsidR="02E70885" w:rsidRPr="00EC7712" w:rsidRDefault="02E70885" w:rsidP="73D6D21A">
      <w:pPr>
        <w:pStyle w:val="ListParagraph"/>
        <w:numPr>
          <w:ilvl w:val="0"/>
          <w:numId w:val="13"/>
        </w:numPr>
      </w:pPr>
      <w:r w:rsidRPr="73D6D21A">
        <w:rPr>
          <w:rFonts w:ascii="Times New Roman" w:hAnsi="Times New Roman" w:cs="Times New Roman"/>
        </w:rPr>
        <w:t>Contractors consistently exceeding the seven percent utilization goal.</w:t>
      </w:r>
    </w:p>
    <w:p w14:paraId="6EA60E93" w14:textId="469EA7EA" w:rsidR="00DF0CD9" w:rsidRDefault="00DF0CD9" w:rsidP="00EC7712">
      <w:pPr>
        <w:pStyle w:val="ListParagraph"/>
      </w:pPr>
    </w:p>
    <w:p w14:paraId="6FC76965" w14:textId="717900D8" w:rsidR="02E70885" w:rsidRDefault="02E70885" w:rsidP="73D6D21A">
      <w:pPr>
        <w:pStyle w:val="ListParagraph"/>
        <w:numPr>
          <w:ilvl w:val="0"/>
          <w:numId w:val="13"/>
        </w:numPr>
        <w:rPr>
          <w:rFonts w:asciiTheme="minorHAnsi" w:eastAsiaTheme="minorEastAsia" w:hAnsiTheme="minorHAnsi"/>
        </w:rPr>
      </w:pPr>
      <w:r w:rsidRPr="73D6D21A">
        <w:rPr>
          <w:rFonts w:ascii="Times New Roman" w:hAnsi="Times New Roman" w:cs="Times New Roman"/>
        </w:rPr>
        <w:t>Employees feeling fully comfortable in self-identifying as having a disability without fear of retaliation.</w:t>
      </w:r>
    </w:p>
    <w:p w14:paraId="3C9CBD23" w14:textId="77777777" w:rsidR="009A0F62" w:rsidRPr="00EA6333" w:rsidRDefault="009A0F62" w:rsidP="009A0F62">
      <w:pPr>
        <w:tabs>
          <w:tab w:val="left" w:pos="2520"/>
        </w:tabs>
        <w:autoSpaceDE w:val="0"/>
        <w:autoSpaceDN w:val="0"/>
        <w:adjustRightInd w:val="0"/>
        <w:ind w:left="360"/>
        <w:rPr>
          <w:rFonts w:ascii="Times New Roman" w:hAnsi="Times New Roman" w:cs="Times New Roman"/>
        </w:rPr>
      </w:pPr>
    </w:p>
    <w:p w14:paraId="6410A9CD" w14:textId="02F2EFAF" w:rsidR="009A0F62" w:rsidRPr="005D6D3C" w:rsidRDefault="009A0F62" w:rsidP="009A0F62">
      <w:pPr>
        <w:pStyle w:val="ListParagraph"/>
        <w:numPr>
          <w:ilvl w:val="0"/>
          <w:numId w:val="13"/>
        </w:numPr>
        <w:tabs>
          <w:tab w:val="left" w:pos="2520"/>
        </w:tabs>
        <w:autoSpaceDE w:val="0"/>
        <w:autoSpaceDN w:val="0"/>
        <w:adjustRightInd w:val="0"/>
        <w:rPr>
          <w:rFonts w:ascii="Times New Roman" w:hAnsi="Times New Roman" w:cs="Times New Roman"/>
        </w:rPr>
      </w:pPr>
      <w:r w:rsidRPr="73D6D21A">
        <w:rPr>
          <w:rFonts w:ascii="Times New Roman" w:hAnsi="Times New Roman" w:cs="Times New Roman"/>
        </w:rPr>
        <w:t>Chief Executive Officers and senior executives of contractors encouraging applicants and employees to seek accommodations if they have disabilities, with applicants and employees having confidence they will be readily granted</w:t>
      </w:r>
      <w:r w:rsidR="24B8FB7F" w:rsidRPr="73D6D21A">
        <w:rPr>
          <w:rFonts w:ascii="Times New Roman" w:hAnsi="Times New Roman" w:cs="Times New Roman"/>
        </w:rPr>
        <w:t>, where appropriate,</w:t>
      </w:r>
      <w:r w:rsidRPr="73D6D21A">
        <w:rPr>
          <w:rFonts w:ascii="Times New Roman" w:hAnsi="Times New Roman" w:cs="Times New Roman"/>
        </w:rPr>
        <w:t xml:space="preserve"> through centralized accommodations systems without excessive red tape or retaliation.</w:t>
      </w:r>
    </w:p>
    <w:p w14:paraId="6E4EFF40" w14:textId="77777777" w:rsidR="009A0F62" w:rsidRPr="00EA6333" w:rsidRDefault="009A0F62" w:rsidP="009A0F62">
      <w:pPr>
        <w:tabs>
          <w:tab w:val="left" w:pos="2520"/>
        </w:tabs>
        <w:autoSpaceDE w:val="0"/>
        <w:autoSpaceDN w:val="0"/>
        <w:adjustRightInd w:val="0"/>
        <w:ind w:left="360"/>
        <w:rPr>
          <w:rFonts w:ascii="Times New Roman" w:hAnsi="Times New Roman" w:cs="Times New Roman"/>
        </w:rPr>
      </w:pPr>
    </w:p>
    <w:p w14:paraId="67A33C06" w14:textId="378DAE5C" w:rsidR="009A0F62" w:rsidRPr="005D6D3C" w:rsidRDefault="009A0F62" w:rsidP="009A0F62">
      <w:pPr>
        <w:pStyle w:val="ListParagraph"/>
        <w:numPr>
          <w:ilvl w:val="0"/>
          <w:numId w:val="13"/>
        </w:numPr>
        <w:tabs>
          <w:tab w:val="left" w:pos="2520"/>
        </w:tabs>
        <w:autoSpaceDE w:val="0"/>
        <w:autoSpaceDN w:val="0"/>
        <w:adjustRightInd w:val="0"/>
        <w:rPr>
          <w:rFonts w:ascii="Times New Roman" w:hAnsi="Times New Roman" w:cs="Times New Roman"/>
        </w:rPr>
      </w:pPr>
      <w:r w:rsidRPr="73D6D21A">
        <w:rPr>
          <w:rFonts w:ascii="Times New Roman" w:hAnsi="Times New Roman" w:cs="Times New Roman"/>
        </w:rPr>
        <w:t xml:space="preserve">Contractors annually assessing systemic hiring, compensation, and promotion practices to ensure individuals with disabilities are treated equitably and with equal opportunity in </w:t>
      </w:r>
      <w:r w:rsidR="00E42D10" w:rsidRPr="73D6D21A">
        <w:rPr>
          <w:rFonts w:ascii="Times New Roman" w:hAnsi="Times New Roman" w:cs="Times New Roman"/>
        </w:rPr>
        <w:t xml:space="preserve">hiring, </w:t>
      </w:r>
      <w:r w:rsidRPr="73D6D21A">
        <w:rPr>
          <w:rFonts w:ascii="Times New Roman" w:hAnsi="Times New Roman" w:cs="Times New Roman"/>
        </w:rPr>
        <w:t>pay, and advancement.</w:t>
      </w:r>
    </w:p>
    <w:p w14:paraId="7C42A318" w14:textId="77777777" w:rsidR="009A0F62" w:rsidRPr="00EA6333" w:rsidRDefault="009A0F62" w:rsidP="009A0F62">
      <w:pPr>
        <w:tabs>
          <w:tab w:val="left" w:pos="2520"/>
        </w:tabs>
        <w:autoSpaceDE w:val="0"/>
        <w:autoSpaceDN w:val="0"/>
        <w:adjustRightInd w:val="0"/>
        <w:ind w:left="360"/>
        <w:rPr>
          <w:rFonts w:ascii="Times New Roman" w:hAnsi="Times New Roman" w:cs="Times New Roman"/>
        </w:rPr>
      </w:pPr>
    </w:p>
    <w:p w14:paraId="2377C5A8" w14:textId="726A4858" w:rsidR="009A0F62" w:rsidRPr="005D6D3C" w:rsidRDefault="009A0F62" w:rsidP="009A0F62">
      <w:pPr>
        <w:pStyle w:val="ListParagraph"/>
        <w:numPr>
          <w:ilvl w:val="0"/>
          <w:numId w:val="13"/>
        </w:numPr>
        <w:tabs>
          <w:tab w:val="left" w:pos="2520"/>
        </w:tabs>
        <w:autoSpaceDE w:val="0"/>
        <w:autoSpaceDN w:val="0"/>
        <w:adjustRightInd w:val="0"/>
        <w:rPr>
          <w:rFonts w:ascii="Times New Roman" w:hAnsi="Times New Roman" w:cs="Times New Roman"/>
        </w:rPr>
      </w:pPr>
      <w:r w:rsidRPr="73D6D21A">
        <w:rPr>
          <w:rFonts w:ascii="Times New Roman" w:hAnsi="Times New Roman" w:cs="Times New Roman"/>
        </w:rPr>
        <w:t xml:space="preserve">Contractors ensuring welcoming and accessible workplaces, in full compliance with the Americans with Disabilities Act and Section 503, and </w:t>
      </w:r>
      <w:r w:rsidR="00E42D10" w:rsidRPr="73D6D21A">
        <w:rPr>
          <w:rFonts w:ascii="Times New Roman" w:hAnsi="Times New Roman" w:cs="Times New Roman"/>
        </w:rPr>
        <w:t xml:space="preserve">partnering </w:t>
      </w:r>
      <w:r w:rsidRPr="73D6D21A">
        <w:rPr>
          <w:rFonts w:ascii="Times New Roman" w:hAnsi="Times New Roman" w:cs="Times New Roman"/>
        </w:rPr>
        <w:t xml:space="preserve">with internal stakeholder groups (such as Employee Resource Groups) to ensure contractors meet these </w:t>
      </w:r>
      <w:r w:rsidR="4ACBEB64" w:rsidRPr="73D6D21A">
        <w:rPr>
          <w:rFonts w:ascii="Times New Roman" w:hAnsi="Times New Roman" w:cs="Times New Roman"/>
        </w:rPr>
        <w:t>objectives</w:t>
      </w:r>
      <w:r w:rsidRPr="73D6D21A">
        <w:rPr>
          <w:rFonts w:ascii="Times New Roman" w:hAnsi="Times New Roman" w:cs="Times New Roman"/>
        </w:rPr>
        <w:t>.</w:t>
      </w:r>
    </w:p>
    <w:p w14:paraId="44E69446" w14:textId="77777777" w:rsidR="009A0F62" w:rsidRDefault="009A0F62" w:rsidP="009A0F62">
      <w:pPr>
        <w:pStyle w:val="ListParagraph"/>
        <w:tabs>
          <w:tab w:val="left" w:pos="2520"/>
        </w:tabs>
        <w:autoSpaceDE w:val="0"/>
        <w:autoSpaceDN w:val="0"/>
        <w:adjustRightInd w:val="0"/>
        <w:rPr>
          <w:rFonts w:ascii="Times New Roman" w:hAnsi="Times New Roman" w:cs="Times New Roman"/>
        </w:rPr>
      </w:pPr>
    </w:p>
    <w:p w14:paraId="5CD31DE4" w14:textId="77777777" w:rsidR="009A0F62" w:rsidRPr="005D6D3C" w:rsidRDefault="009A0F62" w:rsidP="009A0F62">
      <w:pPr>
        <w:pStyle w:val="ListParagraph"/>
        <w:numPr>
          <w:ilvl w:val="0"/>
          <w:numId w:val="13"/>
        </w:numPr>
        <w:tabs>
          <w:tab w:val="left" w:pos="2520"/>
        </w:tabs>
        <w:autoSpaceDE w:val="0"/>
        <w:autoSpaceDN w:val="0"/>
        <w:adjustRightInd w:val="0"/>
        <w:rPr>
          <w:rFonts w:ascii="Times New Roman" w:hAnsi="Times New Roman" w:cs="Times New Roman"/>
        </w:rPr>
      </w:pPr>
      <w:r w:rsidRPr="005D6D3C">
        <w:rPr>
          <w:rFonts w:ascii="Times New Roman" w:hAnsi="Times New Roman" w:cs="Times New Roman"/>
        </w:rPr>
        <w:t>Contractors having a mental h</w:t>
      </w:r>
      <w:r>
        <w:rPr>
          <w:rFonts w:ascii="Times New Roman" w:hAnsi="Times New Roman" w:cs="Times New Roman"/>
        </w:rPr>
        <w:t>ealth wellness program and fully accommodating</w:t>
      </w:r>
      <w:r w:rsidRPr="005D6D3C">
        <w:rPr>
          <w:rFonts w:ascii="Times New Roman" w:hAnsi="Times New Roman" w:cs="Times New Roman"/>
        </w:rPr>
        <w:t xml:space="preserve"> employees relating to mental health</w:t>
      </w:r>
      <w:r>
        <w:rPr>
          <w:rFonts w:ascii="Times New Roman" w:hAnsi="Times New Roman" w:cs="Times New Roman"/>
        </w:rPr>
        <w:t>.</w:t>
      </w:r>
    </w:p>
    <w:p w14:paraId="2A2E9337" w14:textId="77777777" w:rsidR="009A0F62" w:rsidRDefault="009A0F62" w:rsidP="009A0F62">
      <w:pPr>
        <w:pStyle w:val="ListParagraph"/>
        <w:tabs>
          <w:tab w:val="left" w:pos="2520"/>
        </w:tabs>
        <w:autoSpaceDE w:val="0"/>
        <w:autoSpaceDN w:val="0"/>
        <w:adjustRightInd w:val="0"/>
        <w:rPr>
          <w:rFonts w:ascii="Times New Roman" w:hAnsi="Times New Roman" w:cs="Times New Roman"/>
        </w:rPr>
      </w:pPr>
    </w:p>
    <w:p w14:paraId="57D26139" w14:textId="72665027" w:rsidR="009A0F62" w:rsidRPr="00E42D10" w:rsidRDefault="009A0F62" w:rsidP="00E42D10">
      <w:pPr>
        <w:pStyle w:val="ListParagraph"/>
        <w:numPr>
          <w:ilvl w:val="0"/>
          <w:numId w:val="13"/>
        </w:numPr>
        <w:tabs>
          <w:tab w:val="left" w:pos="2520"/>
        </w:tabs>
        <w:autoSpaceDE w:val="0"/>
        <w:autoSpaceDN w:val="0"/>
        <w:adjustRightInd w:val="0"/>
        <w:rPr>
          <w:rFonts w:ascii="Times New Roman" w:hAnsi="Times New Roman" w:cs="Times New Roman"/>
        </w:rPr>
      </w:pPr>
      <w:r w:rsidRPr="73D6D21A">
        <w:rPr>
          <w:rFonts w:ascii="Times New Roman" w:hAnsi="Times New Roman" w:cs="Times New Roman"/>
        </w:rPr>
        <w:t>Contractors having comprehensive disability inclusion programs with experts in disability accommodations who provide guidance on accessibility and accommodations for all disabilities, including all physical, intellectual, developmental, and psychiatric disabilities; and being inclusive and supportive of neurodiversity.  For example, to accommodate people who are neuro diverse, contractors may develop an Autism at Work Program.  As a parent of children on the autism spectrum, including a daughter with an intellectual disability, I know how important it is to be in an environment that is inclusive and accessible, where accommodation requests are welcomed and always handled with expertise and efficiency.  Every workplace should be this way as well, and the Section 503 focused reviews seek to achieve that goal for today’s workforce, and tomorrow’s.</w:t>
      </w:r>
    </w:p>
    <w:p w14:paraId="3CE8A30C" w14:textId="77777777" w:rsidR="009A0F62" w:rsidRPr="00E42D10" w:rsidRDefault="009A0F62" w:rsidP="00EC7712">
      <w:pPr>
        <w:pStyle w:val="ListParagraph"/>
        <w:tabs>
          <w:tab w:val="left" w:pos="2520"/>
        </w:tabs>
        <w:autoSpaceDE w:val="0"/>
        <w:autoSpaceDN w:val="0"/>
        <w:adjustRightInd w:val="0"/>
        <w:rPr>
          <w:rFonts w:ascii="Times New Roman" w:hAnsi="Times New Roman" w:cs="Times New Roman"/>
        </w:rPr>
      </w:pPr>
    </w:p>
    <w:p w14:paraId="43C3C6F2" w14:textId="77777777" w:rsidR="009A0F62" w:rsidRPr="005D6D3C" w:rsidRDefault="009A0F62" w:rsidP="009A0F62">
      <w:pPr>
        <w:pStyle w:val="ListParagraph"/>
        <w:numPr>
          <w:ilvl w:val="0"/>
          <w:numId w:val="13"/>
        </w:numPr>
        <w:tabs>
          <w:tab w:val="left" w:pos="2520"/>
        </w:tabs>
        <w:autoSpaceDE w:val="0"/>
        <w:autoSpaceDN w:val="0"/>
        <w:adjustRightInd w:val="0"/>
        <w:rPr>
          <w:rFonts w:ascii="Times New Roman" w:hAnsi="Times New Roman" w:cs="Times New Roman"/>
        </w:rPr>
      </w:pPr>
      <w:r>
        <w:rPr>
          <w:rFonts w:ascii="Times New Roman" w:hAnsi="Times New Roman" w:cs="Times New Roman"/>
        </w:rPr>
        <w:t>C</w:t>
      </w:r>
      <w:r w:rsidRPr="005D6D3C">
        <w:rPr>
          <w:rFonts w:ascii="Times New Roman" w:hAnsi="Times New Roman" w:cs="Times New Roman"/>
        </w:rPr>
        <w:t>ontractors adopting all of the OFCCP best practices dedicate</w:t>
      </w:r>
      <w:r>
        <w:rPr>
          <w:rFonts w:ascii="Times New Roman" w:hAnsi="Times New Roman" w:cs="Times New Roman"/>
        </w:rPr>
        <w:t>d to full disability inclusion.</w:t>
      </w:r>
    </w:p>
    <w:p w14:paraId="48B4059C" w14:textId="77777777" w:rsidR="009A0F62" w:rsidRDefault="009A0F62" w:rsidP="009A0F62">
      <w:pPr>
        <w:tabs>
          <w:tab w:val="left" w:pos="2520"/>
        </w:tabs>
        <w:autoSpaceDE w:val="0"/>
        <w:autoSpaceDN w:val="0"/>
        <w:adjustRightInd w:val="0"/>
        <w:rPr>
          <w:rFonts w:ascii="Times New Roman" w:hAnsi="Times New Roman" w:cs="Times New Roman"/>
        </w:rPr>
      </w:pPr>
    </w:p>
    <w:p w14:paraId="3D480764" w14:textId="6270AEA2" w:rsidR="009A0F62" w:rsidRPr="005D6D3C" w:rsidRDefault="009A0F62" w:rsidP="009A0F62">
      <w:pPr>
        <w:tabs>
          <w:tab w:val="left" w:pos="2520"/>
        </w:tabs>
        <w:autoSpaceDE w:val="0"/>
        <w:autoSpaceDN w:val="0"/>
        <w:adjustRightInd w:val="0"/>
        <w:rPr>
          <w:rFonts w:ascii="Times New Roman" w:hAnsi="Times New Roman" w:cs="Times New Roman"/>
        </w:rPr>
      </w:pPr>
      <w:r w:rsidRPr="005D6D3C">
        <w:rPr>
          <w:rFonts w:ascii="Times New Roman" w:hAnsi="Times New Roman" w:cs="Times New Roman"/>
        </w:rPr>
        <w:t xml:space="preserve">Through accomplishing these goals, the Section 503 </w:t>
      </w:r>
      <w:r>
        <w:rPr>
          <w:rFonts w:ascii="Times New Roman" w:hAnsi="Times New Roman" w:cs="Times New Roman"/>
        </w:rPr>
        <w:t>F</w:t>
      </w:r>
      <w:r w:rsidRPr="005D6D3C">
        <w:rPr>
          <w:rFonts w:ascii="Times New Roman" w:hAnsi="Times New Roman" w:cs="Times New Roman"/>
        </w:rPr>
        <w:t xml:space="preserve">ocused </w:t>
      </w:r>
      <w:r>
        <w:rPr>
          <w:rFonts w:ascii="Times New Roman" w:hAnsi="Times New Roman" w:cs="Times New Roman"/>
        </w:rPr>
        <w:t>R</w:t>
      </w:r>
      <w:r w:rsidRPr="005D6D3C">
        <w:rPr>
          <w:rFonts w:ascii="Times New Roman" w:hAnsi="Times New Roman" w:cs="Times New Roman"/>
        </w:rPr>
        <w:t xml:space="preserve">eview </w:t>
      </w:r>
      <w:r>
        <w:rPr>
          <w:rFonts w:ascii="Times New Roman" w:hAnsi="Times New Roman" w:cs="Times New Roman"/>
        </w:rPr>
        <w:t>P</w:t>
      </w:r>
      <w:r w:rsidRPr="005D6D3C">
        <w:rPr>
          <w:rFonts w:ascii="Times New Roman" w:hAnsi="Times New Roman" w:cs="Times New Roman"/>
        </w:rPr>
        <w:t>rogram seeks to increase the labor force participation rate (2</w:t>
      </w:r>
      <w:r w:rsidR="00A61F0F">
        <w:rPr>
          <w:rFonts w:ascii="Times New Roman" w:hAnsi="Times New Roman" w:cs="Times New Roman"/>
        </w:rPr>
        <w:t>1</w:t>
      </w:r>
      <w:r>
        <w:rPr>
          <w:rFonts w:ascii="Times New Roman" w:hAnsi="Times New Roman" w:cs="Times New Roman"/>
        </w:rPr>
        <w:t xml:space="preserve"> percent</w:t>
      </w:r>
      <w:r w:rsidRPr="005D6D3C">
        <w:rPr>
          <w:rFonts w:ascii="Times New Roman" w:hAnsi="Times New Roman" w:cs="Times New Roman"/>
        </w:rPr>
        <w:t xml:space="preserve"> for individuals with disabilities compared to 6</w:t>
      </w:r>
      <w:r w:rsidR="00A61F0F">
        <w:rPr>
          <w:rFonts w:ascii="Times New Roman" w:hAnsi="Times New Roman" w:cs="Times New Roman"/>
        </w:rPr>
        <w:t>8</w:t>
      </w:r>
      <w:r>
        <w:rPr>
          <w:rFonts w:ascii="Times New Roman" w:hAnsi="Times New Roman" w:cs="Times New Roman"/>
        </w:rPr>
        <w:t xml:space="preserve"> percent,</w:t>
      </w:r>
      <w:r w:rsidRPr="005D6D3C">
        <w:rPr>
          <w:rFonts w:ascii="Times New Roman" w:hAnsi="Times New Roman" w:cs="Times New Roman"/>
        </w:rPr>
        <w:t xml:space="preserve"> generally), decrease the unemployment rate (typically double the general unemployment rate), and eliminate the significant wage gap (</w:t>
      </w:r>
      <w:r w:rsidR="00DF0CD9">
        <w:rPr>
          <w:rFonts w:ascii="Times New Roman" w:hAnsi="Times New Roman" w:cs="Times New Roman"/>
        </w:rPr>
        <w:t>more than</w:t>
      </w:r>
      <w:r w:rsidR="00DF0CD9" w:rsidRPr="005D6D3C">
        <w:rPr>
          <w:rFonts w:ascii="Times New Roman" w:hAnsi="Times New Roman" w:cs="Times New Roman"/>
        </w:rPr>
        <w:t xml:space="preserve"> </w:t>
      </w:r>
      <w:r w:rsidRPr="005D6D3C">
        <w:rPr>
          <w:rFonts w:ascii="Times New Roman" w:hAnsi="Times New Roman" w:cs="Times New Roman"/>
        </w:rPr>
        <w:t>30</w:t>
      </w:r>
      <w:r>
        <w:rPr>
          <w:rFonts w:ascii="Times New Roman" w:hAnsi="Times New Roman" w:cs="Times New Roman"/>
        </w:rPr>
        <w:t xml:space="preserve"> percent</w:t>
      </w:r>
      <w:r w:rsidRPr="005D6D3C">
        <w:rPr>
          <w:rFonts w:ascii="Times New Roman" w:hAnsi="Times New Roman" w:cs="Times New Roman"/>
        </w:rPr>
        <w:t>) for individuals with disabilities in employment.</w:t>
      </w:r>
    </w:p>
    <w:p w14:paraId="0F505961" w14:textId="77777777" w:rsidR="009A0F62" w:rsidRDefault="009A0F62" w:rsidP="009A0F62">
      <w:pPr>
        <w:tabs>
          <w:tab w:val="left" w:pos="2520"/>
        </w:tabs>
        <w:autoSpaceDE w:val="0"/>
        <w:autoSpaceDN w:val="0"/>
        <w:adjustRightInd w:val="0"/>
        <w:rPr>
          <w:rFonts w:ascii="Times New Roman" w:hAnsi="Times New Roman" w:cs="Times New Roman"/>
        </w:rPr>
      </w:pPr>
    </w:p>
    <w:p w14:paraId="18818DBF" w14:textId="77777777" w:rsidR="009A0F62" w:rsidRPr="005D6D3C" w:rsidRDefault="009A0F62" w:rsidP="009A0F62">
      <w:pPr>
        <w:tabs>
          <w:tab w:val="left" w:pos="2520"/>
        </w:tabs>
        <w:autoSpaceDE w:val="0"/>
        <w:autoSpaceDN w:val="0"/>
        <w:adjustRightInd w:val="0"/>
        <w:rPr>
          <w:rFonts w:ascii="Times New Roman" w:hAnsi="Times New Roman" w:cs="Times New Roman"/>
        </w:rPr>
      </w:pPr>
      <w:r w:rsidRPr="005D6D3C">
        <w:rPr>
          <w:rFonts w:ascii="Times New Roman" w:hAnsi="Times New Roman" w:cs="Times New Roman"/>
        </w:rPr>
        <w:t xml:space="preserve">OFCCP is pleased to report that the first round of focused reviews were a resounding success, with most contractors stepping up, adopting best practices, and </w:t>
      </w:r>
      <w:r>
        <w:rPr>
          <w:rFonts w:ascii="Times New Roman" w:hAnsi="Times New Roman" w:cs="Times New Roman"/>
        </w:rPr>
        <w:t>demonstrating strong commitment</w:t>
      </w:r>
      <w:r w:rsidRPr="005D6D3C">
        <w:rPr>
          <w:rFonts w:ascii="Times New Roman" w:hAnsi="Times New Roman" w:cs="Times New Roman"/>
        </w:rPr>
        <w:t xml:space="preserve"> to affirmative action and non-discrimination based on disability status. </w:t>
      </w:r>
    </w:p>
    <w:p w14:paraId="3D279202" w14:textId="77777777" w:rsidR="009A0F62" w:rsidRDefault="009A0F62" w:rsidP="009A0F62">
      <w:pPr>
        <w:tabs>
          <w:tab w:val="left" w:pos="2520"/>
        </w:tabs>
        <w:autoSpaceDE w:val="0"/>
        <w:autoSpaceDN w:val="0"/>
        <w:adjustRightInd w:val="0"/>
        <w:rPr>
          <w:rFonts w:ascii="Times New Roman" w:hAnsi="Times New Roman" w:cs="Times New Roman"/>
        </w:rPr>
      </w:pPr>
    </w:p>
    <w:p w14:paraId="3219245A" w14:textId="17E86408" w:rsidR="009A0F62" w:rsidRPr="005D6D3C" w:rsidRDefault="009A0F62" w:rsidP="009A0F62">
      <w:pPr>
        <w:tabs>
          <w:tab w:val="left" w:pos="2520"/>
        </w:tabs>
        <w:autoSpaceDE w:val="0"/>
        <w:autoSpaceDN w:val="0"/>
        <w:adjustRightInd w:val="0"/>
        <w:rPr>
          <w:rFonts w:ascii="Times New Roman" w:hAnsi="Times New Roman" w:cs="Times New Roman"/>
        </w:rPr>
      </w:pPr>
      <w:r w:rsidRPr="005D6D3C">
        <w:rPr>
          <w:rFonts w:ascii="Times New Roman" w:hAnsi="Times New Roman" w:cs="Times New Roman"/>
        </w:rPr>
        <w:t xml:space="preserve">In this report, OFCCP provides a comprehensive description of the goals of the Section 503 </w:t>
      </w:r>
      <w:r>
        <w:rPr>
          <w:rFonts w:ascii="Times New Roman" w:hAnsi="Times New Roman" w:cs="Times New Roman"/>
        </w:rPr>
        <w:t>Focused R</w:t>
      </w:r>
      <w:r w:rsidRPr="005D6D3C">
        <w:rPr>
          <w:rFonts w:ascii="Times New Roman" w:hAnsi="Times New Roman" w:cs="Times New Roman"/>
        </w:rPr>
        <w:t>eview</w:t>
      </w:r>
      <w:r>
        <w:rPr>
          <w:rFonts w:ascii="Times New Roman" w:hAnsi="Times New Roman" w:cs="Times New Roman"/>
        </w:rPr>
        <w:t xml:space="preserve"> Program</w:t>
      </w:r>
      <w:r w:rsidRPr="005D6D3C">
        <w:rPr>
          <w:rFonts w:ascii="Times New Roman" w:hAnsi="Times New Roman" w:cs="Times New Roman"/>
        </w:rPr>
        <w:t xml:space="preserve">, the guidance provided in anticipation of the reviews, the results of those reviews, and what </w:t>
      </w:r>
      <w:r>
        <w:rPr>
          <w:rFonts w:ascii="Times New Roman" w:hAnsi="Times New Roman" w:cs="Times New Roman"/>
        </w:rPr>
        <w:t>was</w:t>
      </w:r>
      <w:r w:rsidRPr="005D6D3C">
        <w:rPr>
          <w:rFonts w:ascii="Times New Roman" w:hAnsi="Times New Roman" w:cs="Times New Roman"/>
        </w:rPr>
        <w:t xml:space="preserve"> learned from the reviews that will be helpful in ensuring full compliance going forward. </w:t>
      </w:r>
      <w:r>
        <w:rPr>
          <w:rFonts w:ascii="Times New Roman" w:hAnsi="Times New Roman" w:cs="Times New Roman"/>
        </w:rPr>
        <w:t xml:space="preserve"> </w:t>
      </w:r>
      <w:r w:rsidRPr="005D6D3C">
        <w:rPr>
          <w:rFonts w:ascii="Times New Roman" w:hAnsi="Times New Roman" w:cs="Times New Roman"/>
        </w:rPr>
        <w:t xml:space="preserve">OFCCP will also recognize those contractors </w:t>
      </w:r>
      <w:r>
        <w:rPr>
          <w:rFonts w:ascii="Times New Roman" w:hAnsi="Times New Roman" w:cs="Times New Roman"/>
        </w:rPr>
        <w:t xml:space="preserve">reviewed </w:t>
      </w:r>
      <w:r w:rsidRPr="005D6D3C">
        <w:rPr>
          <w:rFonts w:ascii="Times New Roman" w:hAnsi="Times New Roman" w:cs="Times New Roman"/>
        </w:rPr>
        <w:t>that had the best Section 503 compliance programs with certificates of merit.</w:t>
      </w:r>
      <w:r w:rsidRPr="00CB0E80">
        <w:rPr>
          <w:rFonts w:ascii="Times New Roman" w:hAnsi="Times New Roman" w:cs="Times New Roman"/>
        </w:rPr>
        <w:t xml:space="preserve"> </w:t>
      </w:r>
      <w:r>
        <w:rPr>
          <w:rFonts w:ascii="Times New Roman" w:hAnsi="Times New Roman" w:cs="Times New Roman"/>
        </w:rPr>
        <w:t xml:space="preserve"> We highly encourage contractors to reach out to OFCCP and ODEP to receive compliance assistance and gain the benefit of our expertise in Section 503 compliance and disability inclusion, respectively.</w:t>
      </w:r>
    </w:p>
    <w:p w14:paraId="0994716E" w14:textId="77777777" w:rsidR="009A0F62" w:rsidRDefault="009A0F62" w:rsidP="009A0F62">
      <w:pPr>
        <w:tabs>
          <w:tab w:val="left" w:pos="2520"/>
        </w:tabs>
        <w:autoSpaceDE w:val="0"/>
        <w:autoSpaceDN w:val="0"/>
        <w:adjustRightInd w:val="0"/>
        <w:rPr>
          <w:rFonts w:ascii="Times New Roman" w:hAnsi="Times New Roman" w:cs="Times New Roman"/>
        </w:rPr>
      </w:pPr>
    </w:p>
    <w:p w14:paraId="1ED04F8C" w14:textId="2A69BF33" w:rsidR="009A0F62" w:rsidRPr="005D6D3C" w:rsidRDefault="009A0F62" w:rsidP="009A0F62">
      <w:pPr>
        <w:tabs>
          <w:tab w:val="left" w:pos="2520"/>
        </w:tabs>
        <w:autoSpaceDE w:val="0"/>
        <w:autoSpaceDN w:val="0"/>
        <w:adjustRightInd w:val="0"/>
        <w:rPr>
          <w:rFonts w:ascii="Times New Roman" w:hAnsi="Times New Roman" w:cs="Times New Roman"/>
        </w:rPr>
      </w:pPr>
      <w:r w:rsidRPr="005D6D3C">
        <w:rPr>
          <w:rFonts w:ascii="Times New Roman" w:hAnsi="Times New Roman" w:cs="Times New Roman"/>
        </w:rPr>
        <w:t xml:space="preserve">I am proud of the tremendous work done by OFCCP and ODEP through the Section 503 Focused Review Program to ensure more accessible and inclusive work environments for individuals with disabilities. </w:t>
      </w:r>
      <w:r>
        <w:rPr>
          <w:rFonts w:ascii="Times New Roman" w:hAnsi="Times New Roman" w:cs="Times New Roman"/>
        </w:rPr>
        <w:t xml:space="preserve"> </w:t>
      </w:r>
      <w:r w:rsidRPr="005D6D3C">
        <w:rPr>
          <w:rFonts w:ascii="Times New Roman" w:hAnsi="Times New Roman" w:cs="Times New Roman"/>
        </w:rPr>
        <w:t xml:space="preserve">It is my hope that this report will be an invaluable resource and guide for contractors in achieving the full inclusion of individuals with disabilities in all aspects of employment, which will ensure compliance with </w:t>
      </w:r>
      <w:r>
        <w:rPr>
          <w:rFonts w:ascii="Times New Roman" w:hAnsi="Times New Roman" w:cs="Times New Roman"/>
        </w:rPr>
        <w:t xml:space="preserve">the </w:t>
      </w:r>
      <w:r w:rsidRPr="005D6D3C">
        <w:rPr>
          <w:rFonts w:ascii="Times New Roman" w:hAnsi="Times New Roman" w:cs="Times New Roman"/>
        </w:rPr>
        <w:t xml:space="preserve">law as well as greater productivity and growth in the American workplace. </w:t>
      </w:r>
    </w:p>
    <w:p w14:paraId="38886562" w14:textId="77777777" w:rsidR="009A0F62" w:rsidRPr="00E313C3" w:rsidRDefault="009A0F62" w:rsidP="009A0F62">
      <w:pPr>
        <w:tabs>
          <w:tab w:val="left" w:pos="2520"/>
        </w:tabs>
        <w:autoSpaceDE w:val="0"/>
        <w:autoSpaceDN w:val="0"/>
        <w:adjustRightInd w:val="0"/>
        <w:rPr>
          <w:rFonts w:ascii="Times New Roman" w:hAnsi="Times New Roman" w:cs="Times New Roman"/>
        </w:rPr>
      </w:pPr>
      <w:r w:rsidRPr="00E313C3">
        <w:rPr>
          <w:rFonts w:ascii="Times New Roman" w:hAnsi="Times New Roman" w:cs="Times New Roman"/>
        </w:rPr>
        <w:tab/>
      </w:r>
    </w:p>
    <w:p w14:paraId="63A62AEE" w14:textId="77777777" w:rsidR="009A0F62" w:rsidRPr="00C566A1" w:rsidRDefault="009A0F62" w:rsidP="009A0F62">
      <w:pPr>
        <w:autoSpaceDE w:val="0"/>
        <w:autoSpaceDN w:val="0"/>
        <w:adjustRightInd w:val="0"/>
        <w:rPr>
          <w:rFonts w:ascii="Times New Roman" w:hAnsi="Times New Roman" w:cs="Times New Roman"/>
        </w:rPr>
      </w:pPr>
      <w:r w:rsidRPr="00C566A1">
        <w:rPr>
          <w:rFonts w:ascii="Times New Roman" w:hAnsi="Times New Roman" w:cs="Times New Roman"/>
        </w:rPr>
        <w:t>Sincerely,</w:t>
      </w:r>
    </w:p>
    <w:p w14:paraId="78C9CD7D" w14:textId="77777777" w:rsidR="009A0F62" w:rsidRPr="00C566A1" w:rsidRDefault="009A0F62" w:rsidP="009A0F62">
      <w:pPr>
        <w:autoSpaceDE w:val="0"/>
        <w:autoSpaceDN w:val="0"/>
        <w:adjustRightInd w:val="0"/>
        <w:rPr>
          <w:rFonts w:ascii="Times New Roman" w:hAnsi="Times New Roman" w:cs="Times New Roman"/>
        </w:rPr>
      </w:pPr>
    </w:p>
    <w:p w14:paraId="70DD3D3A" w14:textId="77777777" w:rsidR="009A0F62" w:rsidRPr="00C566A1" w:rsidRDefault="009A0F62" w:rsidP="009A0F62">
      <w:pPr>
        <w:autoSpaceDE w:val="0"/>
        <w:autoSpaceDN w:val="0"/>
        <w:adjustRightInd w:val="0"/>
        <w:rPr>
          <w:rFonts w:ascii="Times New Roman" w:hAnsi="Times New Roman" w:cs="Times New Roman"/>
        </w:rPr>
      </w:pPr>
    </w:p>
    <w:p w14:paraId="7282CDFB" w14:textId="77777777" w:rsidR="009A0F62" w:rsidRPr="00C566A1" w:rsidRDefault="009A0F62" w:rsidP="009A0F62">
      <w:pPr>
        <w:autoSpaceDE w:val="0"/>
        <w:autoSpaceDN w:val="0"/>
        <w:adjustRightInd w:val="0"/>
        <w:rPr>
          <w:rFonts w:ascii="Times New Roman" w:hAnsi="Times New Roman" w:cs="Times New Roman"/>
        </w:rPr>
      </w:pPr>
    </w:p>
    <w:p w14:paraId="1F251663" w14:textId="77777777" w:rsidR="009A0F62" w:rsidRPr="00C566A1" w:rsidRDefault="009A0F62" w:rsidP="009A0F62">
      <w:pPr>
        <w:autoSpaceDE w:val="0"/>
        <w:autoSpaceDN w:val="0"/>
        <w:adjustRightInd w:val="0"/>
        <w:rPr>
          <w:rFonts w:ascii="Times New Roman" w:hAnsi="Times New Roman" w:cs="Times New Roman"/>
        </w:rPr>
      </w:pPr>
      <w:r w:rsidRPr="00C566A1">
        <w:rPr>
          <w:rFonts w:ascii="Times New Roman" w:hAnsi="Times New Roman" w:cs="Times New Roman"/>
        </w:rPr>
        <w:t>Craig E. Leen</w:t>
      </w:r>
    </w:p>
    <w:p w14:paraId="6CD8A5B6" w14:textId="77777777" w:rsidR="009A0F62" w:rsidRPr="00C566A1" w:rsidRDefault="009A0F62" w:rsidP="009A0F62">
      <w:pPr>
        <w:autoSpaceDE w:val="0"/>
        <w:autoSpaceDN w:val="0"/>
        <w:adjustRightInd w:val="0"/>
        <w:rPr>
          <w:rFonts w:ascii="Times New Roman" w:hAnsi="Times New Roman" w:cs="Times New Roman"/>
        </w:rPr>
      </w:pPr>
      <w:r w:rsidRPr="00C566A1">
        <w:rPr>
          <w:rFonts w:ascii="Times New Roman" w:hAnsi="Times New Roman" w:cs="Times New Roman"/>
        </w:rPr>
        <w:t>Director</w:t>
      </w:r>
    </w:p>
    <w:p w14:paraId="2FC5CFDF" w14:textId="5FBFA5A8" w:rsidR="00F86A5F" w:rsidRDefault="3F517C05" w:rsidP="009F412B">
      <w:pPr>
        <w:pStyle w:val="Heading2"/>
      </w:pPr>
      <w:r>
        <w:br w:type="page"/>
      </w:r>
    </w:p>
    <w:p w14:paraId="2EFE5535" w14:textId="2299C306" w:rsidR="00EC26E2" w:rsidRDefault="3F517C05" w:rsidP="009F412B">
      <w:pPr>
        <w:pStyle w:val="Heading2"/>
      </w:pPr>
      <w:bookmarkStart w:id="3" w:name="_Toc61342770"/>
      <w:r>
        <w:t>Executive Summary</w:t>
      </w:r>
      <w:bookmarkEnd w:id="3"/>
    </w:p>
    <w:p w14:paraId="6E179191" w14:textId="77777777" w:rsidR="00EC26E2" w:rsidRPr="009F412B" w:rsidRDefault="00EC26E2" w:rsidP="009F412B">
      <w:pPr>
        <w:rPr>
          <w:rFonts w:cs="Adobe Devanagari"/>
        </w:rPr>
      </w:pPr>
    </w:p>
    <w:p w14:paraId="4B7B7E81" w14:textId="46CF50E1" w:rsidR="009F412B" w:rsidRPr="009F412B" w:rsidRDefault="009F412B" w:rsidP="7408B049">
      <w:pPr>
        <w:keepNext/>
        <w:rPr>
          <w:rFonts w:eastAsia="Calibri" w:cs="Adobe Devanagari"/>
        </w:rPr>
      </w:pPr>
      <w:r w:rsidRPr="0A06F672">
        <w:rPr>
          <w:rFonts w:eastAsia="Calibri" w:cs="Adobe Devanagari"/>
        </w:rPr>
        <w:t>The Office of Federal Contract Compliance Programs (OFCCP) administers and enforces three equal employment opportunity mandates:  Executive Order 11246, as amended (Executive Order); Section 503 of the Rehabilitation Act of 1973, as amended</w:t>
      </w:r>
      <w:r w:rsidR="00C6576D" w:rsidRPr="0A06F672">
        <w:rPr>
          <w:rFonts w:eastAsia="Calibri" w:cs="Adobe Devanagari"/>
        </w:rPr>
        <w:t>, 29 U.S.C. 793</w:t>
      </w:r>
      <w:r w:rsidRPr="0A06F672">
        <w:rPr>
          <w:rFonts w:eastAsia="Calibri" w:cs="Adobe Devanagari"/>
        </w:rPr>
        <w:t xml:space="preserve"> (Section 503); and the Vietnam Era Veterans’ Readjustment Assistance Act of 1974, as amended, 38 U.S.C. 4212 (VEVRAA).  </w:t>
      </w:r>
      <w:r w:rsidR="00E80CE9" w:rsidRPr="0A06F672">
        <w:rPr>
          <w:rFonts w:eastAsia="Calibri" w:cs="Adobe Devanagari"/>
        </w:rPr>
        <w:t>Collectively, t</w:t>
      </w:r>
      <w:r w:rsidRPr="0A06F672">
        <w:rPr>
          <w:rFonts w:eastAsia="Calibri" w:cs="Adobe Devanagari"/>
        </w:rPr>
        <w:t xml:space="preserve">hese </w:t>
      </w:r>
      <w:r w:rsidR="00E80CE9" w:rsidRPr="0A06F672">
        <w:rPr>
          <w:rFonts w:eastAsia="Calibri" w:cs="Adobe Devanagari"/>
        </w:rPr>
        <w:t xml:space="preserve">laws require affirmative action and </w:t>
      </w:r>
      <w:r w:rsidRPr="0A06F672">
        <w:rPr>
          <w:rFonts w:eastAsia="Calibri" w:cs="Adobe Devanagari"/>
        </w:rPr>
        <w:t>prohibit federal contractors and subcontractors from discriminating based on race, color, religion, sex (including pregnancy), sexual orientation, gender identity, national origin, disability, or status as a protected veteran.  Additionally, the Executive Order prohibits federal contractors and subcontractors from taking adverse employment actions against applicants and employees for asking about, discussing, or sharing information about their pay or, in certain circumstances, the pay of their co-workers.</w:t>
      </w:r>
    </w:p>
    <w:p w14:paraId="2101F66D" w14:textId="77777777" w:rsidR="00EC26E2" w:rsidRPr="009F412B" w:rsidRDefault="00EC26E2" w:rsidP="009F412B">
      <w:pPr>
        <w:rPr>
          <w:rFonts w:cs="Adobe Devanagari"/>
        </w:rPr>
      </w:pPr>
    </w:p>
    <w:p w14:paraId="18D5583A" w14:textId="2AE64AF6" w:rsidR="00B00EF1" w:rsidRDefault="009F412B" w:rsidP="00B00EF1">
      <w:r>
        <w:t xml:space="preserve">OFCCP enforces its regulations in large part through varying types of compliance evaluations.  In 2018, </w:t>
      </w:r>
      <w:r w:rsidR="62015660">
        <w:t>OFCCP implemented a comprehensive initiative seeking to ensure compliance</w:t>
      </w:r>
      <w:r w:rsidR="5CA32440">
        <w:t xml:space="preserve"> </w:t>
      </w:r>
      <w:r w:rsidR="62015660">
        <w:t>with</w:t>
      </w:r>
      <w:r w:rsidR="2B183FA4">
        <w:t xml:space="preserve"> equal employment opportunity and </w:t>
      </w:r>
      <w:r w:rsidR="00504D68">
        <w:t>non</w:t>
      </w:r>
      <w:r w:rsidR="2B183FA4">
        <w:t>discrimination regulations</w:t>
      </w:r>
      <w:r w:rsidR="00E06B7A">
        <w:t xml:space="preserve"> for all protected groups</w:t>
      </w:r>
      <w:r w:rsidR="2B183FA4">
        <w:t xml:space="preserve">. </w:t>
      </w:r>
      <w:r w:rsidR="00063976">
        <w:t xml:space="preserve"> </w:t>
      </w:r>
      <w:r w:rsidR="2B183FA4">
        <w:t>As part of this initiative, OFCCP</w:t>
      </w:r>
      <w:r w:rsidR="62015660">
        <w:t xml:space="preserve"> </w:t>
      </w:r>
      <w:r w:rsidR="44956116">
        <w:t>committed to</w:t>
      </w:r>
      <w:r w:rsidR="4014C04A">
        <w:t xml:space="preserve"> </w:t>
      </w:r>
      <w:r w:rsidR="60454BED">
        <w:t>conducting</w:t>
      </w:r>
      <w:r w:rsidR="3A9A1BF6">
        <w:t xml:space="preserve"> future </w:t>
      </w:r>
      <w:r w:rsidR="759CD97A">
        <w:t xml:space="preserve">compliance evaluations focusing on a </w:t>
      </w:r>
      <w:r w:rsidR="646ABDF1">
        <w:t>particular</w:t>
      </w:r>
      <w:r w:rsidR="759CD97A">
        <w:t xml:space="preserve"> authority or segment of employment</w:t>
      </w:r>
      <w:r w:rsidR="4339E633">
        <w:t xml:space="preserve"> enforced by OFCCP</w:t>
      </w:r>
      <w:r w:rsidR="759CD97A">
        <w:t xml:space="preserve">. </w:t>
      </w:r>
    </w:p>
    <w:p w14:paraId="6433F228" w14:textId="025A0C09" w:rsidR="005C23A2" w:rsidRDefault="005C23A2" w:rsidP="00B00EF1"/>
    <w:p w14:paraId="1A17C0A9" w14:textId="61F1F222" w:rsidR="00B00EF1" w:rsidRDefault="009F412B" w:rsidP="00B00EF1">
      <w:pPr>
        <w:rPr>
          <w:rFonts w:eastAsia="Adobe Devanagari" w:cs="Adobe Devanagari"/>
        </w:rPr>
      </w:pPr>
      <w:r>
        <w:t xml:space="preserve">The first such “focused reviews” </w:t>
      </w:r>
      <w:r w:rsidR="07C12FA7">
        <w:t xml:space="preserve">under this initiative </w:t>
      </w:r>
      <w:r>
        <w:t xml:space="preserve">centered specifically on Section 503, and the agency has completed the </w:t>
      </w:r>
      <w:r w:rsidR="006608B1">
        <w:t>inaugural</w:t>
      </w:r>
      <w:r>
        <w:t xml:space="preserve"> phase of those reviews.  </w:t>
      </w:r>
      <w:r w:rsidR="00B00EF1" w:rsidRPr="73D6D21A">
        <w:rPr>
          <w:rFonts w:eastAsia="Adobe Devanagari" w:cs="Adobe Devanagari"/>
        </w:rPr>
        <w:t xml:space="preserve">In </w:t>
      </w:r>
      <w:r w:rsidR="00441A3E" w:rsidRPr="73D6D21A">
        <w:rPr>
          <w:rFonts w:eastAsia="Adobe Devanagari" w:cs="Adobe Devanagari"/>
        </w:rPr>
        <w:t>th</w:t>
      </w:r>
      <w:r w:rsidR="00441A3E">
        <w:rPr>
          <w:rFonts w:eastAsia="Adobe Devanagari" w:cs="Adobe Devanagari"/>
        </w:rPr>
        <w:t>ose</w:t>
      </w:r>
      <w:r w:rsidR="00441A3E" w:rsidRPr="73D6D21A">
        <w:rPr>
          <w:rFonts w:eastAsia="Adobe Devanagari" w:cs="Adobe Devanagari"/>
        </w:rPr>
        <w:t xml:space="preserve"> </w:t>
      </w:r>
      <w:r w:rsidR="00B00EF1" w:rsidRPr="73D6D21A">
        <w:rPr>
          <w:rFonts w:eastAsia="Adobe Devanagari" w:cs="Adobe Devanagari"/>
        </w:rPr>
        <w:t>Section 503 focused reviews,</w:t>
      </w:r>
      <w:r w:rsidR="00E80CE9" w:rsidRPr="73D6D21A">
        <w:rPr>
          <w:rFonts w:eastAsia="Adobe Devanagari" w:cs="Adobe Devanagari"/>
        </w:rPr>
        <w:t xml:space="preserve"> OFCCP</w:t>
      </w:r>
      <w:r w:rsidR="00B00EF1" w:rsidRPr="73D6D21A">
        <w:rPr>
          <w:rFonts w:eastAsia="Adobe Devanagari" w:cs="Adobe Devanagari"/>
        </w:rPr>
        <w:t xml:space="preserve"> reviewed policies and practices of the contractor related solely to Section 503 compliance. </w:t>
      </w:r>
      <w:r w:rsidR="00063976">
        <w:rPr>
          <w:rFonts w:eastAsia="Adobe Devanagari" w:cs="Adobe Devanagari"/>
        </w:rPr>
        <w:t xml:space="preserve"> </w:t>
      </w:r>
      <w:r w:rsidR="00B00EF1" w:rsidRPr="73D6D21A">
        <w:rPr>
          <w:rFonts w:eastAsia="Adobe Devanagari" w:cs="Adobe Devanagari"/>
        </w:rPr>
        <w:t xml:space="preserve">The review included interviews with managers responsible for equal employment opportunity and Section 503 compliance (such as the ADA coordinator) as well as employees affected by those policies. </w:t>
      </w:r>
      <w:r w:rsidR="00063976">
        <w:rPr>
          <w:rFonts w:eastAsia="Adobe Devanagari" w:cs="Adobe Devanagari"/>
        </w:rPr>
        <w:t xml:space="preserve"> </w:t>
      </w:r>
      <w:r w:rsidR="00B00EF1" w:rsidRPr="73D6D21A">
        <w:rPr>
          <w:rFonts w:eastAsia="Adobe Devanagari" w:cs="Adobe Devanagari"/>
        </w:rPr>
        <w:t xml:space="preserve">OFCCP also evaluated hiring and compensation data, as well as the handling of accommodation requests, to ensure that contractors were not discriminating against individuals with disabilities. </w:t>
      </w:r>
    </w:p>
    <w:p w14:paraId="627EC839" w14:textId="77777777" w:rsidR="00B00EF1" w:rsidRDefault="00B00EF1" w:rsidP="00B00EF1">
      <w:pPr>
        <w:rPr>
          <w:rFonts w:eastAsia="Adobe Devanagari" w:cs="Adobe Devanagari"/>
        </w:rPr>
      </w:pPr>
    </w:p>
    <w:p w14:paraId="515ED3E8" w14:textId="469A1136" w:rsidR="005C23A2" w:rsidRDefault="00B00EF1" w:rsidP="00B00EF1">
      <w:r w:rsidRPr="73D6D21A">
        <w:rPr>
          <w:rFonts w:eastAsia="Adobe Devanagari" w:cs="Adobe Devanagari"/>
        </w:rPr>
        <w:t xml:space="preserve">This report </w:t>
      </w:r>
      <w:r w:rsidR="005C23A2">
        <w:rPr>
          <w:rFonts w:eastAsia="Adobe Devanagari" w:cs="Adobe Devanagari"/>
        </w:rPr>
        <w:t>provides background</w:t>
      </w:r>
      <w:r w:rsidR="00BA71B7" w:rsidRPr="73D6D21A">
        <w:rPr>
          <w:rFonts w:eastAsia="Adobe Devanagari" w:cs="Adobe Devanagari"/>
        </w:rPr>
        <w:t xml:space="preserve"> information</w:t>
      </w:r>
      <w:r w:rsidR="005C23A2">
        <w:rPr>
          <w:rFonts w:eastAsia="Adobe Devanagari" w:cs="Adobe Devanagari"/>
        </w:rPr>
        <w:t xml:space="preserve"> leading up to</w:t>
      </w:r>
      <w:r w:rsidR="00BA71B7" w:rsidRPr="73D6D21A">
        <w:rPr>
          <w:rFonts w:eastAsia="Adobe Devanagari" w:cs="Adobe Devanagari"/>
        </w:rPr>
        <w:t xml:space="preserve"> the </w:t>
      </w:r>
      <w:r w:rsidR="005C23A2">
        <w:rPr>
          <w:rFonts w:eastAsia="Adobe Devanagari" w:cs="Adobe Devanagari"/>
        </w:rPr>
        <w:t xml:space="preserve">launch of the </w:t>
      </w:r>
      <w:r w:rsidR="00BA71B7" w:rsidRPr="73D6D21A">
        <w:rPr>
          <w:rFonts w:eastAsia="Adobe Devanagari" w:cs="Adobe Devanagari"/>
        </w:rPr>
        <w:t xml:space="preserve">Section 503 </w:t>
      </w:r>
      <w:r w:rsidR="005C23A2">
        <w:rPr>
          <w:rFonts w:eastAsia="Adobe Devanagari" w:cs="Adobe Devanagari"/>
        </w:rPr>
        <w:t>F</w:t>
      </w:r>
      <w:r w:rsidR="00BA71B7" w:rsidRPr="73D6D21A">
        <w:rPr>
          <w:rFonts w:eastAsia="Adobe Devanagari" w:cs="Adobe Devanagari"/>
        </w:rPr>
        <w:t xml:space="preserve">ocused </w:t>
      </w:r>
      <w:r w:rsidR="005C23A2">
        <w:rPr>
          <w:rFonts w:eastAsia="Adobe Devanagari" w:cs="Adobe Devanagari"/>
        </w:rPr>
        <w:t>R</w:t>
      </w:r>
      <w:r w:rsidR="00BA71B7" w:rsidRPr="73D6D21A">
        <w:rPr>
          <w:rFonts w:eastAsia="Adobe Devanagari" w:cs="Adobe Devanagari"/>
        </w:rPr>
        <w:t xml:space="preserve">eview </w:t>
      </w:r>
      <w:r w:rsidR="005C23A2">
        <w:rPr>
          <w:rFonts w:eastAsia="Adobe Devanagari" w:cs="Adobe Devanagari"/>
        </w:rPr>
        <w:t>P</w:t>
      </w:r>
      <w:r w:rsidR="00BA71B7" w:rsidRPr="73D6D21A">
        <w:rPr>
          <w:rFonts w:eastAsia="Adobe Devanagari" w:cs="Adobe Devanagari"/>
        </w:rPr>
        <w:t xml:space="preserve">rogram, </w:t>
      </w:r>
      <w:r w:rsidRPr="73D6D21A">
        <w:rPr>
          <w:rFonts w:eastAsia="Adobe Devanagari" w:cs="Adobe Devanagari"/>
        </w:rPr>
        <w:t xml:space="preserve">results of the </w:t>
      </w:r>
      <w:r w:rsidR="00B56F13" w:rsidRPr="73D6D21A">
        <w:rPr>
          <w:rFonts w:eastAsia="Adobe Devanagari" w:cs="Adobe Devanagari"/>
        </w:rPr>
        <w:t>inaugural</w:t>
      </w:r>
      <w:r w:rsidRPr="73D6D21A">
        <w:rPr>
          <w:rFonts w:eastAsia="Adobe Devanagari" w:cs="Adobe Devanagari"/>
        </w:rPr>
        <w:t xml:space="preserve"> phase of Section 503 focused reviews</w:t>
      </w:r>
      <w:r>
        <w:t xml:space="preserve"> conducted to date</w:t>
      </w:r>
      <w:r w:rsidR="00BA71B7">
        <w:t xml:space="preserve"> and</w:t>
      </w:r>
      <w:r>
        <w:t xml:space="preserve"> lessons learned during those reviews, </w:t>
      </w:r>
      <w:r w:rsidR="005C23A2">
        <w:t xml:space="preserve">recognition for contractors that </w:t>
      </w:r>
      <w:r w:rsidR="00A61F0F">
        <w:t>have earned</w:t>
      </w:r>
      <w:r w:rsidR="005C23A2">
        <w:t xml:space="preserve"> a Certificate of Merit</w:t>
      </w:r>
      <w:r w:rsidR="00A61F0F">
        <w:t>, and insights into the future of the program</w:t>
      </w:r>
      <w:r>
        <w:t xml:space="preserve">. </w:t>
      </w:r>
    </w:p>
    <w:p w14:paraId="1D5BEE39" w14:textId="238BA009" w:rsidR="00B00EF1" w:rsidRDefault="00B00EF1" w:rsidP="00B00EF1"/>
    <w:p w14:paraId="11212BF1" w14:textId="77777777" w:rsidR="00EC26E2" w:rsidRDefault="002A7440" w:rsidP="009F412B">
      <w:pPr>
        <w:pStyle w:val="Heading2"/>
      </w:pPr>
      <w:bookmarkStart w:id="4" w:name="_Toc61342771"/>
      <w:r>
        <w:t>Background</w:t>
      </w:r>
      <w:bookmarkEnd w:id="4"/>
    </w:p>
    <w:p w14:paraId="755B2B59" w14:textId="77777777" w:rsidR="00DC5518" w:rsidRDefault="00DC5518" w:rsidP="009F412B">
      <w:pPr>
        <w:rPr>
          <w:b/>
        </w:rPr>
      </w:pPr>
    </w:p>
    <w:p w14:paraId="6246A5FF" w14:textId="35D2DC53" w:rsidR="00DC5518" w:rsidRPr="00EC7712" w:rsidRDefault="00DC5518" w:rsidP="00EC7712">
      <w:pPr>
        <w:pStyle w:val="Heading3"/>
      </w:pPr>
      <w:bookmarkStart w:id="5" w:name="_Toc61342772"/>
      <w:r w:rsidRPr="0073263A">
        <w:t>Em</w:t>
      </w:r>
      <w:r w:rsidRPr="00C36466">
        <w:t>ployment Disparity for Individuals with a Disability</w:t>
      </w:r>
      <w:bookmarkEnd w:id="5"/>
      <w:r w:rsidRPr="00C36466">
        <w:t xml:space="preserve"> </w:t>
      </w:r>
    </w:p>
    <w:p w14:paraId="58A59D06" w14:textId="1BB75D29" w:rsidR="0058101E" w:rsidRPr="00EC7712" w:rsidRDefault="696AC084" w:rsidP="0058101E">
      <w:pPr>
        <w:rPr>
          <w:rFonts w:ascii="Times New Roman" w:eastAsia="Times New Roman" w:hAnsi="Times New Roman" w:cs="Times New Roman"/>
        </w:rPr>
      </w:pPr>
      <w:r w:rsidRPr="73D6D21A">
        <w:rPr>
          <w:rFonts w:ascii="Times New Roman" w:eastAsia="Times New Roman" w:hAnsi="Times New Roman" w:cs="Times New Roman"/>
        </w:rPr>
        <w:t xml:space="preserve">Individuals with disabilities </w:t>
      </w:r>
      <w:r w:rsidR="00504D68">
        <w:rPr>
          <w:rFonts w:ascii="Times New Roman" w:eastAsia="Times New Roman" w:hAnsi="Times New Roman" w:cs="Times New Roman"/>
        </w:rPr>
        <w:t xml:space="preserve">are employed at far lower levels than </w:t>
      </w:r>
      <w:r w:rsidRPr="73D6D21A">
        <w:rPr>
          <w:rFonts w:ascii="Times New Roman" w:eastAsia="Times New Roman" w:hAnsi="Times New Roman" w:cs="Times New Roman"/>
        </w:rPr>
        <w:t>levels as individuals without disabilities.</w:t>
      </w:r>
      <w:r w:rsidR="00441A3E">
        <w:rPr>
          <w:rFonts w:eastAsia="Adobe Devanagari" w:cs="Adobe Devanagari"/>
        </w:rPr>
        <w:t xml:space="preserve">  The Bureau of Labor Statistics (BLS) reported in March 2020 </w:t>
      </w:r>
      <w:r w:rsidRPr="73D6D21A">
        <w:rPr>
          <w:rFonts w:eastAsia="Adobe Devanagari" w:cs="Adobe Devanagari"/>
        </w:rPr>
        <w:t xml:space="preserve">that the employment participation rate of individuals with disabilities </w:t>
      </w:r>
      <w:r w:rsidR="00441A3E">
        <w:rPr>
          <w:rFonts w:eastAsia="Adobe Devanagari" w:cs="Adobe Devanagari"/>
        </w:rPr>
        <w:t xml:space="preserve">in 2019 </w:t>
      </w:r>
      <w:r w:rsidRPr="73D6D21A">
        <w:rPr>
          <w:rFonts w:eastAsia="Adobe Devanagari" w:cs="Adobe Devanagari"/>
        </w:rPr>
        <w:t>remain</w:t>
      </w:r>
      <w:r w:rsidR="00441A3E">
        <w:rPr>
          <w:rFonts w:eastAsia="Adobe Devanagari" w:cs="Adobe Devanagari"/>
        </w:rPr>
        <w:t>ed</w:t>
      </w:r>
      <w:r w:rsidRPr="73D6D21A">
        <w:rPr>
          <w:rFonts w:eastAsia="Adobe Devanagari" w:cs="Adobe Devanagari"/>
        </w:rPr>
        <w:t xml:space="preserve"> significantly less than half of those without disabilities, 20.8% versus 68.7%.  The </w:t>
      </w:r>
      <w:r w:rsidRPr="006157B1">
        <w:rPr>
          <w:rFonts w:eastAsia="Adobe Devanagari" w:cs="Adobe Devanagari"/>
        </w:rPr>
        <w:t xml:space="preserve">unemployment rate for individuals with disabilities remains twice the amount of those </w:t>
      </w:r>
      <w:r w:rsidRPr="00EC7712">
        <w:rPr>
          <w:rFonts w:eastAsia="Times New Roman" w:cs="Adobe Devanagari"/>
        </w:rPr>
        <w:t xml:space="preserve">without disabilities, 7.3% versus 3.5%. </w:t>
      </w:r>
      <w:r w:rsidRPr="006157B1">
        <w:rPr>
          <w:rFonts w:eastAsia="Adobe Devanagari" w:cs="Adobe Devanagari"/>
        </w:rPr>
        <w:t xml:space="preserve"> </w:t>
      </w:r>
      <w:r w:rsidRPr="00EC7712">
        <w:rPr>
          <w:rFonts w:eastAsia="Times New Roman" w:cs="Adobe Devanagari"/>
        </w:rPr>
        <w:t>This data has remained consistent from 2009 to 2019</w:t>
      </w:r>
      <w:r w:rsidR="0058101E" w:rsidRPr="00EC7712">
        <w:rPr>
          <w:rFonts w:eastAsia="Times New Roman" w:cs="Adobe Devanagari"/>
        </w:rPr>
        <w:t xml:space="preserve">, and shows a consistent disparity </w:t>
      </w:r>
      <w:r w:rsidR="0058101E">
        <w:rPr>
          <w:rFonts w:eastAsia="Times New Roman" w:cs="Adobe Devanagari"/>
        </w:rPr>
        <w:t xml:space="preserve">in the labor participation rate </w:t>
      </w:r>
      <w:r w:rsidR="0058101E" w:rsidRPr="00EC7712">
        <w:rPr>
          <w:rFonts w:eastAsia="Times New Roman" w:cs="Adobe Devanagari"/>
        </w:rPr>
        <w:t>of individuals without a disability versus individuals with a disability.</w:t>
      </w:r>
      <w:r w:rsidR="0058101E" w:rsidRPr="006157B1">
        <w:rPr>
          <w:rFonts w:eastAsia="Adobe Devanagari" w:cs="Adobe Devanagari"/>
        </w:rPr>
        <w:t xml:space="preserve"> </w:t>
      </w:r>
    </w:p>
    <w:p w14:paraId="02D24E3E" w14:textId="7DE86CDF" w:rsidR="0058101E" w:rsidRDefault="0058101E">
      <w:pPr>
        <w:rPr>
          <w:rFonts w:ascii="Times New Roman" w:eastAsia="Times New Roman" w:hAnsi="Times New Roman" w:cs="Times New Roman"/>
        </w:rPr>
      </w:pPr>
    </w:p>
    <w:p w14:paraId="2C3642A2" w14:textId="77777777" w:rsidR="0058101E" w:rsidRDefault="0058101E">
      <w:pPr>
        <w:rPr>
          <w:rFonts w:ascii="Times New Roman" w:eastAsia="Times New Roman" w:hAnsi="Times New Roman" w:cs="Times New Roman"/>
        </w:rPr>
      </w:pPr>
      <w:r>
        <w:rPr>
          <w:rFonts w:ascii="Times New Roman" w:eastAsia="Times New Roman" w:hAnsi="Times New Roman" w:cs="Times New Roman"/>
        </w:rPr>
        <w:br w:type="page"/>
      </w:r>
    </w:p>
    <w:p w14:paraId="60F242B7" w14:textId="77777777" w:rsidR="696AC084" w:rsidRDefault="696AC084">
      <w:pPr>
        <w:rPr>
          <w:rFonts w:ascii="Times New Roman" w:eastAsia="Times New Roman" w:hAnsi="Times New Roman" w:cs="Times New Roman"/>
        </w:rPr>
      </w:pPr>
    </w:p>
    <w:p w14:paraId="5074B4AB" w14:textId="5B8B0774" w:rsidR="696AC084" w:rsidRDefault="696AC084">
      <w:r w:rsidRPr="73D6D21A">
        <w:rPr>
          <w:rFonts w:eastAsia="Adobe Devanagari" w:cs="Adobe Devanagari"/>
        </w:rPr>
        <w:t xml:space="preserve"> </w:t>
      </w:r>
    </w:p>
    <w:tbl>
      <w:tblPr>
        <w:tblStyle w:val="TableGrid"/>
        <w:tblW w:w="0" w:type="auto"/>
        <w:tblLayout w:type="fixed"/>
        <w:tblLook w:val="04A0" w:firstRow="1" w:lastRow="0" w:firstColumn="1" w:lastColumn="0" w:noHBand="0" w:noVBand="1"/>
        <w:tblDescription w:val="disability rate table"/>
      </w:tblPr>
      <w:tblGrid>
        <w:gridCol w:w="2160"/>
        <w:gridCol w:w="2160"/>
        <w:gridCol w:w="2160"/>
        <w:gridCol w:w="2160"/>
        <w:gridCol w:w="2160"/>
      </w:tblGrid>
      <w:tr w:rsidR="73D6D21A" w14:paraId="529287D9" w14:textId="77777777" w:rsidTr="00146D07">
        <w:trPr>
          <w:tblHeader/>
        </w:trPr>
        <w:tc>
          <w:tcPr>
            <w:tcW w:w="2160" w:type="dxa"/>
          </w:tcPr>
          <w:p w14:paraId="44713DFE" w14:textId="1DFC6414" w:rsidR="73D6D21A" w:rsidRDefault="73D6D21A" w:rsidP="00EC7712">
            <w:pPr>
              <w:jc w:val="center"/>
              <w:rPr>
                <w:rFonts w:eastAsia="Adobe Devanagari" w:cs="Adobe Devanagari"/>
                <w:b/>
                <w:bCs/>
              </w:rPr>
            </w:pPr>
            <w:r w:rsidRPr="73D6D21A">
              <w:rPr>
                <w:rFonts w:eastAsia="Adobe Devanagari" w:cs="Adobe Devanagari"/>
                <w:b/>
                <w:bCs/>
              </w:rPr>
              <w:t xml:space="preserve"> </w:t>
            </w:r>
          </w:p>
          <w:p w14:paraId="443B04C8" w14:textId="0E4E6EE4" w:rsidR="73D6D21A" w:rsidRDefault="73D6D21A" w:rsidP="00794825">
            <w:pPr>
              <w:jc w:val="center"/>
              <w:rPr>
                <w:rFonts w:eastAsia="Adobe Devanagari" w:cs="Adobe Devanagari"/>
                <w:b/>
                <w:bCs/>
              </w:rPr>
            </w:pPr>
            <w:r w:rsidRPr="73D6D21A">
              <w:rPr>
                <w:rFonts w:eastAsia="Adobe Devanagari" w:cs="Adobe Devanagari"/>
                <w:b/>
                <w:bCs/>
              </w:rPr>
              <w:t xml:space="preserve"> </w:t>
            </w:r>
          </w:p>
          <w:p w14:paraId="513E5D57" w14:textId="73FFE760" w:rsidR="73D6D21A" w:rsidRDefault="73D6D21A" w:rsidP="00794825">
            <w:pPr>
              <w:jc w:val="center"/>
              <w:rPr>
                <w:rFonts w:eastAsia="Adobe Devanagari" w:cs="Adobe Devanagari"/>
                <w:b/>
                <w:bCs/>
              </w:rPr>
            </w:pPr>
            <w:r w:rsidRPr="73D6D21A">
              <w:rPr>
                <w:rFonts w:eastAsia="Adobe Devanagari" w:cs="Adobe Devanagari"/>
                <w:b/>
                <w:bCs/>
              </w:rPr>
              <w:t>Year</w:t>
            </w:r>
          </w:p>
        </w:tc>
        <w:tc>
          <w:tcPr>
            <w:tcW w:w="2160" w:type="dxa"/>
          </w:tcPr>
          <w:p w14:paraId="0024FBD1" w14:textId="030F2BA1" w:rsidR="73D6D21A" w:rsidRDefault="73D6D21A" w:rsidP="00794825">
            <w:pPr>
              <w:jc w:val="center"/>
              <w:rPr>
                <w:rFonts w:eastAsia="Adobe Devanagari" w:cs="Adobe Devanagari"/>
                <w:b/>
                <w:bCs/>
              </w:rPr>
            </w:pPr>
            <w:r w:rsidRPr="73D6D21A">
              <w:rPr>
                <w:rFonts w:eastAsia="Adobe Devanagari" w:cs="Adobe Devanagari"/>
                <w:b/>
                <w:bCs/>
              </w:rPr>
              <w:t xml:space="preserve"> </w:t>
            </w:r>
          </w:p>
          <w:p w14:paraId="7C1C2BD7" w14:textId="2B26887B" w:rsidR="73D6D21A" w:rsidRDefault="73D6D21A" w:rsidP="00794825">
            <w:pPr>
              <w:jc w:val="center"/>
              <w:rPr>
                <w:rFonts w:eastAsia="Adobe Devanagari" w:cs="Adobe Devanagari"/>
                <w:b/>
                <w:bCs/>
              </w:rPr>
            </w:pPr>
            <w:r w:rsidRPr="73D6D21A">
              <w:rPr>
                <w:rFonts w:eastAsia="Adobe Devanagari" w:cs="Adobe Devanagari"/>
                <w:b/>
                <w:bCs/>
              </w:rPr>
              <w:t xml:space="preserve"> </w:t>
            </w:r>
          </w:p>
          <w:p w14:paraId="2D5019D1" w14:textId="7AE02B13" w:rsidR="73D6D21A" w:rsidRDefault="73D6D21A" w:rsidP="00794825">
            <w:pPr>
              <w:jc w:val="center"/>
              <w:rPr>
                <w:rFonts w:eastAsia="Adobe Devanagari" w:cs="Adobe Devanagari"/>
                <w:b/>
                <w:bCs/>
              </w:rPr>
            </w:pPr>
            <w:r w:rsidRPr="73D6D21A">
              <w:rPr>
                <w:rFonts w:eastAsia="Adobe Devanagari" w:cs="Adobe Devanagari"/>
                <w:b/>
                <w:bCs/>
              </w:rPr>
              <w:t>With a disability</w:t>
            </w:r>
          </w:p>
          <w:p w14:paraId="0E52F551" w14:textId="7C9D887D" w:rsidR="73D6D21A" w:rsidRDefault="73D6D21A" w:rsidP="00794825">
            <w:pPr>
              <w:jc w:val="center"/>
              <w:rPr>
                <w:rFonts w:eastAsia="Adobe Devanagari" w:cs="Adobe Devanagari"/>
                <w:b/>
                <w:bCs/>
              </w:rPr>
            </w:pPr>
            <w:r w:rsidRPr="73D6D21A">
              <w:rPr>
                <w:rFonts w:eastAsia="Adobe Devanagari" w:cs="Adobe Devanagari"/>
                <w:b/>
                <w:bCs/>
              </w:rPr>
              <w:t>Unemployment Rate</w:t>
            </w:r>
          </w:p>
        </w:tc>
        <w:tc>
          <w:tcPr>
            <w:tcW w:w="2160" w:type="dxa"/>
          </w:tcPr>
          <w:p w14:paraId="5049C46D" w14:textId="0553ECC6" w:rsidR="73D6D21A" w:rsidRDefault="73D6D21A" w:rsidP="00794825">
            <w:pPr>
              <w:jc w:val="center"/>
              <w:rPr>
                <w:rFonts w:eastAsia="Adobe Devanagari" w:cs="Adobe Devanagari"/>
                <w:b/>
                <w:bCs/>
              </w:rPr>
            </w:pPr>
            <w:r w:rsidRPr="73D6D21A">
              <w:rPr>
                <w:rFonts w:eastAsia="Adobe Devanagari" w:cs="Adobe Devanagari"/>
                <w:b/>
                <w:bCs/>
              </w:rPr>
              <w:t xml:space="preserve"> </w:t>
            </w:r>
          </w:p>
          <w:p w14:paraId="08EBA6A7" w14:textId="747DA40E" w:rsidR="73D6D21A" w:rsidRDefault="73D6D21A" w:rsidP="00794825">
            <w:pPr>
              <w:jc w:val="center"/>
              <w:rPr>
                <w:rFonts w:eastAsia="Adobe Devanagari" w:cs="Adobe Devanagari"/>
                <w:b/>
                <w:bCs/>
              </w:rPr>
            </w:pPr>
            <w:r w:rsidRPr="73D6D21A">
              <w:rPr>
                <w:rFonts w:eastAsia="Adobe Devanagari" w:cs="Adobe Devanagari"/>
                <w:b/>
                <w:bCs/>
              </w:rPr>
              <w:t xml:space="preserve"> </w:t>
            </w:r>
          </w:p>
          <w:p w14:paraId="619E717F" w14:textId="3681E1D1" w:rsidR="73D6D21A" w:rsidRDefault="73D6D21A" w:rsidP="00794825">
            <w:pPr>
              <w:jc w:val="center"/>
              <w:rPr>
                <w:rFonts w:eastAsia="Adobe Devanagari" w:cs="Adobe Devanagari"/>
                <w:b/>
                <w:bCs/>
              </w:rPr>
            </w:pPr>
            <w:r w:rsidRPr="73D6D21A">
              <w:rPr>
                <w:rFonts w:eastAsia="Adobe Devanagari" w:cs="Adobe Devanagari"/>
                <w:b/>
                <w:bCs/>
              </w:rPr>
              <w:t>Without a disability</w:t>
            </w:r>
          </w:p>
          <w:p w14:paraId="47D9B690" w14:textId="2107A9C8" w:rsidR="73D6D21A" w:rsidRDefault="73D6D21A" w:rsidP="00794825">
            <w:pPr>
              <w:jc w:val="center"/>
              <w:rPr>
                <w:rFonts w:eastAsia="Adobe Devanagari" w:cs="Adobe Devanagari"/>
                <w:b/>
                <w:bCs/>
              </w:rPr>
            </w:pPr>
            <w:r w:rsidRPr="73D6D21A">
              <w:rPr>
                <w:rFonts w:eastAsia="Adobe Devanagari" w:cs="Adobe Devanagari"/>
                <w:b/>
                <w:bCs/>
              </w:rPr>
              <w:t>Unemployment Rate</w:t>
            </w:r>
          </w:p>
        </w:tc>
        <w:tc>
          <w:tcPr>
            <w:tcW w:w="2160" w:type="dxa"/>
          </w:tcPr>
          <w:p w14:paraId="0819C8D0" w14:textId="0DA609D0" w:rsidR="73D6D21A" w:rsidRDefault="73D6D21A" w:rsidP="73D6D21A">
            <w:pPr>
              <w:jc w:val="center"/>
              <w:rPr>
                <w:rFonts w:eastAsia="Adobe Devanagari" w:cs="Adobe Devanagari"/>
                <w:b/>
                <w:bCs/>
              </w:rPr>
            </w:pPr>
          </w:p>
          <w:p w14:paraId="43F05265" w14:textId="55399BDE" w:rsidR="73D6D21A" w:rsidRDefault="73D6D21A" w:rsidP="73D6D21A">
            <w:pPr>
              <w:jc w:val="center"/>
              <w:rPr>
                <w:rFonts w:eastAsia="Adobe Devanagari" w:cs="Adobe Devanagari"/>
                <w:b/>
                <w:bCs/>
              </w:rPr>
            </w:pPr>
          </w:p>
          <w:p w14:paraId="7BFF9756" w14:textId="518294EC" w:rsidR="73D6D21A" w:rsidRDefault="73D6D21A" w:rsidP="00794825">
            <w:pPr>
              <w:jc w:val="center"/>
              <w:rPr>
                <w:rFonts w:eastAsia="Adobe Devanagari" w:cs="Adobe Devanagari"/>
                <w:b/>
                <w:bCs/>
              </w:rPr>
            </w:pPr>
            <w:r w:rsidRPr="73D6D21A">
              <w:rPr>
                <w:rFonts w:eastAsia="Adobe Devanagari" w:cs="Adobe Devanagari"/>
                <w:b/>
                <w:bCs/>
              </w:rPr>
              <w:t>With a disability</w:t>
            </w:r>
          </w:p>
          <w:p w14:paraId="1F736B7A" w14:textId="5BD757EB" w:rsidR="73D6D21A" w:rsidRDefault="73D6D21A" w:rsidP="00794825">
            <w:pPr>
              <w:jc w:val="center"/>
              <w:rPr>
                <w:rFonts w:eastAsia="Adobe Devanagari" w:cs="Adobe Devanagari"/>
                <w:b/>
                <w:bCs/>
              </w:rPr>
            </w:pPr>
            <w:r w:rsidRPr="73D6D21A">
              <w:rPr>
                <w:rFonts w:eastAsia="Adobe Devanagari" w:cs="Adobe Devanagari"/>
                <w:b/>
                <w:bCs/>
              </w:rPr>
              <w:t>Labor Participation Rate</w:t>
            </w:r>
          </w:p>
        </w:tc>
        <w:tc>
          <w:tcPr>
            <w:tcW w:w="2160" w:type="dxa"/>
          </w:tcPr>
          <w:p w14:paraId="5932389A" w14:textId="465731E7" w:rsidR="73D6D21A" w:rsidRDefault="73D6D21A" w:rsidP="00794825">
            <w:pPr>
              <w:jc w:val="center"/>
              <w:rPr>
                <w:rFonts w:eastAsia="Adobe Devanagari" w:cs="Adobe Devanagari"/>
                <w:b/>
                <w:bCs/>
              </w:rPr>
            </w:pPr>
            <w:r w:rsidRPr="73D6D21A">
              <w:rPr>
                <w:rFonts w:eastAsia="Adobe Devanagari" w:cs="Adobe Devanagari"/>
                <w:b/>
                <w:bCs/>
              </w:rPr>
              <w:t xml:space="preserve"> </w:t>
            </w:r>
          </w:p>
          <w:p w14:paraId="45470804" w14:textId="77777777" w:rsidR="00D02A98" w:rsidRDefault="00D02A98" w:rsidP="00794825">
            <w:pPr>
              <w:jc w:val="center"/>
              <w:rPr>
                <w:rFonts w:eastAsia="Adobe Devanagari" w:cs="Adobe Devanagari"/>
                <w:b/>
                <w:bCs/>
              </w:rPr>
            </w:pPr>
          </w:p>
          <w:p w14:paraId="3CBE6111" w14:textId="40457FDD" w:rsidR="73D6D21A" w:rsidRDefault="73D6D21A" w:rsidP="00794825">
            <w:pPr>
              <w:jc w:val="center"/>
              <w:rPr>
                <w:rFonts w:eastAsia="Adobe Devanagari" w:cs="Adobe Devanagari"/>
                <w:b/>
                <w:bCs/>
              </w:rPr>
            </w:pPr>
            <w:r w:rsidRPr="73D6D21A">
              <w:rPr>
                <w:rFonts w:eastAsia="Adobe Devanagari" w:cs="Adobe Devanagari"/>
                <w:b/>
                <w:bCs/>
              </w:rPr>
              <w:t>Without a disability  Labor Participation Rate</w:t>
            </w:r>
          </w:p>
        </w:tc>
      </w:tr>
      <w:tr w:rsidR="73D6D21A" w14:paraId="694FE3C0" w14:textId="77777777" w:rsidTr="00146D07">
        <w:trPr>
          <w:tblHeader/>
        </w:trPr>
        <w:tc>
          <w:tcPr>
            <w:tcW w:w="2160" w:type="dxa"/>
          </w:tcPr>
          <w:p w14:paraId="6CD9FB5F" w14:textId="7732FCAE" w:rsidR="73D6D21A" w:rsidRDefault="73D6D21A">
            <w:r w:rsidRPr="73D6D21A">
              <w:rPr>
                <w:rFonts w:eastAsia="Adobe Devanagari" w:cs="Adobe Devanagari"/>
              </w:rPr>
              <w:t>2009</w:t>
            </w:r>
          </w:p>
        </w:tc>
        <w:tc>
          <w:tcPr>
            <w:tcW w:w="2160" w:type="dxa"/>
          </w:tcPr>
          <w:p w14:paraId="6F4CF0AD" w14:textId="4C0F358A" w:rsidR="73D6D21A" w:rsidRDefault="73D6D21A" w:rsidP="00EC7712">
            <w:pPr>
              <w:jc w:val="center"/>
              <w:rPr>
                <w:rFonts w:eastAsia="Adobe Devanagari" w:cs="Adobe Devanagari"/>
              </w:rPr>
            </w:pPr>
            <w:r w:rsidRPr="73D6D21A">
              <w:rPr>
                <w:rFonts w:eastAsia="Adobe Devanagari" w:cs="Adobe Devanagari"/>
              </w:rPr>
              <w:t>14.5%</w:t>
            </w:r>
          </w:p>
        </w:tc>
        <w:tc>
          <w:tcPr>
            <w:tcW w:w="2160" w:type="dxa"/>
          </w:tcPr>
          <w:p w14:paraId="398CCE8E" w14:textId="65705DED" w:rsidR="73D6D21A" w:rsidRDefault="73D6D21A" w:rsidP="00EC7712">
            <w:pPr>
              <w:jc w:val="center"/>
              <w:rPr>
                <w:rFonts w:eastAsia="Adobe Devanagari" w:cs="Adobe Devanagari"/>
              </w:rPr>
            </w:pPr>
            <w:r w:rsidRPr="73D6D21A">
              <w:rPr>
                <w:rFonts w:eastAsia="Adobe Devanagari" w:cs="Adobe Devanagari"/>
              </w:rPr>
              <w:t>9%</w:t>
            </w:r>
          </w:p>
        </w:tc>
        <w:tc>
          <w:tcPr>
            <w:tcW w:w="2160" w:type="dxa"/>
          </w:tcPr>
          <w:p w14:paraId="390EDEAE" w14:textId="212DFCD4" w:rsidR="73D6D21A" w:rsidRDefault="73D6D21A" w:rsidP="00EC7712">
            <w:pPr>
              <w:jc w:val="center"/>
              <w:rPr>
                <w:rFonts w:eastAsia="Adobe Devanagari" w:cs="Adobe Devanagari"/>
              </w:rPr>
            </w:pPr>
            <w:r w:rsidRPr="73D6D21A">
              <w:rPr>
                <w:rFonts w:eastAsia="Adobe Devanagari" w:cs="Adobe Devanagari"/>
              </w:rPr>
              <w:t>22.4%</w:t>
            </w:r>
          </w:p>
        </w:tc>
        <w:tc>
          <w:tcPr>
            <w:tcW w:w="2160" w:type="dxa"/>
          </w:tcPr>
          <w:p w14:paraId="7DC4CD81" w14:textId="3F475260" w:rsidR="73D6D21A" w:rsidRDefault="73D6D21A" w:rsidP="00EC7712">
            <w:pPr>
              <w:jc w:val="center"/>
              <w:rPr>
                <w:rFonts w:eastAsia="Adobe Devanagari" w:cs="Adobe Devanagari"/>
              </w:rPr>
            </w:pPr>
            <w:r w:rsidRPr="73D6D21A">
              <w:rPr>
                <w:rFonts w:eastAsia="Adobe Devanagari" w:cs="Adobe Devanagari"/>
              </w:rPr>
              <w:t>70.9%</w:t>
            </w:r>
          </w:p>
        </w:tc>
      </w:tr>
      <w:tr w:rsidR="73D6D21A" w14:paraId="4B1451E1" w14:textId="77777777" w:rsidTr="00146D07">
        <w:trPr>
          <w:tblHeader/>
        </w:trPr>
        <w:tc>
          <w:tcPr>
            <w:tcW w:w="2160" w:type="dxa"/>
          </w:tcPr>
          <w:p w14:paraId="21C62339" w14:textId="5240599B" w:rsidR="73D6D21A" w:rsidRDefault="73D6D21A">
            <w:r w:rsidRPr="73D6D21A">
              <w:rPr>
                <w:rFonts w:eastAsia="Adobe Devanagari" w:cs="Adobe Devanagari"/>
              </w:rPr>
              <w:t>2010</w:t>
            </w:r>
          </w:p>
        </w:tc>
        <w:tc>
          <w:tcPr>
            <w:tcW w:w="2160" w:type="dxa"/>
          </w:tcPr>
          <w:p w14:paraId="159BEA1D" w14:textId="2997021B" w:rsidR="73D6D21A" w:rsidRDefault="73D6D21A" w:rsidP="00EC7712">
            <w:pPr>
              <w:jc w:val="center"/>
              <w:rPr>
                <w:rFonts w:eastAsia="Adobe Devanagari" w:cs="Adobe Devanagari"/>
              </w:rPr>
            </w:pPr>
            <w:r w:rsidRPr="73D6D21A">
              <w:rPr>
                <w:rFonts w:eastAsia="Adobe Devanagari" w:cs="Adobe Devanagari"/>
              </w:rPr>
              <w:t>14.8%</w:t>
            </w:r>
          </w:p>
        </w:tc>
        <w:tc>
          <w:tcPr>
            <w:tcW w:w="2160" w:type="dxa"/>
          </w:tcPr>
          <w:p w14:paraId="126C8AD1" w14:textId="6D6A6CEF" w:rsidR="73D6D21A" w:rsidRDefault="73D6D21A" w:rsidP="00EC7712">
            <w:pPr>
              <w:jc w:val="center"/>
              <w:rPr>
                <w:rFonts w:eastAsia="Adobe Devanagari" w:cs="Adobe Devanagari"/>
              </w:rPr>
            </w:pPr>
            <w:r w:rsidRPr="73D6D21A">
              <w:rPr>
                <w:rFonts w:eastAsia="Adobe Devanagari" w:cs="Adobe Devanagari"/>
              </w:rPr>
              <w:t>9.4%</w:t>
            </w:r>
          </w:p>
        </w:tc>
        <w:tc>
          <w:tcPr>
            <w:tcW w:w="2160" w:type="dxa"/>
          </w:tcPr>
          <w:p w14:paraId="0664E7FC" w14:textId="02158145" w:rsidR="73D6D21A" w:rsidRDefault="73D6D21A" w:rsidP="00EC7712">
            <w:pPr>
              <w:jc w:val="center"/>
              <w:rPr>
                <w:rFonts w:eastAsia="Adobe Devanagari" w:cs="Adobe Devanagari"/>
              </w:rPr>
            </w:pPr>
            <w:r w:rsidRPr="73D6D21A">
              <w:rPr>
                <w:rFonts w:eastAsia="Adobe Devanagari" w:cs="Adobe Devanagari"/>
              </w:rPr>
              <w:t>21.8%</w:t>
            </w:r>
          </w:p>
        </w:tc>
        <w:tc>
          <w:tcPr>
            <w:tcW w:w="2160" w:type="dxa"/>
          </w:tcPr>
          <w:p w14:paraId="61254482" w14:textId="2EEA293E" w:rsidR="73D6D21A" w:rsidRDefault="73D6D21A" w:rsidP="00EC7712">
            <w:pPr>
              <w:jc w:val="center"/>
              <w:rPr>
                <w:rFonts w:eastAsia="Adobe Devanagari" w:cs="Adobe Devanagari"/>
              </w:rPr>
            </w:pPr>
            <w:r w:rsidRPr="73D6D21A">
              <w:rPr>
                <w:rFonts w:eastAsia="Adobe Devanagari" w:cs="Adobe Devanagari"/>
              </w:rPr>
              <w:t>70.1%</w:t>
            </w:r>
          </w:p>
        </w:tc>
      </w:tr>
      <w:tr w:rsidR="73D6D21A" w14:paraId="0AD20151" w14:textId="77777777" w:rsidTr="00146D07">
        <w:trPr>
          <w:tblHeader/>
        </w:trPr>
        <w:tc>
          <w:tcPr>
            <w:tcW w:w="2160" w:type="dxa"/>
          </w:tcPr>
          <w:p w14:paraId="0AC597F5" w14:textId="352C9025" w:rsidR="73D6D21A" w:rsidRDefault="73D6D21A">
            <w:r w:rsidRPr="73D6D21A">
              <w:rPr>
                <w:rFonts w:eastAsia="Adobe Devanagari" w:cs="Adobe Devanagari"/>
              </w:rPr>
              <w:t>2011</w:t>
            </w:r>
          </w:p>
        </w:tc>
        <w:tc>
          <w:tcPr>
            <w:tcW w:w="2160" w:type="dxa"/>
          </w:tcPr>
          <w:p w14:paraId="0BB165E6" w14:textId="7DC7E200" w:rsidR="73D6D21A" w:rsidRDefault="73D6D21A" w:rsidP="00EC7712">
            <w:pPr>
              <w:jc w:val="center"/>
              <w:rPr>
                <w:rFonts w:eastAsia="Adobe Devanagari" w:cs="Adobe Devanagari"/>
              </w:rPr>
            </w:pPr>
            <w:r w:rsidRPr="73D6D21A">
              <w:rPr>
                <w:rFonts w:eastAsia="Adobe Devanagari" w:cs="Adobe Devanagari"/>
              </w:rPr>
              <w:t>15%</w:t>
            </w:r>
          </w:p>
        </w:tc>
        <w:tc>
          <w:tcPr>
            <w:tcW w:w="2160" w:type="dxa"/>
          </w:tcPr>
          <w:p w14:paraId="38E2B811" w14:textId="39B547D2" w:rsidR="73D6D21A" w:rsidRDefault="73D6D21A" w:rsidP="00EC7712">
            <w:pPr>
              <w:jc w:val="center"/>
              <w:rPr>
                <w:rFonts w:eastAsia="Adobe Devanagari" w:cs="Adobe Devanagari"/>
              </w:rPr>
            </w:pPr>
            <w:r w:rsidRPr="73D6D21A">
              <w:rPr>
                <w:rFonts w:eastAsia="Adobe Devanagari" w:cs="Adobe Devanagari"/>
              </w:rPr>
              <w:t>8.7%</w:t>
            </w:r>
          </w:p>
        </w:tc>
        <w:tc>
          <w:tcPr>
            <w:tcW w:w="2160" w:type="dxa"/>
          </w:tcPr>
          <w:p w14:paraId="74A0858C" w14:textId="4D54E586" w:rsidR="73D6D21A" w:rsidRDefault="73D6D21A" w:rsidP="00EC7712">
            <w:pPr>
              <w:jc w:val="center"/>
              <w:rPr>
                <w:rFonts w:eastAsia="Adobe Devanagari" w:cs="Adobe Devanagari"/>
              </w:rPr>
            </w:pPr>
            <w:r w:rsidRPr="73D6D21A">
              <w:rPr>
                <w:rFonts w:eastAsia="Adobe Devanagari" w:cs="Adobe Devanagari"/>
              </w:rPr>
              <w:t>20.9%</w:t>
            </w:r>
          </w:p>
        </w:tc>
        <w:tc>
          <w:tcPr>
            <w:tcW w:w="2160" w:type="dxa"/>
          </w:tcPr>
          <w:p w14:paraId="2CF6B500" w14:textId="7DDBD4EF" w:rsidR="73D6D21A" w:rsidRDefault="73D6D21A" w:rsidP="00EC7712">
            <w:pPr>
              <w:jc w:val="center"/>
              <w:rPr>
                <w:rFonts w:eastAsia="Adobe Devanagari" w:cs="Adobe Devanagari"/>
              </w:rPr>
            </w:pPr>
            <w:r w:rsidRPr="73D6D21A">
              <w:rPr>
                <w:rFonts w:eastAsia="Adobe Devanagari" w:cs="Adobe Devanagari"/>
              </w:rPr>
              <w:t>69.7%</w:t>
            </w:r>
          </w:p>
        </w:tc>
      </w:tr>
      <w:tr w:rsidR="73D6D21A" w14:paraId="7C0AAE7B" w14:textId="77777777" w:rsidTr="00146D07">
        <w:trPr>
          <w:tblHeader/>
        </w:trPr>
        <w:tc>
          <w:tcPr>
            <w:tcW w:w="2160" w:type="dxa"/>
          </w:tcPr>
          <w:p w14:paraId="60074BD3" w14:textId="597F7984" w:rsidR="73D6D21A" w:rsidRDefault="73D6D21A">
            <w:r w:rsidRPr="73D6D21A">
              <w:rPr>
                <w:rFonts w:eastAsia="Adobe Devanagari" w:cs="Adobe Devanagari"/>
              </w:rPr>
              <w:t>2012</w:t>
            </w:r>
          </w:p>
        </w:tc>
        <w:tc>
          <w:tcPr>
            <w:tcW w:w="2160" w:type="dxa"/>
          </w:tcPr>
          <w:p w14:paraId="5EA63221" w14:textId="276ACF0E" w:rsidR="73D6D21A" w:rsidRDefault="73D6D21A" w:rsidP="00EC7712">
            <w:pPr>
              <w:jc w:val="center"/>
              <w:rPr>
                <w:rFonts w:eastAsia="Adobe Devanagari" w:cs="Adobe Devanagari"/>
              </w:rPr>
            </w:pPr>
            <w:r w:rsidRPr="73D6D21A">
              <w:rPr>
                <w:rFonts w:eastAsia="Adobe Devanagari" w:cs="Adobe Devanagari"/>
              </w:rPr>
              <w:t>13.4%</w:t>
            </w:r>
          </w:p>
        </w:tc>
        <w:tc>
          <w:tcPr>
            <w:tcW w:w="2160" w:type="dxa"/>
          </w:tcPr>
          <w:p w14:paraId="7A33BAD0" w14:textId="0B6CD45E" w:rsidR="73D6D21A" w:rsidRDefault="73D6D21A" w:rsidP="00EC7712">
            <w:pPr>
              <w:jc w:val="center"/>
              <w:rPr>
                <w:rFonts w:eastAsia="Adobe Devanagari" w:cs="Adobe Devanagari"/>
              </w:rPr>
            </w:pPr>
            <w:r w:rsidRPr="73D6D21A">
              <w:rPr>
                <w:rFonts w:eastAsia="Adobe Devanagari" w:cs="Adobe Devanagari"/>
              </w:rPr>
              <w:t>7.9%</w:t>
            </w:r>
          </w:p>
        </w:tc>
        <w:tc>
          <w:tcPr>
            <w:tcW w:w="2160" w:type="dxa"/>
          </w:tcPr>
          <w:p w14:paraId="74B75BED" w14:textId="427F96FD" w:rsidR="73D6D21A" w:rsidRDefault="73D6D21A" w:rsidP="00EC7712">
            <w:pPr>
              <w:jc w:val="center"/>
              <w:rPr>
                <w:rFonts w:eastAsia="Adobe Devanagari" w:cs="Adobe Devanagari"/>
              </w:rPr>
            </w:pPr>
            <w:r w:rsidRPr="73D6D21A">
              <w:rPr>
                <w:rFonts w:eastAsia="Adobe Devanagari" w:cs="Adobe Devanagari"/>
              </w:rPr>
              <w:t>20.6%</w:t>
            </w:r>
          </w:p>
        </w:tc>
        <w:tc>
          <w:tcPr>
            <w:tcW w:w="2160" w:type="dxa"/>
          </w:tcPr>
          <w:p w14:paraId="2A709F91" w14:textId="57F51448" w:rsidR="73D6D21A" w:rsidRDefault="73D6D21A" w:rsidP="00EC7712">
            <w:pPr>
              <w:jc w:val="center"/>
              <w:rPr>
                <w:rFonts w:eastAsia="Adobe Devanagari" w:cs="Adobe Devanagari"/>
              </w:rPr>
            </w:pPr>
            <w:r w:rsidRPr="73D6D21A">
              <w:rPr>
                <w:rFonts w:eastAsia="Adobe Devanagari" w:cs="Adobe Devanagari"/>
              </w:rPr>
              <w:t>69.4%</w:t>
            </w:r>
          </w:p>
        </w:tc>
      </w:tr>
      <w:tr w:rsidR="73D6D21A" w14:paraId="37196B84" w14:textId="77777777" w:rsidTr="00146D07">
        <w:trPr>
          <w:tblHeader/>
        </w:trPr>
        <w:tc>
          <w:tcPr>
            <w:tcW w:w="2160" w:type="dxa"/>
          </w:tcPr>
          <w:p w14:paraId="4CF6D636" w14:textId="64AD1E62" w:rsidR="73D6D21A" w:rsidRDefault="73D6D21A">
            <w:r w:rsidRPr="73D6D21A">
              <w:rPr>
                <w:rFonts w:eastAsia="Adobe Devanagari" w:cs="Adobe Devanagari"/>
              </w:rPr>
              <w:t>2013</w:t>
            </w:r>
          </w:p>
        </w:tc>
        <w:tc>
          <w:tcPr>
            <w:tcW w:w="2160" w:type="dxa"/>
          </w:tcPr>
          <w:p w14:paraId="13F9F47A" w14:textId="4855216B" w:rsidR="73D6D21A" w:rsidRDefault="73D6D21A" w:rsidP="00EC7712">
            <w:pPr>
              <w:jc w:val="center"/>
              <w:rPr>
                <w:rFonts w:eastAsia="Adobe Devanagari" w:cs="Adobe Devanagari"/>
              </w:rPr>
            </w:pPr>
            <w:r w:rsidRPr="73D6D21A">
              <w:rPr>
                <w:rFonts w:eastAsia="Adobe Devanagari" w:cs="Adobe Devanagari"/>
              </w:rPr>
              <w:t>13.2%</w:t>
            </w:r>
          </w:p>
        </w:tc>
        <w:tc>
          <w:tcPr>
            <w:tcW w:w="2160" w:type="dxa"/>
          </w:tcPr>
          <w:p w14:paraId="5BC2897F" w14:textId="71D81DA2" w:rsidR="73D6D21A" w:rsidRDefault="73D6D21A" w:rsidP="00EC7712">
            <w:pPr>
              <w:jc w:val="center"/>
              <w:rPr>
                <w:rFonts w:eastAsia="Adobe Devanagari" w:cs="Adobe Devanagari"/>
              </w:rPr>
            </w:pPr>
            <w:r w:rsidRPr="73D6D21A">
              <w:rPr>
                <w:rFonts w:eastAsia="Adobe Devanagari" w:cs="Adobe Devanagari"/>
              </w:rPr>
              <w:t>7.1%</w:t>
            </w:r>
          </w:p>
        </w:tc>
        <w:tc>
          <w:tcPr>
            <w:tcW w:w="2160" w:type="dxa"/>
          </w:tcPr>
          <w:p w14:paraId="1A003BFF" w14:textId="2CDA5262" w:rsidR="73D6D21A" w:rsidRDefault="73D6D21A" w:rsidP="00EC7712">
            <w:pPr>
              <w:jc w:val="center"/>
              <w:rPr>
                <w:rFonts w:eastAsia="Adobe Devanagari" w:cs="Adobe Devanagari"/>
              </w:rPr>
            </w:pPr>
            <w:r w:rsidRPr="73D6D21A">
              <w:rPr>
                <w:rFonts w:eastAsia="Adobe Devanagari" w:cs="Adobe Devanagari"/>
              </w:rPr>
              <w:t>20.3%</w:t>
            </w:r>
          </w:p>
        </w:tc>
        <w:tc>
          <w:tcPr>
            <w:tcW w:w="2160" w:type="dxa"/>
          </w:tcPr>
          <w:p w14:paraId="106B07BA" w14:textId="52436223" w:rsidR="73D6D21A" w:rsidRDefault="73D6D21A" w:rsidP="00EC7712">
            <w:pPr>
              <w:jc w:val="center"/>
              <w:rPr>
                <w:rFonts w:eastAsia="Adobe Devanagari" w:cs="Adobe Devanagari"/>
              </w:rPr>
            </w:pPr>
            <w:r w:rsidRPr="73D6D21A">
              <w:rPr>
                <w:rFonts w:eastAsia="Adobe Devanagari" w:cs="Adobe Devanagari"/>
              </w:rPr>
              <w:t>68.9%</w:t>
            </w:r>
          </w:p>
        </w:tc>
      </w:tr>
      <w:tr w:rsidR="73D6D21A" w14:paraId="30D3F3F8" w14:textId="77777777" w:rsidTr="00146D07">
        <w:trPr>
          <w:tblHeader/>
        </w:trPr>
        <w:tc>
          <w:tcPr>
            <w:tcW w:w="2160" w:type="dxa"/>
          </w:tcPr>
          <w:p w14:paraId="325E23C0" w14:textId="71DB3CAC" w:rsidR="73D6D21A" w:rsidRDefault="73D6D21A">
            <w:r w:rsidRPr="73D6D21A">
              <w:rPr>
                <w:rFonts w:eastAsia="Adobe Devanagari" w:cs="Adobe Devanagari"/>
              </w:rPr>
              <w:t>2014</w:t>
            </w:r>
          </w:p>
        </w:tc>
        <w:tc>
          <w:tcPr>
            <w:tcW w:w="2160" w:type="dxa"/>
          </w:tcPr>
          <w:p w14:paraId="725461C1" w14:textId="31CA2CAE" w:rsidR="73D6D21A" w:rsidRDefault="73D6D21A" w:rsidP="00EC7712">
            <w:pPr>
              <w:jc w:val="center"/>
              <w:rPr>
                <w:rFonts w:eastAsia="Adobe Devanagari" w:cs="Adobe Devanagari"/>
              </w:rPr>
            </w:pPr>
            <w:r w:rsidRPr="73D6D21A">
              <w:rPr>
                <w:rFonts w:eastAsia="Adobe Devanagari" w:cs="Adobe Devanagari"/>
              </w:rPr>
              <w:t>12.5%</w:t>
            </w:r>
          </w:p>
        </w:tc>
        <w:tc>
          <w:tcPr>
            <w:tcW w:w="2160" w:type="dxa"/>
          </w:tcPr>
          <w:p w14:paraId="2E89D600" w14:textId="6FD04D60" w:rsidR="73D6D21A" w:rsidRDefault="73D6D21A" w:rsidP="00EC7712">
            <w:pPr>
              <w:jc w:val="center"/>
              <w:rPr>
                <w:rFonts w:eastAsia="Adobe Devanagari" w:cs="Adobe Devanagari"/>
              </w:rPr>
            </w:pPr>
            <w:r w:rsidRPr="73D6D21A">
              <w:rPr>
                <w:rFonts w:eastAsia="Adobe Devanagari" w:cs="Adobe Devanagari"/>
              </w:rPr>
              <w:t>5.9%</w:t>
            </w:r>
          </w:p>
        </w:tc>
        <w:tc>
          <w:tcPr>
            <w:tcW w:w="2160" w:type="dxa"/>
          </w:tcPr>
          <w:p w14:paraId="558EA967" w14:textId="7794604C" w:rsidR="73D6D21A" w:rsidRDefault="73D6D21A" w:rsidP="00EC7712">
            <w:pPr>
              <w:jc w:val="center"/>
              <w:rPr>
                <w:rFonts w:eastAsia="Adobe Devanagari" w:cs="Adobe Devanagari"/>
              </w:rPr>
            </w:pPr>
            <w:r w:rsidRPr="73D6D21A">
              <w:rPr>
                <w:rFonts w:eastAsia="Adobe Devanagari" w:cs="Adobe Devanagari"/>
              </w:rPr>
              <w:t>19.5%</w:t>
            </w:r>
          </w:p>
        </w:tc>
        <w:tc>
          <w:tcPr>
            <w:tcW w:w="2160" w:type="dxa"/>
          </w:tcPr>
          <w:p w14:paraId="14FAC246" w14:textId="6506A9ED" w:rsidR="73D6D21A" w:rsidRDefault="73D6D21A" w:rsidP="00EC7712">
            <w:pPr>
              <w:jc w:val="center"/>
              <w:rPr>
                <w:rFonts w:eastAsia="Adobe Devanagari" w:cs="Adobe Devanagari"/>
              </w:rPr>
            </w:pPr>
            <w:r w:rsidRPr="73D6D21A">
              <w:rPr>
                <w:rFonts w:eastAsia="Adobe Devanagari" w:cs="Adobe Devanagari"/>
              </w:rPr>
              <w:t>68.7%</w:t>
            </w:r>
          </w:p>
        </w:tc>
      </w:tr>
      <w:tr w:rsidR="73D6D21A" w14:paraId="71A46EEC" w14:textId="77777777" w:rsidTr="00146D07">
        <w:trPr>
          <w:tblHeader/>
        </w:trPr>
        <w:tc>
          <w:tcPr>
            <w:tcW w:w="2160" w:type="dxa"/>
          </w:tcPr>
          <w:p w14:paraId="518A504D" w14:textId="08ADCD4B" w:rsidR="73D6D21A" w:rsidRDefault="73D6D21A">
            <w:r w:rsidRPr="73D6D21A">
              <w:rPr>
                <w:rFonts w:eastAsia="Adobe Devanagari" w:cs="Adobe Devanagari"/>
              </w:rPr>
              <w:t>2015</w:t>
            </w:r>
          </w:p>
        </w:tc>
        <w:tc>
          <w:tcPr>
            <w:tcW w:w="2160" w:type="dxa"/>
          </w:tcPr>
          <w:p w14:paraId="6240234B" w14:textId="3A7D14C6" w:rsidR="73D6D21A" w:rsidRDefault="73D6D21A" w:rsidP="00EC7712">
            <w:pPr>
              <w:jc w:val="center"/>
              <w:rPr>
                <w:rFonts w:eastAsia="Adobe Devanagari" w:cs="Adobe Devanagari"/>
              </w:rPr>
            </w:pPr>
            <w:r w:rsidRPr="73D6D21A">
              <w:rPr>
                <w:rFonts w:eastAsia="Adobe Devanagari" w:cs="Adobe Devanagari"/>
              </w:rPr>
              <w:t>10.7%</w:t>
            </w:r>
          </w:p>
        </w:tc>
        <w:tc>
          <w:tcPr>
            <w:tcW w:w="2160" w:type="dxa"/>
          </w:tcPr>
          <w:p w14:paraId="435595F8" w14:textId="1DC4BF76" w:rsidR="73D6D21A" w:rsidRDefault="73D6D21A" w:rsidP="00EC7712">
            <w:pPr>
              <w:jc w:val="center"/>
              <w:rPr>
                <w:rFonts w:eastAsia="Adobe Devanagari" w:cs="Adobe Devanagari"/>
              </w:rPr>
            </w:pPr>
            <w:r w:rsidRPr="73D6D21A">
              <w:rPr>
                <w:rFonts w:eastAsia="Adobe Devanagari" w:cs="Adobe Devanagari"/>
              </w:rPr>
              <w:t>5.1%</w:t>
            </w:r>
          </w:p>
        </w:tc>
        <w:tc>
          <w:tcPr>
            <w:tcW w:w="2160" w:type="dxa"/>
          </w:tcPr>
          <w:p w14:paraId="383B0F6D" w14:textId="6C2335FF" w:rsidR="73D6D21A" w:rsidRDefault="73D6D21A" w:rsidP="00EC7712">
            <w:pPr>
              <w:jc w:val="center"/>
              <w:rPr>
                <w:rFonts w:eastAsia="Adobe Devanagari" w:cs="Adobe Devanagari"/>
              </w:rPr>
            </w:pPr>
            <w:r w:rsidRPr="73D6D21A">
              <w:rPr>
                <w:rFonts w:eastAsia="Adobe Devanagari" w:cs="Adobe Devanagari"/>
              </w:rPr>
              <w:t>19.5%</w:t>
            </w:r>
          </w:p>
        </w:tc>
        <w:tc>
          <w:tcPr>
            <w:tcW w:w="2160" w:type="dxa"/>
          </w:tcPr>
          <w:p w14:paraId="09A7AC55" w14:textId="2C3709BF" w:rsidR="73D6D21A" w:rsidRDefault="73D6D21A" w:rsidP="00EC7712">
            <w:pPr>
              <w:jc w:val="center"/>
              <w:rPr>
                <w:rFonts w:eastAsia="Adobe Devanagari" w:cs="Adobe Devanagari"/>
              </w:rPr>
            </w:pPr>
            <w:r w:rsidRPr="73D6D21A">
              <w:rPr>
                <w:rFonts w:eastAsia="Adobe Devanagari" w:cs="Adobe Devanagari"/>
              </w:rPr>
              <w:t>68.5%</w:t>
            </w:r>
          </w:p>
        </w:tc>
      </w:tr>
      <w:tr w:rsidR="73D6D21A" w14:paraId="118BF9A2" w14:textId="77777777" w:rsidTr="00146D07">
        <w:trPr>
          <w:tblHeader/>
        </w:trPr>
        <w:tc>
          <w:tcPr>
            <w:tcW w:w="2160" w:type="dxa"/>
          </w:tcPr>
          <w:p w14:paraId="4D8920AF" w14:textId="5E4FF9C4" w:rsidR="73D6D21A" w:rsidRDefault="73D6D21A">
            <w:r w:rsidRPr="73D6D21A">
              <w:rPr>
                <w:rFonts w:eastAsia="Adobe Devanagari" w:cs="Adobe Devanagari"/>
              </w:rPr>
              <w:t>2016</w:t>
            </w:r>
          </w:p>
        </w:tc>
        <w:tc>
          <w:tcPr>
            <w:tcW w:w="2160" w:type="dxa"/>
          </w:tcPr>
          <w:p w14:paraId="29C2ECB1" w14:textId="36D9247F" w:rsidR="73D6D21A" w:rsidRDefault="73D6D21A" w:rsidP="00EC7712">
            <w:pPr>
              <w:jc w:val="center"/>
              <w:rPr>
                <w:rFonts w:eastAsia="Adobe Devanagari" w:cs="Adobe Devanagari"/>
              </w:rPr>
            </w:pPr>
            <w:r w:rsidRPr="73D6D21A">
              <w:rPr>
                <w:rFonts w:eastAsia="Adobe Devanagari" w:cs="Adobe Devanagari"/>
              </w:rPr>
              <w:t>10.5%</w:t>
            </w:r>
          </w:p>
        </w:tc>
        <w:tc>
          <w:tcPr>
            <w:tcW w:w="2160" w:type="dxa"/>
          </w:tcPr>
          <w:p w14:paraId="14B5B721" w14:textId="55539F58" w:rsidR="73D6D21A" w:rsidRDefault="73D6D21A" w:rsidP="00EC7712">
            <w:pPr>
              <w:jc w:val="center"/>
              <w:rPr>
                <w:rFonts w:eastAsia="Adobe Devanagari" w:cs="Adobe Devanagari"/>
              </w:rPr>
            </w:pPr>
            <w:r w:rsidRPr="73D6D21A">
              <w:rPr>
                <w:rFonts w:eastAsia="Adobe Devanagari" w:cs="Adobe Devanagari"/>
              </w:rPr>
              <w:t>4.6%</w:t>
            </w:r>
          </w:p>
        </w:tc>
        <w:tc>
          <w:tcPr>
            <w:tcW w:w="2160" w:type="dxa"/>
          </w:tcPr>
          <w:p w14:paraId="42CF364B" w14:textId="1A735A26" w:rsidR="73D6D21A" w:rsidRDefault="73D6D21A" w:rsidP="00EC7712">
            <w:pPr>
              <w:jc w:val="center"/>
              <w:rPr>
                <w:rFonts w:eastAsia="Adobe Devanagari" w:cs="Adobe Devanagari"/>
              </w:rPr>
            </w:pPr>
            <w:r w:rsidRPr="73D6D21A">
              <w:rPr>
                <w:rFonts w:eastAsia="Adobe Devanagari" w:cs="Adobe Devanagari"/>
              </w:rPr>
              <w:t>20%</w:t>
            </w:r>
          </w:p>
        </w:tc>
        <w:tc>
          <w:tcPr>
            <w:tcW w:w="2160" w:type="dxa"/>
          </w:tcPr>
          <w:p w14:paraId="46989F76" w14:textId="00BBEB6F" w:rsidR="73D6D21A" w:rsidRDefault="73D6D21A" w:rsidP="00EC7712">
            <w:pPr>
              <w:jc w:val="center"/>
              <w:rPr>
                <w:rFonts w:eastAsia="Adobe Devanagari" w:cs="Adobe Devanagari"/>
              </w:rPr>
            </w:pPr>
            <w:r w:rsidRPr="73D6D21A">
              <w:rPr>
                <w:rFonts w:eastAsia="Adobe Devanagari" w:cs="Adobe Devanagari"/>
              </w:rPr>
              <w:t>68.5%</w:t>
            </w:r>
          </w:p>
        </w:tc>
      </w:tr>
      <w:tr w:rsidR="73D6D21A" w14:paraId="31A69EA3" w14:textId="77777777" w:rsidTr="00146D07">
        <w:trPr>
          <w:tblHeader/>
        </w:trPr>
        <w:tc>
          <w:tcPr>
            <w:tcW w:w="2160" w:type="dxa"/>
          </w:tcPr>
          <w:p w14:paraId="3BF84D84" w14:textId="519F31B4" w:rsidR="73D6D21A" w:rsidRDefault="73D6D21A">
            <w:r w:rsidRPr="73D6D21A">
              <w:rPr>
                <w:rFonts w:eastAsia="Adobe Devanagari" w:cs="Adobe Devanagari"/>
              </w:rPr>
              <w:t>2017</w:t>
            </w:r>
          </w:p>
        </w:tc>
        <w:tc>
          <w:tcPr>
            <w:tcW w:w="2160" w:type="dxa"/>
          </w:tcPr>
          <w:p w14:paraId="2933A6B6" w14:textId="01D78732" w:rsidR="73D6D21A" w:rsidRDefault="73D6D21A" w:rsidP="00EC7712">
            <w:pPr>
              <w:jc w:val="center"/>
              <w:rPr>
                <w:rFonts w:eastAsia="Adobe Devanagari" w:cs="Adobe Devanagari"/>
              </w:rPr>
            </w:pPr>
            <w:r w:rsidRPr="73D6D21A">
              <w:rPr>
                <w:rFonts w:eastAsia="Adobe Devanagari" w:cs="Adobe Devanagari"/>
              </w:rPr>
              <w:t>9.2%</w:t>
            </w:r>
          </w:p>
        </w:tc>
        <w:tc>
          <w:tcPr>
            <w:tcW w:w="2160" w:type="dxa"/>
          </w:tcPr>
          <w:p w14:paraId="07A16D99" w14:textId="4A32428B" w:rsidR="73D6D21A" w:rsidRDefault="73D6D21A" w:rsidP="00EC7712">
            <w:pPr>
              <w:jc w:val="center"/>
              <w:rPr>
                <w:rFonts w:eastAsia="Adobe Devanagari" w:cs="Adobe Devanagari"/>
              </w:rPr>
            </w:pPr>
            <w:r w:rsidRPr="73D6D21A">
              <w:rPr>
                <w:rFonts w:eastAsia="Adobe Devanagari" w:cs="Adobe Devanagari"/>
              </w:rPr>
              <w:t>4.2%</w:t>
            </w:r>
          </w:p>
        </w:tc>
        <w:tc>
          <w:tcPr>
            <w:tcW w:w="2160" w:type="dxa"/>
          </w:tcPr>
          <w:p w14:paraId="73376300" w14:textId="4406236F" w:rsidR="73D6D21A" w:rsidRDefault="73D6D21A" w:rsidP="00EC7712">
            <w:pPr>
              <w:jc w:val="center"/>
              <w:rPr>
                <w:rFonts w:eastAsia="Adobe Devanagari" w:cs="Adobe Devanagari"/>
              </w:rPr>
            </w:pPr>
            <w:r w:rsidRPr="73D6D21A">
              <w:rPr>
                <w:rFonts w:eastAsia="Adobe Devanagari" w:cs="Adobe Devanagari"/>
              </w:rPr>
              <w:t>20.6%</w:t>
            </w:r>
          </w:p>
        </w:tc>
        <w:tc>
          <w:tcPr>
            <w:tcW w:w="2160" w:type="dxa"/>
          </w:tcPr>
          <w:p w14:paraId="3AD45777" w14:textId="29479259" w:rsidR="73D6D21A" w:rsidRDefault="73D6D21A" w:rsidP="00EC7712">
            <w:pPr>
              <w:jc w:val="center"/>
              <w:rPr>
                <w:rFonts w:eastAsia="Adobe Devanagari" w:cs="Adobe Devanagari"/>
              </w:rPr>
            </w:pPr>
            <w:r w:rsidRPr="73D6D21A">
              <w:rPr>
                <w:rFonts w:eastAsia="Adobe Devanagari" w:cs="Adobe Devanagari"/>
              </w:rPr>
              <w:t>68.6%</w:t>
            </w:r>
          </w:p>
        </w:tc>
      </w:tr>
      <w:tr w:rsidR="73D6D21A" w14:paraId="31505F23" w14:textId="77777777" w:rsidTr="00146D07">
        <w:trPr>
          <w:tblHeader/>
        </w:trPr>
        <w:tc>
          <w:tcPr>
            <w:tcW w:w="2160" w:type="dxa"/>
          </w:tcPr>
          <w:p w14:paraId="344C1ABA" w14:textId="09B3018F" w:rsidR="73D6D21A" w:rsidRDefault="73D6D21A">
            <w:r w:rsidRPr="73D6D21A">
              <w:rPr>
                <w:rFonts w:eastAsia="Adobe Devanagari" w:cs="Adobe Devanagari"/>
              </w:rPr>
              <w:t>2018</w:t>
            </w:r>
          </w:p>
        </w:tc>
        <w:tc>
          <w:tcPr>
            <w:tcW w:w="2160" w:type="dxa"/>
          </w:tcPr>
          <w:p w14:paraId="654E0A26" w14:textId="2808972E" w:rsidR="73D6D21A" w:rsidRDefault="73D6D21A" w:rsidP="00EC7712">
            <w:pPr>
              <w:jc w:val="center"/>
              <w:rPr>
                <w:rFonts w:eastAsia="Adobe Devanagari" w:cs="Adobe Devanagari"/>
              </w:rPr>
            </w:pPr>
            <w:r w:rsidRPr="73D6D21A">
              <w:rPr>
                <w:rFonts w:eastAsia="Adobe Devanagari" w:cs="Adobe Devanagari"/>
              </w:rPr>
              <w:t>8.0%</w:t>
            </w:r>
          </w:p>
        </w:tc>
        <w:tc>
          <w:tcPr>
            <w:tcW w:w="2160" w:type="dxa"/>
          </w:tcPr>
          <w:p w14:paraId="02E12C98" w14:textId="61D46284" w:rsidR="73D6D21A" w:rsidRDefault="73D6D21A" w:rsidP="00EC7712">
            <w:pPr>
              <w:jc w:val="center"/>
              <w:rPr>
                <w:rFonts w:eastAsia="Adobe Devanagari" w:cs="Adobe Devanagari"/>
              </w:rPr>
            </w:pPr>
            <w:r w:rsidRPr="73D6D21A">
              <w:rPr>
                <w:rFonts w:eastAsia="Adobe Devanagari" w:cs="Adobe Devanagari"/>
              </w:rPr>
              <w:t>3.7%</w:t>
            </w:r>
          </w:p>
        </w:tc>
        <w:tc>
          <w:tcPr>
            <w:tcW w:w="2160" w:type="dxa"/>
          </w:tcPr>
          <w:p w14:paraId="4FA45C9A" w14:textId="7CE18AF0" w:rsidR="73D6D21A" w:rsidRDefault="73D6D21A" w:rsidP="00EC7712">
            <w:pPr>
              <w:jc w:val="center"/>
              <w:rPr>
                <w:rFonts w:eastAsia="Adobe Devanagari" w:cs="Adobe Devanagari"/>
              </w:rPr>
            </w:pPr>
            <w:r w:rsidRPr="73D6D21A">
              <w:rPr>
                <w:rFonts w:eastAsia="Adobe Devanagari" w:cs="Adobe Devanagari"/>
              </w:rPr>
              <w:t>20.8%</w:t>
            </w:r>
          </w:p>
        </w:tc>
        <w:tc>
          <w:tcPr>
            <w:tcW w:w="2160" w:type="dxa"/>
          </w:tcPr>
          <w:p w14:paraId="533EDB26" w14:textId="19D93B2A" w:rsidR="73D6D21A" w:rsidRDefault="73D6D21A" w:rsidP="00EC7712">
            <w:pPr>
              <w:jc w:val="center"/>
              <w:rPr>
                <w:rFonts w:eastAsia="Adobe Devanagari" w:cs="Adobe Devanagari"/>
              </w:rPr>
            </w:pPr>
            <w:r w:rsidRPr="73D6D21A">
              <w:rPr>
                <w:rFonts w:eastAsia="Adobe Devanagari" w:cs="Adobe Devanagari"/>
              </w:rPr>
              <w:t>68.4%</w:t>
            </w:r>
          </w:p>
        </w:tc>
      </w:tr>
      <w:tr w:rsidR="73D6D21A" w14:paraId="318C8663" w14:textId="77777777" w:rsidTr="00146D07">
        <w:trPr>
          <w:tblHeader/>
        </w:trPr>
        <w:tc>
          <w:tcPr>
            <w:tcW w:w="2160" w:type="dxa"/>
          </w:tcPr>
          <w:p w14:paraId="7508D5D3" w14:textId="37A6423A" w:rsidR="73D6D21A" w:rsidRDefault="73D6D21A">
            <w:r w:rsidRPr="73D6D21A">
              <w:rPr>
                <w:rFonts w:eastAsia="Adobe Devanagari" w:cs="Adobe Devanagari"/>
              </w:rPr>
              <w:t>2019</w:t>
            </w:r>
          </w:p>
        </w:tc>
        <w:tc>
          <w:tcPr>
            <w:tcW w:w="2160" w:type="dxa"/>
          </w:tcPr>
          <w:p w14:paraId="76360182" w14:textId="36AD0BFC" w:rsidR="73D6D21A" w:rsidRDefault="73D6D21A" w:rsidP="00EC7712">
            <w:pPr>
              <w:jc w:val="center"/>
              <w:rPr>
                <w:rFonts w:eastAsia="Adobe Devanagari" w:cs="Adobe Devanagari"/>
              </w:rPr>
            </w:pPr>
            <w:r w:rsidRPr="73D6D21A">
              <w:rPr>
                <w:rFonts w:eastAsia="Adobe Devanagari" w:cs="Adobe Devanagari"/>
              </w:rPr>
              <w:t>7.3%</w:t>
            </w:r>
          </w:p>
        </w:tc>
        <w:tc>
          <w:tcPr>
            <w:tcW w:w="2160" w:type="dxa"/>
          </w:tcPr>
          <w:p w14:paraId="3C58D5F8" w14:textId="71443D0F" w:rsidR="73D6D21A" w:rsidRDefault="73D6D21A" w:rsidP="00EC7712">
            <w:pPr>
              <w:jc w:val="center"/>
              <w:rPr>
                <w:rFonts w:eastAsia="Adobe Devanagari" w:cs="Adobe Devanagari"/>
              </w:rPr>
            </w:pPr>
            <w:r w:rsidRPr="73D6D21A">
              <w:rPr>
                <w:rFonts w:eastAsia="Adobe Devanagari" w:cs="Adobe Devanagari"/>
              </w:rPr>
              <w:t>3.5%</w:t>
            </w:r>
          </w:p>
        </w:tc>
        <w:tc>
          <w:tcPr>
            <w:tcW w:w="2160" w:type="dxa"/>
          </w:tcPr>
          <w:p w14:paraId="09A962D5" w14:textId="455610FF" w:rsidR="73D6D21A" w:rsidRDefault="73D6D21A" w:rsidP="00EC7712">
            <w:pPr>
              <w:jc w:val="center"/>
              <w:rPr>
                <w:rFonts w:eastAsia="Adobe Devanagari" w:cs="Adobe Devanagari"/>
              </w:rPr>
            </w:pPr>
            <w:r w:rsidRPr="73D6D21A">
              <w:rPr>
                <w:rFonts w:eastAsia="Adobe Devanagari" w:cs="Adobe Devanagari"/>
              </w:rPr>
              <w:t>20.8%</w:t>
            </w:r>
          </w:p>
        </w:tc>
        <w:tc>
          <w:tcPr>
            <w:tcW w:w="2160" w:type="dxa"/>
          </w:tcPr>
          <w:p w14:paraId="2D8940F2" w14:textId="4A6BF8A8" w:rsidR="73D6D21A" w:rsidRDefault="73D6D21A" w:rsidP="00EC7712">
            <w:pPr>
              <w:jc w:val="center"/>
              <w:rPr>
                <w:rFonts w:eastAsia="Adobe Devanagari" w:cs="Adobe Devanagari"/>
              </w:rPr>
            </w:pPr>
            <w:r w:rsidRPr="73D6D21A">
              <w:rPr>
                <w:rFonts w:eastAsia="Adobe Devanagari" w:cs="Adobe Devanagari"/>
              </w:rPr>
              <w:t>68.7%</w:t>
            </w:r>
          </w:p>
        </w:tc>
      </w:tr>
    </w:tbl>
    <w:p w14:paraId="13CE9C3F" w14:textId="3C9AA4EE" w:rsidR="696AC084" w:rsidRPr="00EC7712" w:rsidRDefault="0058101E">
      <w:pPr>
        <w:rPr>
          <w:rFonts w:eastAsia="Adobe Devanagari" w:cs="Adobe Devanagari"/>
          <w:sz w:val="22"/>
        </w:rPr>
      </w:pPr>
      <w:r w:rsidRPr="00EC7712">
        <w:rPr>
          <w:rFonts w:eastAsia="Adobe Devanagari" w:cs="Adobe Devanagari"/>
          <w:sz w:val="22"/>
        </w:rPr>
        <w:t xml:space="preserve">Bureau of Labor Statistics, U.S. Department of Labor, The Economics Daily, Unemployment rate for people with a disability declines to 7.3 percent in 2019 on the Internet at https://www.bls.gov/opub/ted/2020/unemployment-rate-for-people-with-a-disability-declines-to-7-point-3-percent-in-2019.htm (visited January 07, 2021). </w:t>
      </w:r>
    </w:p>
    <w:p w14:paraId="418BF11B" w14:textId="3B3478C7" w:rsidR="0058101E" w:rsidRDefault="0058101E"/>
    <w:p w14:paraId="670A2D0D" w14:textId="048A9B41" w:rsidR="00DC5518" w:rsidRDefault="00DC5518" w:rsidP="00EC7712">
      <w:pPr>
        <w:pStyle w:val="Heading3"/>
      </w:pPr>
      <w:bookmarkStart w:id="6" w:name="_Toc61342773"/>
      <w:r>
        <w:t>Section 503 Rulemaking</w:t>
      </w:r>
      <w:bookmarkEnd w:id="6"/>
    </w:p>
    <w:p w14:paraId="1888911B" w14:textId="2DD86DB8" w:rsidR="00C41232" w:rsidRDefault="0058101E" w:rsidP="009F412B">
      <w:r>
        <w:rPr>
          <w:rFonts w:eastAsia="Adobe Devanagari" w:cs="Adobe Devanagari"/>
        </w:rPr>
        <w:t>OFCCP has been actively addressing this disparity, investing significant resources in the past decade, starting with an overhaul of the agency’s regulations implementing Section 503.  In 2010</w:t>
      </w:r>
      <w:r w:rsidR="516A06AD" w:rsidRPr="73D6D21A">
        <w:rPr>
          <w:rFonts w:eastAsia="Adobe Devanagari" w:cs="Adobe Devanagari"/>
        </w:rPr>
        <w:t xml:space="preserve">, </w:t>
      </w:r>
      <w:r w:rsidR="140F3A04" w:rsidRPr="73D6D21A">
        <w:rPr>
          <w:rFonts w:eastAsia="Adobe Devanagari" w:cs="Adobe Devanagari"/>
        </w:rPr>
        <w:t xml:space="preserve">the agency </w:t>
      </w:r>
      <w:r w:rsidR="5CC736E5" w:rsidRPr="73D6D21A">
        <w:rPr>
          <w:rFonts w:eastAsia="Adobe Devanagari" w:cs="Adobe Devanagari"/>
        </w:rPr>
        <w:t xml:space="preserve">published </w:t>
      </w:r>
      <w:r w:rsidR="140F3A04" w:rsidRPr="73D6D21A">
        <w:rPr>
          <w:rFonts w:eastAsia="Adobe Devanagari" w:cs="Adobe Devanagari"/>
        </w:rPr>
        <w:t xml:space="preserve">an Advance Notice of Proposed Rulemaking (ANPRM) </w:t>
      </w:r>
      <w:r w:rsidR="00954FFB" w:rsidRPr="73D6D21A">
        <w:rPr>
          <w:rFonts w:eastAsia="Adobe Devanagari" w:cs="Adobe Devanagari"/>
        </w:rPr>
        <w:t>in</w:t>
      </w:r>
      <w:r w:rsidR="140F3A04" w:rsidRPr="73D6D21A">
        <w:rPr>
          <w:rFonts w:eastAsia="Adobe Devanagari" w:cs="Adobe Devanagari"/>
        </w:rPr>
        <w:t xml:space="preserve"> the </w:t>
      </w:r>
      <w:r w:rsidR="140F3A04" w:rsidRPr="73D6D21A">
        <w:rPr>
          <w:rFonts w:eastAsia="Adobe Devanagari" w:cs="Adobe Devanagari"/>
          <w:i/>
          <w:iCs/>
        </w:rPr>
        <w:t>Federal Register</w:t>
      </w:r>
      <w:r w:rsidR="140F3A04" w:rsidRPr="73D6D21A">
        <w:rPr>
          <w:rFonts w:eastAsia="Adobe Devanagari" w:cs="Adobe Devanagari"/>
        </w:rPr>
        <w:t>, requesting public comment on specific inquiries regarding potential ways to strengthen the Section 503 affirmative action regulations</w:t>
      </w:r>
      <w:r>
        <w:rPr>
          <w:rFonts w:eastAsia="Adobe Devanagari" w:cs="Adobe Devanagari"/>
        </w:rPr>
        <w:t xml:space="preserve">, which, at the time, </w:t>
      </w:r>
      <w:r w:rsidRPr="73D6D21A">
        <w:rPr>
          <w:rFonts w:eastAsia="Adobe Devanagari" w:cs="Adobe Devanagari"/>
        </w:rPr>
        <w:t xml:space="preserve">lacked specific, measurable affirmative action requirements. </w:t>
      </w:r>
      <w:r w:rsidR="00063976">
        <w:rPr>
          <w:rFonts w:eastAsia="Adobe Devanagari" w:cs="Adobe Devanagari"/>
        </w:rPr>
        <w:t xml:space="preserve"> </w:t>
      </w:r>
      <w:r w:rsidR="140F3A04" w:rsidRPr="73D6D21A">
        <w:rPr>
          <w:rFonts w:eastAsia="Adobe Devanagari" w:cs="Adobe Devanagari"/>
        </w:rPr>
        <w:t>Th</w:t>
      </w:r>
      <w:r w:rsidR="009F412B" w:rsidRPr="73D6D21A">
        <w:rPr>
          <w:rFonts w:eastAsia="Adobe Devanagari" w:cs="Adobe Devanagari"/>
        </w:rPr>
        <w:t xml:space="preserve">e agency </w:t>
      </w:r>
      <w:r w:rsidR="140F3A04" w:rsidRPr="73D6D21A">
        <w:rPr>
          <w:rFonts w:eastAsia="Adobe Devanagari" w:cs="Adobe Devanagari"/>
        </w:rPr>
        <w:t xml:space="preserve">followed </w:t>
      </w:r>
      <w:r w:rsidR="009F412B" w:rsidRPr="73D6D21A">
        <w:rPr>
          <w:rFonts w:eastAsia="Adobe Devanagari" w:cs="Adobe Devanagari"/>
        </w:rPr>
        <w:t>the ANPRM with</w:t>
      </w:r>
      <w:r w:rsidR="140F3A04" w:rsidRPr="73D6D21A">
        <w:rPr>
          <w:rFonts w:eastAsia="Adobe Devanagari" w:cs="Adobe Devanagari"/>
        </w:rPr>
        <w:t xml:space="preserve"> a </w:t>
      </w:r>
      <w:r>
        <w:rPr>
          <w:rFonts w:eastAsia="Adobe Devanagari" w:cs="Adobe Devanagari"/>
        </w:rPr>
        <w:t xml:space="preserve">proposed rule </w:t>
      </w:r>
      <w:r w:rsidR="140F3A04" w:rsidRPr="73D6D21A">
        <w:rPr>
          <w:rFonts w:eastAsia="Adobe Devanagari" w:cs="Adobe Devanagari"/>
        </w:rPr>
        <w:t>in December 2011</w:t>
      </w:r>
      <w:r w:rsidR="006157B1">
        <w:rPr>
          <w:rFonts w:eastAsia="Adobe Devanagari" w:cs="Adobe Devanagari"/>
        </w:rPr>
        <w:t>, and ultimately,</w:t>
      </w:r>
      <w:r w:rsidR="140F3A04" w:rsidRPr="73D6D21A">
        <w:rPr>
          <w:rFonts w:eastAsia="Adobe Devanagari" w:cs="Adobe Devanagari"/>
        </w:rPr>
        <w:t xml:space="preserve"> a Final Rule </w:t>
      </w:r>
      <w:r w:rsidR="006157B1">
        <w:rPr>
          <w:rFonts w:eastAsia="Adobe Devanagari" w:cs="Adobe Devanagari"/>
        </w:rPr>
        <w:t xml:space="preserve">to completely replace the former regulations with new regulations intended to improve the labor participation of individuals with disabilities. </w:t>
      </w:r>
      <w:r w:rsidR="00063976">
        <w:rPr>
          <w:rFonts w:eastAsia="Adobe Devanagari" w:cs="Adobe Devanagari"/>
        </w:rPr>
        <w:t xml:space="preserve"> </w:t>
      </w:r>
      <w:r w:rsidR="006157B1">
        <w:rPr>
          <w:rFonts w:eastAsia="Adobe Devanagari" w:cs="Adobe Devanagari"/>
        </w:rPr>
        <w:t xml:space="preserve">The new regulations became effective in </w:t>
      </w:r>
      <w:r w:rsidR="140F3A04" w:rsidRPr="73D6D21A">
        <w:rPr>
          <w:rFonts w:eastAsia="Adobe Devanagari" w:cs="Adobe Devanagari"/>
        </w:rPr>
        <w:t xml:space="preserve">March 2014.  </w:t>
      </w:r>
    </w:p>
    <w:p w14:paraId="1EBD69C3" w14:textId="702F725A" w:rsidR="00C41232" w:rsidRDefault="00C41232" w:rsidP="009F412B">
      <w:pPr>
        <w:rPr>
          <w:rFonts w:eastAsia="Adobe Devanagari" w:cs="Adobe Devanagari"/>
        </w:rPr>
      </w:pPr>
    </w:p>
    <w:p w14:paraId="31A6F7F0" w14:textId="2691071B" w:rsidR="003F5441" w:rsidRDefault="3564E65D" w:rsidP="73D6D21A">
      <w:pPr>
        <w:rPr>
          <w:rFonts w:eastAsia="Adobe Devanagari" w:cs="Adobe Devanagari"/>
        </w:rPr>
      </w:pPr>
      <w:r w:rsidRPr="73D6D21A">
        <w:rPr>
          <w:rFonts w:eastAsia="Adobe Devanagari" w:cs="Adobe Devanagari"/>
        </w:rPr>
        <w:t>The final rule strengthened the affirmative action provisions for federal contractors in a number of ways</w:t>
      </w:r>
      <w:r w:rsidR="0068646E">
        <w:rPr>
          <w:rFonts w:eastAsia="Adobe Devanagari" w:cs="Adobe Devanagari"/>
        </w:rPr>
        <w:t>, including but not limited to the following:</w:t>
      </w:r>
      <w:r w:rsidRPr="73D6D21A">
        <w:rPr>
          <w:rFonts w:eastAsia="Adobe Devanagari" w:cs="Adobe Devanagari"/>
        </w:rPr>
        <w:t xml:space="preserve"> </w:t>
      </w:r>
    </w:p>
    <w:p w14:paraId="50053837" w14:textId="77777777" w:rsidR="003F5441" w:rsidRDefault="003F5441" w:rsidP="73D6D21A">
      <w:pPr>
        <w:rPr>
          <w:rFonts w:eastAsia="Adobe Devanagari" w:cs="Adobe Devanagari"/>
        </w:rPr>
      </w:pPr>
    </w:p>
    <w:p w14:paraId="1C744DA2" w14:textId="491F1637" w:rsidR="0068646E" w:rsidRDefault="0068646E" w:rsidP="00EC7712">
      <w:pPr>
        <w:pStyle w:val="ListParagraph"/>
        <w:numPr>
          <w:ilvl w:val="0"/>
          <w:numId w:val="17"/>
        </w:numPr>
        <w:rPr>
          <w:rFonts w:eastAsia="Adobe Devanagari" w:cs="Adobe Devanagari"/>
        </w:rPr>
      </w:pPr>
      <w:r>
        <w:rPr>
          <w:rFonts w:eastAsia="Adobe Devanagari" w:cs="Adobe Devanagari"/>
        </w:rPr>
        <w:t>A</w:t>
      </w:r>
      <w:r w:rsidR="140F3A04" w:rsidRPr="00EC7712">
        <w:rPr>
          <w:rFonts w:eastAsia="Adobe Devanagari" w:cs="Adobe Devanagari"/>
        </w:rPr>
        <w:t xml:space="preserve"> new 7% utilization goal for individuals with disabilities</w:t>
      </w:r>
      <w:r w:rsidRPr="00EC7712">
        <w:rPr>
          <w:rFonts w:eastAsia="Adobe Devanagari" w:cs="Adobe Devanagari"/>
        </w:rPr>
        <w:t xml:space="preserve"> to be used as a benchmark against which a contractor can measure representation of individuals with disabilities in its workforce</w:t>
      </w:r>
      <w:r w:rsidR="00C02704" w:rsidRPr="00EC7712">
        <w:rPr>
          <w:rFonts w:eastAsia="Adobe Devanagari" w:cs="Adobe Devanagari"/>
        </w:rPr>
        <w:t>;</w:t>
      </w:r>
      <w:r w:rsidR="140F3A04" w:rsidRPr="00EC7712">
        <w:rPr>
          <w:rFonts w:eastAsia="Adobe Devanagari" w:cs="Adobe Devanagari"/>
        </w:rPr>
        <w:t xml:space="preserve"> </w:t>
      </w:r>
    </w:p>
    <w:p w14:paraId="212FF366" w14:textId="48A41F7C" w:rsidR="0068646E" w:rsidRDefault="0068646E" w:rsidP="00EC7712">
      <w:pPr>
        <w:pStyle w:val="ListParagraph"/>
        <w:numPr>
          <w:ilvl w:val="0"/>
          <w:numId w:val="17"/>
        </w:numPr>
        <w:rPr>
          <w:rFonts w:eastAsia="Adobe Devanagari" w:cs="Adobe Devanagari"/>
        </w:rPr>
      </w:pPr>
      <w:r>
        <w:rPr>
          <w:rFonts w:eastAsia="Adobe Devanagari" w:cs="Adobe Devanagari"/>
        </w:rPr>
        <w:t>A</w:t>
      </w:r>
      <w:r w:rsidRPr="00EC7712">
        <w:rPr>
          <w:rFonts w:eastAsia="Adobe Devanagari" w:cs="Adobe Devanagari"/>
        </w:rPr>
        <w:t xml:space="preserve"> </w:t>
      </w:r>
      <w:r w:rsidR="140F3A04" w:rsidRPr="00EC7712">
        <w:rPr>
          <w:rFonts w:eastAsia="Adobe Devanagari" w:cs="Adobe Devanagari"/>
        </w:rPr>
        <w:t xml:space="preserve">requirement to </w:t>
      </w:r>
      <w:r w:rsidR="00C02704" w:rsidRPr="00EC7712">
        <w:rPr>
          <w:rFonts w:eastAsia="Adobe Devanagari" w:cs="Adobe Devanagari"/>
        </w:rPr>
        <w:t xml:space="preserve">collect applicant and hiring </w:t>
      </w:r>
      <w:r w:rsidR="140F3A04" w:rsidRPr="00EC7712">
        <w:rPr>
          <w:rFonts w:eastAsia="Adobe Devanagari" w:cs="Adobe Devanagari"/>
        </w:rPr>
        <w:t>data for individuals with disabilities compared to total applicants and hires</w:t>
      </w:r>
      <w:r>
        <w:rPr>
          <w:rFonts w:eastAsia="Adobe Devanagari" w:cs="Adobe Devanagari"/>
        </w:rPr>
        <w:t>, a metric that can be utilized when assessing the effectiveness of a contractor’s outreach and recruitment efforts</w:t>
      </w:r>
      <w:r w:rsidR="00C02704" w:rsidRPr="00EC7712">
        <w:rPr>
          <w:rFonts w:eastAsia="Adobe Devanagari" w:cs="Adobe Devanagari"/>
        </w:rPr>
        <w:t>;</w:t>
      </w:r>
      <w:r w:rsidR="140F3A04" w:rsidRPr="00EC7712">
        <w:rPr>
          <w:rFonts w:eastAsia="Adobe Devanagari" w:cs="Adobe Devanagari"/>
        </w:rPr>
        <w:t xml:space="preserve"> </w:t>
      </w:r>
    </w:p>
    <w:p w14:paraId="158EA3A0" w14:textId="4324C0C5" w:rsidR="003F5441" w:rsidRDefault="003F5441" w:rsidP="00EC7712">
      <w:pPr>
        <w:pStyle w:val="ListParagraph"/>
        <w:numPr>
          <w:ilvl w:val="0"/>
          <w:numId w:val="17"/>
        </w:numPr>
        <w:rPr>
          <w:rFonts w:eastAsia="Adobe Devanagari" w:cs="Adobe Devanagari"/>
        </w:rPr>
      </w:pPr>
      <w:r>
        <w:rPr>
          <w:rFonts w:eastAsia="Adobe Devanagari" w:cs="Adobe Devanagari"/>
        </w:rPr>
        <w:t>A requirement to assess the effectiveness of outreach and recruitment efforts every year;</w:t>
      </w:r>
    </w:p>
    <w:p w14:paraId="4AB99309" w14:textId="1D5E23D2" w:rsidR="003F5441" w:rsidRDefault="0068646E" w:rsidP="00EC7712">
      <w:pPr>
        <w:pStyle w:val="ListParagraph"/>
        <w:numPr>
          <w:ilvl w:val="0"/>
          <w:numId w:val="17"/>
        </w:numPr>
        <w:rPr>
          <w:rFonts w:eastAsia="Adobe Devanagari" w:cs="Adobe Devanagari"/>
        </w:rPr>
      </w:pPr>
      <w:r>
        <w:rPr>
          <w:rFonts w:eastAsia="Adobe Devanagari" w:cs="Adobe Devanagari"/>
        </w:rPr>
        <w:t>A</w:t>
      </w:r>
      <w:r w:rsidR="00D316AF" w:rsidRPr="00EC7712">
        <w:rPr>
          <w:rFonts w:eastAsia="Adobe Devanagari" w:cs="Adobe Devanagari"/>
        </w:rPr>
        <w:t xml:space="preserve"> </w:t>
      </w:r>
      <w:r w:rsidR="00C02704" w:rsidRPr="00EC7712">
        <w:rPr>
          <w:rFonts w:eastAsia="Adobe Devanagari" w:cs="Adobe Devanagari"/>
        </w:rPr>
        <w:t>modified</w:t>
      </w:r>
      <w:r w:rsidR="140F3A04" w:rsidRPr="00EC7712">
        <w:rPr>
          <w:rFonts w:eastAsia="Adobe Devanagari" w:cs="Adobe Devanagari"/>
        </w:rPr>
        <w:t xml:space="preserve"> requirement to invite applicants and employees to voluntarily self-identify </w:t>
      </w:r>
      <w:r w:rsidR="00C02704" w:rsidRPr="00EC7712">
        <w:rPr>
          <w:rFonts w:eastAsia="Adobe Devanagari" w:cs="Adobe Devanagari"/>
        </w:rPr>
        <w:t xml:space="preserve">whether they are </w:t>
      </w:r>
      <w:r w:rsidR="140F3A04" w:rsidRPr="00EC7712">
        <w:rPr>
          <w:rFonts w:eastAsia="Adobe Devanagari" w:cs="Adobe Devanagari"/>
        </w:rPr>
        <w:t>an individual with a disability</w:t>
      </w:r>
      <w:r w:rsidR="003F5441">
        <w:rPr>
          <w:rFonts w:eastAsia="Adobe Devanagari" w:cs="Adobe Devanagari"/>
        </w:rPr>
        <w:t>, with contractors required to extend the invitation to employees at minimum every five years with at least one reminder during the intervening years.</w:t>
      </w:r>
    </w:p>
    <w:p w14:paraId="3908037A" w14:textId="0380CFD3" w:rsidR="003F5441" w:rsidRDefault="003F5441" w:rsidP="00EC7712">
      <w:pPr>
        <w:pStyle w:val="ListParagraph"/>
        <w:numPr>
          <w:ilvl w:val="0"/>
          <w:numId w:val="17"/>
        </w:numPr>
        <w:rPr>
          <w:rFonts w:eastAsia="Adobe Devanagari" w:cs="Adobe Devanagari"/>
        </w:rPr>
      </w:pPr>
      <w:r>
        <w:rPr>
          <w:rFonts w:eastAsia="Adobe Devanagari" w:cs="Adobe Devanagari"/>
        </w:rPr>
        <w:t>A</w:t>
      </w:r>
      <w:r w:rsidR="0068646E">
        <w:rPr>
          <w:rFonts w:eastAsia="Adobe Devanagari" w:cs="Adobe Devanagari"/>
        </w:rPr>
        <w:t xml:space="preserve"> new</w:t>
      </w:r>
      <w:r w:rsidR="140F3A04" w:rsidRPr="00EC7712">
        <w:rPr>
          <w:rFonts w:eastAsia="Adobe Devanagari" w:cs="Adobe Devanagari"/>
        </w:rPr>
        <w:t xml:space="preserve"> form</w:t>
      </w:r>
      <w:r w:rsidR="0068646E">
        <w:rPr>
          <w:rFonts w:eastAsia="Adobe Devanagari" w:cs="Adobe Devanagari"/>
        </w:rPr>
        <w:t xml:space="preserve"> developed by OFCCP</w:t>
      </w:r>
      <w:r w:rsidR="140F3A04" w:rsidRPr="00EC7712">
        <w:rPr>
          <w:rFonts w:eastAsia="Adobe Devanagari" w:cs="Adobe Devanagari"/>
        </w:rPr>
        <w:t xml:space="preserve"> for contractors to use for the invitation. </w:t>
      </w:r>
    </w:p>
    <w:p w14:paraId="7F54F514" w14:textId="77777777" w:rsidR="003F5441" w:rsidRPr="00EC7712" w:rsidRDefault="003F5441" w:rsidP="00DC5518">
      <w:pPr>
        <w:rPr>
          <w:rFonts w:eastAsia="Adobe Devanagari" w:cs="Adobe Devanagari"/>
        </w:rPr>
      </w:pPr>
    </w:p>
    <w:p w14:paraId="3C53A2AE" w14:textId="1BB1E119" w:rsidR="00C41232" w:rsidRDefault="140F3A04" w:rsidP="009F412B">
      <w:r w:rsidRPr="73D6D21A">
        <w:rPr>
          <w:rFonts w:eastAsia="Adobe Devanagari" w:cs="Adobe Devanagari"/>
        </w:rPr>
        <w:t>Following the 2014 effective date, OFCCP began</w:t>
      </w:r>
      <w:r w:rsidR="00C02704" w:rsidRPr="73D6D21A">
        <w:rPr>
          <w:rFonts w:eastAsia="Adobe Devanagari" w:cs="Adobe Devanagari"/>
        </w:rPr>
        <w:t xml:space="preserve"> conducting compliance reviews and</w:t>
      </w:r>
      <w:r w:rsidR="00253F88">
        <w:rPr>
          <w:rFonts w:eastAsia="Adobe Devanagari" w:cs="Adobe Devanagari"/>
        </w:rPr>
        <w:t xml:space="preserve"> noted the need for</w:t>
      </w:r>
      <w:r w:rsidR="123B521F" w:rsidRPr="73D6D21A">
        <w:rPr>
          <w:rFonts w:eastAsia="Adobe Devanagari" w:cs="Adobe Devanagari"/>
        </w:rPr>
        <w:t xml:space="preserve"> extensive technical assistance</w:t>
      </w:r>
      <w:r w:rsidR="00253F88">
        <w:rPr>
          <w:rFonts w:eastAsia="Adobe Devanagari" w:cs="Adobe Devanagari"/>
        </w:rPr>
        <w:t xml:space="preserve"> in addition to the types of </w:t>
      </w:r>
      <w:r w:rsidR="68C51F1A" w:rsidRPr="73D6D21A">
        <w:rPr>
          <w:rFonts w:eastAsia="Adobe Devanagari" w:cs="Adobe Devanagari"/>
        </w:rPr>
        <w:t>violation</w:t>
      </w:r>
      <w:r w:rsidR="00253F88">
        <w:rPr>
          <w:rFonts w:eastAsia="Adobe Devanagari" w:cs="Adobe Devanagari"/>
        </w:rPr>
        <w:t>s occurring</w:t>
      </w:r>
      <w:r w:rsidR="123B521F" w:rsidRPr="73D6D21A">
        <w:rPr>
          <w:rFonts w:eastAsia="Adobe Devanagari" w:cs="Adobe Devanagari"/>
        </w:rPr>
        <w:t xml:space="preserve"> </w:t>
      </w:r>
      <w:r w:rsidRPr="73D6D21A">
        <w:rPr>
          <w:rFonts w:eastAsia="Adobe Devanagari" w:cs="Adobe Devanagari"/>
        </w:rPr>
        <w:t>under the new regulations</w:t>
      </w:r>
      <w:r w:rsidR="00C02704" w:rsidRPr="73D6D21A">
        <w:rPr>
          <w:rFonts w:eastAsia="Adobe Devanagari" w:cs="Adobe Devanagari"/>
        </w:rPr>
        <w:t>.  OFCCP also began to record</w:t>
      </w:r>
      <w:r w:rsidRPr="73D6D21A">
        <w:rPr>
          <w:rFonts w:eastAsia="Adobe Devanagari" w:cs="Adobe Devanagari"/>
        </w:rPr>
        <w:t xml:space="preserve"> how many of </w:t>
      </w:r>
      <w:r w:rsidR="00C02704" w:rsidRPr="73D6D21A">
        <w:rPr>
          <w:rFonts w:eastAsia="Adobe Devanagari" w:cs="Adobe Devanagari"/>
        </w:rPr>
        <w:t>the reviewed contractors had</w:t>
      </w:r>
      <w:r w:rsidRPr="73D6D21A">
        <w:rPr>
          <w:rFonts w:eastAsia="Adobe Devanagari" w:cs="Adobe Devanagari"/>
        </w:rPr>
        <w:t xml:space="preserve"> met the 7% goal. The </w:t>
      </w:r>
      <w:r w:rsidR="767A3A8C" w:rsidRPr="73D6D21A">
        <w:rPr>
          <w:rFonts w:eastAsia="Adobe Devanagari" w:cs="Adobe Devanagari"/>
        </w:rPr>
        <w:t xml:space="preserve">resulting </w:t>
      </w:r>
      <w:r w:rsidRPr="73D6D21A">
        <w:rPr>
          <w:rFonts w:eastAsia="Adobe Devanagari" w:cs="Adobe Devanagari"/>
        </w:rPr>
        <w:t xml:space="preserve">numbers indicated that further action was necessary to improve employment opportunity for individuals with disabilities. </w:t>
      </w:r>
    </w:p>
    <w:p w14:paraId="4BC3AE04" w14:textId="5472B3BA" w:rsidR="00C41232" w:rsidRDefault="00C41232" w:rsidP="009F412B">
      <w:pPr>
        <w:rPr>
          <w:rFonts w:eastAsia="Adobe Devanagari" w:cs="Adobe Devanagari"/>
        </w:rPr>
      </w:pPr>
    </w:p>
    <w:p w14:paraId="4F65B95E" w14:textId="49E267A3" w:rsidR="00DC5518" w:rsidRDefault="00DC5518" w:rsidP="00EC7712">
      <w:pPr>
        <w:pStyle w:val="Heading3"/>
      </w:pPr>
      <w:bookmarkStart w:id="7" w:name="_Toc61342774"/>
      <w:r>
        <w:t>Focused Review Program</w:t>
      </w:r>
      <w:bookmarkEnd w:id="7"/>
    </w:p>
    <w:p w14:paraId="76A6996E" w14:textId="7E7AC6A3" w:rsidR="00946F4F" w:rsidRDefault="140F3A04" w:rsidP="2E415670">
      <w:pPr>
        <w:rPr>
          <w:rFonts w:eastAsia="Adobe Devanagari" w:cs="Adobe Devanagari"/>
        </w:rPr>
      </w:pPr>
      <w:r w:rsidRPr="73D6D21A">
        <w:rPr>
          <w:rFonts w:eastAsia="Adobe Devanagari" w:cs="Adobe Devanagari"/>
        </w:rPr>
        <w:t xml:space="preserve">After consideration of not just Section 503 but all of the </w:t>
      </w:r>
      <w:r w:rsidR="6BF14DBF" w:rsidRPr="73D6D21A">
        <w:rPr>
          <w:rFonts w:eastAsia="Adobe Devanagari" w:cs="Adobe Devanagari"/>
        </w:rPr>
        <w:t xml:space="preserve">laws </w:t>
      </w:r>
      <w:r w:rsidRPr="73D6D21A">
        <w:rPr>
          <w:rFonts w:eastAsia="Adobe Devanagari" w:cs="Adobe Devanagari"/>
        </w:rPr>
        <w:t xml:space="preserve">OFCCP enforced, the agency </w:t>
      </w:r>
      <w:r w:rsidR="00C02704" w:rsidRPr="73D6D21A">
        <w:rPr>
          <w:rFonts w:eastAsia="Adobe Devanagari" w:cs="Adobe Devanagari"/>
        </w:rPr>
        <w:t xml:space="preserve">implemented </w:t>
      </w:r>
      <w:r w:rsidR="00C02704" w:rsidRPr="73D6D21A">
        <w:rPr>
          <w:rFonts w:eastAsia="Adobe Devanagari" w:cs="Adobe Devanagari"/>
          <w:color w:val="212121"/>
          <w:sz w:val="25"/>
          <w:szCs w:val="25"/>
        </w:rPr>
        <w:t>a</w:t>
      </w:r>
      <w:r w:rsidR="1CA19A6B" w:rsidRPr="73D6D21A">
        <w:rPr>
          <w:rFonts w:eastAsia="Adobe Devanagari" w:cs="Adobe Devanagari"/>
          <w:color w:val="212121"/>
          <w:sz w:val="25"/>
          <w:szCs w:val="25"/>
        </w:rPr>
        <w:t xml:space="preserve"> comprehensive initiative seeking to </w:t>
      </w:r>
      <w:r w:rsidR="00DB53FF" w:rsidRPr="73D6D21A">
        <w:rPr>
          <w:rFonts w:eastAsia="Adobe Devanagari" w:cs="Adobe Devanagari"/>
          <w:color w:val="212121"/>
          <w:sz w:val="25"/>
          <w:szCs w:val="25"/>
        </w:rPr>
        <w:t xml:space="preserve">enhance </w:t>
      </w:r>
      <w:r w:rsidR="1CA19A6B" w:rsidRPr="73D6D21A">
        <w:rPr>
          <w:rFonts w:eastAsia="Adobe Devanagari" w:cs="Adobe Devanagari"/>
          <w:color w:val="212121"/>
          <w:sz w:val="25"/>
          <w:szCs w:val="25"/>
        </w:rPr>
        <w:t xml:space="preserve">compliance with </w:t>
      </w:r>
      <w:r w:rsidR="6D71DE84" w:rsidRPr="73D6D21A">
        <w:rPr>
          <w:rFonts w:eastAsia="Adobe Devanagari" w:cs="Adobe Devanagari"/>
          <w:color w:val="212121"/>
          <w:sz w:val="25"/>
          <w:szCs w:val="25"/>
        </w:rPr>
        <w:t xml:space="preserve">its </w:t>
      </w:r>
      <w:r w:rsidR="00DB53FF" w:rsidRPr="73D6D21A">
        <w:rPr>
          <w:rFonts w:eastAsia="Adobe Devanagari" w:cs="Adobe Devanagari"/>
          <w:color w:val="212121"/>
          <w:sz w:val="25"/>
          <w:szCs w:val="25"/>
        </w:rPr>
        <w:t>laws</w:t>
      </w:r>
      <w:r w:rsidR="00253F88">
        <w:rPr>
          <w:rFonts w:eastAsia="Adobe Devanagari" w:cs="Adobe Devanagari"/>
          <w:color w:val="212121"/>
          <w:sz w:val="25"/>
          <w:szCs w:val="25"/>
        </w:rPr>
        <w:t xml:space="preserve">.  </w:t>
      </w:r>
      <w:r w:rsidR="1CA19A6B" w:rsidRPr="73D6D21A">
        <w:rPr>
          <w:rFonts w:eastAsia="Adobe Devanagari" w:cs="Adobe Devanagari"/>
          <w:color w:val="212121"/>
          <w:sz w:val="25"/>
          <w:szCs w:val="25"/>
        </w:rPr>
        <w:t xml:space="preserve">OFCCP </w:t>
      </w:r>
      <w:r w:rsidR="172DFED3" w:rsidRPr="73D6D21A">
        <w:rPr>
          <w:rFonts w:eastAsia="Adobe Devanagari" w:cs="Adobe Devanagari"/>
          <w:color w:val="212121"/>
          <w:sz w:val="25"/>
          <w:szCs w:val="25"/>
        </w:rPr>
        <w:t>determined that</w:t>
      </w:r>
      <w:r w:rsidR="1CA19A6B" w:rsidRPr="73D6D21A">
        <w:rPr>
          <w:rFonts w:eastAsia="Adobe Devanagari" w:cs="Adobe Devanagari"/>
          <w:color w:val="212121"/>
          <w:sz w:val="25"/>
          <w:szCs w:val="25"/>
        </w:rPr>
        <w:t xml:space="preserve"> a portion of its future scheduling lists </w:t>
      </w:r>
      <w:r w:rsidR="15DF8983" w:rsidRPr="73D6D21A">
        <w:rPr>
          <w:rFonts w:eastAsia="Adobe Devanagari" w:cs="Adobe Devanagari"/>
          <w:color w:val="212121"/>
          <w:sz w:val="25"/>
          <w:szCs w:val="25"/>
        </w:rPr>
        <w:t>would</w:t>
      </w:r>
      <w:r w:rsidR="1CA19A6B" w:rsidRPr="73D6D21A">
        <w:rPr>
          <w:rFonts w:eastAsia="Adobe Devanagari" w:cs="Adobe Devanagari"/>
          <w:color w:val="212121"/>
          <w:sz w:val="25"/>
          <w:szCs w:val="25"/>
        </w:rPr>
        <w:t xml:space="preserve"> include focused reviews </w:t>
      </w:r>
      <w:r w:rsidR="48A0CF7D" w:rsidRPr="73D6D21A">
        <w:rPr>
          <w:rFonts w:eastAsia="Adobe Devanagari" w:cs="Adobe Devanagari"/>
          <w:color w:val="212121"/>
          <w:sz w:val="25"/>
          <w:szCs w:val="25"/>
        </w:rPr>
        <w:t>related</w:t>
      </w:r>
      <w:r w:rsidR="1CA19A6B" w:rsidRPr="73D6D21A">
        <w:rPr>
          <w:rFonts w:eastAsia="Adobe Devanagari" w:cs="Adobe Devanagari"/>
          <w:color w:val="212121"/>
          <w:sz w:val="25"/>
          <w:szCs w:val="25"/>
        </w:rPr>
        <w:t xml:space="preserve"> to each of the three authorities that OFCCP enforces: E</w:t>
      </w:r>
      <w:r w:rsidR="7680716B" w:rsidRPr="73D6D21A">
        <w:rPr>
          <w:rFonts w:eastAsia="Adobe Devanagari" w:cs="Adobe Devanagari"/>
          <w:color w:val="212121"/>
          <w:sz w:val="25"/>
          <w:szCs w:val="25"/>
        </w:rPr>
        <w:t xml:space="preserve">xecutive </w:t>
      </w:r>
      <w:r w:rsidR="1CA19A6B" w:rsidRPr="73D6D21A">
        <w:rPr>
          <w:rFonts w:eastAsia="Adobe Devanagari" w:cs="Adobe Devanagari"/>
          <w:color w:val="212121"/>
          <w:sz w:val="25"/>
          <w:szCs w:val="25"/>
        </w:rPr>
        <w:t>O</w:t>
      </w:r>
      <w:r w:rsidR="58626A7A" w:rsidRPr="73D6D21A">
        <w:rPr>
          <w:rFonts w:eastAsia="Adobe Devanagari" w:cs="Adobe Devanagari"/>
          <w:color w:val="212121"/>
          <w:sz w:val="25"/>
          <w:szCs w:val="25"/>
        </w:rPr>
        <w:t>rder 11246</w:t>
      </w:r>
      <w:r w:rsidR="1CA19A6B" w:rsidRPr="73D6D21A">
        <w:rPr>
          <w:rFonts w:eastAsia="Adobe Devanagari" w:cs="Adobe Devanagari"/>
          <w:color w:val="212121"/>
          <w:sz w:val="25"/>
          <w:szCs w:val="25"/>
        </w:rPr>
        <w:t>, Section 503, and VEVRAA.</w:t>
      </w:r>
      <w:r w:rsidRPr="73D6D21A">
        <w:rPr>
          <w:rFonts w:eastAsia="Adobe Devanagari" w:cs="Adobe Devanagari"/>
        </w:rPr>
        <w:t xml:space="preserve"> </w:t>
      </w:r>
      <w:r w:rsidR="00DC5518">
        <w:rPr>
          <w:rFonts w:eastAsia="Adobe Devanagari" w:cs="Adobe Devanagari"/>
        </w:rPr>
        <w:t xml:space="preserve"> </w:t>
      </w:r>
      <w:r w:rsidRPr="48F7A386">
        <w:rPr>
          <w:rFonts w:eastAsia="Adobe Devanagari" w:cs="Adobe Devanagari"/>
        </w:rPr>
        <w:t xml:space="preserve">Announced in Directive 2018-04 </w:t>
      </w:r>
      <w:hyperlink r:id="rId12">
        <w:r w:rsidRPr="48F7A386">
          <w:rPr>
            <w:rStyle w:val="Hyperlink"/>
            <w:rFonts w:eastAsia="Adobe Devanagari" w:cs="Adobe Devanagari"/>
            <w:i/>
            <w:iCs/>
            <w:color w:val="0000FF"/>
          </w:rPr>
          <w:t>Focused reviews of contractor compliance with Executive Order 11246 (E.O.), as amended; Section 503 of the Rehabilitation Act of 1973 (Section 503), as amended; and Vietnam Era Veterans’ Readjustment Assistance Act of 1974 (VEVRAA), as amended.</w:t>
        </w:r>
      </w:hyperlink>
      <w:r w:rsidR="4143488D" w:rsidRPr="48F7A386">
        <w:rPr>
          <w:rFonts w:eastAsia="Adobe Devanagari" w:cs="Adobe Devanagari"/>
        </w:rPr>
        <w:t xml:space="preserve">, focused reviews involve OFCCP going onsite and conducting a comprehensive review of the particular authority or employment aspect at issue. </w:t>
      </w:r>
      <w:r w:rsidR="00946F4F">
        <w:rPr>
          <w:rFonts w:eastAsia="Adobe Devanagari" w:cs="Adobe Devanagari"/>
        </w:rPr>
        <w:t xml:space="preserve"> </w:t>
      </w:r>
    </w:p>
    <w:p w14:paraId="00AE43D7" w14:textId="77777777" w:rsidR="00946F4F" w:rsidRDefault="00946F4F" w:rsidP="2E415670">
      <w:pPr>
        <w:rPr>
          <w:rFonts w:eastAsia="Adobe Devanagari" w:cs="Adobe Devanagari"/>
        </w:rPr>
      </w:pPr>
    </w:p>
    <w:p w14:paraId="5F31D5DA" w14:textId="3DA58134" w:rsidR="00946F4F" w:rsidRDefault="00946F4F" w:rsidP="2E415670">
      <w:pPr>
        <w:rPr>
          <w:rFonts w:eastAsia="Adobe Devanagari" w:cs="Adobe Devanagari"/>
        </w:rPr>
      </w:pPr>
      <w:r w:rsidRPr="33579816">
        <w:rPr>
          <w:rFonts w:eastAsia="Adobe Devanagari" w:cs="Adobe Devanagari"/>
          <w:color w:val="000000" w:themeColor="text1"/>
        </w:rPr>
        <w:t>Focused reviews are also part of the agency’s commitment to efficiency in compliance evaluations.</w:t>
      </w:r>
      <w:r w:rsidRPr="33579816">
        <w:rPr>
          <w:rFonts w:eastAsia="Adobe Devanagari" w:cs="Adobe Devanagari"/>
        </w:rPr>
        <w:t xml:space="preserve"> </w:t>
      </w:r>
      <w:r w:rsidR="002A036E">
        <w:rPr>
          <w:rFonts w:eastAsia="Adobe Devanagari" w:cs="Adobe Devanagari"/>
        </w:rPr>
        <w:t xml:space="preserve"> </w:t>
      </w:r>
      <w:r w:rsidRPr="33579816">
        <w:rPr>
          <w:rFonts w:eastAsia="Adobe Devanagari" w:cs="Adobe Devanagari"/>
        </w:rPr>
        <w:t xml:space="preserve">As opposed to standard compliance reviews, focused reviews are restricted to one or more components of a contractor’s organization or aspects of a contractor’s personnel practices. </w:t>
      </w:r>
      <w:r w:rsidR="002A036E">
        <w:rPr>
          <w:rFonts w:eastAsia="Adobe Devanagari" w:cs="Adobe Devanagari"/>
        </w:rPr>
        <w:t xml:space="preserve"> </w:t>
      </w:r>
      <w:r w:rsidRPr="33579816">
        <w:rPr>
          <w:rFonts w:eastAsia="Adobe Devanagari" w:cs="Adobe Devanagari"/>
        </w:rPr>
        <w:t xml:space="preserve">They allow the agency to </w:t>
      </w:r>
      <w:r>
        <w:rPr>
          <w:rFonts w:eastAsia="Adobe Devanagari" w:cs="Adobe Devanagari"/>
        </w:rPr>
        <w:t>allocate</w:t>
      </w:r>
      <w:r w:rsidRPr="33579816">
        <w:rPr>
          <w:rFonts w:eastAsia="Adobe Devanagari" w:cs="Adobe Devanagari"/>
        </w:rPr>
        <w:t xml:space="preserve"> its resources on particular areas that may not otherwise receive dedicated focus, and bring attention to best practices to </w:t>
      </w:r>
      <w:r w:rsidR="00540864">
        <w:rPr>
          <w:rFonts w:eastAsia="Adobe Devanagari" w:cs="Adobe Devanagari"/>
        </w:rPr>
        <w:t>assist with</w:t>
      </w:r>
      <w:r w:rsidRPr="33579816">
        <w:rPr>
          <w:rFonts w:eastAsia="Adobe Devanagari" w:cs="Adobe Devanagari"/>
        </w:rPr>
        <w:t xml:space="preserve"> compliance in these areas. Compared to standard compliance reviews, these reviews conclude quickly, resulting in cost savings for the agency while protecting workers.</w:t>
      </w:r>
    </w:p>
    <w:p w14:paraId="1162437A" w14:textId="77777777" w:rsidR="00946F4F" w:rsidRDefault="00946F4F" w:rsidP="2E415670">
      <w:pPr>
        <w:rPr>
          <w:rFonts w:eastAsia="Adobe Devanagari" w:cs="Adobe Devanagari"/>
        </w:rPr>
      </w:pPr>
    </w:p>
    <w:p w14:paraId="52F9EE52" w14:textId="05D4365C" w:rsidR="00946F4F" w:rsidRDefault="09F7F48C" w:rsidP="2E415670">
      <w:pPr>
        <w:rPr>
          <w:rFonts w:eastAsia="Adobe Devanagari" w:cs="Adobe Devanagari"/>
        </w:rPr>
      </w:pPr>
      <w:r w:rsidRPr="48F7A386">
        <w:rPr>
          <w:rFonts w:eastAsia="Adobe Devanagari" w:cs="Adobe Devanagari"/>
        </w:rPr>
        <w:t xml:space="preserve">Specifically, each focused review involves (1) a topic relating to an area of OFCCP’s jurisdiction that would be benefitted by more focus from the agency, (2) compliance assistance and training materials related to the topic, (3) a list of best practices to improve equal employment opportunity in that area, reviews that include a virtual onsite (or physical on-site where appropriate) focused on that topic, and (5) a report where the best performing contractors are recognized, best practices are detailed and supported, and </w:t>
      </w:r>
      <w:r w:rsidR="00504D68">
        <w:rPr>
          <w:rFonts w:eastAsia="Adobe Devanagari" w:cs="Adobe Devanagari"/>
        </w:rPr>
        <w:t>noncompliant</w:t>
      </w:r>
      <w:r w:rsidR="00504D68" w:rsidRPr="48F7A386">
        <w:rPr>
          <w:rFonts w:eastAsia="Adobe Devanagari" w:cs="Adobe Devanagari"/>
        </w:rPr>
        <w:t xml:space="preserve"> </w:t>
      </w:r>
      <w:r w:rsidRPr="48F7A386">
        <w:rPr>
          <w:rFonts w:eastAsia="Adobe Devanagari" w:cs="Adobe Devanagari"/>
        </w:rPr>
        <w:t xml:space="preserve">practices are identified so they can be discontinued. </w:t>
      </w:r>
    </w:p>
    <w:p w14:paraId="56A7B836" w14:textId="77777777" w:rsidR="00B55383" w:rsidRDefault="00B55383" w:rsidP="2E415670">
      <w:pPr>
        <w:rPr>
          <w:rFonts w:eastAsia="Adobe Devanagari" w:cs="Adobe Devanagari"/>
        </w:rPr>
      </w:pPr>
    </w:p>
    <w:p w14:paraId="6B08CB8E" w14:textId="25BD0C4E" w:rsidR="00946F4F" w:rsidRDefault="00B55383" w:rsidP="00EC7712">
      <w:pPr>
        <w:pStyle w:val="Heading3"/>
      </w:pPr>
      <w:bookmarkStart w:id="8" w:name="_Toc61342775"/>
      <w:r>
        <w:t>Section 503 Focused Reviews</w:t>
      </w:r>
      <w:bookmarkEnd w:id="8"/>
    </w:p>
    <w:p w14:paraId="189CD0D2" w14:textId="77777777" w:rsidR="002D2F67" w:rsidRDefault="00B55383" w:rsidP="00B55383">
      <w:pPr>
        <w:rPr>
          <w:rFonts w:eastAsia="Adobe Devanagari" w:cs="Adobe Devanagari"/>
          <w:color w:val="000000" w:themeColor="text1"/>
        </w:rPr>
      </w:pPr>
      <w:r w:rsidRPr="73D6D21A">
        <w:rPr>
          <w:rFonts w:eastAsia="Adobe Devanagari" w:cs="Adobe Devanagari"/>
        </w:rPr>
        <w:t xml:space="preserve">Based in part on a concern that contractors were not </w:t>
      </w:r>
      <w:r>
        <w:rPr>
          <w:rFonts w:eastAsia="Adobe Devanagari" w:cs="Adobe Devanagari"/>
        </w:rPr>
        <w:t>fully</w:t>
      </w:r>
      <w:r w:rsidRPr="73D6D21A">
        <w:rPr>
          <w:rFonts w:eastAsia="Adobe Devanagari" w:cs="Adobe Devanagari"/>
        </w:rPr>
        <w:t xml:space="preserve"> complying with the Section 503 regulations, OFCCP chose to</w:t>
      </w:r>
      <w:r>
        <w:rPr>
          <w:rFonts w:eastAsia="Adobe Devanagari" w:cs="Adobe Devanagari"/>
        </w:rPr>
        <w:t xml:space="preserve"> implement Directive 2018-04 first with the</w:t>
      </w:r>
      <w:r w:rsidRPr="73D6D21A">
        <w:rPr>
          <w:rFonts w:eastAsia="Adobe Devanagari" w:cs="Adobe Devanagari"/>
        </w:rPr>
        <w:t xml:space="preserve"> Section 503 </w:t>
      </w:r>
      <w:r>
        <w:rPr>
          <w:rFonts w:eastAsia="Adobe Devanagari" w:cs="Adobe Devanagari"/>
        </w:rPr>
        <w:t>Focused Review Program</w:t>
      </w:r>
      <w:r w:rsidRPr="73D6D21A">
        <w:rPr>
          <w:rFonts w:eastAsia="Adobe Devanagari" w:cs="Adobe Devanagari"/>
        </w:rPr>
        <w:t xml:space="preserve">. </w:t>
      </w:r>
      <w:r>
        <w:rPr>
          <w:rFonts w:eastAsia="Adobe Devanagari" w:cs="Adobe Devanagari"/>
          <w:color w:val="000000" w:themeColor="text1"/>
        </w:rPr>
        <w:t>I</w:t>
      </w:r>
      <w:r w:rsidRPr="73D6D21A">
        <w:rPr>
          <w:rFonts w:eastAsia="Adobe Devanagari" w:cs="Adobe Devanagari"/>
          <w:color w:val="000000" w:themeColor="text1"/>
        </w:rPr>
        <w:t xml:space="preserve">n FY 2019, OFCCP scheduled 500 corporate headquarters establishments for Section 503 focused reviews. In FY 2020, OFCCP released a supplemental scheduling list that identified an additional 250 establishments for Section 503 focused reviews. Scheduling these contractors for focused reviews will continue into FY 2021. </w:t>
      </w:r>
    </w:p>
    <w:p w14:paraId="5303C534" w14:textId="4ECA7FE7" w:rsidR="002D2F67" w:rsidRDefault="002D2F67" w:rsidP="002D2F67">
      <w:r w:rsidRPr="33579816">
        <w:rPr>
          <w:rFonts w:eastAsia="Adobe Devanagari" w:cs="Adobe Devanagari"/>
          <w:color w:val="000000" w:themeColor="text1"/>
        </w:rPr>
        <w:t xml:space="preserve">Along with establishing the reviews themselves, OFCCP developed a comprehensive training program and implementation plan to provide contractors and workers with needed resources. </w:t>
      </w:r>
      <w:r w:rsidR="002A036E">
        <w:rPr>
          <w:rFonts w:eastAsia="Adobe Devanagari" w:cs="Adobe Devanagari"/>
          <w:color w:val="000000" w:themeColor="text1"/>
        </w:rPr>
        <w:t xml:space="preserve"> </w:t>
      </w:r>
      <w:r w:rsidRPr="33579816">
        <w:rPr>
          <w:rFonts w:eastAsia="Adobe Devanagari" w:cs="Adobe Devanagari"/>
          <w:color w:val="000000" w:themeColor="text1"/>
        </w:rPr>
        <w:t xml:space="preserve">It launched a Section 503 Focused Review Landing Page to provide guidance for contractors and workers. </w:t>
      </w:r>
      <w:r w:rsidR="002A036E">
        <w:rPr>
          <w:rFonts w:eastAsia="Adobe Devanagari" w:cs="Adobe Devanagari"/>
          <w:color w:val="000000" w:themeColor="text1"/>
        </w:rPr>
        <w:t xml:space="preserve"> </w:t>
      </w:r>
      <w:r w:rsidRPr="33579816">
        <w:rPr>
          <w:rFonts w:eastAsia="Adobe Devanagari" w:cs="Adobe Devanagari"/>
          <w:color w:val="000000" w:themeColor="text1"/>
        </w:rPr>
        <w:t xml:space="preserve">The agency also worked closely with </w:t>
      </w:r>
      <w:r w:rsidR="0059435A">
        <w:rPr>
          <w:rFonts w:eastAsia="Adobe Devanagari" w:cs="Adobe Devanagari"/>
          <w:color w:val="000000" w:themeColor="text1"/>
        </w:rPr>
        <w:t xml:space="preserve">ODEP </w:t>
      </w:r>
      <w:r w:rsidRPr="33579816">
        <w:rPr>
          <w:rFonts w:eastAsia="Adobe Devanagari" w:cs="Adobe Devanagari"/>
          <w:color w:val="000000" w:themeColor="text1"/>
        </w:rPr>
        <w:t xml:space="preserve">and the Veterans Employment and Training Service (VETS) </w:t>
      </w:r>
      <w:r>
        <w:rPr>
          <w:rFonts w:eastAsia="Adobe Devanagari" w:cs="Adobe Devanagari"/>
          <w:color w:val="000000" w:themeColor="text1"/>
        </w:rPr>
        <w:t>to</w:t>
      </w:r>
      <w:r w:rsidRPr="33579816">
        <w:rPr>
          <w:rFonts w:eastAsia="Adobe Devanagari" w:cs="Adobe Devanagari"/>
          <w:color w:val="000000" w:themeColor="text1"/>
        </w:rPr>
        <w:t xml:space="preserve"> identify best practices and other contractor resources. OFCCP provided comprehensive Section 503 focused review training in FY2020, and intends </w:t>
      </w:r>
      <w:r w:rsidR="0059435A">
        <w:rPr>
          <w:rFonts w:eastAsia="Adobe Devanagari" w:cs="Adobe Devanagari"/>
          <w:color w:val="000000" w:themeColor="text1"/>
        </w:rPr>
        <w:t xml:space="preserve">to </w:t>
      </w:r>
      <w:r w:rsidRPr="33579816">
        <w:rPr>
          <w:rFonts w:eastAsia="Adobe Devanagari" w:cs="Adobe Devanagari"/>
          <w:color w:val="000000" w:themeColor="text1"/>
        </w:rPr>
        <w:t>expand future focused review training throughout FY 2021.</w:t>
      </w:r>
    </w:p>
    <w:p w14:paraId="1301E581" w14:textId="61A15A9F" w:rsidR="00B55383" w:rsidRDefault="00B55383" w:rsidP="00B55383">
      <w:pPr>
        <w:rPr>
          <w:rFonts w:eastAsia="Adobe Devanagari" w:cs="Adobe Devanagari"/>
        </w:rPr>
      </w:pPr>
    </w:p>
    <w:p w14:paraId="061E6287" w14:textId="1FBEC61A" w:rsidR="002D2F67" w:rsidRPr="00EC7712" w:rsidRDefault="001E33D5" w:rsidP="00EC7712">
      <w:pPr>
        <w:pStyle w:val="Heading3"/>
      </w:pPr>
      <w:bookmarkStart w:id="9" w:name="_Toc61342776"/>
      <w:r>
        <w:t>Disability Utilization</w:t>
      </w:r>
      <w:r w:rsidR="002D2F67" w:rsidRPr="00EC7712">
        <w:t xml:space="preserve"> Goal</w:t>
      </w:r>
      <w:bookmarkEnd w:id="9"/>
      <w:r w:rsidR="002D2F67" w:rsidRPr="00EC7712">
        <w:t xml:space="preserve"> </w:t>
      </w:r>
    </w:p>
    <w:p w14:paraId="4FDF7139" w14:textId="52984FC4" w:rsidR="002D2F67" w:rsidRDefault="00946F4F" w:rsidP="00386045">
      <w:pPr>
        <w:rPr>
          <w:rFonts w:eastAsia="Adobe Devanagari" w:cs="Adobe Devanagari"/>
          <w:lang w:val="en"/>
        </w:rPr>
      </w:pPr>
      <w:r>
        <w:rPr>
          <w:rFonts w:eastAsia="Adobe Devanagari" w:cs="Adobe Devanagari"/>
          <w:color w:val="212121"/>
          <w:sz w:val="25"/>
          <w:szCs w:val="25"/>
        </w:rPr>
        <w:t xml:space="preserve">An overarching </w:t>
      </w:r>
      <w:r w:rsidR="00504D68">
        <w:rPr>
          <w:rFonts w:eastAsia="Adobe Devanagari" w:cs="Adobe Devanagari"/>
          <w:color w:val="212121"/>
          <w:sz w:val="25"/>
          <w:szCs w:val="25"/>
        </w:rPr>
        <w:t xml:space="preserve">objective </w:t>
      </w:r>
      <w:r>
        <w:rPr>
          <w:rFonts w:eastAsia="Adobe Devanagari" w:cs="Adobe Devanagari"/>
        </w:rPr>
        <w:t>f</w:t>
      </w:r>
      <w:r w:rsidRPr="00EC7712">
        <w:rPr>
          <w:rFonts w:eastAsia="Adobe Devanagari" w:cs="Adobe Devanagari"/>
          <w:color w:val="212121"/>
        </w:rPr>
        <w:t xml:space="preserve">or </w:t>
      </w:r>
      <w:r>
        <w:rPr>
          <w:rFonts w:eastAsia="Adobe Devanagari" w:cs="Adobe Devanagari"/>
          <w:color w:val="212121"/>
        </w:rPr>
        <w:t>the Section 503 Focused Review Program is to i</w:t>
      </w:r>
      <w:r w:rsidRPr="00EC7712">
        <w:rPr>
          <w:rFonts w:eastAsia="Adobe Devanagari" w:cs="Adobe Devanagari"/>
          <w:color w:val="212121"/>
        </w:rPr>
        <w:t>mprov</w:t>
      </w:r>
      <w:r>
        <w:rPr>
          <w:rFonts w:eastAsia="Adobe Devanagari" w:cs="Adobe Devanagari"/>
          <w:color w:val="212121"/>
        </w:rPr>
        <w:t>e</w:t>
      </w:r>
      <w:r w:rsidRPr="00EC7712">
        <w:rPr>
          <w:rFonts w:eastAsia="Adobe Devanagari" w:cs="Adobe Devanagari"/>
          <w:color w:val="212121"/>
        </w:rPr>
        <w:t xml:space="preserve"> the number of contractors who exceed the Section 503 utilization goal</w:t>
      </w:r>
      <w:r w:rsidRPr="73D6D21A">
        <w:rPr>
          <w:rFonts w:eastAsia="Adobe Devanagari" w:cs="Adobe Devanagari"/>
          <w:color w:val="212121"/>
          <w:sz w:val="25"/>
          <w:szCs w:val="25"/>
        </w:rPr>
        <w:t>.</w:t>
      </w:r>
      <w:r w:rsidR="00993E9A">
        <w:rPr>
          <w:rFonts w:eastAsia="Adobe Devanagari" w:cs="Adobe Devanagari"/>
          <w:color w:val="212121"/>
          <w:sz w:val="25"/>
          <w:szCs w:val="25"/>
        </w:rPr>
        <w:t xml:space="preserve"> </w:t>
      </w:r>
      <w:r w:rsidR="002A036E">
        <w:rPr>
          <w:rFonts w:eastAsia="Adobe Devanagari" w:cs="Adobe Devanagari"/>
          <w:color w:val="212121"/>
          <w:sz w:val="25"/>
          <w:szCs w:val="25"/>
        </w:rPr>
        <w:t xml:space="preserve"> </w:t>
      </w:r>
      <w:r w:rsidR="00993E9A" w:rsidRPr="22910576">
        <w:rPr>
          <w:rFonts w:eastAsia="Adobe Devanagari" w:cs="Adobe Devanagari"/>
          <w:lang w:val="en"/>
        </w:rPr>
        <w:t xml:space="preserve">OFCCP established an aspirational utilization goal of 7% employment of qualified individuals with disabilities for contractors covered by Section 503 written AAP requirements. </w:t>
      </w:r>
      <w:r w:rsidR="002A036E">
        <w:rPr>
          <w:rFonts w:eastAsia="Adobe Devanagari" w:cs="Adobe Devanagari"/>
          <w:lang w:val="en"/>
        </w:rPr>
        <w:t xml:space="preserve"> </w:t>
      </w:r>
      <w:r w:rsidR="00993E9A" w:rsidRPr="73D6D21A">
        <w:rPr>
          <w:rFonts w:eastAsia="Adobe Devanagari" w:cs="Adobe Devanagari"/>
          <w:lang w:val="en"/>
        </w:rPr>
        <w:t>For each establishment, contractors with more than 100 employees must measure the representation of individuals with disabilities in each job group (as established by Executive Order 11246 AAP), while contractors with 100 or fewer employees have the option to measure the representation of individuals with disabilities with</w:t>
      </w:r>
      <w:r w:rsidR="0059435A">
        <w:rPr>
          <w:rFonts w:eastAsia="Adobe Devanagari" w:cs="Adobe Devanagari"/>
          <w:lang w:val="en"/>
        </w:rPr>
        <w:t>in</w:t>
      </w:r>
      <w:r w:rsidR="00993E9A" w:rsidRPr="73D6D21A">
        <w:rPr>
          <w:rFonts w:eastAsia="Adobe Devanagari" w:cs="Adobe Devanagari"/>
          <w:lang w:val="en"/>
        </w:rPr>
        <w:t xml:space="preserve"> the entire workforce. Either way, contractors must evaluate the utilization of individuals with disabilities as part of every AAP annual update.</w:t>
      </w:r>
      <w:r w:rsidR="00B55383">
        <w:rPr>
          <w:rFonts w:eastAsia="Adobe Devanagari" w:cs="Adobe Devanagari"/>
          <w:lang w:val="en"/>
        </w:rPr>
        <w:t xml:space="preserve"> </w:t>
      </w:r>
    </w:p>
    <w:p w14:paraId="19B30402" w14:textId="77777777" w:rsidR="002D2F67" w:rsidRDefault="002D2F67" w:rsidP="00386045">
      <w:pPr>
        <w:rPr>
          <w:rFonts w:eastAsia="Adobe Devanagari" w:cs="Adobe Devanagari"/>
          <w:lang w:val="en"/>
        </w:rPr>
      </w:pPr>
    </w:p>
    <w:p w14:paraId="344672E9" w14:textId="64CE5602" w:rsidR="002D2F67" w:rsidRDefault="00993E9A" w:rsidP="00386045">
      <w:pPr>
        <w:rPr>
          <w:rFonts w:eastAsia="Adobe Devanagari" w:cs="Adobe Devanagari"/>
          <w:lang w:val="en"/>
        </w:rPr>
      </w:pPr>
      <w:r w:rsidRPr="5C36C584">
        <w:rPr>
          <w:rFonts w:eastAsia="Adobe Devanagari" w:cs="Adobe Devanagari"/>
          <w:lang w:val="en"/>
        </w:rPr>
        <w:t xml:space="preserve">The disability utilization goal serves as an objective that should be attainable by complying with all aspects of the AAP components required by OFCCP. </w:t>
      </w:r>
      <w:r w:rsidR="002A036E">
        <w:rPr>
          <w:rFonts w:eastAsia="Adobe Devanagari" w:cs="Adobe Devanagari"/>
          <w:lang w:val="en"/>
        </w:rPr>
        <w:t xml:space="preserve"> </w:t>
      </w:r>
      <w:r w:rsidRPr="5C36C584">
        <w:rPr>
          <w:rFonts w:eastAsia="Adobe Devanagari" w:cs="Adobe Devanagari"/>
          <w:lang w:val="en"/>
        </w:rPr>
        <w:t xml:space="preserve">The purpose of the goal is to provide contractors a yardstick against which they can measure the success of their efforts in outreach to and recruitment of individuals with disabilities. </w:t>
      </w:r>
      <w:r w:rsidR="002A036E">
        <w:rPr>
          <w:rFonts w:eastAsia="Adobe Devanagari" w:cs="Adobe Devanagari"/>
          <w:lang w:val="en"/>
        </w:rPr>
        <w:t xml:space="preserve"> </w:t>
      </w:r>
      <w:r w:rsidRPr="5C36C584">
        <w:rPr>
          <w:rFonts w:eastAsia="Adobe Devanagari" w:cs="Adobe Devanagari"/>
          <w:lang w:val="en"/>
        </w:rPr>
        <w:t xml:space="preserve">More specifically, contractors should use the goal to measure the change in the representation of individuals with disabilities in their workforce. </w:t>
      </w:r>
    </w:p>
    <w:p w14:paraId="2E6FB832" w14:textId="77777777" w:rsidR="002D2F67" w:rsidRDefault="002D2F67" w:rsidP="00386045">
      <w:pPr>
        <w:rPr>
          <w:rFonts w:eastAsia="Adobe Devanagari" w:cs="Adobe Devanagari"/>
          <w:lang w:val="en"/>
        </w:rPr>
      </w:pPr>
    </w:p>
    <w:p w14:paraId="39641AC4" w14:textId="5AC679EB" w:rsidR="00386045" w:rsidRDefault="00386045" w:rsidP="00386045">
      <w:pPr>
        <w:rPr>
          <w:rFonts w:eastAsia="Adobe Devanagari" w:cs="Adobe Devanagari"/>
          <w:lang w:val="en"/>
        </w:rPr>
      </w:pPr>
      <w:r w:rsidRPr="73D6D21A">
        <w:rPr>
          <w:rFonts w:eastAsia="Adobe Devanagari" w:cs="Adobe Devanagari"/>
          <w:lang w:val="en"/>
        </w:rPr>
        <w:t>Failure to meet the goal is not a violation of Section 503 and does not lead to a fine, penalty or other sanction. Additionally, a contractor's determination that it failed to meet the disability goal does not constitute either a finding or admission of discrimination in violation of the regulations.</w:t>
      </w:r>
      <w:r>
        <w:rPr>
          <w:rFonts w:eastAsia="Adobe Devanagari" w:cs="Adobe Devanagari"/>
          <w:lang w:val="en"/>
        </w:rPr>
        <w:t xml:space="preserve"> </w:t>
      </w:r>
      <w:r w:rsidR="002A036E">
        <w:rPr>
          <w:rFonts w:eastAsia="Adobe Devanagari" w:cs="Adobe Devanagari"/>
          <w:lang w:val="en"/>
        </w:rPr>
        <w:t xml:space="preserve"> </w:t>
      </w:r>
      <w:r w:rsidRPr="73D6D21A">
        <w:rPr>
          <w:rFonts w:eastAsia="Adobe Devanagari" w:cs="Adobe Devanagari"/>
          <w:lang w:val="en"/>
        </w:rPr>
        <w:t xml:space="preserve">When the percentage of individuals with disabilities in one or more job groups, EEO-1 categories, or workforce as a whole (as appropriate, for smaller contractors) is less than the utilization goal, the contractor must take steps to determine whether and where impediments to equal employment exist. This includes assessing existing personnel processes, the effectiveness of its outreach and recruitment efforts, the results of its affirmative action program audit, and any other areas that might affect the success of its affirmative action efforts. After conducting this assessment, the contractor must develop and execute action-oriented programs to correct any identified problem areas. </w:t>
      </w:r>
    </w:p>
    <w:p w14:paraId="6F288555" w14:textId="14B8AFBC" w:rsidR="240EFFBB" w:rsidRDefault="240EFFBB" w:rsidP="42D5E887">
      <w:pPr>
        <w:rPr>
          <w:rFonts w:eastAsia="Adobe Devanagari" w:cs="Adobe Devanagari"/>
          <w:color w:val="212121"/>
          <w:sz w:val="25"/>
          <w:szCs w:val="25"/>
        </w:rPr>
      </w:pPr>
    </w:p>
    <w:p w14:paraId="40BD6F52" w14:textId="6692060B" w:rsidR="009F412B" w:rsidRDefault="009F412B" w:rsidP="009F412B"/>
    <w:p w14:paraId="400B5130" w14:textId="521885B0" w:rsidR="00C41232" w:rsidRDefault="00C41232" w:rsidP="009F412B">
      <w:pPr>
        <w:pStyle w:val="Heading2"/>
      </w:pPr>
      <w:bookmarkStart w:id="10" w:name="_Toc61342777"/>
      <w:r>
        <w:t>Section 503 Focused Reviews in Practice</w:t>
      </w:r>
      <w:bookmarkEnd w:id="10"/>
    </w:p>
    <w:p w14:paraId="24708A83" w14:textId="3AEA9BA3" w:rsidR="00C41232" w:rsidRDefault="00C41232" w:rsidP="009F412B"/>
    <w:p w14:paraId="2B9D25FE" w14:textId="0C57966E" w:rsidR="009F412B" w:rsidRDefault="0397F7B9" w:rsidP="009F412B">
      <w:r w:rsidRPr="1DE913E0">
        <w:rPr>
          <w:rFonts w:eastAsia="Adobe Devanagari" w:cs="Adobe Devanagari"/>
        </w:rPr>
        <w:t xml:space="preserve">Section 503 Focused Reviews include </w:t>
      </w:r>
      <w:r w:rsidRPr="1DE913E0">
        <w:rPr>
          <w:rFonts w:eastAsia="Adobe Devanagari" w:cs="Adobe Devanagari"/>
          <w:lang w:val="en"/>
        </w:rPr>
        <w:t xml:space="preserve">a comprehensive review of a contractor’s policies and procedures as they relate solely to Section 503. </w:t>
      </w:r>
      <w:r w:rsidR="002A036E">
        <w:rPr>
          <w:rFonts w:eastAsia="Adobe Devanagari" w:cs="Adobe Devanagari"/>
          <w:lang w:val="en"/>
        </w:rPr>
        <w:t xml:space="preserve"> </w:t>
      </w:r>
      <w:r w:rsidR="009F412B">
        <w:t xml:space="preserve">The review includes interviews with managers responsible for equal employment opportunity and Section 503 compliance as well as employees affected by those policies. </w:t>
      </w:r>
      <w:r w:rsidR="002A036E">
        <w:t xml:space="preserve"> </w:t>
      </w:r>
      <w:r w:rsidR="009F412B">
        <w:t>OFCCP also seeks to evaluate hiring and compensation data</w:t>
      </w:r>
      <w:r w:rsidR="00E24974">
        <w:t xml:space="preserve"> during the reviews</w:t>
      </w:r>
      <w:r w:rsidR="009F412B">
        <w:t xml:space="preserve">, as well as the handling of accommodation requests, to ensure that contractors are not discriminating against individuals with disabilities in employment. </w:t>
      </w:r>
    </w:p>
    <w:p w14:paraId="63AE903B" w14:textId="77777777" w:rsidR="009F412B" w:rsidRDefault="009F412B" w:rsidP="009F412B"/>
    <w:p w14:paraId="44940265" w14:textId="354F7ABD" w:rsidR="00C41232" w:rsidRDefault="0397F7B9" w:rsidP="009F412B">
      <w:pPr>
        <w:rPr>
          <w:rFonts w:eastAsia="Adobe Devanagari" w:cs="Adobe Devanagari"/>
        </w:rPr>
      </w:pPr>
      <w:r w:rsidRPr="1DE913E0">
        <w:rPr>
          <w:rFonts w:eastAsia="Adobe Devanagari" w:cs="Adobe Devanagari"/>
          <w:lang w:val="en"/>
        </w:rPr>
        <w:t xml:space="preserve">Generally, </w:t>
      </w:r>
      <w:r w:rsidR="5B902CF3" w:rsidRPr="1DE913E0">
        <w:rPr>
          <w:rFonts w:eastAsia="Adobe Devanagari" w:cs="Adobe Devanagari"/>
          <w:lang w:val="en"/>
        </w:rPr>
        <w:t>Section 503 Focused</w:t>
      </w:r>
      <w:r w:rsidRPr="1DE913E0">
        <w:rPr>
          <w:rFonts w:eastAsia="Adobe Devanagari" w:cs="Adobe Devanagari"/>
          <w:lang w:val="en"/>
        </w:rPr>
        <w:t xml:space="preserve"> </w:t>
      </w:r>
      <w:r w:rsidR="1A21C787" w:rsidRPr="1DE913E0">
        <w:rPr>
          <w:rFonts w:eastAsia="Adobe Devanagari" w:cs="Adobe Devanagari"/>
          <w:lang w:val="en"/>
        </w:rPr>
        <w:t>R</w:t>
      </w:r>
      <w:r w:rsidRPr="1DE913E0">
        <w:rPr>
          <w:rFonts w:eastAsia="Adobe Devanagari" w:cs="Adobe Devanagari"/>
          <w:lang w:val="en"/>
        </w:rPr>
        <w:t xml:space="preserve">eviews </w:t>
      </w:r>
      <w:r w:rsidRPr="1DE913E0">
        <w:rPr>
          <w:rFonts w:eastAsia="Adobe Devanagari" w:cs="Adobe Devanagari"/>
        </w:rPr>
        <w:t>follow a systematic process that includes:</w:t>
      </w:r>
    </w:p>
    <w:p w14:paraId="5050C576" w14:textId="3BB825EE" w:rsidR="00C41232" w:rsidRDefault="00C41232" w:rsidP="009F412B">
      <w:pPr>
        <w:rPr>
          <w:rFonts w:eastAsia="Adobe Devanagari" w:cs="Adobe Devanagari"/>
        </w:rPr>
      </w:pPr>
    </w:p>
    <w:p w14:paraId="10389F48" w14:textId="7A047D45" w:rsidR="00C41232" w:rsidRDefault="0397F7B9" w:rsidP="009F412B">
      <w:pPr>
        <w:pStyle w:val="ListParagraph"/>
        <w:numPr>
          <w:ilvl w:val="0"/>
          <w:numId w:val="7"/>
        </w:numPr>
        <w:rPr>
          <w:rFonts w:eastAsia="Adobe Devanagari" w:cs="Adobe Devanagari"/>
        </w:rPr>
      </w:pPr>
      <w:r w:rsidRPr="1DE913E0">
        <w:rPr>
          <w:rFonts w:eastAsia="Adobe Devanagari" w:cs="Adobe Devanagari"/>
        </w:rPr>
        <w:t>Selecti</w:t>
      </w:r>
      <w:r w:rsidR="009F412B">
        <w:rPr>
          <w:rFonts w:eastAsia="Adobe Devanagari" w:cs="Adobe Devanagari"/>
        </w:rPr>
        <w:t>on and scheduling, using a</w:t>
      </w:r>
      <w:r w:rsidR="00504D68">
        <w:rPr>
          <w:rFonts w:eastAsia="Adobe Devanagari" w:cs="Adobe Devanagari"/>
        </w:rPr>
        <w:t xml:space="preserve"> </w:t>
      </w:r>
      <w:r w:rsidRPr="1DE913E0">
        <w:rPr>
          <w:rFonts w:eastAsia="Adobe Devanagari" w:cs="Adobe Devanagari"/>
        </w:rPr>
        <w:t>scheduling letter</w:t>
      </w:r>
      <w:r w:rsidR="00504D68">
        <w:rPr>
          <w:rFonts w:eastAsia="Adobe Devanagari" w:cs="Adobe Devanagari"/>
        </w:rPr>
        <w:t xml:space="preserve"> approved by the Office of Management and Budget (OMB)</w:t>
      </w:r>
      <w:r w:rsidRPr="1DE913E0">
        <w:rPr>
          <w:rFonts w:eastAsia="Adobe Devanagari" w:cs="Adobe Devanagari"/>
        </w:rPr>
        <w:t xml:space="preserve">; </w:t>
      </w:r>
    </w:p>
    <w:p w14:paraId="15D8DBB4" w14:textId="011C433C" w:rsidR="00C41232" w:rsidRDefault="0073263A" w:rsidP="009F412B">
      <w:pPr>
        <w:pStyle w:val="ListParagraph"/>
        <w:numPr>
          <w:ilvl w:val="0"/>
          <w:numId w:val="7"/>
        </w:numPr>
        <w:rPr>
          <w:rFonts w:eastAsia="Adobe Devanagari" w:cs="Adobe Devanagari"/>
        </w:rPr>
      </w:pPr>
      <w:r>
        <w:rPr>
          <w:rFonts w:eastAsia="Adobe Devanagari" w:cs="Adobe Devanagari"/>
        </w:rPr>
        <w:t>P</w:t>
      </w:r>
      <w:r w:rsidR="0397F7B9" w:rsidRPr="1DE913E0">
        <w:rPr>
          <w:rFonts w:eastAsia="Adobe Devanagari" w:cs="Adobe Devanagari"/>
        </w:rPr>
        <w:t>roviding contractors compliance assistance materials and information designed to promote transparency and foster open communications;</w:t>
      </w:r>
    </w:p>
    <w:p w14:paraId="09A7C0DD" w14:textId="71ABBD5A" w:rsidR="00C41232" w:rsidRDefault="0397F7B9" w:rsidP="009F412B">
      <w:pPr>
        <w:pStyle w:val="ListParagraph"/>
        <w:numPr>
          <w:ilvl w:val="0"/>
          <w:numId w:val="7"/>
        </w:numPr>
        <w:rPr>
          <w:rFonts w:eastAsia="Adobe Devanagari" w:cs="Adobe Devanagari"/>
        </w:rPr>
      </w:pPr>
      <w:r w:rsidRPr="1DE913E0">
        <w:rPr>
          <w:rFonts w:eastAsia="Adobe Devanagari" w:cs="Adobe Devanagari"/>
        </w:rPr>
        <w:t xml:space="preserve">Desk audit, focusing on the contractor’s Section 503 AAP and supporting documentation; </w:t>
      </w:r>
    </w:p>
    <w:p w14:paraId="6F9734E7" w14:textId="7F6371A6" w:rsidR="00C41232" w:rsidRDefault="0397F7B9" w:rsidP="73D6D21A">
      <w:pPr>
        <w:pStyle w:val="ListParagraph"/>
        <w:numPr>
          <w:ilvl w:val="0"/>
          <w:numId w:val="7"/>
        </w:numPr>
        <w:rPr>
          <w:rFonts w:asciiTheme="minorHAnsi" w:eastAsiaTheme="minorEastAsia" w:hAnsiTheme="minorHAnsi"/>
        </w:rPr>
      </w:pPr>
      <w:r w:rsidRPr="73D6D21A">
        <w:rPr>
          <w:rFonts w:eastAsia="Adobe Devanagari" w:cs="Adobe Devanagari"/>
        </w:rPr>
        <w:t xml:space="preserve">On-site review, to </w:t>
      </w:r>
      <w:r w:rsidR="7697A981" w:rsidRPr="73D6D21A">
        <w:rPr>
          <w:rFonts w:eastAsia="Adobe Devanagari" w:cs="Adobe Devanagari"/>
        </w:rPr>
        <w:t xml:space="preserve">conduct interviews with managers and employees and to </w:t>
      </w:r>
      <w:r w:rsidRPr="73D6D21A">
        <w:rPr>
          <w:rFonts w:eastAsia="Adobe Devanagari" w:cs="Adobe Devanagari"/>
        </w:rPr>
        <w:t xml:space="preserve">ensure implementation of the contractor’s policies and practices; </w:t>
      </w:r>
    </w:p>
    <w:p w14:paraId="09450077" w14:textId="31A4A8FD" w:rsidR="00C41232" w:rsidRDefault="0397F7B9" w:rsidP="009F412B">
      <w:pPr>
        <w:pStyle w:val="ListParagraph"/>
        <w:numPr>
          <w:ilvl w:val="0"/>
          <w:numId w:val="7"/>
        </w:numPr>
        <w:rPr>
          <w:rFonts w:eastAsia="Adobe Devanagari" w:cs="Adobe Devanagari"/>
        </w:rPr>
      </w:pPr>
      <w:r w:rsidRPr="1DE913E0">
        <w:rPr>
          <w:rFonts w:eastAsia="Adobe Devanagari" w:cs="Adobe Devanagari"/>
        </w:rPr>
        <w:t xml:space="preserve">Off-site review of information supplied by the contractor during the on-site; and </w:t>
      </w:r>
    </w:p>
    <w:p w14:paraId="2FF9C6A7" w14:textId="3EE3D3B5" w:rsidR="00C41232" w:rsidRDefault="0397F7B9" w:rsidP="009F412B">
      <w:pPr>
        <w:pStyle w:val="ListParagraph"/>
        <w:numPr>
          <w:ilvl w:val="0"/>
          <w:numId w:val="7"/>
        </w:numPr>
        <w:rPr>
          <w:rFonts w:eastAsia="Adobe Devanagari" w:cs="Adobe Devanagari"/>
        </w:rPr>
      </w:pPr>
      <w:r w:rsidRPr="1DE913E0">
        <w:rPr>
          <w:rFonts w:eastAsia="Adobe Devanagari" w:cs="Adobe Devanagari"/>
        </w:rPr>
        <w:t>Findings and resolution.</w:t>
      </w:r>
    </w:p>
    <w:p w14:paraId="00327510" w14:textId="13F27AE7" w:rsidR="00C41232" w:rsidRDefault="00C41232" w:rsidP="009F412B">
      <w:pPr>
        <w:rPr>
          <w:rFonts w:eastAsia="Adobe Devanagari" w:cs="Adobe Devanagari"/>
          <w:b/>
          <w:bCs/>
        </w:rPr>
      </w:pPr>
    </w:p>
    <w:p w14:paraId="1A2420EF" w14:textId="344C0F64" w:rsidR="00C41232" w:rsidRDefault="0397F7B9" w:rsidP="00EC7712">
      <w:pPr>
        <w:pStyle w:val="Heading3"/>
      </w:pPr>
      <w:bookmarkStart w:id="11" w:name="_Toc61342778"/>
      <w:r w:rsidRPr="73D6D21A">
        <w:t>Selection and Scheduling</w:t>
      </w:r>
      <w:bookmarkEnd w:id="11"/>
    </w:p>
    <w:p w14:paraId="38DC801B" w14:textId="1732AF63" w:rsidR="00C41232" w:rsidRDefault="72E59D2E" w:rsidP="009F412B">
      <w:pPr>
        <w:rPr>
          <w:rFonts w:eastAsia="Adobe Devanagari" w:cs="Adobe Devanagari"/>
        </w:rPr>
      </w:pPr>
      <w:r w:rsidRPr="73D6D21A">
        <w:rPr>
          <w:rFonts w:eastAsia="Adobe Devanagari" w:cs="Adobe Devanagari"/>
        </w:rPr>
        <w:t>Contractors are selected for compliance evaluations based on OFCCP</w:t>
      </w:r>
      <w:r w:rsidR="29C3F149" w:rsidRPr="73D6D21A">
        <w:rPr>
          <w:rFonts w:eastAsia="Adobe Devanagari" w:cs="Adobe Devanagari"/>
        </w:rPr>
        <w:t>’s</w:t>
      </w:r>
      <w:r w:rsidRPr="73D6D21A">
        <w:rPr>
          <w:rFonts w:eastAsia="Adobe Devanagari" w:cs="Adobe Devanagari"/>
        </w:rPr>
        <w:t xml:space="preserve"> neutral selection process.  Although </w:t>
      </w:r>
      <w:r w:rsidR="014CA484" w:rsidRPr="73D6D21A">
        <w:rPr>
          <w:rFonts w:eastAsia="Adobe Devanagari" w:cs="Adobe Devanagari"/>
        </w:rPr>
        <w:t xml:space="preserve">the </w:t>
      </w:r>
      <w:r w:rsidRPr="73D6D21A">
        <w:rPr>
          <w:rFonts w:eastAsia="Adobe Devanagari" w:cs="Adobe Devanagari"/>
        </w:rPr>
        <w:t xml:space="preserve">specific methodology for a given scheduling period may change based on situational details, the basic methodology </w:t>
      </w:r>
      <w:r w:rsidR="3751BF78" w:rsidRPr="73D6D21A">
        <w:rPr>
          <w:rFonts w:eastAsia="Adobe Devanagari" w:cs="Adobe Devanagari"/>
        </w:rPr>
        <w:t xml:space="preserve">generally </w:t>
      </w:r>
      <w:r w:rsidRPr="73D6D21A">
        <w:rPr>
          <w:rFonts w:eastAsia="Adobe Devanagari" w:cs="Adobe Devanagari"/>
        </w:rPr>
        <w:t xml:space="preserve">remains the same. </w:t>
      </w:r>
      <w:r w:rsidR="00D02A98">
        <w:rPr>
          <w:rFonts w:eastAsia="Adobe Devanagari" w:cs="Adobe Devanagari"/>
        </w:rPr>
        <w:t>OFCCP’s website has a</w:t>
      </w:r>
      <w:r w:rsidRPr="73D6D21A">
        <w:rPr>
          <w:rFonts w:eastAsia="Adobe Devanagari" w:cs="Adobe Devanagari"/>
        </w:rPr>
        <w:t xml:space="preserve"> more detailed description of the </w:t>
      </w:r>
      <w:hyperlink r:id="rId13" w:history="1">
        <w:r w:rsidRPr="00D02A98">
          <w:rPr>
            <w:rStyle w:val="Hyperlink"/>
            <w:rFonts w:eastAsia="Adobe Devanagari" w:cs="Adobe Devanagari"/>
          </w:rPr>
          <w:t>selection methodology used for the inaugural Section 503 focused reviews</w:t>
        </w:r>
      </w:hyperlink>
      <w:r w:rsidR="00D02A98">
        <w:rPr>
          <w:rFonts w:eastAsia="Adobe Devanagari" w:cs="Adobe Devanagari"/>
        </w:rPr>
        <w:t xml:space="preserve">. </w:t>
      </w:r>
      <w:r w:rsidR="002A036E">
        <w:rPr>
          <w:rFonts w:eastAsia="Adobe Devanagari" w:cs="Adobe Devanagari"/>
        </w:rPr>
        <w:t xml:space="preserve"> </w:t>
      </w:r>
      <w:r w:rsidR="0397F7B9" w:rsidRPr="73D6D21A">
        <w:rPr>
          <w:rFonts w:eastAsia="Adobe Devanagari" w:cs="Adobe Devanagari"/>
        </w:rPr>
        <w:t xml:space="preserve">When </w:t>
      </w:r>
      <w:r w:rsidR="009F412B" w:rsidRPr="73D6D21A">
        <w:rPr>
          <w:rFonts w:eastAsia="Adobe Devanagari" w:cs="Adobe Devanagari"/>
        </w:rPr>
        <w:t>a</w:t>
      </w:r>
      <w:r w:rsidR="0397F7B9" w:rsidRPr="73D6D21A">
        <w:rPr>
          <w:rFonts w:eastAsia="Adobe Devanagari" w:cs="Adobe Devanagari"/>
        </w:rPr>
        <w:t xml:space="preserve"> district office schedule</w:t>
      </w:r>
      <w:r w:rsidR="00581AF1" w:rsidRPr="73D6D21A">
        <w:rPr>
          <w:rFonts w:eastAsia="Adobe Devanagari" w:cs="Adobe Devanagari"/>
        </w:rPr>
        <w:t>s</w:t>
      </w:r>
      <w:r w:rsidR="0397F7B9" w:rsidRPr="73D6D21A">
        <w:rPr>
          <w:rFonts w:eastAsia="Adobe Devanagari" w:cs="Adobe Devanagari"/>
        </w:rPr>
        <w:t xml:space="preserve"> an establishment for a Section 503 Focused Review</w:t>
      </w:r>
      <w:r w:rsidR="009F412B" w:rsidRPr="73D6D21A">
        <w:rPr>
          <w:rFonts w:eastAsia="Adobe Devanagari" w:cs="Adobe Devanagari"/>
        </w:rPr>
        <w:t xml:space="preserve">, based on the </w:t>
      </w:r>
      <w:r w:rsidR="00581AF1" w:rsidRPr="73D6D21A">
        <w:rPr>
          <w:rFonts w:eastAsia="Adobe Devanagari" w:cs="Adobe Devanagari"/>
        </w:rPr>
        <w:t xml:space="preserve">applicable </w:t>
      </w:r>
      <w:r w:rsidR="009F412B" w:rsidRPr="73D6D21A">
        <w:rPr>
          <w:rFonts w:eastAsia="Adobe Devanagari" w:cs="Adobe Devanagari"/>
        </w:rPr>
        <w:t>scheduling methodology, that</w:t>
      </w:r>
      <w:r w:rsidR="0397F7B9" w:rsidRPr="73D6D21A">
        <w:rPr>
          <w:rFonts w:eastAsia="Adobe Devanagari" w:cs="Adobe Devanagari"/>
        </w:rPr>
        <w:t xml:space="preserve"> establishment receive</w:t>
      </w:r>
      <w:r w:rsidR="00581AF1" w:rsidRPr="73D6D21A">
        <w:rPr>
          <w:rFonts w:eastAsia="Adobe Devanagari" w:cs="Adobe Devanagari"/>
        </w:rPr>
        <w:t>s</w:t>
      </w:r>
      <w:r w:rsidR="0397F7B9" w:rsidRPr="73D6D21A">
        <w:rPr>
          <w:rFonts w:eastAsia="Adobe Devanagari" w:cs="Adobe Devanagari"/>
        </w:rPr>
        <w:t xml:space="preserve"> a </w:t>
      </w:r>
      <w:r w:rsidR="6930809D" w:rsidRPr="73D6D21A">
        <w:rPr>
          <w:rFonts w:eastAsia="Adobe Devanagari" w:cs="Adobe Devanagari"/>
        </w:rPr>
        <w:t>formal Section 503 Scheduling Letter and Itemized Listing</w:t>
      </w:r>
      <w:r w:rsidR="1FBE15D3" w:rsidRPr="73D6D21A">
        <w:rPr>
          <w:rFonts w:eastAsia="Adobe Devanagari" w:cs="Adobe Devanagari"/>
        </w:rPr>
        <w:t xml:space="preserve"> approved by </w:t>
      </w:r>
      <w:r w:rsidR="00D02A98">
        <w:rPr>
          <w:rFonts w:eastAsia="Adobe Devanagari" w:cs="Adobe Devanagari"/>
        </w:rPr>
        <w:t>OMB</w:t>
      </w:r>
      <w:r w:rsidR="009F412B" w:rsidRPr="73D6D21A">
        <w:rPr>
          <w:rFonts w:eastAsia="Adobe Devanagari" w:cs="Adobe Devanagari"/>
        </w:rPr>
        <w:t>.</w:t>
      </w:r>
      <w:r w:rsidR="0397F7B9" w:rsidRPr="73D6D21A">
        <w:rPr>
          <w:rFonts w:eastAsia="Adobe Devanagari" w:cs="Adobe Devanagari"/>
        </w:rPr>
        <w:t xml:space="preserve"> </w:t>
      </w:r>
    </w:p>
    <w:p w14:paraId="57E3400A" w14:textId="62E79DE3" w:rsidR="00C41232" w:rsidRDefault="00C41232" w:rsidP="009F412B">
      <w:pPr>
        <w:rPr>
          <w:rFonts w:eastAsia="Adobe Devanagari" w:cs="Adobe Devanagari"/>
          <w:lang w:val="en"/>
        </w:rPr>
      </w:pPr>
    </w:p>
    <w:p w14:paraId="58E03A2C" w14:textId="77FC7C32" w:rsidR="00C41232" w:rsidRDefault="0397F7B9" w:rsidP="009F412B">
      <w:pPr>
        <w:rPr>
          <w:rFonts w:eastAsia="Adobe Devanagari" w:cs="Adobe Devanagari"/>
        </w:rPr>
      </w:pPr>
      <w:r w:rsidRPr="1DE913E0">
        <w:rPr>
          <w:rFonts w:eastAsia="Adobe Devanagari" w:cs="Adobe Devanagari"/>
          <w:lang w:val="en"/>
        </w:rPr>
        <w:t xml:space="preserve">The Section 503 Focused Review Scheduling Letter and Itemized Listing specify the documents and data related to Section 503 that a contractor must provide to OFCCP when scheduled for a Section 503 Focused Review. </w:t>
      </w:r>
      <w:r w:rsidR="002A036E">
        <w:rPr>
          <w:rFonts w:eastAsia="Adobe Devanagari" w:cs="Adobe Devanagari"/>
          <w:lang w:val="en"/>
        </w:rPr>
        <w:t xml:space="preserve"> </w:t>
      </w:r>
      <w:r w:rsidRPr="1DE913E0">
        <w:rPr>
          <w:rFonts w:eastAsia="Adobe Devanagari" w:cs="Adobe Devanagari"/>
          <w:lang w:val="en"/>
        </w:rPr>
        <w:t xml:space="preserve">These items include the contractor’s Section 503 AAP and the documentation and information required by </w:t>
      </w:r>
      <w:hyperlink r:id="rId14" w:anchor="sp41.1.60_6741.c">
        <w:r w:rsidRPr="1DE913E0">
          <w:rPr>
            <w:rStyle w:val="Hyperlink"/>
            <w:rFonts w:eastAsia="Adobe Devanagari" w:cs="Adobe Devanagari"/>
            <w:color w:val="0563C1"/>
            <w:lang w:val="en"/>
          </w:rPr>
          <w:t>Subpart C of 41 CFR 60-741</w:t>
        </w:r>
      </w:hyperlink>
      <w:r w:rsidRPr="1DE913E0">
        <w:rPr>
          <w:rFonts w:eastAsia="Adobe Devanagari" w:cs="Adobe Devanagari"/>
          <w:lang w:val="en"/>
        </w:rPr>
        <w:t xml:space="preserve">, including but not limited to the contractor’s utilization analysis of the representation of individuals with disabilities, evaluation of outreach and recruitment efforts, and the </w:t>
      </w:r>
      <w:r w:rsidR="009F412B">
        <w:rPr>
          <w:rFonts w:eastAsia="Adobe Devanagari" w:cs="Adobe Devanagari"/>
          <w:lang w:val="en"/>
        </w:rPr>
        <w:t xml:space="preserve">applicant and hire </w:t>
      </w:r>
      <w:r w:rsidRPr="1DE913E0">
        <w:rPr>
          <w:rFonts w:eastAsia="Adobe Devanagari" w:cs="Adobe Devanagari"/>
          <w:lang w:val="en"/>
        </w:rPr>
        <w:t xml:space="preserve">data described in </w:t>
      </w:r>
      <w:hyperlink r:id="rId15" w:anchor="se41.1.60_6741_144">
        <w:r w:rsidRPr="1DE913E0">
          <w:rPr>
            <w:rStyle w:val="Hyperlink"/>
            <w:rFonts w:eastAsia="Adobe Devanagari" w:cs="Adobe Devanagari"/>
            <w:color w:val="0563C1"/>
            <w:lang w:val="en"/>
          </w:rPr>
          <w:t>41 CFR 60-741.44(k)</w:t>
        </w:r>
      </w:hyperlink>
      <w:r w:rsidRPr="1DE913E0">
        <w:rPr>
          <w:rFonts w:eastAsia="Adobe Devanagari" w:cs="Adobe Devanagari"/>
          <w:lang w:val="en"/>
        </w:rPr>
        <w:t xml:space="preserve">. </w:t>
      </w:r>
      <w:r w:rsidR="002A036E">
        <w:rPr>
          <w:rFonts w:eastAsia="Adobe Devanagari" w:cs="Adobe Devanagari"/>
          <w:lang w:val="en"/>
        </w:rPr>
        <w:t xml:space="preserve"> </w:t>
      </w:r>
      <w:r w:rsidRPr="1DE913E0">
        <w:rPr>
          <w:rFonts w:eastAsia="Adobe Devanagari" w:cs="Adobe Devanagari"/>
        </w:rPr>
        <w:t xml:space="preserve">The letter </w:t>
      </w:r>
      <w:r w:rsidR="009F412B">
        <w:rPr>
          <w:rFonts w:eastAsia="Adobe Devanagari" w:cs="Adobe Devanagari"/>
        </w:rPr>
        <w:t xml:space="preserve">provides the </w:t>
      </w:r>
      <w:r w:rsidRPr="1DE913E0">
        <w:rPr>
          <w:rFonts w:eastAsia="Adobe Devanagari" w:cs="Adobe Devanagari"/>
        </w:rPr>
        <w:t>contractor</w:t>
      </w:r>
      <w:r w:rsidR="009F412B">
        <w:rPr>
          <w:rFonts w:eastAsia="Adobe Devanagari" w:cs="Adobe Devanagari"/>
        </w:rPr>
        <w:t xml:space="preserve"> 30 days from receipt to submit the</w:t>
      </w:r>
      <w:r w:rsidRPr="1DE913E0">
        <w:rPr>
          <w:rFonts w:eastAsia="Adobe Devanagari" w:cs="Adobe Devanagari"/>
        </w:rPr>
        <w:t xml:space="preserve"> AAP and supporting documentation</w:t>
      </w:r>
      <w:r w:rsidR="009F412B">
        <w:rPr>
          <w:rFonts w:eastAsia="Adobe Devanagari" w:cs="Adobe Devanagari"/>
        </w:rPr>
        <w:t>.</w:t>
      </w:r>
      <w:r w:rsidRPr="1DE913E0">
        <w:rPr>
          <w:rFonts w:eastAsia="Adobe Devanagari" w:cs="Adobe Devanagari"/>
        </w:rPr>
        <w:t xml:space="preserve"> </w:t>
      </w:r>
    </w:p>
    <w:p w14:paraId="134ABDC9" w14:textId="22AC7E2E" w:rsidR="00C41232" w:rsidRDefault="00C41232" w:rsidP="009F412B">
      <w:pPr>
        <w:rPr>
          <w:rFonts w:eastAsia="Adobe Devanagari" w:cs="Adobe Devanagari"/>
          <w:b/>
          <w:bCs/>
        </w:rPr>
      </w:pPr>
    </w:p>
    <w:p w14:paraId="12C6FE7B" w14:textId="301F74A6" w:rsidR="00C41232" w:rsidRDefault="0073263A" w:rsidP="00EC7712">
      <w:pPr>
        <w:pStyle w:val="Heading3"/>
      </w:pPr>
      <w:bookmarkStart w:id="12" w:name="_Toc61342779"/>
      <w:r>
        <w:t>Compliance Assistance</w:t>
      </w:r>
      <w:bookmarkEnd w:id="12"/>
    </w:p>
    <w:p w14:paraId="6A5C871C" w14:textId="2C358798" w:rsidR="00C41232" w:rsidRDefault="0397F7B9" w:rsidP="009F412B">
      <w:pPr>
        <w:rPr>
          <w:rFonts w:eastAsia="Adobe Devanagari" w:cs="Adobe Devanagari"/>
        </w:rPr>
      </w:pPr>
      <w:r w:rsidRPr="1DE913E0">
        <w:rPr>
          <w:rFonts w:eastAsia="Adobe Devanagari" w:cs="Adobe Devanagari"/>
        </w:rPr>
        <w:t xml:space="preserve">Once the contractor receives the Section 503 Focused Review Scheduling letter and Itemized Listing, an OFCCP compliance officer assigned to the compliance evaluation provides the contractor initial compliance assistance materials and information designed to promote transparency and foster open communications. </w:t>
      </w:r>
      <w:r w:rsidR="002A036E">
        <w:rPr>
          <w:rFonts w:eastAsia="Adobe Devanagari" w:cs="Adobe Devanagari"/>
        </w:rPr>
        <w:t xml:space="preserve"> </w:t>
      </w:r>
      <w:r w:rsidRPr="1DE913E0">
        <w:rPr>
          <w:rFonts w:eastAsia="Adobe Devanagari" w:cs="Adobe Devanagari"/>
        </w:rPr>
        <w:t>This information includes the following:</w:t>
      </w:r>
    </w:p>
    <w:p w14:paraId="79A58A24" w14:textId="2A7FEC58" w:rsidR="00C41232" w:rsidRDefault="00C41232" w:rsidP="009F412B">
      <w:pPr>
        <w:rPr>
          <w:rFonts w:eastAsia="Adobe Devanagari" w:cs="Adobe Devanagari"/>
        </w:rPr>
      </w:pPr>
    </w:p>
    <w:p w14:paraId="65A0ACCE" w14:textId="08C19AEB" w:rsidR="00C41232" w:rsidRDefault="00ED4178" w:rsidP="009F412B">
      <w:pPr>
        <w:pStyle w:val="ListParagraph"/>
        <w:numPr>
          <w:ilvl w:val="0"/>
          <w:numId w:val="6"/>
        </w:numPr>
        <w:rPr>
          <w:rFonts w:eastAsia="Adobe Devanagari" w:cs="Adobe Devanagari"/>
          <w:color w:val="0563C1"/>
        </w:rPr>
      </w:pPr>
      <w:hyperlink r:id="rId16">
        <w:r w:rsidR="0397F7B9" w:rsidRPr="55C5221C">
          <w:rPr>
            <w:rStyle w:val="Hyperlink"/>
            <w:rFonts w:eastAsia="Adobe Devanagari" w:cs="Adobe Devanagari"/>
            <w:color w:val="0563C1"/>
          </w:rPr>
          <w:t xml:space="preserve">DIR 2018-08, </w:t>
        </w:r>
        <w:r w:rsidR="0397F7B9" w:rsidRPr="55C5221C">
          <w:rPr>
            <w:rStyle w:val="Hyperlink"/>
            <w:rFonts w:eastAsia="Adobe Devanagari" w:cs="Adobe Devanagari"/>
            <w:i/>
            <w:iCs/>
            <w:color w:val="0563C1"/>
          </w:rPr>
          <w:t>Transparency in OFCCP Compliance Activities</w:t>
        </w:r>
      </w:hyperlink>
      <w:r w:rsidR="009F412B" w:rsidRPr="55C5221C">
        <w:rPr>
          <w:rFonts w:eastAsia="Adobe Devanagari" w:cs="Adobe Devanagari"/>
        </w:rPr>
        <w:t>, which</w:t>
      </w:r>
      <w:r w:rsidR="009F412B">
        <w:rPr>
          <w:rFonts w:eastAsia="Adobe Devanagari" w:cs="Adobe Devanagari"/>
        </w:rPr>
        <w:t xml:space="preserve"> </w:t>
      </w:r>
      <w:r w:rsidR="0397F7B9" w:rsidRPr="55C5221C">
        <w:rPr>
          <w:rFonts w:eastAsia="Adobe Devanagari" w:cs="Adobe Devanagari"/>
        </w:rPr>
        <w:t>addresses OFCCP’s commitments to provide transparency to contractors and other stakeholders.</w:t>
      </w:r>
    </w:p>
    <w:p w14:paraId="013C0910" w14:textId="29A38392" w:rsidR="00C41232" w:rsidRDefault="009F412B" w:rsidP="009F412B">
      <w:pPr>
        <w:pStyle w:val="ListParagraph"/>
        <w:numPr>
          <w:ilvl w:val="0"/>
          <w:numId w:val="6"/>
        </w:numPr>
        <w:rPr>
          <w:rFonts w:eastAsia="Adobe Devanagari" w:cs="Adobe Devanagari"/>
          <w:i/>
          <w:iCs/>
          <w:color w:val="0563C1"/>
        </w:rPr>
      </w:pPr>
      <w:r>
        <w:t xml:space="preserve">The </w:t>
      </w:r>
      <w:hyperlink r:id="rId17">
        <w:r w:rsidR="0397F7B9" w:rsidRPr="55C5221C">
          <w:rPr>
            <w:rStyle w:val="Hyperlink"/>
            <w:rFonts w:eastAsia="Adobe Devanagari" w:cs="Adobe Devanagari"/>
            <w:i/>
            <w:iCs/>
            <w:color w:val="0563C1"/>
          </w:rPr>
          <w:t>What Federal Contractors Can Expect</w:t>
        </w:r>
      </w:hyperlink>
      <w:r w:rsidR="0397F7B9" w:rsidRPr="55C5221C">
        <w:rPr>
          <w:rFonts w:eastAsia="Adobe Devanagari" w:cs="Adobe Devanagari"/>
          <w:i/>
          <w:iCs/>
          <w:lang w:val="en"/>
        </w:rPr>
        <w:t xml:space="preserve"> </w:t>
      </w:r>
      <w:r w:rsidRPr="55C5221C">
        <w:rPr>
          <w:rFonts w:eastAsia="Adobe Devanagari" w:cs="Adobe Devanagari"/>
        </w:rPr>
        <w:t>brochure</w:t>
      </w:r>
      <w:r>
        <w:rPr>
          <w:rFonts w:eastAsia="Adobe Devanagari" w:cs="Adobe Devanagari"/>
        </w:rPr>
        <w:t xml:space="preserve"> that</w:t>
      </w:r>
      <w:r w:rsidR="0397F7B9" w:rsidRPr="55C5221C">
        <w:rPr>
          <w:rFonts w:eastAsia="Adobe Devanagari" w:cs="Adobe Devanagari"/>
        </w:rPr>
        <w:t xml:space="preserve"> provides general expectations for interactions between contractors and OFCCP.</w:t>
      </w:r>
    </w:p>
    <w:p w14:paraId="332EC0EA" w14:textId="78CBFEAE" w:rsidR="00C41232" w:rsidRDefault="009F412B" w:rsidP="009F412B">
      <w:pPr>
        <w:pStyle w:val="ListParagraph"/>
        <w:numPr>
          <w:ilvl w:val="0"/>
          <w:numId w:val="6"/>
        </w:numPr>
        <w:rPr>
          <w:rFonts w:eastAsia="Adobe Devanagari" w:cs="Adobe Devanagari"/>
        </w:rPr>
      </w:pPr>
      <w:r>
        <w:rPr>
          <w:rFonts w:eastAsia="Adobe Devanagari" w:cs="Adobe Devanagari"/>
        </w:rPr>
        <w:t>Information on and link to t</w:t>
      </w:r>
      <w:r w:rsidR="0397F7B9" w:rsidRPr="55C5221C">
        <w:rPr>
          <w:rFonts w:eastAsia="Adobe Devanagari" w:cs="Adobe Devanagari"/>
        </w:rPr>
        <w:t xml:space="preserve">he </w:t>
      </w:r>
      <w:hyperlink r:id="rId18">
        <w:r w:rsidR="0397F7B9" w:rsidRPr="55C5221C">
          <w:rPr>
            <w:rStyle w:val="Hyperlink"/>
            <w:rFonts w:eastAsia="Adobe Devanagari" w:cs="Adobe Devanagari"/>
            <w:color w:val="0563C1"/>
          </w:rPr>
          <w:t>Contractor Compliance Institute</w:t>
        </w:r>
      </w:hyperlink>
      <w:r>
        <w:rPr>
          <w:rFonts w:eastAsia="Adobe Devanagari" w:cs="Adobe Devanagari"/>
        </w:rPr>
        <w:t xml:space="preserve">, </w:t>
      </w:r>
      <w:r w:rsidR="0397F7B9" w:rsidRPr="55C5221C">
        <w:rPr>
          <w:rFonts w:eastAsia="Adobe Devanagari" w:cs="Adobe Devanagari"/>
        </w:rPr>
        <w:t>a site for contractors to learn how to ensure their organization is in compliance with its Equal Employment Opportunity obligations.</w:t>
      </w:r>
    </w:p>
    <w:p w14:paraId="24074802" w14:textId="32BD3D76" w:rsidR="00C41232" w:rsidRDefault="009F412B" w:rsidP="009F412B">
      <w:pPr>
        <w:pStyle w:val="ListParagraph"/>
        <w:numPr>
          <w:ilvl w:val="0"/>
          <w:numId w:val="6"/>
        </w:numPr>
        <w:rPr>
          <w:rFonts w:eastAsia="Adobe Devanagari" w:cs="Adobe Devanagari"/>
        </w:rPr>
      </w:pPr>
      <w:r>
        <w:rPr>
          <w:rFonts w:eastAsia="Adobe Devanagari" w:cs="Adobe Devanagari"/>
        </w:rPr>
        <w:t xml:space="preserve">Information on and link to </w:t>
      </w:r>
      <w:r w:rsidR="0397F7B9" w:rsidRPr="55C5221C">
        <w:rPr>
          <w:rFonts w:eastAsia="Adobe Devanagari" w:cs="Adobe Devanagari"/>
        </w:rPr>
        <w:t xml:space="preserve">OFCCP’s </w:t>
      </w:r>
      <w:hyperlink r:id="rId19">
        <w:r w:rsidR="0397F7B9" w:rsidRPr="55C5221C">
          <w:rPr>
            <w:rStyle w:val="Hyperlink"/>
            <w:rFonts w:eastAsia="Adobe Devanagari" w:cs="Adobe Devanagari"/>
            <w:color w:val="0563C1"/>
          </w:rPr>
          <w:t>Contractor Assistance Portal</w:t>
        </w:r>
      </w:hyperlink>
      <w:r>
        <w:rPr>
          <w:rFonts w:eastAsia="Adobe Devanagari" w:cs="Adobe Devanagari"/>
        </w:rPr>
        <w:t xml:space="preserve">, </w:t>
      </w:r>
      <w:r w:rsidR="0397F7B9" w:rsidRPr="55C5221C">
        <w:rPr>
          <w:rFonts w:eastAsia="Adobe Devanagari" w:cs="Adobe Devanagari"/>
        </w:rPr>
        <w:t xml:space="preserve">where companies doing business with the federal government come together to learn solutions to common compliance problems and challenges, and share successful strategies and knowledge. </w:t>
      </w:r>
      <w:r w:rsidR="003A7CBD">
        <w:rPr>
          <w:rFonts w:eastAsia="Adobe Devanagari" w:cs="Adobe Devanagari"/>
        </w:rPr>
        <w:t xml:space="preserve"> </w:t>
      </w:r>
      <w:r w:rsidR="0397F7B9" w:rsidRPr="55C5221C">
        <w:rPr>
          <w:rFonts w:eastAsia="Adobe Devanagari" w:cs="Adobe Devanagari"/>
        </w:rPr>
        <w:t>This online portal is also an opportunity to interact with OFCCP.</w:t>
      </w:r>
    </w:p>
    <w:p w14:paraId="2A7DFB41" w14:textId="0660CCF7" w:rsidR="00C41232" w:rsidRDefault="00ED4178" w:rsidP="009F412B">
      <w:pPr>
        <w:pStyle w:val="ListParagraph"/>
        <w:numPr>
          <w:ilvl w:val="0"/>
          <w:numId w:val="6"/>
        </w:numPr>
        <w:rPr>
          <w:rFonts w:eastAsia="Adobe Devanagari" w:cs="Adobe Devanagari"/>
          <w:color w:val="0563C1"/>
        </w:rPr>
      </w:pPr>
      <w:hyperlink r:id="rId20">
        <w:r w:rsidR="0397F7B9" w:rsidRPr="1DE913E0">
          <w:rPr>
            <w:rStyle w:val="Hyperlink"/>
            <w:rFonts w:eastAsia="Adobe Devanagari" w:cs="Adobe Devanagari"/>
            <w:color w:val="0563C1"/>
          </w:rPr>
          <w:t xml:space="preserve">DIR 2018-09, </w:t>
        </w:r>
        <w:r w:rsidR="0397F7B9" w:rsidRPr="1DE913E0">
          <w:rPr>
            <w:rStyle w:val="Hyperlink"/>
            <w:rFonts w:eastAsia="Adobe Devanagari" w:cs="Adobe Devanagari"/>
            <w:i/>
            <w:iCs/>
            <w:color w:val="0563C1"/>
          </w:rPr>
          <w:t>OFCCP Ombud Service</w:t>
        </w:r>
      </w:hyperlink>
      <w:r w:rsidR="009F412B">
        <w:rPr>
          <w:rFonts w:eastAsia="Adobe Devanagari" w:cs="Adobe Devanagari"/>
        </w:rPr>
        <w:t xml:space="preserve">, which addresses the </w:t>
      </w:r>
      <w:r w:rsidR="00687E90">
        <w:rPr>
          <w:rFonts w:eastAsia="Adobe Devanagari" w:cs="Adobe Devanagari"/>
        </w:rPr>
        <w:t xml:space="preserve">program </w:t>
      </w:r>
      <w:r w:rsidR="0397F7B9" w:rsidRPr="1DE913E0">
        <w:rPr>
          <w:rFonts w:eastAsia="Adobe Devanagari" w:cs="Adobe Devanagari"/>
        </w:rPr>
        <w:t xml:space="preserve">developed to facilitate the fair and equitable resolution of specific types of concerns raised by OFCCP external stakeholders in coordination with regional and district offices. </w:t>
      </w:r>
    </w:p>
    <w:p w14:paraId="7F60CF2A" w14:textId="134B75CC" w:rsidR="00C41232" w:rsidRDefault="00C41232" w:rsidP="009F412B">
      <w:pPr>
        <w:rPr>
          <w:rFonts w:eastAsia="Adobe Devanagari" w:cs="Adobe Devanagari"/>
          <w:b/>
          <w:bCs/>
        </w:rPr>
      </w:pPr>
    </w:p>
    <w:p w14:paraId="52BCB054" w14:textId="2192F637" w:rsidR="00C41232" w:rsidRDefault="0397F7B9" w:rsidP="00EC7712">
      <w:pPr>
        <w:pStyle w:val="Heading3"/>
      </w:pPr>
      <w:bookmarkStart w:id="13" w:name="_Toc61342780"/>
      <w:r w:rsidRPr="1DE913E0">
        <w:t>Desk Audit</w:t>
      </w:r>
      <w:bookmarkEnd w:id="13"/>
    </w:p>
    <w:p w14:paraId="4E78D8A1" w14:textId="2E1C63B9" w:rsidR="00C41232" w:rsidRDefault="0397F7B9" w:rsidP="009F412B">
      <w:pPr>
        <w:rPr>
          <w:rFonts w:eastAsia="Adobe Devanagari" w:cs="Adobe Devanagari"/>
          <w:lang w:val="en"/>
        </w:rPr>
      </w:pPr>
      <w:r w:rsidRPr="1DE913E0">
        <w:rPr>
          <w:rFonts w:eastAsia="Adobe Devanagari" w:cs="Adobe Devanagari"/>
        </w:rPr>
        <w:t xml:space="preserve">OFCCP begins its desk audit </w:t>
      </w:r>
      <w:r w:rsidR="009F412B">
        <w:rPr>
          <w:rFonts w:eastAsia="Adobe Devanagari" w:cs="Adobe Devanagari"/>
        </w:rPr>
        <w:t>upon receiving</w:t>
      </w:r>
      <w:r w:rsidRPr="1DE913E0">
        <w:rPr>
          <w:rFonts w:eastAsia="Adobe Devanagari" w:cs="Adobe Devanagari"/>
        </w:rPr>
        <w:t xml:space="preserve"> the AAP and supporting documentation detailed in the Section 503 Focused Review Scheduling Letter and Itemized Listing. During the desk audit, OFCCP compliance officers</w:t>
      </w:r>
      <w:r w:rsidRPr="1DE913E0">
        <w:rPr>
          <w:rFonts w:eastAsia="Adobe Devanagari" w:cs="Adobe Devanagari"/>
          <w:lang w:val="en"/>
        </w:rPr>
        <w:t xml:space="preserve"> assess the contractor’s compliance with all elements of the Section 503 written AAP, including whether the contractor conducted the required assessments of its employment policies and tracked appropriate data concerning individuals with disabilities.</w:t>
      </w:r>
    </w:p>
    <w:p w14:paraId="5F49E572" w14:textId="603F71A3" w:rsidR="00C41232" w:rsidRDefault="00C41232" w:rsidP="009F412B">
      <w:pPr>
        <w:rPr>
          <w:rFonts w:eastAsia="Adobe Devanagari" w:cs="Adobe Devanagari"/>
          <w:lang w:val="en"/>
        </w:rPr>
      </w:pPr>
    </w:p>
    <w:p w14:paraId="5033A27A" w14:textId="3AA9FFA7" w:rsidR="00C41232" w:rsidRDefault="0397F7B9" w:rsidP="009F412B">
      <w:pPr>
        <w:rPr>
          <w:rFonts w:eastAsia="Adobe Devanagari" w:cs="Adobe Devanagari"/>
          <w:lang w:val="en"/>
        </w:rPr>
      </w:pPr>
      <w:r w:rsidRPr="73D6D21A">
        <w:rPr>
          <w:rFonts w:eastAsia="Adobe Devanagari" w:cs="Adobe Devanagari"/>
          <w:lang w:val="en"/>
        </w:rPr>
        <w:t xml:space="preserve">Compliance officers also provide assistance identifying ways in which the contractor can </w:t>
      </w:r>
      <w:r w:rsidR="00D934F5">
        <w:rPr>
          <w:rFonts w:eastAsia="Adobe Devanagari" w:cs="Adobe Devanagari"/>
          <w:lang w:val="en"/>
        </w:rPr>
        <w:t>exceed</w:t>
      </w:r>
      <w:r w:rsidRPr="73D6D21A">
        <w:rPr>
          <w:rFonts w:eastAsia="Adobe Devanagari" w:cs="Adobe Devanagari"/>
          <w:lang w:val="en"/>
        </w:rPr>
        <w:t xml:space="preserve"> the minimum requirements by implementing best practices intended to increase the utilization of qualified individuals with disabilities within their workforce.</w:t>
      </w:r>
    </w:p>
    <w:p w14:paraId="1DC618A4" w14:textId="25AD5444" w:rsidR="00C41232" w:rsidRDefault="00C41232" w:rsidP="009F412B">
      <w:pPr>
        <w:rPr>
          <w:rFonts w:eastAsia="Adobe Devanagari" w:cs="Adobe Devanagari"/>
          <w:b/>
          <w:bCs/>
        </w:rPr>
      </w:pPr>
    </w:p>
    <w:p w14:paraId="3BE9AB33" w14:textId="26C17EB7" w:rsidR="00C41232" w:rsidRDefault="0397F7B9" w:rsidP="00EC7712">
      <w:pPr>
        <w:pStyle w:val="Heading3"/>
      </w:pPr>
      <w:bookmarkStart w:id="14" w:name="_Toc61342781"/>
      <w:r w:rsidRPr="1DE913E0">
        <w:t>On-site Review</w:t>
      </w:r>
      <w:bookmarkEnd w:id="14"/>
    </w:p>
    <w:p w14:paraId="4C7930F5" w14:textId="4A28D80C" w:rsidR="00C41232" w:rsidRDefault="0397F7B9" w:rsidP="009F412B">
      <w:pPr>
        <w:rPr>
          <w:rFonts w:eastAsia="Adobe Devanagari" w:cs="Adobe Devanagari"/>
        </w:rPr>
      </w:pPr>
      <w:r w:rsidRPr="1DE913E0">
        <w:rPr>
          <w:rFonts w:eastAsia="Adobe Devanagari" w:cs="Adobe Devanagari"/>
        </w:rPr>
        <w:t xml:space="preserve">Once the desk audit is complete, the compliance officer will prepare for the on-site. </w:t>
      </w:r>
      <w:r w:rsidR="003A7CBD">
        <w:rPr>
          <w:rFonts w:eastAsia="Adobe Devanagari" w:cs="Adobe Devanagari"/>
        </w:rPr>
        <w:t xml:space="preserve"> </w:t>
      </w:r>
      <w:r w:rsidR="00A2660C">
        <w:rPr>
          <w:rFonts w:eastAsia="Adobe Devanagari" w:cs="Adobe Devanagari"/>
        </w:rPr>
        <w:t>Due to the pandemic, s</w:t>
      </w:r>
      <w:r w:rsidRPr="1DE913E0">
        <w:rPr>
          <w:rFonts w:eastAsia="Adobe Devanagari" w:cs="Adobe Devanagari"/>
        </w:rPr>
        <w:t xml:space="preserve">ince early 2020 OFCCP has successfully conducted </w:t>
      </w:r>
      <w:r w:rsidR="009742E8">
        <w:rPr>
          <w:rFonts w:eastAsia="Adobe Devanagari" w:cs="Adobe Devanagari"/>
        </w:rPr>
        <w:t xml:space="preserve">all </w:t>
      </w:r>
      <w:r w:rsidRPr="1DE913E0">
        <w:rPr>
          <w:rFonts w:eastAsia="Adobe Devanagari" w:cs="Adobe Devanagari"/>
        </w:rPr>
        <w:t>on-site reviews for Section 503 Focused Reviews</w:t>
      </w:r>
      <w:r w:rsidR="00A2660C">
        <w:rPr>
          <w:rFonts w:eastAsia="Adobe Devanagari" w:cs="Adobe Devanagari"/>
        </w:rPr>
        <w:t xml:space="preserve"> as well as other compliance evaluations</w:t>
      </w:r>
      <w:r w:rsidR="009742E8">
        <w:rPr>
          <w:rFonts w:eastAsia="Adobe Devanagari" w:cs="Adobe Devanagari"/>
        </w:rPr>
        <w:t xml:space="preserve"> virtually</w:t>
      </w:r>
      <w:r w:rsidRPr="1DE913E0">
        <w:rPr>
          <w:rFonts w:eastAsia="Adobe Devanagari" w:cs="Adobe Devanagari"/>
        </w:rPr>
        <w:t xml:space="preserve">. </w:t>
      </w:r>
      <w:r w:rsidR="003A7CBD">
        <w:rPr>
          <w:rFonts w:eastAsia="Adobe Devanagari" w:cs="Adobe Devanagari"/>
        </w:rPr>
        <w:t xml:space="preserve"> </w:t>
      </w:r>
      <w:r w:rsidR="009742E8">
        <w:rPr>
          <w:rFonts w:eastAsia="Adobe Devanagari" w:cs="Adobe Devanagari"/>
        </w:rPr>
        <w:t xml:space="preserve">The agency </w:t>
      </w:r>
      <w:r w:rsidR="00D934F5">
        <w:rPr>
          <w:rFonts w:eastAsia="Adobe Devanagari" w:cs="Adobe Devanagari"/>
        </w:rPr>
        <w:t xml:space="preserve">conducts </w:t>
      </w:r>
      <w:r w:rsidR="009742E8">
        <w:rPr>
          <w:rFonts w:eastAsia="Adobe Devanagari" w:cs="Adobe Devanagari"/>
        </w:rPr>
        <w:t>m</w:t>
      </w:r>
      <w:r w:rsidRPr="1DE913E0">
        <w:rPr>
          <w:rFonts w:eastAsia="Adobe Devanagari" w:cs="Adobe Devanagari"/>
        </w:rPr>
        <w:t xml:space="preserve">ost virtual on-site functions telephonically or through other electronic platforms such as video conference lines, WebEx, and Microsoft Teams. OFCCP </w:t>
      </w:r>
      <w:r w:rsidR="00D934F5" w:rsidRPr="1DE913E0">
        <w:rPr>
          <w:rFonts w:eastAsia="Adobe Devanagari" w:cs="Adobe Devanagari"/>
        </w:rPr>
        <w:t>work</w:t>
      </w:r>
      <w:r w:rsidR="00D934F5">
        <w:rPr>
          <w:rFonts w:eastAsia="Adobe Devanagari" w:cs="Adobe Devanagari"/>
        </w:rPr>
        <w:t xml:space="preserve">s </w:t>
      </w:r>
      <w:r w:rsidRPr="1DE913E0">
        <w:rPr>
          <w:rFonts w:eastAsia="Adobe Devanagari" w:cs="Adobe Devanagari"/>
        </w:rPr>
        <w:t xml:space="preserve">with federal contractors on the scheduling and logistics for a virtual on-site. </w:t>
      </w:r>
      <w:r w:rsidR="003A7CBD">
        <w:rPr>
          <w:rFonts w:eastAsia="Adobe Devanagari" w:cs="Adobe Devanagari"/>
        </w:rPr>
        <w:t xml:space="preserve"> </w:t>
      </w:r>
      <w:r w:rsidR="009742E8">
        <w:rPr>
          <w:rFonts w:eastAsia="Adobe Devanagari" w:cs="Adobe Devanagari"/>
        </w:rPr>
        <w:t>Whether in person or virtual, upon scheduling an on-site, the</w:t>
      </w:r>
      <w:r w:rsidRPr="1DE913E0">
        <w:rPr>
          <w:rFonts w:eastAsia="Adobe Devanagari" w:cs="Adobe Devanagari"/>
        </w:rPr>
        <w:t xml:space="preserve"> compliance officer </w:t>
      </w:r>
      <w:r w:rsidR="009742E8">
        <w:rPr>
          <w:rFonts w:eastAsia="Adobe Devanagari" w:cs="Adobe Devanagari"/>
        </w:rPr>
        <w:t>follows-up by sending the contractor</w:t>
      </w:r>
      <w:r w:rsidRPr="1DE913E0">
        <w:rPr>
          <w:rFonts w:eastAsia="Adobe Devanagari" w:cs="Adobe Devanagari"/>
        </w:rPr>
        <w:t xml:space="preserve"> a letter confirming the on-site dates and provid</w:t>
      </w:r>
      <w:r w:rsidR="009742E8">
        <w:rPr>
          <w:rFonts w:eastAsia="Adobe Devanagari" w:cs="Adobe Devanagari"/>
        </w:rPr>
        <w:t>ing</w:t>
      </w:r>
      <w:r w:rsidRPr="1DE913E0">
        <w:rPr>
          <w:rFonts w:eastAsia="Adobe Devanagari" w:cs="Adobe Devanagari"/>
        </w:rPr>
        <w:t xml:space="preserve"> a list of documents or other information that is needed for the on-site review.</w:t>
      </w:r>
    </w:p>
    <w:p w14:paraId="54FC191C" w14:textId="062AD594" w:rsidR="00C41232" w:rsidRDefault="00C41232" w:rsidP="009F412B">
      <w:pPr>
        <w:rPr>
          <w:rFonts w:eastAsia="Adobe Devanagari" w:cs="Adobe Devanagari"/>
          <w:lang w:val="en"/>
        </w:rPr>
      </w:pPr>
    </w:p>
    <w:p w14:paraId="061C88CC" w14:textId="76F90652" w:rsidR="00C41232" w:rsidRDefault="0397F7B9" w:rsidP="009F412B">
      <w:pPr>
        <w:rPr>
          <w:rFonts w:eastAsia="Adobe Devanagari" w:cs="Adobe Devanagari"/>
          <w:lang w:val="en"/>
        </w:rPr>
      </w:pPr>
      <w:r w:rsidRPr="1DE913E0">
        <w:rPr>
          <w:rFonts w:eastAsia="Adobe Devanagari" w:cs="Adobe Devanagari"/>
          <w:lang w:val="en"/>
        </w:rPr>
        <w:t xml:space="preserve">In keeping with OFCCP’s commitment to ensure transparency and certainty in all stages of OFCCP’s compliance activities, OFCCP posted a </w:t>
      </w:r>
      <w:hyperlink r:id="rId21">
        <w:r w:rsidRPr="1DE913E0">
          <w:rPr>
            <w:rStyle w:val="Hyperlink"/>
            <w:rFonts w:eastAsia="Adobe Devanagari" w:cs="Adobe Devanagari"/>
            <w:color w:val="0563C1"/>
            <w:lang w:val="en"/>
          </w:rPr>
          <w:t>Sample Section 503 On-site Guide</w:t>
        </w:r>
      </w:hyperlink>
      <w:r w:rsidRPr="1DE913E0">
        <w:rPr>
          <w:rFonts w:eastAsia="Adobe Devanagari" w:cs="Adobe Devanagari"/>
          <w:lang w:val="en"/>
        </w:rPr>
        <w:t xml:space="preserve"> and a </w:t>
      </w:r>
      <w:hyperlink r:id="rId22">
        <w:r w:rsidRPr="1DE913E0">
          <w:rPr>
            <w:rStyle w:val="Hyperlink"/>
            <w:rFonts w:eastAsia="Adobe Devanagari" w:cs="Adobe Devanagari"/>
            <w:color w:val="0563C1"/>
            <w:lang w:val="en"/>
          </w:rPr>
          <w:t>Sample Section 503 Focused Review Report</w:t>
        </w:r>
      </w:hyperlink>
      <w:r w:rsidRPr="1DE913E0">
        <w:rPr>
          <w:rFonts w:eastAsia="Adobe Devanagari" w:cs="Adobe Devanagari"/>
          <w:lang w:val="en"/>
        </w:rPr>
        <w:t xml:space="preserve"> on the </w:t>
      </w:r>
      <w:hyperlink r:id="rId23">
        <w:r w:rsidRPr="1DE913E0">
          <w:rPr>
            <w:rStyle w:val="Hyperlink"/>
            <w:rFonts w:eastAsia="Adobe Devanagari" w:cs="Adobe Devanagari"/>
            <w:color w:val="0563C1"/>
            <w:lang w:val="en"/>
          </w:rPr>
          <w:t>Section 503 Focused Reviews landing page</w:t>
        </w:r>
      </w:hyperlink>
      <w:r w:rsidRPr="1DE913E0">
        <w:rPr>
          <w:rFonts w:eastAsia="Adobe Devanagari" w:cs="Adobe Devanagari"/>
          <w:lang w:val="en"/>
        </w:rPr>
        <w:t xml:space="preserve"> to assist contractors in knowing what to expect during the on-site phase of the compliance evaluation.  These documents contain information about the types of questions compliance officers will ask, as well as policies and other documentation they will gather during the course of the on-site</w:t>
      </w:r>
      <w:r w:rsidR="00D934F5">
        <w:rPr>
          <w:rFonts w:eastAsia="Adobe Devanagari" w:cs="Adobe Devanagari"/>
          <w:lang w:val="en"/>
        </w:rPr>
        <w:t xml:space="preserve"> review</w:t>
      </w:r>
      <w:r w:rsidRPr="1DE913E0">
        <w:rPr>
          <w:rFonts w:eastAsia="Adobe Devanagari" w:cs="Adobe Devanagari"/>
          <w:lang w:val="en"/>
        </w:rPr>
        <w:t>.</w:t>
      </w:r>
    </w:p>
    <w:p w14:paraId="0152C7B5" w14:textId="28A0D27F" w:rsidR="00C41232" w:rsidRDefault="00C41232" w:rsidP="009F412B">
      <w:pPr>
        <w:rPr>
          <w:rFonts w:eastAsia="Adobe Devanagari" w:cs="Adobe Devanagari"/>
          <w:lang w:val="en"/>
        </w:rPr>
      </w:pPr>
    </w:p>
    <w:p w14:paraId="5894381D" w14:textId="1BF513B6" w:rsidR="00C41232" w:rsidRDefault="0397F7B9" w:rsidP="009F412B">
      <w:pPr>
        <w:rPr>
          <w:rFonts w:eastAsia="Adobe Devanagari" w:cs="Adobe Devanagari"/>
          <w:lang w:val="en"/>
        </w:rPr>
      </w:pPr>
      <w:r w:rsidRPr="1DE913E0">
        <w:rPr>
          <w:rFonts w:eastAsia="Adobe Devanagari" w:cs="Adobe Devanagari"/>
          <w:lang w:val="en"/>
        </w:rPr>
        <w:t xml:space="preserve">For example, the </w:t>
      </w:r>
      <w:hyperlink r:id="rId24" w:history="1">
        <w:r w:rsidRPr="00D934F5">
          <w:rPr>
            <w:rStyle w:val="Hyperlink"/>
            <w:rFonts w:eastAsia="Adobe Devanagari" w:cs="Adobe Devanagari"/>
            <w:lang w:val="en"/>
          </w:rPr>
          <w:t>Sample Section 503 On-site Guide</w:t>
        </w:r>
      </w:hyperlink>
      <w:r w:rsidRPr="1DE913E0">
        <w:rPr>
          <w:rFonts w:eastAsia="Adobe Devanagari" w:cs="Adobe Devanagari"/>
          <w:lang w:val="en"/>
        </w:rPr>
        <w:t xml:space="preserve"> outlines information compliance officers should seek to obtain prior to the on-site </w:t>
      </w:r>
      <w:r w:rsidRPr="1DE913E0">
        <w:rPr>
          <w:rFonts w:eastAsia="Adobe Devanagari" w:cs="Adobe Devanagari"/>
          <w:color w:val="000000" w:themeColor="text1"/>
        </w:rPr>
        <w:t xml:space="preserve">in order to develop an effective On-Site Plan and ensure that appropriate personnel are available for interview. </w:t>
      </w:r>
      <w:r w:rsidR="003A7CBD">
        <w:rPr>
          <w:rFonts w:eastAsia="Adobe Devanagari" w:cs="Adobe Devanagari"/>
          <w:color w:val="000000" w:themeColor="text1"/>
        </w:rPr>
        <w:t xml:space="preserve"> </w:t>
      </w:r>
      <w:r w:rsidRPr="1DE913E0">
        <w:rPr>
          <w:rFonts w:eastAsia="Adobe Devanagari" w:cs="Adobe Devanagari"/>
          <w:color w:val="000000" w:themeColor="text1"/>
        </w:rPr>
        <w:t xml:space="preserve">This information </w:t>
      </w:r>
      <w:r w:rsidRPr="1DE913E0">
        <w:rPr>
          <w:rFonts w:eastAsia="Adobe Devanagari" w:cs="Adobe Devanagari"/>
          <w:lang w:val="en"/>
        </w:rPr>
        <w:t>includes:</w:t>
      </w:r>
    </w:p>
    <w:p w14:paraId="54E35055" w14:textId="698BCD65" w:rsidR="00C41232" w:rsidRDefault="0397F7B9" w:rsidP="009F412B">
      <w:pPr>
        <w:rPr>
          <w:rFonts w:eastAsia="Adobe Devanagari" w:cs="Adobe Devanagari"/>
          <w:lang w:val="en"/>
        </w:rPr>
      </w:pPr>
      <w:r w:rsidRPr="1DE913E0">
        <w:rPr>
          <w:rFonts w:eastAsia="Adobe Devanagari" w:cs="Adobe Devanagari"/>
          <w:lang w:val="en"/>
        </w:rPr>
        <w:t xml:space="preserve"> </w:t>
      </w:r>
    </w:p>
    <w:p w14:paraId="551EB169" w14:textId="77777777" w:rsidR="009E2ADE" w:rsidRDefault="0397F7B9" w:rsidP="009E2ADE">
      <w:pPr>
        <w:pStyle w:val="ListParagraph"/>
        <w:numPr>
          <w:ilvl w:val="0"/>
          <w:numId w:val="7"/>
        </w:numPr>
        <w:rPr>
          <w:rFonts w:eastAsia="Adobe Devanagari" w:cs="Adobe Devanagari"/>
          <w:color w:val="000000" w:themeColor="text1"/>
        </w:rPr>
      </w:pPr>
      <w:r w:rsidRPr="1DE913E0">
        <w:rPr>
          <w:rFonts w:eastAsia="Adobe Devanagari" w:cs="Adobe Devanagari"/>
          <w:color w:val="000000" w:themeColor="text1"/>
        </w:rPr>
        <w:t xml:space="preserve">The names and titles of individuals responsible for the </w:t>
      </w:r>
      <w:r w:rsidR="41B2ED16" w:rsidRPr="1DE913E0">
        <w:rPr>
          <w:rFonts w:eastAsia="Adobe Devanagari" w:cs="Adobe Devanagari"/>
          <w:color w:val="000000" w:themeColor="text1"/>
        </w:rPr>
        <w:t xml:space="preserve">contractor's </w:t>
      </w:r>
      <w:r w:rsidRPr="1DE913E0">
        <w:rPr>
          <w:rFonts w:eastAsia="Adobe Devanagari" w:cs="Adobe Devanagari"/>
          <w:color w:val="000000" w:themeColor="text1"/>
        </w:rPr>
        <w:t>reasonable accommodation process.</w:t>
      </w:r>
    </w:p>
    <w:p w14:paraId="2A40935B" w14:textId="77777777" w:rsidR="009E2ADE" w:rsidRPr="009E2ADE" w:rsidRDefault="0397F7B9" w:rsidP="009E2ADE">
      <w:pPr>
        <w:pStyle w:val="ListParagraph"/>
        <w:numPr>
          <w:ilvl w:val="0"/>
          <w:numId w:val="7"/>
        </w:numPr>
        <w:rPr>
          <w:rFonts w:eastAsia="Adobe Devanagari" w:cs="Adobe Devanagari"/>
          <w:color w:val="000000" w:themeColor="text1"/>
        </w:rPr>
      </w:pPr>
      <w:r w:rsidRPr="009E2ADE">
        <w:rPr>
          <w:rFonts w:eastAsia="Adobe Devanagari" w:cs="Adobe Devanagari"/>
          <w:color w:val="000000" w:themeColor="text1"/>
        </w:rPr>
        <w:t>The process by which applicants apply for jobs and whether they apply online, must apply in-person, or a hybrid system where applicants can apply online or in person.</w:t>
      </w:r>
      <w:r w:rsidRPr="009E2ADE">
        <w:rPr>
          <w:rFonts w:eastAsia="Adobe Devanagari" w:cs="Adobe Devanagari"/>
        </w:rPr>
        <w:t xml:space="preserve"> </w:t>
      </w:r>
    </w:p>
    <w:p w14:paraId="4D2759FD" w14:textId="4A747418" w:rsidR="00C41232" w:rsidRPr="009E2ADE" w:rsidRDefault="0397F7B9" w:rsidP="00BE785E">
      <w:pPr>
        <w:pStyle w:val="ListParagraph"/>
        <w:numPr>
          <w:ilvl w:val="0"/>
          <w:numId w:val="7"/>
        </w:numPr>
        <w:rPr>
          <w:rFonts w:eastAsia="Adobe Devanagari" w:cs="Adobe Devanagari"/>
          <w:lang w:val="en"/>
        </w:rPr>
      </w:pPr>
      <w:r w:rsidRPr="009E2ADE">
        <w:rPr>
          <w:rFonts w:eastAsia="Adobe Devanagari" w:cs="Adobe Devanagari"/>
          <w:color w:val="000000" w:themeColor="text1"/>
        </w:rPr>
        <w:t>A sample of a blank application including a description of the screening process used by the contractor</w:t>
      </w:r>
      <w:r w:rsidRPr="009E2ADE">
        <w:rPr>
          <w:rFonts w:eastAsia="Adobe Devanagari" w:cs="Adobe Devanagari"/>
          <w:color w:val="000000" w:themeColor="text1"/>
          <w:lang w:val="en"/>
        </w:rPr>
        <w:t xml:space="preserve">, which ensures the </w:t>
      </w:r>
      <w:r w:rsidR="00D934F5">
        <w:rPr>
          <w:rFonts w:eastAsia="Adobe Devanagari" w:cs="Adobe Devanagari"/>
          <w:color w:val="000000" w:themeColor="text1"/>
          <w:lang w:val="en"/>
        </w:rPr>
        <w:t>required</w:t>
      </w:r>
      <w:r w:rsidRPr="009E2ADE">
        <w:rPr>
          <w:rFonts w:eastAsia="Adobe Devanagari" w:cs="Adobe Devanagari"/>
          <w:color w:val="000000" w:themeColor="text1"/>
          <w:lang w:val="en"/>
        </w:rPr>
        <w:t xml:space="preserve"> self-identification form is being used; and</w:t>
      </w:r>
      <w:r w:rsidR="009E2ADE" w:rsidRPr="009E2ADE">
        <w:rPr>
          <w:rFonts w:eastAsia="Adobe Devanagari" w:cs="Adobe Devanagari"/>
          <w:color w:val="000000" w:themeColor="text1"/>
          <w:lang w:val="en"/>
        </w:rPr>
        <w:t xml:space="preserve"> </w:t>
      </w:r>
      <w:r w:rsidRPr="009E2ADE">
        <w:rPr>
          <w:rFonts w:eastAsia="Adobe Devanagari" w:cs="Adobe Devanagari"/>
          <w:lang w:val="en"/>
        </w:rPr>
        <w:t xml:space="preserve"> </w:t>
      </w:r>
    </w:p>
    <w:p w14:paraId="644580EC" w14:textId="34D247A7" w:rsidR="00C41232" w:rsidRDefault="0397F7B9" w:rsidP="009F412B">
      <w:pPr>
        <w:pStyle w:val="ListParagraph"/>
        <w:numPr>
          <w:ilvl w:val="0"/>
          <w:numId w:val="7"/>
        </w:numPr>
        <w:rPr>
          <w:rFonts w:eastAsia="Adobe Devanagari" w:cs="Adobe Devanagari"/>
        </w:rPr>
      </w:pPr>
      <w:r w:rsidRPr="1DE913E0">
        <w:rPr>
          <w:rFonts w:eastAsia="Adobe Devanagari" w:cs="Adobe Devanagari"/>
          <w:lang w:val="en"/>
        </w:rPr>
        <w:t>Information about flexible workplace policies and disability-related special emphasis groups.</w:t>
      </w:r>
    </w:p>
    <w:p w14:paraId="7A97659A" w14:textId="16CEB2F8" w:rsidR="00C41232" w:rsidRDefault="0397F7B9" w:rsidP="009F412B">
      <w:pPr>
        <w:rPr>
          <w:rFonts w:eastAsia="Adobe Devanagari" w:cs="Adobe Devanagari"/>
          <w:lang w:val="en"/>
        </w:rPr>
      </w:pPr>
      <w:r w:rsidRPr="1DE913E0">
        <w:rPr>
          <w:rFonts w:eastAsia="Adobe Devanagari" w:cs="Adobe Devanagari"/>
          <w:lang w:val="en"/>
        </w:rPr>
        <w:t xml:space="preserve"> </w:t>
      </w:r>
    </w:p>
    <w:p w14:paraId="409B6546" w14:textId="2DFE32A3" w:rsidR="00C41232" w:rsidRDefault="0397F7B9" w:rsidP="009F412B">
      <w:pPr>
        <w:rPr>
          <w:rFonts w:eastAsia="Adobe Devanagari" w:cs="Adobe Devanagari"/>
          <w:lang w:val="en"/>
        </w:rPr>
      </w:pPr>
      <w:r w:rsidRPr="1DE913E0">
        <w:rPr>
          <w:rFonts w:eastAsia="Adobe Devanagari" w:cs="Adobe Devanagari"/>
          <w:lang w:val="en"/>
        </w:rPr>
        <w:t xml:space="preserve">The </w:t>
      </w:r>
      <w:r w:rsidR="6B506AA5" w:rsidRPr="1DF614E3">
        <w:rPr>
          <w:rFonts w:eastAsia="Adobe Devanagari" w:cs="Adobe Devanagari"/>
          <w:lang w:val="en"/>
        </w:rPr>
        <w:t xml:space="preserve">Sample </w:t>
      </w:r>
      <w:r w:rsidRPr="1DE913E0">
        <w:rPr>
          <w:rFonts w:eastAsia="Adobe Devanagari" w:cs="Adobe Devanagari"/>
          <w:lang w:val="en"/>
        </w:rPr>
        <w:t>Section 503 On-site Guide also outlines activities that OFCCP compliance officers perform during the on-site phase</w:t>
      </w:r>
      <w:r w:rsidRPr="1DE913E0">
        <w:rPr>
          <w:rFonts w:eastAsia="Adobe Devanagari" w:cs="Adobe Devanagari"/>
        </w:rPr>
        <w:t xml:space="preserve">, which </w:t>
      </w:r>
      <w:r w:rsidRPr="1DE913E0">
        <w:rPr>
          <w:rFonts w:eastAsia="Adobe Devanagari" w:cs="Adobe Devanagari"/>
          <w:lang w:val="en"/>
        </w:rPr>
        <w:t>includes:</w:t>
      </w:r>
    </w:p>
    <w:p w14:paraId="3D0F8B7A" w14:textId="27B07DEA" w:rsidR="00C41232" w:rsidRDefault="00C41232" w:rsidP="009F412B">
      <w:pPr>
        <w:rPr>
          <w:rFonts w:eastAsia="Adobe Devanagari" w:cs="Adobe Devanagari"/>
          <w:lang w:val="en"/>
        </w:rPr>
      </w:pPr>
    </w:p>
    <w:p w14:paraId="07873A10" w14:textId="1472559B" w:rsidR="00C41232" w:rsidRPr="009E2ADE" w:rsidRDefault="0397F7B9" w:rsidP="00BE785E">
      <w:pPr>
        <w:pStyle w:val="ListParagraph"/>
        <w:numPr>
          <w:ilvl w:val="0"/>
          <w:numId w:val="7"/>
        </w:numPr>
        <w:rPr>
          <w:rFonts w:eastAsia="Adobe Devanagari" w:cs="Adobe Devanagari"/>
          <w:lang w:val="en"/>
        </w:rPr>
      </w:pPr>
      <w:r w:rsidRPr="009E2ADE">
        <w:rPr>
          <w:rFonts w:eastAsia="Adobe Devanagari" w:cs="Adobe Devanagari"/>
          <w:lang w:val="en"/>
        </w:rPr>
        <w:t>An entrance conference,</w:t>
      </w:r>
      <w:r w:rsidRPr="009E2ADE">
        <w:rPr>
          <w:rFonts w:eastAsia="Adobe Devanagari" w:cs="Adobe Devanagari"/>
        </w:rPr>
        <w:t xml:space="preserve"> where OFCCP’s mission and the focused review process is explained to the chief executive officer or highest official at the establishment and responsible official(s) for the AAP. </w:t>
      </w:r>
      <w:r w:rsidR="003A7CBD">
        <w:rPr>
          <w:rFonts w:eastAsia="Adobe Devanagari" w:cs="Adobe Devanagari"/>
        </w:rPr>
        <w:t xml:space="preserve"> </w:t>
      </w:r>
      <w:r w:rsidRPr="009E2ADE">
        <w:rPr>
          <w:rFonts w:eastAsia="Adobe Devanagari" w:cs="Adobe Devanagari"/>
        </w:rPr>
        <w:t xml:space="preserve">Typically, the CEO or Facility Manager, Human Resource Manager and any person(s) responsible for developing and implementing the AAP are present at the entrance conference. </w:t>
      </w:r>
      <w:r w:rsidR="003A7CBD">
        <w:rPr>
          <w:rFonts w:eastAsia="Adobe Devanagari" w:cs="Adobe Devanagari"/>
        </w:rPr>
        <w:t xml:space="preserve"> </w:t>
      </w:r>
      <w:r w:rsidRPr="009E2ADE">
        <w:rPr>
          <w:rFonts w:eastAsia="Adobe Devanagari" w:cs="Adobe Devanagari"/>
        </w:rPr>
        <w:t xml:space="preserve">Generally during the entrance conference, the compliance officer will </w:t>
      </w:r>
      <w:r w:rsidR="005A0F30">
        <w:rPr>
          <w:rFonts w:eastAsia="Adobe Devanagari" w:cs="Adobe Devanagari"/>
        </w:rPr>
        <w:t>provide a</w:t>
      </w:r>
      <w:r w:rsidRPr="009E2ADE">
        <w:rPr>
          <w:rFonts w:eastAsia="Adobe Devanagari" w:cs="Adobe Devanagari"/>
        </w:rPr>
        <w:t xml:space="preserve"> summary of the contractor's EEO and AA obligations under Section 503, explain his or her role as a neutral fact finder, give a description of the scope of the on-site review, and reserve the right to return if incomplete or missing information exists;</w:t>
      </w:r>
      <w:r w:rsidR="009E2ADE" w:rsidRPr="009E2ADE">
        <w:rPr>
          <w:rFonts w:eastAsia="Adobe Devanagari" w:cs="Adobe Devanagari"/>
        </w:rPr>
        <w:t xml:space="preserve"> </w:t>
      </w:r>
      <w:r w:rsidRPr="009E2ADE">
        <w:rPr>
          <w:rFonts w:eastAsia="Adobe Devanagari" w:cs="Adobe Devanagari"/>
          <w:lang w:val="en"/>
        </w:rPr>
        <w:t xml:space="preserve"> </w:t>
      </w:r>
    </w:p>
    <w:p w14:paraId="398C2BD3" w14:textId="7096A3BE" w:rsidR="00C41232" w:rsidRPr="009E2ADE" w:rsidRDefault="0397F7B9" w:rsidP="00BE785E">
      <w:pPr>
        <w:pStyle w:val="ListParagraph"/>
        <w:numPr>
          <w:ilvl w:val="0"/>
          <w:numId w:val="7"/>
        </w:numPr>
        <w:rPr>
          <w:rFonts w:eastAsia="Adobe Devanagari" w:cs="Adobe Devanagari"/>
          <w:lang w:val="en"/>
        </w:rPr>
      </w:pPr>
      <w:r w:rsidRPr="009E2ADE">
        <w:rPr>
          <w:rFonts w:eastAsia="Adobe Devanagari" w:cs="Adobe Devanagari"/>
          <w:lang w:val="en"/>
        </w:rPr>
        <w:t xml:space="preserve">A facility inspection, similar to a typical OFCCP </w:t>
      </w:r>
      <w:r w:rsidR="57D86D59" w:rsidRPr="009E2ADE">
        <w:rPr>
          <w:rFonts w:eastAsia="Adobe Devanagari" w:cs="Adobe Devanagari"/>
          <w:lang w:val="en"/>
        </w:rPr>
        <w:t xml:space="preserve">compliance </w:t>
      </w:r>
      <w:r w:rsidRPr="009E2ADE">
        <w:rPr>
          <w:rFonts w:eastAsia="Adobe Devanagari" w:cs="Adobe Devanagari"/>
          <w:lang w:val="en"/>
        </w:rPr>
        <w:t>evaluation, checking for the “EEO is the Law” poster and supplement, as well as observing facility specific disability access points such as ramps and elevators;</w:t>
      </w:r>
      <w:r w:rsidR="009E2ADE" w:rsidRPr="009E2ADE">
        <w:rPr>
          <w:rFonts w:eastAsia="Adobe Devanagari" w:cs="Adobe Devanagari"/>
          <w:lang w:val="en"/>
        </w:rPr>
        <w:t xml:space="preserve"> </w:t>
      </w:r>
      <w:r w:rsidRPr="009E2ADE">
        <w:rPr>
          <w:rFonts w:eastAsia="Adobe Devanagari" w:cs="Adobe Devanagari"/>
          <w:lang w:val="en"/>
        </w:rPr>
        <w:t xml:space="preserve"> </w:t>
      </w:r>
    </w:p>
    <w:p w14:paraId="6776D4FE" w14:textId="6721A2DB" w:rsidR="00C41232" w:rsidRPr="009E2ADE" w:rsidRDefault="0397F7B9" w:rsidP="00BE785E">
      <w:pPr>
        <w:pStyle w:val="ListParagraph"/>
        <w:numPr>
          <w:ilvl w:val="0"/>
          <w:numId w:val="7"/>
        </w:numPr>
        <w:rPr>
          <w:rFonts w:eastAsia="Adobe Devanagari" w:cs="Adobe Devanagari"/>
          <w:lang w:val="en"/>
        </w:rPr>
      </w:pPr>
      <w:r w:rsidRPr="009E2ADE">
        <w:rPr>
          <w:rFonts w:eastAsia="Adobe Devanagari" w:cs="Adobe Devanagari"/>
          <w:lang w:val="en"/>
        </w:rPr>
        <w:t>Accessing employee handbooks and documents necessary to secure a full understanding of the contractor’s employment practices and processes, particularly with how they apply to any employment actions, practices or processes that may impact individuals with disabilities;</w:t>
      </w:r>
      <w:r w:rsidR="009E2ADE" w:rsidRPr="009E2ADE">
        <w:rPr>
          <w:rFonts w:eastAsia="Adobe Devanagari" w:cs="Adobe Devanagari"/>
          <w:lang w:val="en"/>
        </w:rPr>
        <w:t xml:space="preserve"> </w:t>
      </w:r>
      <w:r w:rsidRPr="009E2ADE">
        <w:rPr>
          <w:rFonts w:eastAsia="Adobe Devanagari" w:cs="Adobe Devanagari"/>
          <w:lang w:val="en"/>
        </w:rPr>
        <w:t xml:space="preserve"> </w:t>
      </w:r>
    </w:p>
    <w:p w14:paraId="2AECFB7E" w14:textId="5E14A6DC" w:rsidR="00C41232" w:rsidRPr="009E2ADE" w:rsidRDefault="0397F7B9" w:rsidP="00BE785E">
      <w:pPr>
        <w:pStyle w:val="ListParagraph"/>
        <w:numPr>
          <w:ilvl w:val="0"/>
          <w:numId w:val="7"/>
        </w:numPr>
        <w:rPr>
          <w:rFonts w:eastAsia="Adobe Devanagari" w:cs="Adobe Devanagari"/>
          <w:lang w:val="en"/>
        </w:rPr>
      </w:pPr>
      <w:r w:rsidRPr="009E2ADE">
        <w:rPr>
          <w:rFonts w:eastAsia="Adobe Devanagari" w:cs="Adobe Devanagari"/>
          <w:lang w:val="en"/>
        </w:rPr>
        <w:t xml:space="preserve">Conducting interviews </w:t>
      </w:r>
      <w:r w:rsidRPr="009E2ADE">
        <w:rPr>
          <w:rFonts w:eastAsia="Adobe Devanagari" w:cs="Adobe Devanagari"/>
        </w:rPr>
        <w:t>with managers and employees to confirm and verify the contractor’s policies and practices</w:t>
      </w:r>
      <w:r w:rsidR="00D934F5">
        <w:rPr>
          <w:rFonts w:eastAsia="Adobe Devanagari" w:cs="Adobe Devanagari"/>
        </w:rPr>
        <w:t xml:space="preserve">, </w:t>
      </w:r>
      <w:r w:rsidR="00D934F5">
        <w:rPr>
          <w:rFonts w:eastAsia="Adobe Devanagari" w:cs="Adobe Devanagari"/>
          <w:i/>
        </w:rPr>
        <w:t>e.g.</w:t>
      </w:r>
      <w:r w:rsidR="00D934F5">
        <w:rPr>
          <w:rFonts w:eastAsia="Adobe Devanagari" w:cs="Adobe Devanagari"/>
        </w:rPr>
        <w:t>,</w:t>
      </w:r>
      <w:r w:rsidRPr="009E2ADE">
        <w:rPr>
          <w:rFonts w:eastAsia="Adobe Devanagari" w:cs="Adobe Devanagari"/>
        </w:rPr>
        <w:t xml:space="preserve"> </w:t>
      </w:r>
      <w:r w:rsidRPr="009E2ADE">
        <w:rPr>
          <w:rFonts w:eastAsia="Adobe Devanagari" w:cs="Adobe Devanagari"/>
          <w:lang w:val="en"/>
        </w:rPr>
        <w:t>interviews with disability-related special emphasis groups, reasonable accommodations committees or boards, employees who</w:t>
      </w:r>
      <w:r w:rsidR="005A0F30">
        <w:rPr>
          <w:rFonts w:eastAsia="Adobe Devanagari" w:cs="Adobe Devanagari"/>
          <w:lang w:val="en"/>
        </w:rPr>
        <w:t xml:space="preserve"> self-identified as an individual with a disability, employees who</w:t>
      </w:r>
      <w:r w:rsidRPr="009E2ADE">
        <w:rPr>
          <w:rFonts w:eastAsia="Adobe Devanagari" w:cs="Adobe Devanagari"/>
          <w:lang w:val="en"/>
        </w:rPr>
        <w:t xml:space="preserve"> requested a reasonable accommodation, short-term disability coordinator(s), individual(s) responsible for outreach and recruitment of individuals with disabilities, and individual(s) who screen applications, among others;</w:t>
      </w:r>
      <w:r w:rsidR="009E2ADE" w:rsidRPr="009E2ADE">
        <w:rPr>
          <w:rFonts w:eastAsia="Adobe Devanagari" w:cs="Adobe Devanagari"/>
          <w:lang w:val="en"/>
        </w:rPr>
        <w:t xml:space="preserve"> </w:t>
      </w:r>
      <w:r w:rsidRPr="009E2ADE">
        <w:rPr>
          <w:rFonts w:eastAsia="Adobe Devanagari" w:cs="Adobe Devanagari"/>
          <w:lang w:val="en"/>
        </w:rPr>
        <w:t xml:space="preserve"> </w:t>
      </w:r>
    </w:p>
    <w:p w14:paraId="3CF9E681" w14:textId="3F17C7D2" w:rsidR="00C41232" w:rsidRPr="009E2ADE" w:rsidRDefault="0397F7B9" w:rsidP="00BE785E">
      <w:pPr>
        <w:pStyle w:val="ListParagraph"/>
        <w:numPr>
          <w:ilvl w:val="0"/>
          <w:numId w:val="7"/>
        </w:numPr>
        <w:rPr>
          <w:rFonts w:eastAsia="Adobe Devanagari" w:cs="Adobe Devanagari"/>
          <w:lang w:val="en"/>
        </w:rPr>
      </w:pPr>
      <w:r w:rsidRPr="009E2ADE">
        <w:rPr>
          <w:rFonts w:eastAsia="Adobe Devanagari" w:cs="Adobe Devanagari"/>
          <w:lang w:val="en"/>
        </w:rPr>
        <w:t>Reviewing employee files to ensure self-identification forms are maintained separately</w:t>
      </w:r>
      <w:r w:rsidR="00D934F5">
        <w:rPr>
          <w:rFonts w:eastAsia="Adobe Devanagari" w:cs="Adobe Devanagari"/>
          <w:lang w:val="en"/>
        </w:rPr>
        <w:t>,</w:t>
      </w:r>
      <w:r w:rsidR="00D934F5" w:rsidRPr="009E2ADE">
        <w:rPr>
          <w:rFonts w:eastAsia="Adobe Devanagari" w:cs="Adobe Devanagari"/>
          <w:lang w:val="en"/>
        </w:rPr>
        <w:t xml:space="preserve"> </w:t>
      </w:r>
      <w:r w:rsidRPr="009E2ADE">
        <w:rPr>
          <w:rFonts w:eastAsia="Adobe Devanagari" w:cs="Adobe Devanagari"/>
          <w:lang w:val="en"/>
        </w:rPr>
        <w:t>that the contractor’s storage method for self-identification information have appropriate internal controls</w:t>
      </w:r>
      <w:r w:rsidR="00D934F5">
        <w:rPr>
          <w:rFonts w:eastAsia="Adobe Devanagari" w:cs="Adobe Devanagari"/>
          <w:lang w:val="en"/>
        </w:rPr>
        <w:t xml:space="preserve">, </w:t>
      </w:r>
      <w:r w:rsidRPr="009E2ADE">
        <w:rPr>
          <w:rFonts w:eastAsia="Adobe Devanagari" w:cs="Adobe Devanagari"/>
          <w:lang w:val="en"/>
        </w:rPr>
        <w:t xml:space="preserve">and that the information related to a disability is kept confidential; and  </w:t>
      </w:r>
    </w:p>
    <w:p w14:paraId="4283AFA5" w14:textId="17E26DB0" w:rsidR="00C41232" w:rsidRDefault="0397F7B9" w:rsidP="009F412B">
      <w:pPr>
        <w:pStyle w:val="ListParagraph"/>
        <w:numPr>
          <w:ilvl w:val="0"/>
          <w:numId w:val="7"/>
        </w:numPr>
        <w:rPr>
          <w:rFonts w:eastAsia="Adobe Devanagari" w:cs="Adobe Devanagari"/>
        </w:rPr>
      </w:pPr>
      <w:r w:rsidRPr="1DE913E0">
        <w:rPr>
          <w:rFonts w:eastAsia="Adobe Devanagari" w:cs="Adobe Devanagari"/>
          <w:lang w:val="en"/>
        </w:rPr>
        <w:t xml:space="preserve">Reviewing job descriptions to ensure they do not screen out individuals with disabilities and are in compliance with </w:t>
      </w:r>
      <w:hyperlink r:id="rId25" w:anchor="se41.1.60_6741_121">
        <w:r w:rsidRPr="1DE913E0">
          <w:rPr>
            <w:rStyle w:val="Hyperlink"/>
            <w:rFonts w:eastAsia="Adobe Devanagari" w:cs="Adobe Devanagari"/>
            <w:color w:val="0563C1"/>
            <w:lang w:val="en"/>
          </w:rPr>
          <w:t>60-741.21(a)(7).</w:t>
        </w:r>
      </w:hyperlink>
    </w:p>
    <w:p w14:paraId="33FEC0B0" w14:textId="569673E8" w:rsidR="00C41232" w:rsidRDefault="0397F7B9" w:rsidP="009F412B">
      <w:pPr>
        <w:rPr>
          <w:rFonts w:eastAsia="Adobe Devanagari" w:cs="Adobe Devanagari"/>
          <w:lang w:val="en"/>
        </w:rPr>
      </w:pPr>
      <w:r w:rsidRPr="1DE913E0">
        <w:rPr>
          <w:rFonts w:eastAsia="Adobe Devanagari" w:cs="Adobe Devanagari"/>
          <w:lang w:val="en"/>
        </w:rPr>
        <w:t xml:space="preserve"> </w:t>
      </w:r>
    </w:p>
    <w:p w14:paraId="62DCE76E" w14:textId="730A7565" w:rsidR="00C41232" w:rsidRDefault="00504D68" w:rsidP="009F412B">
      <w:pPr>
        <w:rPr>
          <w:rFonts w:eastAsia="Adobe Devanagari" w:cs="Adobe Devanagari"/>
          <w:lang w:val="en"/>
        </w:rPr>
      </w:pPr>
      <w:r w:rsidRPr="00504D68">
        <w:rPr>
          <w:rFonts w:eastAsia="Adobe Devanagari" w:cs="Adobe Devanagari"/>
          <w:lang w:val="en"/>
        </w:rPr>
        <w:t xml:space="preserve">OFCCP will not require the submission of personnel activity data other than the data described in </w:t>
      </w:r>
      <w:hyperlink r:id="rId26" w:anchor="se41.1.60_6741_144" w:history="1">
        <w:r w:rsidRPr="00504D68">
          <w:rPr>
            <w:rStyle w:val="Hyperlink"/>
            <w:rFonts w:eastAsia="Adobe Devanagari" w:cs="Adobe Devanagari"/>
            <w:lang w:val="en"/>
          </w:rPr>
          <w:t>41 CFR 60-741.44(k)</w:t>
        </w:r>
      </w:hyperlink>
      <w:r w:rsidRPr="00504D68">
        <w:rPr>
          <w:rFonts w:eastAsia="Adobe Devanagari" w:cs="Adobe Devanagari"/>
          <w:lang w:val="en"/>
        </w:rPr>
        <w:t xml:space="preserve"> at the onset of a Section 503 focused review. </w:t>
      </w:r>
      <w:r w:rsidR="003A7CBD">
        <w:rPr>
          <w:rFonts w:eastAsia="Adobe Devanagari" w:cs="Adobe Devanagari"/>
          <w:lang w:val="en"/>
        </w:rPr>
        <w:t xml:space="preserve"> </w:t>
      </w:r>
      <w:r w:rsidRPr="00504D68">
        <w:rPr>
          <w:rFonts w:eastAsia="Adobe Devanagari" w:cs="Adobe Devanagari"/>
          <w:lang w:val="en"/>
        </w:rPr>
        <w:t>However,</w:t>
      </w:r>
      <w:r>
        <w:rPr>
          <w:rFonts w:eastAsia="Adobe Devanagari" w:cs="Adobe Devanagari"/>
          <w:lang w:val="en"/>
        </w:rPr>
        <w:t xml:space="preserve"> d</w:t>
      </w:r>
      <w:r w:rsidR="0397F7B9" w:rsidRPr="1DE913E0">
        <w:rPr>
          <w:rFonts w:eastAsia="Adobe Devanagari" w:cs="Adobe Devanagari"/>
          <w:lang w:val="en"/>
        </w:rPr>
        <w:t xml:space="preserve">uring the </w:t>
      </w:r>
      <w:r>
        <w:rPr>
          <w:rFonts w:eastAsia="Adobe Devanagari" w:cs="Adobe Devanagari"/>
          <w:lang w:val="en"/>
        </w:rPr>
        <w:t>review</w:t>
      </w:r>
      <w:r w:rsidR="0397F7B9" w:rsidRPr="1DE913E0">
        <w:rPr>
          <w:rFonts w:eastAsia="Adobe Devanagari" w:cs="Adobe Devanagari"/>
          <w:lang w:val="en"/>
        </w:rPr>
        <w:t xml:space="preserve">, </w:t>
      </w:r>
      <w:r w:rsidR="21055FAF" w:rsidRPr="1DE913E0">
        <w:rPr>
          <w:rFonts w:eastAsia="Adobe Devanagari" w:cs="Adobe Devanagari"/>
          <w:lang w:val="en"/>
        </w:rPr>
        <w:t>c</w:t>
      </w:r>
      <w:r w:rsidR="0397F7B9" w:rsidRPr="1DE913E0">
        <w:rPr>
          <w:rFonts w:eastAsia="Adobe Devanagari" w:cs="Adobe Devanagari"/>
          <w:lang w:val="en"/>
        </w:rPr>
        <w:t xml:space="preserve">ompliance </w:t>
      </w:r>
      <w:r w:rsidR="4B564D44" w:rsidRPr="1DE913E0">
        <w:rPr>
          <w:rFonts w:eastAsia="Adobe Devanagari" w:cs="Adobe Devanagari"/>
          <w:lang w:val="en"/>
        </w:rPr>
        <w:t>o</w:t>
      </w:r>
      <w:r w:rsidR="0397F7B9" w:rsidRPr="1DE913E0">
        <w:rPr>
          <w:rFonts w:eastAsia="Adobe Devanagari" w:cs="Adobe Devanagari"/>
          <w:lang w:val="en"/>
        </w:rPr>
        <w:t>fficers may</w:t>
      </w:r>
      <w:r>
        <w:rPr>
          <w:rFonts w:eastAsia="Adobe Devanagari" w:cs="Adobe Devanagari"/>
          <w:lang w:val="en"/>
        </w:rPr>
        <w:t xml:space="preserve"> request this information. OFCCP may</w:t>
      </w:r>
      <w:r w:rsidR="0397F7B9" w:rsidRPr="1DE913E0">
        <w:rPr>
          <w:rFonts w:eastAsia="Adobe Devanagari" w:cs="Adobe Devanagari"/>
          <w:lang w:val="en"/>
        </w:rPr>
        <w:t xml:space="preserve"> also request compensation and promotion data for individuals who identified as having a disability, are known to have a disability, and/or employees who requested a reasonable accommodation.</w:t>
      </w:r>
      <w:r w:rsidR="003A7CBD">
        <w:rPr>
          <w:rFonts w:eastAsia="Adobe Devanagari" w:cs="Adobe Devanagari"/>
          <w:lang w:val="en"/>
        </w:rPr>
        <w:t xml:space="preserve"> </w:t>
      </w:r>
      <w:r w:rsidR="0397F7B9" w:rsidRPr="1DE913E0">
        <w:rPr>
          <w:rFonts w:eastAsia="Adobe Devanagari" w:cs="Adobe Devanagari"/>
          <w:lang w:val="en"/>
        </w:rPr>
        <w:t xml:space="preserve"> Additionally, based on a review of data in response to the data described in </w:t>
      </w:r>
      <w:hyperlink r:id="rId27" w:anchor="se41.1.60_6741_144">
        <w:r w:rsidR="0397F7B9" w:rsidRPr="1DE913E0">
          <w:rPr>
            <w:rStyle w:val="Hyperlink"/>
            <w:rFonts w:eastAsia="Adobe Devanagari" w:cs="Adobe Devanagari"/>
            <w:color w:val="0563C1"/>
            <w:lang w:val="en"/>
          </w:rPr>
          <w:t>41 CFR 60-741.44(k)</w:t>
        </w:r>
      </w:hyperlink>
      <w:r w:rsidR="0397F7B9" w:rsidRPr="1DE913E0">
        <w:rPr>
          <w:rFonts w:eastAsia="Adobe Devanagari" w:cs="Adobe Devanagari"/>
          <w:lang w:val="en"/>
        </w:rPr>
        <w:t xml:space="preserve">, OFCCP may find it necessary to request additional applicant flow data for job groups that had applicants with disabilities. </w:t>
      </w:r>
    </w:p>
    <w:p w14:paraId="3B0D2253" w14:textId="47E46B30" w:rsidR="00C41232" w:rsidRDefault="00C41232" w:rsidP="009F412B">
      <w:pPr>
        <w:rPr>
          <w:rFonts w:eastAsia="Adobe Devanagari" w:cs="Adobe Devanagari"/>
        </w:rPr>
      </w:pPr>
    </w:p>
    <w:p w14:paraId="21AE3D6C" w14:textId="73468D73" w:rsidR="00C41232" w:rsidRDefault="0397F7B9" w:rsidP="009F412B">
      <w:pPr>
        <w:rPr>
          <w:rFonts w:eastAsia="Adobe Devanagari" w:cs="Adobe Devanagari"/>
        </w:rPr>
      </w:pPr>
      <w:r w:rsidRPr="1DE913E0">
        <w:rPr>
          <w:rFonts w:eastAsia="Adobe Devanagari" w:cs="Adobe Devanagari"/>
        </w:rPr>
        <w:t>The on-site normally ends with an exit conference.</w:t>
      </w:r>
      <w:r w:rsidR="003A7CBD">
        <w:rPr>
          <w:rFonts w:eastAsia="Adobe Devanagari" w:cs="Adobe Devanagari"/>
        </w:rPr>
        <w:t xml:space="preserve"> </w:t>
      </w:r>
      <w:r w:rsidRPr="1DE913E0">
        <w:rPr>
          <w:rFonts w:eastAsia="Adobe Devanagari" w:cs="Adobe Devanagari"/>
        </w:rPr>
        <w:t xml:space="preserve"> During the exit conference, the </w:t>
      </w:r>
      <w:r w:rsidR="0042508C">
        <w:rPr>
          <w:rFonts w:eastAsia="Adobe Devanagari" w:cs="Adobe Devanagari"/>
        </w:rPr>
        <w:t>CO</w:t>
      </w:r>
      <w:r w:rsidRPr="1DE913E0">
        <w:rPr>
          <w:rFonts w:eastAsia="Adobe Devanagari" w:cs="Adobe Devanagari"/>
        </w:rPr>
        <w:t xml:space="preserve"> reviews any tentative findings. </w:t>
      </w:r>
      <w:r w:rsidR="0042508C">
        <w:rPr>
          <w:rFonts w:eastAsia="Adobe Devanagari" w:cs="Adobe Devanagari"/>
        </w:rPr>
        <w:t>The CO should also make it clear that</w:t>
      </w:r>
      <w:r w:rsidRPr="1DE913E0">
        <w:rPr>
          <w:rFonts w:eastAsia="Adobe Devanagari" w:cs="Adobe Devanagari"/>
        </w:rPr>
        <w:t xml:space="preserve"> if additional information is needed during the off-site </w:t>
      </w:r>
      <w:r w:rsidR="69FF10D4" w:rsidRPr="1DE913E0">
        <w:rPr>
          <w:rFonts w:eastAsia="Adobe Devanagari" w:cs="Adobe Devanagari"/>
        </w:rPr>
        <w:t>review</w:t>
      </w:r>
      <w:r w:rsidRPr="1DE913E0">
        <w:rPr>
          <w:rFonts w:eastAsia="Adobe Devanagari" w:cs="Adobe Devanagari"/>
        </w:rPr>
        <w:t xml:space="preserve">, OFCCP may find it necessary to make a follow-up on-site visit to </w:t>
      </w:r>
      <w:r w:rsidR="050DE6C5" w:rsidRPr="1DE913E0">
        <w:rPr>
          <w:rFonts w:eastAsia="Adobe Devanagari" w:cs="Adobe Devanagari"/>
        </w:rPr>
        <w:t>the</w:t>
      </w:r>
      <w:r w:rsidRPr="1DE913E0">
        <w:rPr>
          <w:rFonts w:eastAsia="Adobe Devanagari" w:cs="Adobe Devanagari"/>
        </w:rPr>
        <w:t xml:space="preserve"> contractor’s facility.</w:t>
      </w:r>
    </w:p>
    <w:p w14:paraId="6EED90B9" w14:textId="78A83E97" w:rsidR="00C41232" w:rsidRDefault="00C41232" w:rsidP="009F412B">
      <w:pPr>
        <w:rPr>
          <w:rFonts w:eastAsia="Adobe Devanagari" w:cs="Adobe Devanagari"/>
          <w:b/>
          <w:bCs/>
        </w:rPr>
      </w:pPr>
    </w:p>
    <w:p w14:paraId="48F20B56" w14:textId="0E59A72C" w:rsidR="00C41232" w:rsidRDefault="0397F7B9" w:rsidP="00EC7712">
      <w:pPr>
        <w:pStyle w:val="Heading3"/>
      </w:pPr>
      <w:bookmarkStart w:id="15" w:name="_Toc61342782"/>
      <w:r w:rsidRPr="1DE913E0">
        <w:t>Off-site Review</w:t>
      </w:r>
      <w:bookmarkEnd w:id="15"/>
      <w:r w:rsidRPr="1DE913E0">
        <w:t xml:space="preserve"> </w:t>
      </w:r>
    </w:p>
    <w:p w14:paraId="56ABEDF1" w14:textId="24359473" w:rsidR="00C41232" w:rsidRDefault="0397F7B9" w:rsidP="009F412B">
      <w:pPr>
        <w:rPr>
          <w:rFonts w:eastAsia="Adobe Devanagari" w:cs="Adobe Devanagari"/>
        </w:rPr>
      </w:pPr>
      <w:r w:rsidRPr="1DE913E0">
        <w:rPr>
          <w:rFonts w:eastAsia="Adobe Devanagari" w:cs="Adobe Devanagari"/>
        </w:rPr>
        <w:t xml:space="preserve">During the off-site phase of the </w:t>
      </w:r>
      <w:r w:rsidR="22230D78" w:rsidRPr="1DE913E0">
        <w:rPr>
          <w:rFonts w:eastAsia="Adobe Devanagari" w:cs="Adobe Devanagari"/>
        </w:rPr>
        <w:t>Section 503 Focused Review</w:t>
      </w:r>
      <w:r w:rsidRPr="1DE913E0">
        <w:rPr>
          <w:rFonts w:eastAsia="Adobe Devanagari" w:cs="Adobe Devanagari"/>
        </w:rPr>
        <w:t xml:space="preserve">, compliance officers review all the information collected during the on-site. </w:t>
      </w:r>
      <w:r w:rsidR="003A7CBD">
        <w:rPr>
          <w:rFonts w:eastAsia="Adobe Devanagari" w:cs="Adobe Devanagari"/>
        </w:rPr>
        <w:t xml:space="preserve"> </w:t>
      </w:r>
      <w:r w:rsidRPr="1DE913E0">
        <w:rPr>
          <w:rFonts w:eastAsia="Adobe Devanagari" w:cs="Adobe Devanagari"/>
        </w:rPr>
        <w:t>The objective is to determine if any potential problems identified during the desk audit have been resolved or confirmed and</w:t>
      </w:r>
      <w:r w:rsidR="0042508C">
        <w:rPr>
          <w:rFonts w:eastAsia="Adobe Devanagari" w:cs="Adobe Devanagari"/>
        </w:rPr>
        <w:t xml:space="preserve"> whether</w:t>
      </w:r>
      <w:r w:rsidRPr="1DE913E0">
        <w:rPr>
          <w:rFonts w:eastAsia="Adobe Devanagari" w:cs="Adobe Devanagari"/>
        </w:rPr>
        <w:t xml:space="preserve"> any new potential problems </w:t>
      </w:r>
      <w:r w:rsidR="0042508C">
        <w:rPr>
          <w:rFonts w:eastAsia="Adobe Devanagari" w:cs="Adobe Devanagari"/>
        </w:rPr>
        <w:t>arose during the on</w:t>
      </w:r>
      <w:r w:rsidR="00D934F5">
        <w:rPr>
          <w:rFonts w:eastAsia="Adobe Devanagari" w:cs="Adobe Devanagari"/>
        </w:rPr>
        <w:t>-</w:t>
      </w:r>
      <w:r w:rsidR="0042508C">
        <w:rPr>
          <w:rFonts w:eastAsia="Adobe Devanagari" w:cs="Adobe Devanagari"/>
        </w:rPr>
        <w:t>site</w:t>
      </w:r>
      <w:r w:rsidRPr="1DE913E0">
        <w:rPr>
          <w:rFonts w:eastAsia="Adobe Devanagari" w:cs="Adobe Devanagari"/>
        </w:rPr>
        <w:t xml:space="preserve">. </w:t>
      </w:r>
      <w:r w:rsidR="003A7CBD">
        <w:rPr>
          <w:rFonts w:eastAsia="Adobe Devanagari" w:cs="Adobe Devanagari"/>
        </w:rPr>
        <w:t xml:space="preserve"> </w:t>
      </w:r>
      <w:r w:rsidRPr="1DE913E0">
        <w:rPr>
          <w:rFonts w:eastAsia="Adobe Devanagari" w:cs="Adobe Devanagari"/>
        </w:rPr>
        <w:t xml:space="preserve">In some cases, OFCCP may find that </w:t>
      </w:r>
      <w:r w:rsidR="005A0F30">
        <w:rPr>
          <w:rFonts w:eastAsia="Adobe Devanagari" w:cs="Adobe Devanagari"/>
        </w:rPr>
        <w:t xml:space="preserve">it needs </w:t>
      </w:r>
      <w:r w:rsidRPr="1DE913E0">
        <w:rPr>
          <w:rFonts w:eastAsia="Adobe Devanagari" w:cs="Adobe Devanagari"/>
        </w:rPr>
        <w:t>additional information or interviews</w:t>
      </w:r>
      <w:r w:rsidR="0042508C">
        <w:rPr>
          <w:rFonts w:eastAsia="Adobe Devanagari" w:cs="Adobe Devanagari"/>
        </w:rPr>
        <w:t>, such as with current or former employees or unsuccessful applicants,</w:t>
      </w:r>
      <w:r w:rsidRPr="1DE913E0">
        <w:rPr>
          <w:rFonts w:eastAsia="Adobe Devanagari" w:cs="Adobe Devanagari"/>
        </w:rPr>
        <w:t xml:space="preserve"> to clarify outstanding issues.</w:t>
      </w:r>
    </w:p>
    <w:p w14:paraId="2EA89BD0" w14:textId="44750A73" w:rsidR="00C41232" w:rsidRDefault="00C41232" w:rsidP="009F412B">
      <w:pPr>
        <w:rPr>
          <w:rFonts w:eastAsia="Adobe Devanagari" w:cs="Adobe Devanagari"/>
          <w:b/>
          <w:bCs/>
        </w:rPr>
      </w:pPr>
    </w:p>
    <w:p w14:paraId="65B477BB" w14:textId="68D4106A" w:rsidR="00C41232" w:rsidRDefault="0397F7B9" w:rsidP="00EC7712">
      <w:pPr>
        <w:pStyle w:val="Heading3"/>
      </w:pPr>
      <w:bookmarkStart w:id="16" w:name="_Toc61342783"/>
      <w:r w:rsidRPr="1DE913E0">
        <w:t>Findings and Resolution</w:t>
      </w:r>
      <w:bookmarkEnd w:id="16"/>
      <w:r w:rsidRPr="1DE913E0">
        <w:t xml:space="preserve"> </w:t>
      </w:r>
    </w:p>
    <w:p w14:paraId="57B06C39" w14:textId="368CD5F2" w:rsidR="00C41232" w:rsidRDefault="0397F7B9" w:rsidP="009F412B">
      <w:pPr>
        <w:rPr>
          <w:rFonts w:eastAsia="Adobe Devanagari" w:cs="Adobe Devanagari"/>
          <w:lang w:val="en"/>
        </w:rPr>
      </w:pPr>
      <w:r w:rsidRPr="1DE913E0">
        <w:rPr>
          <w:rFonts w:eastAsia="Adobe Devanagari" w:cs="Adobe Devanagari"/>
        </w:rPr>
        <w:t xml:space="preserve">At the conclusion of the off-site review, OFCCP informs the contractor of its findings in writing. </w:t>
      </w:r>
      <w:r w:rsidR="003A7CBD">
        <w:rPr>
          <w:rFonts w:eastAsia="Adobe Devanagari" w:cs="Adobe Devanagari"/>
        </w:rPr>
        <w:t xml:space="preserve"> </w:t>
      </w:r>
      <w:r w:rsidRPr="1DE913E0">
        <w:rPr>
          <w:rFonts w:eastAsia="Adobe Devanagari" w:cs="Adobe Devanagari"/>
        </w:rPr>
        <w:t xml:space="preserve">If there are no problems, OFCCP issues a notice of </w:t>
      </w:r>
      <w:r w:rsidR="0042508C" w:rsidRPr="1DE913E0">
        <w:rPr>
          <w:rFonts w:eastAsia="Adobe Devanagari" w:cs="Adobe Devanagari"/>
        </w:rPr>
        <w:t>compliance, which may include an acknowledgment,</w:t>
      </w:r>
      <w:r w:rsidRPr="1DE913E0">
        <w:rPr>
          <w:rFonts w:eastAsia="Adobe Devanagari" w:cs="Adobe Devanagari"/>
        </w:rPr>
        <w:t xml:space="preserve"> recognizing and commending</w:t>
      </w:r>
      <w:r w:rsidRPr="1DE913E0">
        <w:rPr>
          <w:rFonts w:eastAsia="Adobe Devanagari" w:cs="Adobe Devanagari"/>
          <w:color w:val="000000" w:themeColor="text1"/>
        </w:rPr>
        <w:t xml:space="preserve"> high-performing contractors through the issuance of </w:t>
      </w:r>
      <w:r w:rsidR="00E35DEF">
        <w:rPr>
          <w:rFonts w:eastAsia="Adobe Devanagari" w:cs="Adobe Devanagari"/>
          <w:color w:val="000000" w:themeColor="text1"/>
        </w:rPr>
        <w:t>a closure letter</w:t>
      </w:r>
      <w:r w:rsidRPr="1DE913E0">
        <w:rPr>
          <w:rFonts w:eastAsia="Adobe Devanagari" w:cs="Adobe Devanagari"/>
          <w:color w:val="000000" w:themeColor="text1"/>
        </w:rPr>
        <w:t xml:space="preserve"> “with distinction.”  </w:t>
      </w:r>
    </w:p>
    <w:p w14:paraId="20C8F022" w14:textId="24BB37E4" w:rsidR="00C41232" w:rsidRDefault="00C41232" w:rsidP="009F412B">
      <w:pPr>
        <w:rPr>
          <w:rFonts w:eastAsia="Adobe Devanagari" w:cs="Adobe Devanagari"/>
        </w:rPr>
      </w:pPr>
    </w:p>
    <w:p w14:paraId="2FC5C761" w14:textId="14568DB3" w:rsidR="00C41232" w:rsidRDefault="0397F7B9" w:rsidP="009F412B">
      <w:pPr>
        <w:rPr>
          <w:rFonts w:eastAsia="Adobe Devanagari" w:cs="Adobe Devanagari"/>
        </w:rPr>
      </w:pPr>
      <w:r w:rsidRPr="73D6D21A">
        <w:rPr>
          <w:rFonts w:eastAsia="Adobe Devanagari" w:cs="Adobe Devanagari"/>
        </w:rPr>
        <w:t xml:space="preserve">If </w:t>
      </w:r>
      <w:r w:rsidR="0042508C" w:rsidRPr="73D6D21A">
        <w:rPr>
          <w:rFonts w:eastAsia="Adobe Devanagari" w:cs="Adobe Devanagari"/>
        </w:rPr>
        <w:t xml:space="preserve">OFCCP finds </w:t>
      </w:r>
      <w:r w:rsidRPr="73D6D21A">
        <w:rPr>
          <w:rFonts w:eastAsia="Adobe Devanagari" w:cs="Adobe Devanagari"/>
        </w:rPr>
        <w:t xml:space="preserve">violations during the Section 503 Focused Review, OFCCP notifies the contractor with a Notice of Violations </w:t>
      </w:r>
      <w:r w:rsidR="00DF35C1">
        <w:rPr>
          <w:rFonts w:eastAsia="Adobe Devanagari" w:cs="Adobe Devanagari"/>
        </w:rPr>
        <w:t>(</w:t>
      </w:r>
      <w:r w:rsidRPr="73D6D21A">
        <w:rPr>
          <w:rFonts w:eastAsia="Adobe Devanagari" w:cs="Adobe Devanagari"/>
        </w:rPr>
        <w:t>NOV</w:t>
      </w:r>
      <w:r w:rsidR="00DF35C1">
        <w:rPr>
          <w:rFonts w:eastAsia="Adobe Devanagari" w:cs="Adobe Devanagari"/>
        </w:rPr>
        <w:t>)</w:t>
      </w:r>
      <w:r w:rsidRPr="73D6D21A">
        <w:rPr>
          <w:rFonts w:eastAsia="Adobe Devanagari" w:cs="Adobe Devanagari"/>
        </w:rPr>
        <w:t xml:space="preserve">. </w:t>
      </w:r>
      <w:r w:rsidR="003A7CBD">
        <w:rPr>
          <w:rFonts w:eastAsia="Adobe Devanagari" w:cs="Adobe Devanagari"/>
        </w:rPr>
        <w:t xml:space="preserve"> </w:t>
      </w:r>
      <w:r w:rsidRPr="73D6D21A">
        <w:rPr>
          <w:rFonts w:eastAsia="Adobe Devanagari" w:cs="Adobe Devanagari"/>
        </w:rPr>
        <w:t>The NOV explains each problem</w:t>
      </w:r>
      <w:r w:rsidR="00022656">
        <w:rPr>
          <w:rFonts w:eastAsia="Adobe Devanagari" w:cs="Adobe Devanagari"/>
        </w:rPr>
        <w:t>,</w:t>
      </w:r>
      <w:r w:rsidRPr="73D6D21A">
        <w:rPr>
          <w:rFonts w:eastAsia="Adobe Devanagari" w:cs="Adobe Devanagari"/>
        </w:rPr>
        <w:t xml:space="preserve"> including the regulatory citations, and describes the </w:t>
      </w:r>
      <w:r w:rsidR="7FAA6783" w:rsidRPr="73D6D21A">
        <w:rPr>
          <w:rFonts w:eastAsia="Adobe Devanagari" w:cs="Adobe Devanagari"/>
        </w:rPr>
        <w:t xml:space="preserve">necessary </w:t>
      </w:r>
      <w:r w:rsidRPr="73D6D21A">
        <w:rPr>
          <w:rFonts w:eastAsia="Adobe Devanagari" w:cs="Adobe Devanagari"/>
        </w:rPr>
        <w:t xml:space="preserve">corrective actions. </w:t>
      </w:r>
      <w:r w:rsidR="003A7CBD">
        <w:rPr>
          <w:rFonts w:eastAsia="Adobe Devanagari" w:cs="Adobe Devanagari"/>
        </w:rPr>
        <w:t xml:space="preserve"> </w:t>
      </w:r>
      <w:r w:rsidRPr="73D6D21A">
        <w:rPr>
          <w:rFonts w:eastAsia="Adobe Devanagari" w:cs="Adobe Devanagari"/>
        </w:rPr>
        <w:t xml:space="preserve">A NOV is generally resolved with a </w:t>
      </w:r>
      <w:r w:rsidR="00243448" w:rsidRPr="73D6D21A">
        <w:rPr>
          <w:rFonts w:eastAsia="Adobe Devanagari" w:cs="Adobe Devanagari"/>
        </w:rPr>
        <w:t>C</w:t>
      </w:r>
      <w:r w:rsidR="7F8260F6" w:rsidRPr="73D6D21A">
        <w:rPr>
          <w:rFonts w:eastAsia="Adobe Devanagari" w:cs="Adobe Devanagari"/>
        </w:rPr>
        <w:t xml:space="preserve">onciliation </w:t>
      </w:r>
      <w:r w:rsidR="00243448" w:rsidRPr="73D6D21A">
        <w:rPr>
          <w:rFonts w:eastAsia="Adobe Devanagari" w:cs="Adobe Devanagari"/>
        </w:rPr>
        <w:t>A</w:t>
      </w:r>
      <w:r w:rsidR="09CA7EA1" w:rsidRPr="73D6D21A">
        <w:rPr>
          <w:rFonts w:eastAsia="Adobe Devanagari" w:cs="Adobe Devanagari"/>
        </w:rPr>
        <w:t>greement (CA)</w:t>
      </w:r>
      <w:r w:rsidRPr="73D6D21A">
        <w:rPr>
          <w:rFonts w:eastAsia="Adobe Devanagari" w:cs="Adobe Devanagari"/>
        </w:rPr>
        <w:t>.</w:t>
      </w:r>
      <w:r w:rsidRPr="73D6D21A">
        <w:rPr>
          <w:rFonts w:eastAsia="Adobe Devanagari" w:cs="Adobe Devanagari"/>
          <w:color w:val="000000" w:themeColor="text1"/>
        </w:rPr>
        <w:t xml:space="preserve"> </w:t>
      </w:r>
      <w:r w:rsidR="003A7CBD">
        <w:rPr>
          <w:rFonts w:eastAsia="Adobe Devanagari" w:cs="Adobe Devanagari"/>
          <w:color w:val="000000" w:themeColor="text1"/>
        </w:rPr>
        <w:t xml:space="preserve"> </w:t>
      </w:r>
      <w:r w:rsidRPr="73D6D21A">
        <w:rPr>
          <w:rFonts w:eastAsia="Adobe Devanagari" w:cs="Adobe Devanagari"/>
        </w:rPr>
        <w:t>A CA is the document used to resolve both technical and major substantive violations identified during a compliance evaluation.</w:t>
      </w:r>
      <w:r w:rsidR="1D80C17D" w:rsidRPr="73D6D21A">
        <w:rPr>
          <w:rFonts w:eastAsia="Adobe Devanagari" w:cs="Adobe Devanagari"/>
        </w:rPr>
        <w:t xml:space="preserve"> </w:t>
      </w:r>
      <w:r w:rsidR="003A7CBD">
        <w:rPr>
          <w:rFonts w:eastAsia="Adobe Devanagari" w:cs="Adobe Devanagari"/>
        </w:rPr>
        <w:t xml:space="preserve"> </w:t>
      </w:r>
      <w:r w:rsidR="1D80C17D" w:rsidRPr="73D6D21A">
        <w:rPr>
          <w:rFonts w:eastAsia="Adobe Devanagari" w:cs="Adobe Devanagari"/>
        </w:rPr>
        <w:t xml:space="preserve">In situations where </w:t>
      </w:r>
      <w:r w:rsidR="293E8145" w:rsidRPr="73D6D21A">
        <w:rPr>
          <w:rFonts w:eastAsia="Adobe Devanagari" w:cs="Adobe Devanagari"/>
        </w:rPr>
        <w:t>conciliation</w:t>
      </w:r>
      <w:r w:rsidR="1D80C17D" w:rsidRPr="73D6D21A">
        <w:rPr>
          <w:rFonts w:eastAsia="Adobe Devanagari" w:cs="Adobe Devanagari"/>
        </w:rPr>
        <w:t xml:space="preserve"> efforts </w:t>
      </w:r>
      <w:r w:rsidR="7B6520AA" w:rsidRPr="73D6D21A">
        <w:rPr>
          <w:rFonts w:eastAsia="Adobe Devanagari" w:cs="Adobe Devanagari"/>
        </w:rPr>
        <w:t xml:space="preserve">are unsuccessful, </w:t>
      </w:r>
      <w:r w:rsidR="268696FC" w:rsidRPr="73D6D21A">
        <w:rPr>
          <w:rFonts w:eastAsia="Adobe Devanagari" w:cs="Adobe Devanagari"/>
        </w:rPr>
        <w:t xml:space="preserve">OFCCP </w:t>
      </w:r>
      <w:r w:rsidR="4A5CB7B5" w:rsidRPr="73D6D21A">
        <w:rPr>
          <w:rFonts w:eastAsia="Adobe Devanagari" w:cs="Adobe Devanagari"/>
        </w:rPr>
        <w:t xml:space="preserve">may issue </w:t>
      </w:r>
      <w:r w:rsidR="268696FC" w:rsidRPr="73D6D21A">
        <w:rPr>
          <w:rFonts w:eastAsia="Adobe Devanagari" w:cs="Adobe Devanagari"/>
        </w:rPr>
        <w:t xml:space="preserve">a Notice to Show Cause. </w:t>
      </w:r>
      <w:r w:rsidR="003A7CBD">
        <w:rPr>
          <w:rFonts w:eastAsia="Adobe Devanagari" w:cs="Adobe Devanagari"/>
        </w:rPr>
        <w:t xml:space="preserve"> </w:t>
      </w:r>
      <w:r w:rsidR="268696FC" w:rsidRPr="73D6D21A">
        <w:rPr>
          <w:rFonts w:eastAsia="Adobe Devanagari" w:cs="Adobe Devanagari"/>
        </w:rPr>
        <w:t>A Notice to Show Cause is a</w:t>
      </w:r>
      <w:r w:rsidR="2122E92A" w:rsidRPr="73D6D21A">
        <w:rPr>
          <w:rFonts w:eastAsia="Adobe Devanagari" w:cs="Adobe Devanagari"/>
        </w:rPr>
        <w:t xml:space="preserve"> letter issued to the contractor </w:t>
      </w:r>
      <w:r w:rsidR="00795B90">
        <w:rPr>
          <w:rFonts w:eastAsia="Adobe Devanagari" w:cs="Adobe Devanagari"/>
        </w:rPr>
        <w:t xml:space="preserve">directing </w:t>
      </w:r>
      <w:r w:rsidR="2122E92A" w:rsidRPr="73D6D21A">
        <w:rPr>
          <w:rFonts w:eastAsia="Adobe Devanagari" w:cs="Adobe Devanagari"/>
        </w:rPr>
        <w:t xml:space="preserve">it to show why enforcement proceedings should not be instituted. </w:t>
      </w:r>
      <w:r w:rsidR="003A7CBD">
        <w:rPr>
          <w:rFonts w:eastAsia="Adobe Devanagari" w:cs="Adobe Devanagari"/>
        </w:rPr>
        <w:t xml:space="preserve"> </w:t>
      </w:r>
      <w:r w:rsidR="2122E92A" w:rsidRPr="73D6D21A">
        <w:rPr>
          <w:rFonts w:eastAsia="Adobe Devanagari" w:cs="Adobe Devanagari"/>
        </w:rPr>
        <w:t xml:space="preserve">The Notice to Show Cause </w:t>
      </w:r>
      <w:r w:rsidR="708330B3" w:rsidRPr="73D6D21A">
        <w:rPr>
          <w:rFonts w:eastAsia="Adobe Devanagari" w:cs="Adobe Devanagari"/>
        </w:rPr>
        <w:t>requires the contractor to come into compliance within 30 calendar days</w:t>
      </w:r>
      <w:r w:rsidR="1223B8E7" w:rsidRPr="73D6D21A">
        <w:rPr>
          <w:rFonts w:eastAsia="Adobe Devanagari" w:cs="Adobe Devanagari"/>
        </w:rPr>
        <w:t xml:space="preserve"> to avoid the commencement of potential enforcement proceedings. </w:t>
      </w:r>
    </w:p>
    <w:p w14:paraId="3AEFE87D" w14:textId="77777777" w:rsidR="00C41232" w:rsidRDefault="00C41232" w:rsidP="009F412B"/>
    <w:p w14:paraId="44E2FF40" w14:textId="6F96A726" w:rsidR="00C41232" w:rsidRDefault="49459CB3" w:rsidP="009F412B">
      <w:pPr>
        <w:pStyle w:val="Heading2"/>
      </w:pPr>
      <w:bookmarkStart w:id="17" w:name="_Toc61342784"/>
      <w:r>
        <w:t xml:space="preserve">Section 503 </w:t>
      </w:r>
      <w:r w:rsidR="00E35DEF">
        <w:t>Focused Review Results</w:t>
      </w:r>
      <w:bookmarkEnd w:id="17"/>
    </w:p>
    <w:p w14:paraId="62A9C961" w14:textId="77777777" w:rsidR="00447815" w:rsidRPr="00447815" w:rsidRDefault="00447815" w:rsidP="00447815"/>
    <w:p w14:paraId="054DB79C" w14:textId="64005B1C" w:rsidR="006F3146" w:rsidRDefault="006F3146" w:rsidP="00E35DEF">
      <w:pPr>
        <w:rPr>
          <w:rFonts w:eastAsia="Adobe Devanagari" w:cs="Adobe Devanagari"/>
        </w:rPr>
      </w:pPr>
      <w:r w:rsidRPr="006F3146">
        <w:rPr>
          <w:rFonts w:eastAsia="Adobe Devanagari" w:cs="Adobe Devanagari"/>
        </w:rPr>
        <w:t>OFCCP selected 500 contractors for the inaugural scheduling phase of Section 503 foc</w:t>
      </w:r>
      <w:r w:rsidR="00BF3DBA">
        <w:rPr>
          <w:rFonts w:eastAsia="Adobe Devanagari" w:cs="Adobe Devanagari"/>
        </w:rPr>
        <w:t xml:space="preserve">used reviews. </w:t>
      </w:r>
      <w:r w:rsidR="003A7CBD">
        <w:rPr>
          <w:rFonts w:eastAsia="Adobe Devanagari" w:cs="Adobe Devanagari"/>
        </w:rPr>
        <w:t xml:space="preserve"> </w:t>
      </w:r>
      <w:r w:rsidR="00BF3DBA">
        <w:rPr>
          <w:rFonts w:eastAsia="Adobe Devanagari" w:cs="Adobe Devanagari"/>
        </w:rPr>
        <w:t>As of the end of fiscal year (FY)</w:t>
      </w:r>
      <w:r w:rsidRPr="006F3146">
        <w:rPr>
          <w:rFonts w:eastAsia="Adobe Devanagari" w:cs="Adobe Devanagari"/>
        </w:rPr>
        <w:t xml:space="preserve"> 2020, OFCCP has completed 170 (50%) of the 341 (68%) Section 503 focused reviews scheduled from the FY 2019 scheduling list. </w:t>
      </w:r>
      <w:r w:rsidR="003A7CBD">
        <w:rPr>
          <w:rFonts w:eastAsia="Adobe Devanagari" w:cs="Adobe Devanagari"/>
        </w:rPr>
        <w:t xml:space="preserve"> </w:t>
      </w:r>
      <w:r w:rsidRPr="006F3146">
        <w:rPr>
          <w:rFonts w:eastAsia="Adobe Devanagari" w:cs="Adobe Devanagari"/>
        </w:rPr>
        <w:t xml:space="preserve">OFCCP </w:t>
      </w:r>
      <w:r w:rsidR="00795B90">
        <w:rPr>
          <w:rFonts w:eastAsia="Adobe Devanagari" w:cs="Adobe Devanagari"/>
        </w:rPr>
        <w:t xml:space="preserve">plans to schedule the remaining contractors on the FY 2019 list before scheduling the 250 </w:t>
      </w:r>
      <w:r w:rsidRPr="006F3146">
        <w:rPr>
          <w:rFonts w:eastAsia="Adobe Devanagari" w:cs="Adobe Devanagari"/>
        </w:rPr>
        <w:t xml:space="preserve">Section 503 focused reviews </w:t>
      </w:r>
      <w:r w:rsidR="00795B90">
        <w:rPr>
          <w:rFonts w:eastAsia="Adobe Devanagari" w:cs="Adobe Devanagari"/>
        </w:rPr>
        <w:t>on</w:t>
      </w:r>
      <w:r w:rsidR="00795B90" w:rsidRPr="006F3146">
        <w:rPr>
          <w:rFonts w:eastAsia="Adobe Devanagari" w:cs="Adobe Devanagari"/>
        </w:rPr>
        <w:t xml:space="preserve"> </w:t>
      </w:r>
      <w:r w:rsidRPr="006F3146">
        <w:rPr>
          <w:rFonts w:eastAsia="Adobe Devanagari" w:cs="Adobe Devanagari"/>
        </w:rPr>
        <w:t>the FY 2020 supplement.</w:t>
      </w:r>
    </w:p>
    <w:p w14:paraId="0F84CD53" w14:textId="3DEB41F2" w:rsidR="00E35DEF" w:rsidRDefault="00E35DEF" w:rsidP="00E35DEF">
      <w:pPr>
        <w:rPr>
          <w:rFonts w:eastAsia="Adobe Devanagari" w:cs="Adobe Devanagari"/>
        </w:rPr>
      </w:pPr>
      <w:r w:rsidRPr="029907F7">
        <w:rPr>
          <w:rFonts w:eastAsia="Adobe Devanagari" w:cs="Adobe Devanagari"/>
        </w:rPr>
        <w:t xml:space="preserve"> </w:t>
      </w:r>
    </w:p>
    <w:p w14:paraId="77A9FD1E" w14:textId="104C3306" w:rsidR="00E35DEF" w:rsidRPr="00447815" w:rsidRDefault="001E33D5" w:rsidP="00E35DEF">
      <w:pPr>
        <w:pStyle w:val="Heading3"/>
      </w:pPr>
      <w:bookmarkStart w:id="18" w:name="_Toc61342785"/>
      <w:r>
        <w:t xml:space="preserve">Disability </w:t>
      </w:r>
      <w:r w:rsidR="00E35DEF" w:rsidRPr="00447815">
        <w:t>Utilization Goal</w:t>
      </w:r>
      <w:r>
        <w:t xml:space="preserve"> Findings</w:t>
      </w:r>
      <w:bookmarkEnd w:id="18"/>
    </w:p>
    <w:p w14:paraId="3980EF12" w14:textId="07BA8539" w:rsidR="00525CBE" w:rsidRDefault="006F3146" w:rsidP="00EC7712">
      <w:pPr>
        <w:rPr>
          <w:lang w:val="en"/>
        </w:rPr>
      </w:pPr>
      <w:r w:rsidRPr="006F3146">
        <w:rPr>
          <w:lang w:val="en"/>
        </w:rPr>
        <w:t xml:space="preserve">As previously mentioned, contractors establish disability utilization goals </w:t>
      </w:r>
      <w:r w:rsidR="00BF3DBA">
        <w:rPr>
          <w:lang w:val="en"/>
        </w:rPr>
        <w:t xml:space="preserve">either </w:t>
      </w:r>
      <w:r w:rsidRPr="006F3146">
        <w:rPr>
          <w:lang w:val="en"/>
        </w:rPr>
        <w:t>by job groups</w:t>
      </w:r>
      <w:r w:rsidR="00BF3DBA">
        <w:rPr>
          <w:lang w:val="en"/>
        </w:rPr>
        <w:t xml:space="preserve"> </w:t>
      </w:r>
      <w:r w:rsidRPr="006F3146">
        <w:rPr>
          <w:lang w:val="en"/>
        </w:rPr>
        <w:t>or workforce as a whole,</w:t>
      </w:r>
      <w:r w:rsidR="00BF3DBA">
        <w:rPr>
          <w:lang w:val="en"/>
        </w:rPr>
        <w:t xml:space="preserve"> an option</w:t>
      </w:r>
      <w:r w:rsidRPr="006F3146">
        <w:rPr>
          <w:lang w:val="en"/>
        </w:rPr>
        <w:t xml:space="preserve"> for contractors</w:t>
      </w:r>
      <w:r w:rsidR="00BF3DBA">
        <w:rPr>
          <w:lang w:val="en"/>
        </w:rPr>
        <w:t xml:space="preserve"> with 100 or fewer employees</w:t>
      </w:r>
      <w:r w:rsidRPr="006F3146">
        <w:rPr>
          <w:lang w:val="en"/>
        </w:rPr>
        <w:t xml:space="preserve">. </w:t>
      </w:r>
      <w:r w:rsidR="003A7CBD">
        <w:rPr>
          <w:lang w:val="en"/>
        </w:rPr>
        <w:t xml:space="preserve"> </w:t>
      </w:r>
      <w:r w:rsidR="00BF3DBA">
        <w:rPr>
          <w:lang w:val="en"/>
        </w:rPr>
        <w:t>In the focused reviews</w:t>
      </w:r>
      <w:r w:rsidR="00795B90">
        <w:rPr>
          <w:lang w:val="en"/>
        </w:rPr>
        <w:t xml:space="preserve"> completed in FY 2020 (from the FY 2019 list)</w:t>
      </w:r>
      <w:r w:rsidR="00BF3DBA">
        <w:rPr>
          <w:lang w:val="en"/>
        </w:rPr>
        <w:t xml:space="preserve">, a </w:t>
      </w:r>
      <w:r w:rsidRPr="006F3146">
        <w:rPr>
          <w:lang w:val="en"/>
        </w:rPr>
        <w:t xml:space="preserve">majority of the contractors </w:t>
      </w:r>
      <w:r w:rsidR="00BF3DBA">
        <w:rPr>
          <w:lang w:val="en"/>
        </w:rPr>
        <w:t xml:space="preserve">who measure utilization by job group </w:t>
      </w:r>
      <w:r w:rsidRPr="006F3146">
        <w:rPr>
          <w:lang w:val="en"/>
        </w:rPr>
        <w:t>met or exceeded the 7% utilization</w:t>
      </w:r>
      <w:r w:rsidR="00BF3DBA">
        <w:rPr>
          <w:lang w:val="en"/>
        </w:rPr>
        <w:t xml:space="preserve"> goal in at least one job group.  </w:t>
      </w:r>
      <w:r w:rsidR="00ED4178">
        <w:rPr>
          <w:lang w:val="en"/>
        </w:rPr>
        <w:t>Eight</w:t>
      </w:r>
      <w:bookmarkStart w:id="19" w:name="_GoBack"/>
      <w:bookmarkEnd w:id="19"/>
      <w:r w:rsidR="00BF3DBA">
        <w:rPr>
          <w:lang w:val="en"/>
        </w:rPr>
        <w:t xml:space="preserve"> of the </w:t>
      </w:r>
      <w:r w:rsidR="00BF3DBA" w:rsidRPr="00BF3DBA">
        <w:rPr>
          <w:lang w:val="en"/>
        </w:rPr>
        <w:t xml:space="preserve">contractors </w:t>
      </w:r>
      <w:r w:rsidR="00BF3DBA">
        <w:rPr>
          <w:lang w:val="en"/>
        </w:rPr>
        <w:t>with closed reviews from</w:t>
      </w:r>
      <w:r w:rsidR="00BF3DBA" w:rsidRPr="00BF3DBA">
        <w:rPr>
          <w:lang w:val="en"/>
        </w:rPr>
        <w:t xml:space="preserve"> FY</w:t>
      </w:r>
      <w:r w:rsidR="00795B90">
        <w:rPr>
          <w:lang w:val="en"/>
        </w:rPr>
        <w:t xml:space="preserve"> 20</w:t>
      </w:r>
      <w:r w:rsidR="00BF3DBA" w:rsidRPr="00BF3DBA">
        <w:rPr>
          <w:lang w:val="en"/>
        </w:rPr>
        <w:t>20 met the disability utilization goal in more than 50 percent of their job groups</w:t>
      </w:r>
      <w:r w:rsidR="00BF3DBA">
        <w:rPr>
          <w:lang w:val="en"/>
        </w:rPr>
        <w:t>.</w:t>
      </w:r>
      <w:r w:rsidR="00BF3DBA" w:rsidRPr="00BF3DBA">
        <w:rPr>
          <w:lang w:val="en"/>
        </w:rPr>
        <w:t xml:space="preserve"> </w:t>
      </w:r>
      <w:r w:rsidR="003A7CBD">
        <w:rPr>
          <w:lang w:val="en"/>
        </w:rPr>
        <w:t xml:space="preserve"> </w:t>
      </w:r>
      <w:r w:rsidR="00BF3DBA">
        <w:rPr>
          <w:lang w:val="en"/>
        </w:rPr>
        <w:t xml:space="preserve">However, </w:t>
      </w:r>
      <w:r w:rsidRPr="006F3146">
        <w:rPr>
          <w:lang w:val="en"/>
        </w:rPr>
        <w:t>OFCCP did not identify any contractors that met the 7% utilization goal in all of their job gro</w:t>
      </w:r>
      <w:r w:rsidR="00BF3DBA">
        <w:rPr>
          <w:lang w:val="en"/>
        </w:rPr>
        <w:t>ups.  Only 4 contractors with closed reviews from FY</w:t>
      </w:r>
      <w:r w:rsidR="00795B90">
        <w:rPr>
          <w:lang w:val="en"/>
        </w:rPr>
        <w:t xml:space="preserve"> 20</w:t>
      </w:r>
      <w:r w:rsidR="00BF3DBA">
        <w:rPr>
          <w:lang w:val="en"/>
        </w:rPr>
        <w:t xml:space="preserve">20 had a workforce-wide goal, and 2 of those contractors exceeded the 7% goal. </w:t>
      </w:r>
    </w:p>
    <w:p w14:paraId="6682C910" w14:textId="77777777" w:rsidR="006F3146" w:rsidRDefault="006F3146" w:rsidP="00EC7712"/>
    <w:p w14:paraId="309A7225" w14:textId="21C7551C" w:rsidR="009049E0" w:rsidRPr="00447815" w:rsidRDefault="00FE03A1" w:rsidP="0073263A">
      <w:pPr>
        <w:pStyle w:val="Heading3"/>
      </w:pPr>
      <w:bookmarkStart w:id="20" w:name="_Toc61342786"/>
      <w:r>
        <w:t>Other Findings</w:t>
      </w:r>
      <w:bookmarkEnd w:id="20"/>
    </w:p>
    <w:p w14:paraId="14BC6E86" w14:textId="5DBDFC3A" w:rsidR="00B55383" w:rsidRDefault="002D2F67" w:rsidP="00BA53D8">
      <w:r>
        <w:t>For the reviews conducted to date,</w:t>
      </w:r>
      <w:r w:rsidR="001E3567">
        <w:t xml:space="preserve"> m</w:t>
      </w:r>
      <w:r w:rsidR="00903FAD">
        <w:t xml:space="preserve">ost </w:t>
      </w:r>
      <w:r w:rsidR="001E3567">
        <w:t xml:space="preserve">of the </w:t>
      </w:r>
      <w:r w:rsidR="0098181A">
        <w:t xml:space="preserve">reviewed </w:t>
      </w:r>
      <w:r w:rsidR="00903FAD">
        <w:t xml:space="preserve">contractors </w:t>
      </w:r>
      <w:r>
        <w:t>have benefited from</w:t>
      </w:r>
      <w:r w:rsidR="00916C0A">
        <w:t xml:space="preserve"> at least some</w:t>
      </w:r>
      <w:r w:rsidR="00903FAD">
        <w:t xml:space="preserve"> technical a</w:t>
      </w:r>
      <w:r w:rsidR="001E3567">
        <w:t xml:space="preserve">ssistance to improve </w:t>
      </w:r>
      <w:r w:rsidR="00E67AF8">
        <w:t xml:space="preserve">areas of </w:t>
      </w:r>
      <w:r w:rsidR="001E3567">
        <w:t>concern</w:t>
      </w:r>
      <w:r w:rsidR="008A58CF">
        <w:t xml:space="preserve">.  Some of the reviewed contractors </w:t>
      </w:r>
      <w:r>
        <w:t xml:space="preserve">have also </w:t>
      </w:r>
      <w:r w:rsidR="008A58CF">
        <w:t>entered into conciliation agreements with OFCCP to resolve violations of their affirmative action obligations</w:t>
      </w:r>
      <w:r w:rsidR="00795B90">
        <w:t xml:space="preserve"> (see below)</w:t>
      </w:r>
      <w:r w:rsidR="008A58CF">
        <w:t>.  However, to date OFCCP has not found any discrimination or reasonable accommodation</w:t>
      </w:r>
      <w:r w:rsidR="00525CBE">
        <w:t xml:space="preserve"> violations in the focused reviews. </w:t>
      </w:r>
      <w:r w:rsidR="008A58CF">
        <w:t xml:space="preserve"> </w:t>
      </w:r>
    </w:p>
    <w:p w14:paraId="4A8079F4" w14:textId="77777777" w:rsidR="00B55383" w:rsidRDefault="00B55383" w:rsidP="00BA53D8"/>
    <w:p w14:paraId="04270E89" w14:textId="03C97E8B" w:rsidR="00BA53D8" w:rsidRDefault="00B55383" w:rsidP="00BA53D8">
      <w:pPr>
        <w:rPr>
          <w:rFonts w:eastAsia="Adobe Devanagari" w:cs="Adobe Devanagari"/>
        </w:rPr>
      </w:pPr>
      <w:r>
        <w:t xml:space="preserve">Below is a list of the top 5 violations that OFCCP has found during the Section 503 Focused Reviews. </w:t>
      </w:r>
    </w:p>
    <w:p w14:paraId="661244C1" w14:textId="6CC93177" w:rsidR="29B48BD7" w:rsidRDefault="29B48BD7" w:rsidP="29B48BD7">
      <w:pPr>
        <w:rPr>
          <w:rFonts w:eastAsia="Adobe Devanagari" w:cs="Adobe Devanagari"/>
        </w:rPr>
      </w:pPr>
    </w:p>
    <w:p w14:paraId="72CAB4D1" w14:textId="5314673E" w:rsidR="00B55383" w:rsidRPr="00EC7712" w:rsidRDefault="00B55383" w:rsidP="00B55383">
      <w:pPr>
        <w:pStyle w:val="ListParagraph"/>
        <w:numPr>
          <w:ilvl w:val="0"/>
          <w:numId w:val="16"/>
        </w:numPr>
        <w:rPr>
          <w:rFonts w:asciiTheme="minorHAnsi" w:eastAsiaTheme="minorEastAsia" w:hAnsiTheme="minorHAnsi"/>
        </w:rPr>
      </w:pPr>
      <w:r>
        <w:rPr>
          <w:rFonts w:eastAsia="Adobe Devanagari" w:cs="Adobe Devanagari"/>
        </w:rPr>
        <w:t>Failure to c</w:t>
      </w:r>
      <w:r w:rsidRPr="29B48BD7">
        <w:rPr>
          <w:rFonts w:eastAsia="Adobe Devanagari" w:cs="Adobe Devanagari"/>
        </w:rPr>
        <w:t xml:space="preserve">onduct </w:t>
      </w:r>
      <w:r w:rsidR="00747EB8">
        <w:rPr>
          <w:rFonts w:eastAsia="Adobe Devanagari" w:cs="Adobe Devanagari"/>
        </w:rPr>
        <w:t xml:space="preserve">appropriate </w:t>
      </w:r>
      <w:r w:rsidRPr="29B48BD7">
        <w:rPr>
          <w:rFonts w:eastAsia="Adobe Devanagari" w:cs="Adobe Devanagari"/>
        </w:rPr>
        <w:t xml:space="preserve">outreach and positive recruitment of </w:t>
      </w:r>
      <w:r w:rsidRPr="75F54B5E">
        <w:rPr>
          <w:rFonts w:eastAsia="Adobe Devanagari" w:cs="Adobe Devanagari"/>
        </w:rPr>
        <w:t>individuals with disabilities</w:t>
      </w:r>
      <w:r w:rsidR="00747EB8" w:rsidRPr="00747EB8">
        <w:rPr>
          <w:rFonts w:cstheme="minorHAnsi"/>
        </w:rPr>
        <w:t xml:space="preserve"> </w:t>
      </w:r>
      <w:r w:rsidR="00747EB8" w:rsidRPr="002C39CB">
        <w:rPr>
          <w:rFonts w:cstheme="minorHAnsi"/>
        </w:rPr>
        <w:t>that were reasonably designed to effectively recruit qualified individuals with disabilities</w:t>
      </w:r>
      <w:r w:rsidRPr="29B48BD7">
        <w:rPr>
          <w:rFonts w:eastAsia="Adobe Devanagari" w:cs="Adobe Devanagari"/>
        </w:rPr>
        <w:t xml:space="preserve">; </w:t>
      </w:r>
    </w:p>
    <w:p w14:paraId="597B4720" w14:textId="2A9B118E" w:rsidR="00B55383" w:rsidRPr="00EC7712" w:rsidRDefault="00747EB8" w:rsidP="00B55383">
      <w:pPr>
        <w:pStyle w:val="ListParagraph"/>
        <w:numPr>
          <w:ilvl w:val="0"/>
          <w:numId w:val="16"/>
        </w:numPr>
        <w:rPr>
          <w:rFonts w:asciiTheme="minorHAnsi" w:eastAsiaTheme="minorEastAsia" w:hAnsiTheme="minorHAnsi"/>
        </w:rPr>
      </w:pPr>
      <w:r>
        <w:rPr>
          <w:rFonts w:eastAsia="Adobe Devanagari" w:cs="Adobe Devanagari"/>
        </w:rPr>
        <w:t>Failure to i</w:t>
      </w:r>
      <w:r w:rsidR="00B55383" w:rsidRPr="29B48BD7">
        <w:rPr>
          <w:rFonts w:eastAsia="Adobe Devanagari" w:cs="Adobe Devanagari"/>
        </w:rPr>
        <w:t xml:space="preserve">nvite applicant and employees to self-identify as an </w:t>
      </w:r>
      <w:r w:rsidR="00B55383" w:rsidRPr="75F54B5E">
        <w:rPr>
          <w:rFonts w:eastAsia="Adobe Devanagari" w:cs="Adobe Devanagari"/>
        </w:rPr>
        <w:t>individual</w:t>
      </w:r>
      <w:r w:rsidR="00B55383" w:rsidRPr="29B48BD7">
        <w:rPr>
          <w:rFonts w:eastAsia="Adobe Devanagari" w:cs="Adobe Devanagari"/>
        </w:rPr>
        <w:t xml:space="preserve"> with a disability; </w:t>
      </w:r>
    </w:p>
    <w:p w14:paraId="39332B3B" w14:textId="177798C6" w:rsidR="00B55383" w:rsidRDefault="00747EB8" w:rsidP="00B55383">
      <w:pPr>
        <w:pStyle w:val="ListParagraph"/>
        <w:numPr>
          <w:ilvl w:val="0"/>
          <w:numId w:val="16"/>
        </w:numPr>
        <w:rPr>
          <w:rFonts w:asciiTheme="minorHAnsi" w:eastAsiaTheme="minorEastAsia" w:hAnsiTheme="minorHAnsi"/>
        </w:rPr>
      </w:pPr>
      <w:r>
        <w:rPr>
          <w:rFonts w:eastAsia="Adobe Devanagari" w:cs="Adobe Devanagari"/>
        </w:rPr>
        <w:t>Failure to d</w:t>
      </w:r>
      <w:r w:rsidR="00B55383" w:rsidRPr="29B48BD7">
        <w:rPr>
          <w:rFonts w:eastAsia="Adobe Devanagari" w:cs="Adobe Devanagari"/>
        </w:rPr>
        <w:t>ocument the computations or comparisons pertaining to applicants and hires, as described in 41 CFR 60-741.44(k) and maintain this data for three (3) years;</w:t>
      </w:r>
    </w:p>
    <w:p w14:paraId="074A9F49" w14:textId="173B4635" w:rsidR="00B55383" w:rsidRDefault="00747EB8" w:rsidP="00B55383">
      <w:pPr>
        <w:pStyle w:val="ListParagraph"/>
        <w:numPr>
          <w:ilvl w:val="0"/>
          <w:numId w:val="16"/>
        </w:numPr>
        <w:rPr>
          <w:rFonts w:asciiTheme="minorHAnsi" w:eastAsiaTheme="minorEastAsia" w:hAnsiTheme="minorHAnsi"/>
        </w:rPr>
      </w:pPr>
      <w:r>
        <w:rPr>
          <w:rFonts w:eastAsia="Adobe Devanagari" w:cs="Adobe Devanagari"/>
        </w:rPr>
        <w:t>Failure to d</w:t>
      </w:r>
      <w:r w:rsidR="00B55383" w:rsidRPr="29B48BD7">
        <w:rPr>
          <w:rFonts w:eastAsia="Adobe Devanagari" w:cs="Adobe Devanagari"/>
        </w:rPr>
        <w:t xml:space="preserve">esign and implement an acceptable </w:t>
      </w:r>
      <w:r w:rsidRPr="002C39CB">
        <w:rPr>
          <w:rFonts w:cstheme="minorHAnsi"/>
        </w:rPr>
        <w:t>audit and reporting system which measured the effectiveness of its affirmative action program</w:t>
      </w:r>
      <w:r w:rsidR="00B55383" w:rsidRPr="29B48BD7">
        <w:rPr>
          <w:rFonts w:eastAsia="Adobe Devanagari" w:cs="Adobe Devanagari"/>
        </w:rPr>
        <w:t xml:space="preserve">; </w:t>
      </w:r>
      <w:r w:rsidR="004E423A">
        <w:rPr>
          <w:rFonts w:eastAsia="Adobe Devanagari" w:cs="Adobe Devanagari"/>
        </w:rPr>
        <w:t>and</w:t>
      </w:r>
    </w:p>
    <w:p w14:paraId="6C0BD3DB" w14:textId="286057BC" w:rsidR="004E423A" w:rsidRPr="00EC7712" w:rsidRDefault="00747EB8" w:rsidP="00EC7712">
      <w:pPr>
        <w:pStyle w:val="ListParagraph"/>
        <w:numPr>
          <w:ilvl w:val="0"/>
          <w:numId w:val="16"/>
        </w:numPr>
        <w:rPr>
          <w:rFonts w:asciiTheme="minorHAnsi" w:eastAsiaTheme="minorEastAsia" w:hAnsiTheme="minorHAnsi"/>
        </w:rPr>
      </w:pPr>
      <w:r>
        <w:rPr>
          <w:rFonts w:eastAsia="Adobe Devanagari" w:cs="Adobe Devanagari"/>
        </w:rPr>
        <w:t>Failure to d</w:t>
      </w:r>
      <w:r w:rsidR="01F567DB" w:rsidRPr="29B48BD7">
        <w:rPr>
          <w:rFonts w:eastAsia="Adobe Devanagari" w:cs="Adobe Devanagari"/>
        </w:rPr>
        <w:t>evelop and submit acceptable Section 503 AAPs and support data</w:t>
      </w:r>
      <w:r w:rsidR="004E423A">
        <w:rPr>
          <w:rFonts w:eastAsia="Adobe Devanagari" w:cs="Adobe Devanagari"/>
        </w:rPr>
        <w:t>.</w:t>
      </w:r>
      <w:r w:rsidR="01F567DB" w:rsidRPr="29B48BD7">
        <w:rPr>
          <w:rFonts w:eastAsia="Adobe Devanagari" w:cs="Adobe Devanagari"/>
        </w:rPr>
        <w:t xml:space="preserve"> </w:t>
      </w:r>
    </w:p>
    <w:p w14:paraId="7F95A94E" w14:textId="005AC933" w:rsidR="01F567DB" w:rsidRDefault="01F567DB" w:rsidP="29B48BD7">
      <w:pPr>
        <w:rPr>
          <w:rFonts w:eastAsia="Adobe Devanagari" w:cs="Adobe Devanagari"/>
        </w:rPr>
      </w:pPr>
    </w:p>
    <w:p w14:paraId="6965415C" w14:textId="0A4B5BD1" w:rsidR="009049E0" w:rsidRDefault="00C56CF8" w:rsidP="009F412B">
      <w:pPr>
        <w:pStyle w:val="Heading2"/>
      </w:pPr>
      <w:bookmarkStart w:id="21" w:name="_Toc61342787"/>
      <w:r>
        <w:t>OFCCP Section 503 Focused Reviews</w:t>
      </w:r>
      <w:r w:rsidR="00B4757E">
        <w:t xml:space="preserve"> -</w:t>
      </w:r>
      <w:r>
        <w:t xml:space="preserve"> </w:t>
      </w:r>
      <w:r w:rsidR="009049E0">
        <w:t>Best Practices</w:t>
      </w:r>
      <w:bookmarkEnd w:id="21"/>
      <w:r w:rsidR="009049E0">
        <w:t xml:space="preserve"> </w:t>
      </w:r>
    </w:p>
    <w:p w14:paraId="542AE5CF" w14:textId="7A729523" w:rsidR="009049E0" w:rsidRDefault="009049E0" w:rsidP="009F412B">
      <w:pPr>
        <w:jc w:val="both"/>
        <w:rPr>
          <w:rFonts w:eastAsia="Adobe Devanagari" w:cs="Adobe Devanagari"/>
        </w:rPr>
      </w:pPr>
    </w:p>
    <w:p w14:paraId="7CE33B30" w14:textId="16CD1CD5" w:rsidR="004E423A" w:rsidRDefault="00747EB8" w:rsidP="004E423A">
      <w:pPr>
        <w:rPr>
          <w:rFonts w:eastAsia="Adobe Devanagari" w:cs="Adobe Devanagari"/>
        </w:rPr>
      </w:pPr>
      <w:r>
        <w:rPr>
          <w:rFonts w:eastAsia="Adobe Devanagari" w:cs="Adobe Devanagari"/>
        </w:rPr>
        <w:t xml:space="preserve">In addition to ensuring contractor compliance with Section 503 obligations, </w:t>
      </w:r>
      <w:r w:rsidR="6716165A" w:rsidRPr="4F446F5C">
        <w:rPr>
          <w:rFonts w:eastAsia="Adobe Devanagari" w:cs="Adobe Devanagari"/>
        </w:rPr>
        <w:t>OF</w:t>
      </w:r>
      <w:r w:rsidR="69FEC401" w:rsidRPr="4F446F5C">
        <w:rPr>
          <w:rFonts w:eastAsia="Adobe Devanagari" w:cs="Adobe Devanagari"/>
        </w:rPr>
        <w:t>C</w:t>
      </w:r>
      <w:r w:rsidR="6716165A" w:rsidRPr="4F446F5C">
        <w:rPr>
          <w:rFonts w:eastAsia="Adobe Devanagari" w:cs="Adobe Devanagari"/>
        </w:rPr>
        <w:t xml:space="preserve">CP’s frequent communication </w:t>
      </w:r>
      <w:r w:rsidR="0FCDFF6E" w:rsidRPr="4F446F5C">
        <w:rPr>
          <w:rFonts w:eastAsia="Adobe Devanagari" w:cs="Adobe Devanagari"/>
        </w:rPr>
        <w:t xml:space="preserve">with and observation of </w:t>
      </w:r>
      <w:r w:rsidR="6716165A" w:rsidRPr="4F446F5C">
        <w:rPr>
          <w:rFonts w:eastAsia="Adobe Devanagari" w:cs="Adobe Devanagari"/>
        </w:rPr>
        <w:t xml:space="preserve">contractors </w:t>
      </w:r>
      <w:r w:rsidR="54FC84A3" w:rsidRPr="4F446F5C">
        <w:rPr>
          <w:rFonts w:eastAsia="Adobe Devanagari" w:cs="Adobe Devanagari"/>
        </w:rPr>
        <w:t>led the agency to outline</w:t>
      </w:r>
      <w:r w:rsidR="7F3DD40D" w:rsidRPr="4F446F5C">
        <w:rPr>
          <w:rFonts w:eastAsia="Adobe Devanagari" w:cs="Adobe Devanagari"/>
        </w:rPr>
        <w:t xml:space="preserve"> successful, inclusive business practices </w:t>
      </w:r>
      <w:r w:rsidR="12026463" w:rsidRPr="4F446F5C">
        <w:rPr>
          <w:rFonts w:eastAsia="Adobe Devanagari" w:cs="Adobe Devanagari"/>
        </w:rPr>
        <w:t>encountered</w:t>
      </w:r>
      <w:r w:rsidR="4FBD42D6" w:rsidRPr="4F446F5C">
        <w:rPr>
          <w:rFonts w:eastAsia="Adobe Devanagari" w:cs="Adobe Devanagari"/>
        </w:rPr>
        <w:t xml:space="preserve"> in the workplace</w:t>
      </w:r>
      <w:r w:rsidR="0286B64E" w:rsidRPr="4F446F5C">
        <w:rPr>
          <w:rFonts w:eastAsia="Adobe Devanagari" w:cs="Adobe Devanagari"/>
        </w:rPr>
        <w:t xml:space="preserve">. </w:t>
      </w:r>
      <w:r w:rsidR="003A7CBD">
        <w:rPr>
          <w:rFonts w:eastAsia="Adobe Devanagari" w:cs="Adobe Devanagari"/>
        </w:rPr>
        <w:t xml:space="preserve"> </w:t>
      </w:r>
      <w:r w:rsidR="776B3FF4" w:rsidRPr="4F446F5C">
        <w:rPr>
          <w:rFonts w:eastAsia="Adobe Devanagari" w:cs="Adobe Devanagari"/>
        </w:rPr>
        <w:t>Th</w:t>
      </w:r>
      <w:r w:rsidR="046A3846" w:rsidRPr="4F446F5C">
        <w:rPr>
          <w:rFonts w:eastAsia="Adobe Devanagari" w:cs="Adobe Devanagari"/>
        </w:rPr>
        <w:t>e</w:t>
      </w:r>
      <w:r w:rsidR="675D5876" w:rsidRPr="4F446F5C">
        <w:rPr>
          <w:rFonts w:eastAsia="Adobe Devanagari" w:cs="Adobe Devanagari"/>
        </w:rPr>
        <w:t>se</w:t>
      </w:r>
      <w:r w:rsidR="046A3846" w:rsidRPr="4F446F5C">
        <w:rPr>
          <w:rFonts w:eastAsia="Adobe Devanagari" w:cs="Adobe Devanagari"/>
        </w:rPr>
        <w:t xml:space="preserve"> practices </w:t>
      </w:r>
      <w:r w:rsidR="26DC8990" w:rsidRPr="4F446F5C">
        <w:rPr>
          <w:rFonts w:eastAsia="Adobe Devanagari" w:cs="Adobe Devanagari"/>
        </w:rPr>
        <w:t xml:space="preserve">aim to create a </w:t>
      </w:r>
      <w:r w:rsidR="038D6915" w:rsidRPr="4F446F5C">
        <w:rPr>
          <w:rFonts w:eastAsia="Adobe Devanagari" w:cs="Adobe Devanagari"/>
        </w:rPr>
        <w:t>holistic</w:t>
      </w:r>
      <w:r w:rsidR="26DC8990" w:rsidRPr="4F446F5C">
        <w:rPr>
          <w:rFonts w:eastAsia="Adobe Devanagari" w:cs="Adobe Devanagari"/>
        </w:rPr>
        <w:t xml:space="preserve"> approach that cover the various stages of e</w:t>
      </w:r>
      <w:r w:rsidR="45BC7471" w:rsidRPr="4F446F5C">
        <w:rPr>
          <w:rFonts w:eastAsia="Adobe Devanagari" w:cs="Adobe Devanagari"/>
        </w:rPr>
        <w:t>mployment, from recruitment and hirin</w:t>
      </w:r>
      <w:r w:rsidR="675D5876" w:rsidRPr="4F446F5C">
        <w:rPr>
          <w:rFonts w:eastAsia="Adobe Devanagari" w:cs="Adobe Devanagari"/>
        </w:rPr>
        <w:t xml:space="preserve">g to training and advancement. </w:t>
      </w:r>
      <w:r w:rsidR="003A7CBD">
        <w:rPr>
          <w:rFonts w:eastAsia="Adobe Devanagari" w:cs="Adobe Devanagari"/>
        </w:rPr>
        <w:t xml:space="preserve"> </w:t>
      </w:r>
      <w:r w:rsidR="466888F3" w:rsidRPr="4F446F5C">
        <w:rPr>
          <w:rFonts w:eastAsia="Adobe Devanagari" w:cs="Adobe Devanagari"/>
        </w:rPr>
        <w:t>During a Section 503 focused review, OFCCP provides contractors with suggestions for voluntarily implementing best practices that may assist with their recruitment, hiring, and retention of individuals with disabilities.</w:t>
      </w:r>
      <w:r w:rsidR="432E2134" w:rsidRPr="4F446F5C">
        <w:rPr>
          <w:rFonts w:eastAsia="Adobe Devanagari" w:cs="Adobe Devanagari"/>
        </w:rPr>
        <w:t xml:space="preserve"> </w:t>
      </w:r>
      <w:r w:rsidR="003A7CBD">
        <w:rPr>
          <w:rFonts w:eastAsia="Adobe Devanagari" w:cs="Adobe Devanagari"/>
        </w:rPr>
        <w:t xml:space="preserve"> </w:t>
      </w:r>
      <w:r w:rsidR="004E423A">
        <w:rPr>
          <w:rFonts w:eastAsia="Adobe Devanagari" w:cs="Adobe Devanagari"/>
        </w:rPr>
        <w:t xml:space="preserve">Additionally, </w:t>
      </w:r>
      <w:r w:rsidR="004E423A" w:rsidRPr="33579816">
        <w:rPr>
          <w:rFonts w:eastAsia="Adobe Devanagari" w:cs="Adobe Devanagari"/>
        </w:rPr>
        <w:t xml:space="preserve">OFCCP encourages contractors to have ongoing engagement with their employees and external organizations, as well as examine their own internal data to see where room for growth exists. </w:t>
      </w:r>
    </w:p>
    <w:p w14:paraId="43AE884C" w14:textId="02FD97DC" w:rsidR="004E423A" w:rsidRDefault="004E423A" w:rsidP="004E423A">
      <w:pPr>
        <w:rPr>
          <w:rFonts w:eastAsia="Adobe Devanagari" w:cs="Adobe Devanagari"/>
        </w:rPr>
      </w:pPr>
    </w:p>
    <w:p w14:paraId="55B77397" w14:textId="34E3D02D" w:rsidR="004E423A" w:rsidRDefault="004E423A" w:rsidP="00EC7712">
      <w:pPr>
        <w:pStyle w:val="Heading3"/>
      </w:pPr>
      <w:bookmarkStart w:id="22" w:name="_Toc61342788"/>
      <w:r>
        <w:t>Best Practices Provided by OFCCP</w:t>
      </w:r>
      <w:bookmarkEnd w:id="22"/>
    </w:p>
    <w:p w14:paraId="1AD674B6" w14:textId="55D7C72F" w:rsidR="004E423A" w:rsidRDefault="004E423A" w:rsidP="4F446F5C">
      <w:pPr>
        <w:rPr>
          <w:rFonts w:eastAsia="Adobe Devanagari" w:cs="Adobe Devanagari"/>
          <w:color w:val="000000" w:themeColor="text1"/>
        </w:rPr>
      </w:pPr>
      <w:r w:rsidRPr="33579816">
        <w:rPr>
          <w:rFonts w:eastAsia="Adobe Devanagari" w:cs="Adobe Devanagari"/>
        </w:rPr>
        <w:t xml:space="preserve">The agency’s website contains a dedicated </w:t>
      </w:r>
      <w:hyperlink r:id="rId28">
        <w:r w:rsidRPr="33579816">
          <w:rPr>
            <w:rStyle w:val="Hyperlink"/>
            <w:rFonts w:eastAsia="Adobe Devanagari" w:cs="Adobe Devanagari"/>
          </w:rPr>
          <w:t>Best Practices and Resources</w:t>
        </w:r>
      </w:hyperlink>
      <w:r w:rsidRPr="33579816">
        <w:rPr>
          <w:rFonts w:eastAsia="Adobe Devanagari" w:cs="Adobe Devanagari"/>
        </w:rPr>
        <w:t xml:space="preserve"> page that, among other information, includes specific examples of suggested best practices for Section 503 compliance. </w:t>
      </w:r>
      <w:r w:rsidR="003A7CBD">
        <w:rPr>
          <w:rFonts w:eastAsia="Adobe Devanagari" w:cs="Adobe Devanagari"/>
        </w:rPr>
        <w:t xml:space="preserve"> </w:t>
      </w:r>
      <w:r>
        <w:rPr>
          <w:rFonts w:eastAsia="Adobe Devanagari" w:cs="Adobe Devanagari"/>
          <w:color w:val="000000" w:themeColor="text1"/>
        </w:rPr>
        <w:t>Some e</w:t>
      </w:r>
      <w:r w:rsidR="432E2134" w:rsidRPr="4F446F5C">
        <w:rPr>
          <w:rFonts w:eastAsia="Adobe Devanagari" w:cs="Adobe Devanagari"/>
          <w:color w:val="000000" w:themeColor="text1"/>
        </w:rPr>
        <w:t>xamples of best practices in</w:t>
      </w:r>
      <w:r>
        <w:rPr>
          <w:rFonts w:eastAsia="Adobe Devanagari" w:cs="Adobe Devanagari"/>
          <w:color w:val="000000" w:themeColor="text1"/>
        </w:rPr>
        <w:t xml:space="preserve">clude: </w:t>
      </w:r>
    </w:p>
    <w:p w14:paraId="2C71288C" w14:textId="77777777" w:rsidR="004E423A" w:rsidRDefault="004E423A" w:rsidP="4F446F5C">
      <w:pPr>
        <w:rPr>
          <w:rFonts w:eastAsia="Adobe Devanagari" w:cs="Adobe Devanagari"/>
          <w:color w:val="000000" w:themeColor="text1"/>
        </w:rPr>
      </w:pPr>
    </w:p>
    <w:p w14:paraId="5BB3AA1F" w14:textId="56604211" w:rsidR="004E423A"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C</w:t>
      </w:r>
      <w:r w:rsidR="432E2134" w:rsidRPr="00EC7712">
        <w:rPr>
          <w:rFonts w:eastAsia="Adobe Devanagari" w:cs="Adobe Devanagari"/>
          <w:color w:val="000000" w:themeColor="text1"/>
        </w:rPr>
        <w:t>entralizing accommodation systems</w:t>
      </w:r>
      <w:r>
        <w:rPr>
          <w:rFonts w:eastAsia="Adobe Devanagari" w:cs="Adobe Devanagari"/>
          <w:color w:val="000000" w:themeColor="text1"/>
        </w:rPr>
        <w:t>;</w:t>
      </w:r>
      <w:r w:rsidR="432E2134" w:rsidRPr="00EC7712">
        <w:rPr>
          <w:rFonts w:eastAsia="Adobe Devanagari" w:cs="Adobe Devanagari"/>
          <w:color w:val="000000" w:themeColor="text1"/>
        </w:rPr>
        <w:t xml:space="preserve"> </w:t>
      </w:r>
    </w:p>
    <w:p w14:paraId="0553C30D" w14:textId="5B8B5ED4" w:rsidR="004E423A"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C</w:t>
      </w:r>
      <w:r w:rsidR="432E2134" w:rsidRPr="00EC7712">
        <w:rPr>
          <w:rFonts w:eastAsia="Adobe Devanagari" w:cs="Adobe Devanagari"/>
          <w:color w:val="000000" w:themeColor="text1"/>
        </w:rPr>
        <w:t>reating and using accessible online recruiting tools</w:t>
      </w:r>
      <w:r>
        <w:rPr>
          <w:rFonts w:eastAsia="Adobe Devanagari" w:cs="Adobe Devanagari"/>
          <w:color w:val="000000" w:themeColor="text1"/>
        </w:rPr>
        <w:t>;</w:t>
      </w:r>
      <w:r w:rsidR="432E2134" w:rsidRPr="00EC7712">
        <w:rPr>
          <w:rFonts w:eastAsia="Adobe Devanagari" w:cs="Adobe Devanagari"/>
          <w:color w:val="000000" w:themeColor="text1"/>
        </w:rPr>
        <w:t xml:space="preserve"> </w:t>
      </w:r>
    </w:p>
    <w:p w14:paraId="1DAC2BE0" w14:textId="031C7B0B" w:rsidR="004E423A"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P</w:t>
      </w:r>
      <w:r w:rsidR="432E2134" w:rsidRPr="00EC7712">
        <w:rPr>
          <w:rFonts w:eastAsia="Adobe Devanagari" w:cs="Adobe Devanagari"/>
          <w:color w:val="000000" w:themeColor="text1"/>
        </w:rPr>
        <w:t>romoting active Chief Executive Officer leadership</w:t>
      </w:r>
      <w:r>
        <w:rPr>
          <w:rFonts w:eastAsia="Adobe Devanagari" w:cs="Adobe Devanagari"/>
          <w:color w:val="000000" w:themeColor="text1"/>
        </w:rPr>
        <w:t>;</w:t>
      </w:r>
      <w:r w:rsidR="432E2134" w:rsidRPr="00EC7712">
        <w:rPr>
          <w:rFonts w:eastAsia="Adobe Devanagari" w:cs="Adobe Devanagari"/>
          <w:color w:val="000000" w:themeColor="text1"/>
        </w:rPr>
        <w:t xml:space="preserve"> </w:t>
      </w:r>
    </w:p>
    <w:p w14:paraId="58F7D1B9" w14:textId="4B3E7815" w:rsidR="004E423A"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C</w:t>
      </w:r>
      <w:r w:rsidR="432E2134" w:rsidRPr="00EC7712">
        <w:rPr>
          <w:rFonts w:eastAsia="Adobe Devanagari" w:cs="Adobe Devanagari"/>
          <w:color w:val="000000" w:themeColor="text1"/>
        </w:rPr>
        <w:t>oordinating with state or local vocational rehabilitation agencies</w:t>
      </w:r>
      <w:r>
        <w:rPr>
          <w:rFonts w:eastAsia="Adobe Devanagari" w:cs="Adobe Devanagari"/>
          <w:color w:val="000000" w:themeColor="text1"/>
        </w:rPr>
        <w:t>;</w:t>
      </w:r>
      <w:r w:rsidR="432E2134" w:rsidRPr="00EC7712">
        <w:rPr>
          <w:rFonts w:eastAsia="Adobe Devanagari" w:cs="Adobe Devanagari"/>
          <w:color w:val="000000" w:themeColor="text1"/>
        </w:rPr>
        <w:t xml:space="preserve"> </w:t>
      </w:r>
    </w:p>
    <w:p w14:paraId="41217421" w14:textId="0BB45987" w:rsidR="004E423A"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D</w:t>
      </w:r>
      <w:r w:rsidR="432E2134" w:rsidRPr="00EC7712">
        <w:rPr>
          <w:rFonts w:eastAsia="Adobe Devanagari" w:cs="Adobe Devanagari"/>
          <w:color w:val="000000" w:themeColor="text1"/>
        </w:rPr>
        <w:t>eveloping comprehensive and welcoming self-identification programs</w:t>
      </w:r>
      <w:r>
        <w:rPr>
          <w:rFonts w:eastAsia="Adobe Devanagari" w:cs="Adobe Devanagari"/>
          <w:color w:val="000000" w:themeColor="text1"/>
        </w:rPr>
        <w:t>;</w:t>
      </w:r>
      <w:r w:rsidR="432E2134" w:rsidRPr="00EC7712">
        <w:rPr>
          <w:rFonts w:eastAsia="Adobe Devanagari" w:cs="Adobe Devanagari"/>
          <w:color w:val="000000" w:themeColor="text1"/>
        </w:rPr>
        <w:t xml:space="preserve"> </w:t>
      </w:r>
    </w:p>
    <w:p w14:paraId="77BB9D87" w14:textId="153EA810" w:rsidR="004E423A"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D</w:t>
      </w:r>
      <w:r w:rsidR="432E2134" w:rsidRPr="00EC7712">
        <w:rPr>
          <w:rFonts w:eastAsia="Adobe Devanagari" w:cs="Adobe Devanagari"/>
          <w:color w:val="000000" w:themeColor="text1"/>
        </w:rPr>
        <w:t>eveloping disability inclusion programs</w:t>
      </w:r>
      <w:r>
        <w:rPr>
          <w:rFonts w:eastAsia="Adobe Devanagari" w:cs="Adobe Devanagari"/>
          <w:color w:val="000000" w:themeColor="text1"/>
        </w:rPr>
        <w:t>;</w:t>
      </w:r>
      <w:r w:rsidR="432E2134" w:rsidRPr="00EC7712">
        <w:rPr>
          <w:rFonts w:eastAsia="Adobe Devanagari" w:cs="Adobe Devanagari"/>
          <w:color w:val="000000" w:themeColor="text1"/>
        </w:rPr>
        <w:t xml:space="preserve"> </w:t>
      </w:r>
    </w:p>
    <w:p w14:paraId="0C80FDE1" w14:textId="767B1A6E" w:rsidR="004E423A"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E</w:t>
      </w:r>
      <w:r w:rsidR="432E2134" w:rsidRPr="00EC7712">
        <w:rPr>
          <w:rFonts w:eastAsia="Adobe Devanagari" w:cs="Adobe Devanagari"/>
          <w:color w:val="000000" w:themeColor="text1"/>
        </w:rPr>
        <w:t>valuating personnel data proactively</w:t>
      </w:r>
      <w:r>
        <w:rPr>
          <w:rFonts w:eastAsia="Adobe Devanagari" w:cs="Adobe Devanagari"/>
          <w:color w:val="000000" w:themeColor="text1"/>
        </w:rPr>
        <w:t>;</w:t>
      </w:r>
      <w:r w:rsidR="432E2134" w:rsidRPr="00EC7712">
        <w:rPr>
          <w:rFonts w:eastAsia="Adobe Devanagari" w:cs="Adobe Devanagari"/>
          <w:color w:val="000000" w:themeColor="text1"/>
        </w:rPr>
        <w:t xml:space="preserve"> </w:t>
      </w:r>
    </w:p>
    <w:p w14:paraId="2EF7873D" w14:textId="229AA38F" w:rsidR="004E423A"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I</w:t>
      </w:r>
      <w:r w:rsidR="432E2134" w:rsidRPr="00EC7712">
        <w:rPr>
          <w:rFonts w:eastAsia="Adobe Devanagari" w:cs="Adobe Devanagari"/>
          <w:color w:val="000000" w:themeColor="text1"/>
        </w:rPr>
        <w:t>dentifying employee resource groups</w:t>
      </w:r>
      <w:r>
        <w:rPr>
          <w:rFonts w:eastAsia="Adobe Devanagari" w:cs="Adobe Devanagari"/>
          <w:color w:val="000000" w:themeColor="text1"/>
        </w:rPr>
        <w:t>;</w:t>
      </w:r>
      <w:r w:rsidR="432E2134" w:rsidRPr="00EC7712">
        <w:rPr>
          <w:rFonts w:eastAsia="Adobe Devanagari" w:cs="Adobe Devanagari"/>
          <w:color w:val="000000" w:themeColor="text1"/>
        </w:rPr>
        <w:t xml:space="preserve"> and </w:t>
      </w:r>
    </w:p>
    <w:p w14:paraId="552A44A4" w14:textId="21817BCB" w:rsidR="009049E0" w:rsidRPr="00EC7712" w:rsidRDefault="004E423A" w:rsidP="00EC7712">
      <w:pPr>
        <w:pStyle w:val="ListParagraph"/>
        <w:numPr>
          <w:ilvl w:val="0"/>
          <w:numId w:val="18"/>
        </w:numPr>
        <w:rPr>
          <w:rFonts w:eastAsia="Adobe Devanagari" w:cs="Adobe Devanagari"/>
        </w:rPr>
      </w:pPr>
      <w:r>
        <w:rPr>
          <w:rFonts w:eastAsia="Adobe Devanagari" w:cs="Adobe Devanagari"/>
          <w:color w:val="000000" w:themeColor="text1"/>
        </w:rPr>
        <w:t>Employing</w:t>
      </w:r>
      <w:r w:rsidR="432E2134" w:rsidRPr="00EC7712">
        <w:rPr>
          <w:rFonts w:eastAsia="Adobe Devanagari" w:cs="Adobe Devanagari"/>
          <w:color w:val="000000" w:themeColor="text1"/>
        </w:rPr>
        <w:t xml:space="preserve"> a Chief Accessibility Officer.</w:t>
      </w:r>
    </w:p>
    <w:p w14:paraId="58506E17" w14:textId="69D9A7A3" w:rsidR="009049E0" w:rsidRDefault="009049E0" w:rsidP="559A8883">
      <w:pPr>
        <w:rPr>
          <w:rFonts w:eastAsia="Adobe Devanagari" w:cs="Adobe Devanagari"/>
          <w:color w:val="000000" w:themeColor="text1"/>
        </w:rPr>
      </w:pPr>
    </w:p>
    <w:p w14:paraId="3E95A91D" w14:textId="1A6E202E" w:rsidR="004E423A" w:rsidRDefault="004E423A" w:rsidP="00EC7712">
      <w:pPr>
        <w:pStyle w:val="Heading3"/>
      </w:pPr>
      <w:bookmarkStart w:id="23" w:name="_Toc61342789"/>
      <w:r>
        <w:t>Best Practices Found During Section 503 Focused Reviews</w:t>
      </w:r>
      <w:bookmarkEnd w:id="23"/>
    </w:p>
    <w:p w14:paraId="237CDC53" w14:textId="0ED1AFDA" w:rsidR="009049E0" w:rsidRDefault="089A2F9D" w:rsidP="00516687">
      <w:pPr>
        <w:rPr>
          <w:rFonts w:eastAsia="Adobe Devanagari" w:cs="Adobe Devanagari"/>
        </w:rPr>
      </w:pPr>
      <w:r w:rsidRPr="33579816">
        <w:rPr>
          <w:rFonts w:eastAsia="Adobe Devanagari" w:cs="Adobe Devanagari"/>
        </w:rPr>
        <w:t xml:space="preserve">During the review period covered by this report, OFCCP determined </w:t>
      </w:r>
      <w:r w:rsidR="6065F7EE" w:rsidRPr="33579816">
        <w:rPr>
          <w:rFonts w:eastAsia="Adobe Devanagari" w:cs="Adobe Devanagari"/>
        </w:rPr>
        <w:t>the most frequently implemented best practices</w:t>
      </w:r>
      <w:r w:rsidR="00B4757E">
        <w:rPr>
          <w:rFonts w:eastAsia="Adobe Devanagari" w:cs="Adobe Devanagari"/>
        </w:rPr>
        <w:t>, provided below</w:t>
      </w:r>
      <w:r w:rsidR="004E423A">
        <w:rPr>
          <w:rFonts w:eastAsia="Adobe Devanagari" w:cs="Adobe Devanagari"/>
        </w:rPr>
        <w:t>.</w:t>
      </w:r>
    </w:p>
    <w:p w14:paraId="72863210" w14:textId="10F2A3A6" w:rsidR="004E423A" w:rsidRDefault="0579D598" w:rsidP="00516687">
      <w:pPr>
        <w:rPr>
          <w:rFonts w:eastAsia="Adobe Devanagari" w:cs="Adobe Devanagari"/>
        </w:rPr>
      </w:pPr>
      <w:r w:rsidRPr="5E62FB78">
        <w:rPr>
          <w:rFonts w:eastAsia="Adobe Devanagari" w:cs="Adobe Devanagari"/>
        </w:rPr>
        <w:t xml:space="preserve"> </w:t>
      </w:r>
    </w:p>
    <w:p w14:paraId="04432854" w14:textId="477CD3FF" w:rsidR="009049E0" w:rsidRPr="00EC7712" w:rsidRDefault="0579D598" w:rsidP="00EC7712">
      <w:pPr>
        <w:pStyle w:val="Heading4"/>
      </w:pPr>
      <w:r w:rsidRPr="00EC7712">
        <w:t>Reasonable accommodations</w:t>
      </w:r>
    </w:p>
    <w:p w14:paraId="52DE3FD2" w14:textId="1ADDBC6C" w:rsidR="009049E0" w:rsidRDefault="0579D598" w:rsidP="00516687">
      <w:pPr>
        <w:pStyle w:val="ListParagraph"/>
        <w:numPr>
          <w:ilvl w:val="0"/>
          <w:numId w:val="11"/>
        </w:numPr>
        <w:rPr>
          <w:rFonts w:asciiTheme="minorHAnsi" w:eastAsiaTheme="minorEastAsia" w:hAnsiTheme="minorHAnsi"/>
        </w:rPr>
      </w:pPr>
      <w:r w:rsidRPr="3ABE8244">
        <w:rPr>
          <w:rFonts w:eastAsia="Adobe Devanagari" w:cs="Adobe Devanagari"/>
        </w:rPr>
        <w:t>Proactive and anticipatory preparation for accommodation requests</w:t>
      </w:r>
    </w:p>
    <w:p w14:paraId="7B512E72" w14:textId="47924C75" w:rsidR="009049E0" w:rsidRDefault="0579D598" w:rsidP="00516687">
      <w:pPr>
        <w:pStyle w:val="ListParagraph"/>
        <w:numPr>
          <w:ilvl w:val="0"/>
          <w:numId w:val="11"/>
        </w:numPr>
        <w:rPr>
          <w:rFonts w:asciiTheme="minorHAnsi" w:eastAsiaTheme="minorEastAsia" w:hAnsiTheme="minorHAnsi"/>
        </w:rPr>
      </w:pPr>
      <w:r w:rsidRPr="5E62FB78">
        <w:rPr>
          <w:rFonts w:eastAsia="Adobe Devanagari" w:cs="Adobe Devanagari"/>
        </w:rPr>
        <w:t>Centralized systems for tracking reasonable accommodation requests</w:t>
      </w:r>
    </w:p>
    <w:p w14:paraId="7299D643" w14:textId="6A356938" w:rsidR="009049E0" w:rsidRDefault="0579D598" w:rsidP="00516687">
      <w:r w:rsidRPr="5E62FB78">
        <w:rPr>
          <w:rFonts w:eastAsia="Adobe Devanagari" w:cs="Adobe Devanagari"/>
          <w:sz w:val="28"/>
          <w:szCs w:val="28"/>
        </w:rPr>
        <w:t xml:space="preserve"> </w:t>
      </w:r>
    </w:p>
    <w:p w14:paraId="50FA0407" w14:textId="528BFA72" w:rsidR="009049E0" w:rsidRPr="00EC7712" w:rsidRDefault="0579D598" w:rsidP="00EC7712">
      <w:pPr>
        <w:pStyle w:val="Heading4"/>
      </w:pPr>
      <w:r w:rsidRPr="00EC7712">
        <w:t>Alternative work arrangements</w:t>
      </w:r>
    </w:p>
    <w:p w14:paraId="1189033F" w14:textId="5F13CE5D" w:rsidR="009049E0" w:rsidRDefault="0579D598" w:rsidP="00516687">
      <w:pPr>
        <w:pStyle w:val="ListParagraph"/>
        <w:numPr>
          <w:ilvl w:val="0"/>
          <w:numId w:val="10"/>
        </w:numPr>
        <w:rPr>
          <w:rFonts w:asciiTheme="minorHAnsi" w:eastAsiaTheme="minorEastAsia" w:hAnsiTheme="minorHAnsi"/>
        </w:rPr>
      </w:pPr>
      <w:r w:rsidRPr="5E62FB78">
        <w:rPr>
          <w:rFonts w:eastAsia="Adobe Devanagari" w:cs="Adobe Devanagari"/>
        </w:rPr>
        <w:t>Working from home or remotely</w:t>
      </w:r>
    </w:p>
    <w:p w14:paraId="5FDB213E" w14:textId="15E0B5A8" w:rsidR="009049E0" w:rsidRDefault="0579D598" w:rsidP="00516687">
      <w:pPr>
        <w:pStyle w:val="ListParagraph"/>
        <w:numPr>
          <w:ilvl w:val="0"/>
          <w:numId w:val="10"/>
        </w:numPr>
        <w:rPr>
          <w:rFonts w:asciiTheme="minorHAnsi" w:eastAsiaTheme="minorEastAsia" w:hAnsiTheme="minorHAnsi"/>
        </w:rPr>
      </w:pPr>
      <w:r w:rsidRPr="5E62FB78">
        <w:rPr>
          <w:rFonts w:eastAsia="Adobe Devanagari" w:cs="Adobe Devanagari"/>
        </w:rPr>
        <w:t>Flexible weekly schedules, such as four 10-hour days</w:t>
      </w:r>
    </w:p>
    <w:p w14:paraId="4576E003" w14:textId="68A5A8C6" w:rsidR="009049E0" w:rsidRDefault="0579D598" w:rsidP="00516687">
      <w:pPr>
        <w:pStyle w:val="ListParagraph"/>
        <w:numPr>
          <w:ilvl w:val="0"/>
          <w:numId w:val="10"/>
        </w:numPr>
        <w:rPr>
          <w:rFonts w:asciiTheme="minorHAnsi" w:eastAsiaTheme="minorEastAsia" w:hAnsiTheme="minorHAnsi"/>
        </w:rPr>
      </w:pPr>
      <w:r w:rsidRPr="5E62FB78">
        <w:rPr>
          <w:rFonts w:eastAsia="Adobe Devanagari" w:cs="Adobe Devanagari"/>
        </w:rPr>
        <w:t>Accommodating employees’ medical appointments</w:t>
      </w:r>
    </w:p>
    <w:p w14:paraId="24234735" w14:textId="693E277C" w:rsidR="009049E0" w:rsidRDefault="0579D598" w:rsidP="00516687">
      <w:pPr>
        <w:rPr>
          <w:rFonts w:eastAsia="Adobe Devanagari" w:cs="Adobe Devanagari"/>
        </w:rPr>
      </w:pPr>
      <w:r w:rsidRPr="7431CD5A">
        <w:rPr>
          <w:rFonts w:eastAsia="Adobe Devanagari" w:cs="Adobe Devanagari"/>
        </w:rPr>
        <w:t xml:space="preserve"> </w:t>
      </w:r>
    </w:p>
    <w:p w14:paraId="3C05E27E" w14:textId="67B3EDE7" w:rsidR="009049E0" w:rsidRPr="00EC7712" w:rsidRDefault="0579D598" w:rsidP="00EC7712">
      <w:pPr>
        <w:pStyle w:val="Heading4"/>
      </w:pPr>
      <w:r w:rsidRPr="00EC7712">
        <w:t xml:space="preserve">Diversity inclusion programs </w:t>
      </w:r>
    </w:p>
    <w:p w14:paraId="0F054FE9" w14:textId="36489D5B" w:rsidR="009049E0" w:rsidRDefault="0579D598" w:rsidP="00516687">
      <w:pPr>
        <w:pStyle w:val="ListParagraph"/>
        <w:numPr>
          <w:ilvl w:val="1"/>
          <w:numId w:val="9"/>
        </w:numPr>
        <w:ind w:left="720"/>
        <w:rPr>
          <w:rFonts w:eastAsia="Adobe Devanagari" w:cs="Adobe Devanagari"/>
        </w:rPr>
      </w:pPr>
      <w:r w:rsidRPr="7431CD5A">
        <w:rPr>
          <w:rFonts w:eastAsia="Adobe Devanagari" w:cs="Adobe Devanagari"/>
        </w:rPr>
        <w:t xml:space="preserve">Collaboration with </w:t>
      </w:r>
      <w:r w:rsidR="00036D8A">
        <w:rPr>
          <w:rFonts w:eastAsia="Adobe Devanagari" w:cs="Adobe Devanagari"/>
        </w:rPr>
        <w:t xml:space="preserve">advocacy groups and other </w:t>
      </w:r>
      <w:r w:rsidRPr="7431CD5A">
        <w:rPr>
          <w:rFonts w:eastAsia="Adobe Devanagari" w:cs="Adobe Devanagari"/>
        </w:rPr>
        <w:t>organizations that provide resources and share knowledge to empower employees a</w:t>
      </w:r>
      <w:r w:rsidR="00DD5DED">
        <w:rPr>
          <w:rFonts w:eastAsia="Adobe Devanagari" w:cs="Adobe Devanagari"/>
        </w:rPr>
        <w:t>nd foster organizational growth</w:t>
      </w:r>
    </w:p>
    <w:p w14:paraId="22CC173D" w14:textId="104E109D" w:rsidR="009049E0" w:rsidRDefault="55EE3E8B" w:rsidP="73D6D21A">
      <w:pPr>
        <w:pStyle w:val="ListParagraph"/>
        <w:numPr>
          <w:ilvl w:val="1"/>
          <w:numId w:val="9"/>
        </w:numPr>
        <w:ind w:left="720"/>
        <w:rPr>
          <w:rFonts w:asciiTheme="minorHAnsi" w:eastAsiaTheme="minorEastAsia" w:hAnsiTheme="minorHAnsi"/>
        </w:rPr>
      </w:pPr>
      <w:r w:rsidRPr="73D6D21A">
        <w:rPr>
          <w:rFonts w:eastAsia="Adobe Devanagari" w:cs="Adobe Devanagari"/>
        </w:rPr>
        <w:t>Offer</w:t>
      </w:r>
      <w:r w:rsidR="1259EFE4" w:rsidRPr="73D6D21A">
        <w:rPr>
          <w:rFonts w:eastAsia="Adobe Devanagari" w:cs="Adobe Devanagari"/>
        </w:rPr>
        <w:t>ing</w:t>
      </w:r>
      <w:r w:rsidRPr="73D6D21A">
        <w:rPr>
          <w:rFonts w:eastAsia="Adobe Devanagari" w:cs="Adobe Devanagari"/>
        </w:rPr>
        <w:t xml:space="preserve"> disability awareness training to all employees</w:t>
      </w:r>
    </w:p>
    <w:p w14:paraId="105FBF40" w14:textId="1DE01993" w:rsidR="009049E0" w:rsidRDefault="0579D598" w:rsidP="00516687">
      <w:pPr>
        <w:pStyle w:val="ListParagraph"/>
        <w:numPr>
          <w:ilvl w:val="1"/>
          <w:numId w:val="9"/>
        </w:numPr>
        <w:ind w:left="720"/>
        <w:rPr>
          <w:rFonts w:eastAsia="Adobe Devanagari" w:cs="Adobe Devanagari"/>
        </w:rPr>
      </w:pPr>
      <w:r w:rsidRPr="7431CD5A">
        <w:rPr>
          <w:rFonts w:eastAsia="Adobe Devanagari" w:cs="Adobe Devanagari"/>
        </w:rPr>
        <w:t xml:space="preserve">Use of job coaches and practice interviews for employees who self-identify as individuals with disabilities </w:t>
      </w:r>
    </w:p>
    <w:p w14:paraId="7AE1F442" w14:textId="3941DB45" w:rsidR="009049E0" w:rsidRDefault="0579D598" w:rsidP="00516687">
      <w:pPr>
        <w:pStyle w:val="ListParagraph"/>
        <w:numPr>
          <w:ilvl w:val="1"/>
          <w:numId w:val="9"/>
        </w:numPr>
        <w:ind w:left="720"/>
        <w:rPr>
          <w:rFonts w:eastAsia="Adobe Devanagari" w:cs="Adobe Devanagari"/>
        </w:rPr>
      </w:pPr>
      <w:r w:rsidRPr="7431CD5A">
        <w:rPr>
          <w:rFonts w:eastAsia="Adobe Devanagari" w:cs="Adobe Devanagari"/>
        </w:rPr>
        <w:t xml:space="preserve">Contractors’ use of specific job readiness training programs, where the contractor trains employees to overcome barriers in employment through cognitive thinking transformation, soft-skills development, and professional communication  </w:t>
      </w:r>
    </w:p>
    <w:p w14:paraId="52B6B3D5" w14:textId="2E85A8C1" w:rsidR="009049E0" w:rsidRDefault="0579D598" w:rsidP="00516687">
      <w:pPr>
        <w:pStyle w:val="ListParagraph"/>
        <w:numPr>
          <w:ilvl w:val="1"/>
          <w:numId w:val="9"/>
        </w:numPr>
        <w:ind w:left="720"/>
        <w:rPr>
          <w:rFonts w:eastAsia="Adobe Devanagari" w:cs="Adobe Devanagari"/>
        </w:rPr>
      </w:pPr>
      <w:r w:rsidRPr="7431CD5A">
        <w:rPr>
          <w:rFonts w:eastAsia="Adobe Devanagari" w:cs="Adobe Devanagari"/>
        </w:rPr>
        <w:t>Reporting results of diversity initiatives to executive leadership</w:t>
      </w:r>
    </w:p>
    <w:p w14:paraId="70180D19" w14:textId="30E63F44" w:rsidR="009049E0" w:rsidRDefault="0579D598" w:rsidP="00516687">
      <w:pPr>
        <w:rPr>
          <w:rFonts w:eastAsia="Adobe Devanagari" w:cs="Adobe Devanagari"/>
        </w:rPr>
      </w:pPr>
      <w:r w:rsidRPr="7431CD5A">
        <w:rPr>
          <w:rFonts w:eastAsia="Adobe Devanagari" w:cs="Adobe Devanagari"/>
        </w:rPr>
        <w:t xml:space="preserve"> </w:t>
      </w:r>
    </w:p>
    <w:p w14:paraId="4248BE91" w14:textId="4A014883" w:rsidR="00B4757E" w:rsidRDefault="34713495" w:rsidP="00960979">
      <w:pPr>
        <w:rPr>
          <w:rFonts w:eastAsia="Adobe Devanagari" w:cs="Adobe Devanagari"/>
        </w:rPr>
      </w:pPr>
      <w:r w:rsidRPr="73D6D21A">
        <w:rPr>
          <w:rFonts w:eastAsia="Adobe Devanagari" w:cs="Adobe Devanagari"/>
        </w:rPr>
        <w:t xml:space="preserve">Based on </w:t>
      </w:r>
      <w:r w:rsidR="359F1523" w:rsidRPr="73D6D21A">
        <w:rPr>
          <w:rFonts w:eastAsia="Adobe Devanagari" w:cs="Adobe Devanagari"/>
        </w:rPr>
        <w:t>information</w:t>
      </w:r>
      <w:r w:rsidRPr="73D6D21A">
        <w:rPr>
          <w:rFonts w:eastAsia="Adobe Devanagari" w:cs="Adobe Devanagari"/>
        </w:rPr>
        <w:t xml:space="preserve"> </w:t>
      </w:r>
      <w:r w:rsidR="6FBC292A" w:rsidRPr="73D6D21A">
        <w:rPr>
          <w:rFonts w:eastAsia="Adobe Devanagari" w:cs="Adobe Devanagari"/>
        </w:rPr>
        <w:t>gather</w:t>
      </w:r>
      <w:r w:rsidRPr="73D6D21A">
        <w:rPr>
          <w:rFonts w:eastAsia="Adobe Devanagari" w:cs="Adobe Devanagari"/>
        </w:rPr>
        <w:t>ed</w:t>
      </w:r>
      <w:r w:rsidR="6A22B752" w:rsidRPr="73D6D21A">
        <w:rPr>
          <w:rFonts w:eastAsia="Adobe Devanagari" w:cs="Adobe Devanagari"/>
        </w:rPr>
        <w:t xml:space="preserve"> during</w:t>
      </w:r>
      <w:r w:rsidR="0579D598" w:rsidRPr="73D6D21A">
        <w:rPr>
          <w:rFonts w:eastAsia="Adobe Devanagari" w:cs="Adobe Devanagari"/>
        </w:rPr>
        <w:t xml:space="preserve"> the </w:t>
      </w:r>
      <w:r w:rsidR="635EACD7" w:rsidRPr="73D6D21A">
        <w:rPr>
          <w:rFonts w:eastAsia="Adobe Devanagari" w:cs="Adobe Devanagari"/>
        </w:rPr>
        <w:t>reviews to date</w:t>
      </w:r>
      <w:r w:rsidR="0579D598" w:rsidRPr="73D6D21A">
        <w:rPr>
          <w:rFonts w:eastAsia="Adobe Devanagari" w:cs="Adobe Devanagari"/>
        </w:rPr>
        <w:t>, the vast majority of contactors implement</w:t>
      </w:r>
      <w:r w:rsidR="6BFBCEA9" w:rsidRPr="73D6D21A">
        <w:rPr>
          <w:rFonts w:eastAsia="Adobe Devanagari" w:cs="Adobe Devanagari"/>
        </w:rPr>
        <w:t>ed</w:t>
      </w:r>
      <w:r w:rsidR="0579D598" w:rsidRPr="73D6D21A">
        <w:rPr>
          <w:rFonts w:eastAsia="Adobe Devanagari" w:cs="Adobe Devanagari"/>
        </w:rPr>
        <w:t xml:space="preserve"> a small number of best practices</w:t>
      </w:r>
      <w:r w:rsidR="64454C43" w:rsidRPr="73D6D21A">
        <w:rPr>
          <w:rFonts w:eastAsia="Adobe Devanagari" w:cs="Adobe Devanagari"/>
        </w:rPr>
        <w:t>,</w:t>
      </w:r>
      <w:r w:rsidR="74200861" w:rsidRPr="73D6D21A">
        <w:rPr>
          <w:rFonts w:eastAsia="Adobe Devanagari" w:cs="Adobe Devanagari"/>
        </w:rPr>
        <w:t xml:space="preserve"> </w:t>
      </w:r>
      <w:r w:rsidR="0579D598" w:rsidRPr="73D6D21A">
        <w:rPr>
          <w:rFonts w:eastAsia="Adobe Devanagari" w:cs="Adobe Devanagari"/>
        </w:rPr>
        <w:t xml:space="preserve">but still </w:t>
      </w:r>
      <w:r w:rsidRPr="73D6D21A">
        <w:rPr>
          <w:rFonts w:eastAsia="Adobe Devanagari" w:cs="Adobe Devanagari"/>
        </w:rPr>
        <w:t>f</w:t>
      </w:r>
      <w:r w:rsidR="02C628D4" w:rsidRPr="73D6D21A">
        <w:rPr>
          <w:rFonts w:eastAsia="Adobe Devanagari" w:cs="Adobe Devanagari"/>
        </w:rPr>
        <w:t>e</w:t>
      </w:r>
      <w:r w:rsidRPr="73D6D21A">
        <w:rPr>
          <w:rFonts w:eastAsia="Adobe Devanagari" w:cs="Adobe Devanagari"/>
        </w:rPr>
        <w:t>ll</w:t>
      </w:r>
      <w:r w:rsidR="0579D598" w:rsidRPr="73D6D21A">
        <w:rPr>
          <w:rFonts w:eastAsia="Adobe Devanagari" w:cs="Adobe Devanagari"/>
        </w:rPr>
        <w:t xml:space="preserve"> short of the utilization goal.  </w:t>
      </w:r>
      <w:r w:rsidR="00B4757E">
        <w:rPr>
          <w:rFonts w:eastAsia="Adobe Devanagari" w:cs="Adobe Devanagari"/>
        </w:rPr>
        <w:t>OFCCP found that, in general</w:t>
      </w:r>
      <w:r w:rsidR="00960979" w:rsidRPr="73D6D21A">
        <w:rPr>
          <w:rFonts w:eastAsia="Adobe Devanagari" w:cs="Adobe Devanagari"/>
        </w:rPr>
        <w:t>, contractors who undert</w:t>
      </w:r>
      <w:r w:rsidR="00B4757E">
        <w:rPr>
          <w:rFonts w:eastAsia="Adobe Devanagari" w:cs="Adobe Devanagari"/>
        </w:rPr>
        <w:t>ook</w:t>
      </w:r>
      <w:r w:rsidR="00960979" w:rsidRPr="73D6D21A">
        <w:rPr>
          <w:rFonts w:eastAsia="Adobe Devanagari" w:cs="Adobe Devanagari"/>
        </w:rPr>
        <w:t xml:space="preserve"> outreach and positive recruitment activities that </w:t>
      </w:r>
      <w:r w:rsidR="00B4757E">
        <w:rPr>
          <w:rFonts w:eastAsia="Adobe Devanagari" w:cs="Adobe Devanagari"/>
        </w:rPr>
        <w:t>we</w:t>
      </w:r>
      <w:r w:rsidR="00960979" w:rsidRPr="73D6D21A">
        <w:rPr>
          <w:rFonts w:eastAsia="Adobe Devanagari" w:cs="Adobe Devanagari"/>
        </w:rPr>
        <w:t>re reasonably designed to be effective in recruiting quali</w:t>
      </w:r>
      <w:r w:rsidR="00960979">
        <w:rPr>
          <w:rFonts w:eastAsia="Adobe Devanagari" w:cs="Adobe Devanagari"/>
        </w:rPr>
        <w:t>f</w:t>
      </w:r>
      <w:r w:rsidR="00960979" w:rsidRPr="73D6D21A">
        <w:rPr>
          <w:rFonts w:eastAsia="Adobe Devanagari" w:cs="Adobe Devanagari"/>
        </w:rPr>
        <w:t>ied individuals with disabilities</w:t>
      </w:r>
      <w:r w:rsidR="00B4757E">
        <w:rPr>
          <w:rFonts w:eastAsia="Adobe Devanagari" w:cs="Adobe Devanagari"/>
        </w:rPr>
        <w:t xml:space="preserve"> </w:t>
      </w:r>
      <w:r w:rsidR="00960979" w:rsidRPr="73D6D21A">
        <w:rPr>
          <w:rFonts w:eastAsia="Adobe Devanagari" w:cs="Adobe Devanagari"/>
        </w:rPr>
        <w:t xml:space="preserve">had the most success in meeting or exceeding their disability utilization goal. </w:t>
      </w:r>
    </w:p>
    <w:p w14:paraId="1781E8DB" w14:textId="77777777" w:rsidR="00B4757E" w:rsidRDefault="00B4757E" w:rsidP="00960979">
      <w:pPr>
        <w:rPr>
          <w:rFonts w:eastAsia="Adobe Devanagari" w:cs="Adobe Devanagari"/>
        </w:rPr>
      </w:pPr>
    </w:p>
    <w:p w14:paraId="5C600527" w14:textId="7BC38994" w:rsidR="00960979" w:rsidRDefault="00960979" w:rsidP="00960979">
      <w:pPr>
        <w:rPr>
          <w:rFonts w:eastAsia="Adobe Devanagari" w:cs="Adobe Devanagari"/>
          <w:lang w:val="en"/>
        </w:rPr>
      </w:pPr>
      <w:r w:rsidRPr="73D6D21A">
        <w:rPr>
          <w:rFonts w:eastAsia="Adobe Devanagari" w:cs="Adobe Devanagari"/>
          <w:lang w:val="en"/>
        </w:rPr>
        <w:t>Such proactive recruitment and hiring practices often include at least some of the following:</w:t>
      </w:r>
    </w:p>
    <w:p w14:paraId="6AB28FD1" w14:textId="77777777" w:rsidR="00960979" w:rsidRDefault="00960979" w:rsidP="00960979">
      <w:pPr>
        <w:rPr>
          <w:rFonts w:eastAsia="Adobe Devanagari" w:cs="Adobe Devanagari"/>
          <w:lang w:val="en"/>
        </w:rPr>
      </w:pPr>
    </w:p>
    <w:p w14:paraId="5F443F48" w14:textId="77777777" w:rsidR="00960979" w:rsidRDefault="00960979" w:rsidP="00960979">
      <w:pPr>
        <w:pStyle w:val="ListParagraph"/>
        <w:numPr>
          <w:ilvl w:val="0"/>
          <w:numId w:val="7"/>
        </w:numPr>
        <w:rPr>
          <w:rFonts w:eastAsia="Adobe Devanagari" w:cs="Adobe Devanagari"/>
          <w:b/>
          <w:bCs/>
        </w:rPr>
      </w:pPr>
      <w:r w:rsidRPr="7431CD5A">
        <w:rPr>
          <w:rFonts w:eastAsia="Adobe Devanagari" w:cs="Adobe Devanagari"/>
          <w:b/>
          <w:bCs/>
          <w:lang w:val="en"/>
        </w:rPr>
        <w:t>Enlisting support</w:t>
      </w:r>
      <w:r w:rsidRPr="7431CD5A">
        <w:rPr>
          <w:rFonts w:eastAsia="Adobe Devanagari" w:cs="Adobe Devanagari"/>
          <w:lang w:val="en"/>
        </w:rPr>
        <w:t xml:space="preserve"> from state vocational rehabilitation (VR) agencies, local </w:t>
      </w:r>
      <w:hyperlink r:id="rId29">
        <w:r w:rsidRPr="7431CD5A">
          <w:rPr>
            <w:rStyle w:val="Hyperlink"/>
            <w:rFonts w:eastAsia="Adobe Devanagari" w:cs="Adobe Devanagari"/>
            <w:color w:val="0563C1"/>
            <w:lang w:val="en"/>
          </w:rPr>
          <w:t>Social Security Administration Employment Networks (ENs)</w:t>
        </w:r>
      </w:hyperlink>
      <w:r w:rsidRPr="7431CD5A">
        <w:rPr>
          <w:rFonts w:eastAsia="Adobe Devanagari" w:cs="Adobe Devanagari"/>
          <w:lang w:val="en"/>
        </w:rPr>
        <w:t>, local disability groups, and placement or career offices of educational institutions that specialize in the placement of individuals with disabilities.</w:t>
      </w:r>
    </w:p>
    <w:p w14:paraId="583C9EBF" w14:textId="77777777" w:rsidR="00960979" w:rsidRDefault="00960979" w:rsidP="00960979">
      <w:pPr>
        <w:pStyle w:val="ListParagraph"/>
        <w:numPr>
          <w:ilvl w:val="0"/>
          <w:numId w:val="7"/>
        </w:numPr>
        <w:rPr>
          <w:rFonts w:eastAsia="Adobe Devanagari" w:cs="Adobe Devanagari"/>
        </w:rPr>
      </w:pPr>
      <w:r w:rsidRPr="7431CD5A">
        <w:rPr>
          <w:rFonts w:eastAsia="Adobe Devanagari" w:cs="Adobe Devanagari"/>
          <w:lang w:val="en"/>
        </w:rPr>
        <w:t xml:space="preserve">Incorporating </w:t>
      </w:r>
      <w:r w:rsidRPr="7431CD5A">
        <w:rPr>
          <w:rFonts w:eastAsia="Adobe Devanagari" w:cs="Adobe Devanagari"/>
          <w:b/>
          <w:bCs/>
          <w:lang w:val="en"/>
        </w:rPr>
        <w:t>special efforts to reach students who are individuals with disabilities</w:t>
      </w:r>
      <w:r w:rsidRPr="7431CD5A">
        <w:rPr>
          <w:rFonts w:eastAsia="Adobe Devanagari" w:cs="Adobe Devanagari"/>
          <w:lang w:val="en"/>
        </w:rPr>
        <w:t xml:space="preserve"> while recruiting at educational institutions.</w:t>
      </w:r>
    </w:p>
    <w:p w14:paraId="28A2ED50" w14:textId="77777777" w:rsidR="00960979" w:rsidRDefault="00960979" w:rsidP="00960979">
      <w:pPr>
        <w:pStyle w:val="ListParagraph"/>
        <w:numPr>
          <w:ilvl w:val="0"/>
          <w:numId w:val="7"/>
        </w:numPr>
        <w:rPr>
          <w:rFonts w:eastAsia="Adobe Devanagari" w:cs="Adobe Devanagari"/>
        </w:rPr>
      </w:pPr>
      <w:r w:rsidRPr="7431CD5A">
        <w:rPr>
          <w:rFonts w:eastAsia="Adobe Devanagari" w:cs="Adobe Devanagari"/>
          <w:lang w:val="en"/>
        </w:rPr>
        <w:t xml:space="preserve">Participating in </w:t>
      </w:r>
      <w:r w:rsidRPr="7431CD5A">
        <w:rPr>
          <w:rFonts w:eastAsia="Adobe Devanagari" w:cs="Adobe Devanagari"/>
          <w:b/>
          <w:bCs/>
          <w:lang w:val="en"/>
        </w:rPr>
        <w:t>work-study programs for students, trainees, or interns with disabilities</w:t>
      </w:r>
      <w:r w:rsidRPr="7431CD5A">
        <w:rPr>
          <w:rFonts w:eastAsia="Adobe Devanagari" w:cs="Adobe Devanagari"/>
          <w:lang w:val="en"/>
        </w:rPr>
        <w:t>.</w:t>
      </w:r>
    </w:p>
    <w:p w14:paraId="0D76ED6F" w14:textId="77777777" w:rsidR="00960979" w:rsidRDefault="00960979" w:rsidP="00960979">
      <w:pPr>
        <w:pStyle w:val="ListParagraph"/>
        <w:numPr>
          <w:ilvl w:val="0"/>
          <w:numId w:val="7"/>
        </w:numPr>
        <w:rPr>
          <w:rFonts w:eastAsia="Adobe Devanagari" w:cs="Adobe Devanagari"/>
          <w:b/>
          <w:bCs/>
          <w:lang w:val="en"/>
        </w:rPr>
      </w:pPr>
      <w:r w:rsidRPr="73D6D21A">
        <w:rPr>
          <w:rFonts w:eastAsia="Adobe Devanagari" w:cs="Adobe Devanagari"/>
          <w:b/>
          <w:bCs/>
          <w:lang w:val="en"/>
        </w:rPr>
        <w:t>Taking any other positive steps it deems necessary to attract individuals with disabilities</w:t>
      </w:r>
      <w:r w:rsidRPr="73D6D21A">
        <w:rPr>
          <w:rFonts w:eastAsia="Adobe Devanagari" w:cs="Adobe Devanagari"/>
          <w:lang w:val="en"/>
        </w:rPr>
        <w:t xml:space="preserve"> not currently in the workforce who have requisite skills and can be recruited. </w:t>
      </w:r>
    </w:p>
    <w:p w14:paraId="267F66DC" w14:textId="77777777" w:rsidR="00960979" w:rsidRPr="00FB3C2D" w:rsidRDefault="00960979" w:rsidP="00960979">
      <w:pPr>
        <w:pStyle w:val="ListParagraph"/>
        <w:numPr>
          <w:ilvl w:val="0"/>
          <w:numId w:val="7"/>
        </w:numPr>
        <w:rPr>
          <w:rFonts w:eastAsia="Adobe Devanagari" w:cs="Adobe Devanagari"/>
        </w:rPr>
      </w:pPr>
      <w:r w:rsidRPr="7431CD5A">
        <w:rPr>
          <w:rFonts w:eastAsia="Adobe Devanagari" w:cs="Adobe Devanagari"/>
          <w:lang w:val="en"/>
        </w:rPr>
        <w:t xml:space="preserve">In making hiring decisions, </w:t>
      </w:r>
      <w:r w:rsidRPr="7431CD5A">
        <w:rPr>
          <w:rFonts w:eastAsia="Adobe Devanagari" w:cs="Adobe Devanagari"/>
          <w:b/>
          <w:bCs/>
          <w:lang w:val="en"/>
        </w:rPr>
        <w:t>considering applicants who are known to have disabilities</w:t>
      </w:r>
      <w:r w:rsidRPr="7431CD5A">
        <w:rPr>
          <w:rFonts w:eastAsia="Adobe Devanagari" w:cs="Adobe Devanagari"/>
          <w:lang w:val="en"/>
        </w:rPr>
        <w:t xml:space="preserve"> for all available positions for which they may be qualified when the position applied for is unavailable.</w:t>
      </w:r>
    </w:p>
    <w:p w14:paraId="12731FC2" w14:textId="77777777" w:rsidR="0077078E" w:rsidRDefault="0077078E" w:rsidP="009F412B">
      <w:pPr>
        <w:rPr>
          <w:rFonts w:eastAsia="Adobe Devanagari" w:cs="Adobe Devanagari"/>
        </w:rPr>
      </w:pPr>
    </w:p>
    <w:p w14:paraId="5BC269E2" w14:textId="1DA28169" w:rsidR="006D126D" w:rsidRPr="0077078E" w:rsidRDefault="00F210A7" w:rsidP="0073263A">
      <w:pPr>
        <w:pStyle w:val="Heading3"/>
      </w:pPr>
      <w:bookmarkStart w:id="24" w:name="_Toc61342790"/>
      <w:r>
        <w:t>Anecdotal Exemplars</w:t>
      </w:r>
      <w:bookmarkEnd w:id="24"/>
    </w:p>
    <w:p w14:paraId="2C17890E" w14:textId="348E52AA" w:rsidR="007B1A9D" w:rsidRDefault="007B1A9D" w:rsidP="007B1A9D">
      <w:pPr>
        <w:rPr>
          <w:rFonts w:eastAsia="Adobe Devanagari" w:cs="Adobe Devanagari"/>
        </w:rPr>
      </w:pPr>
      <w:r>
        <w:t>S</w:t>
      </w:r>
      <w:r w:rsidRPr="0CC6593C">
        <w:rPr>
          <w:rFonts w:eastAsia="Adobe Devanagari" w:cs="Adobe Devanagari"/>
        </w:rPr>
        <w:t>ome contractors</w:t>
      </w:r>
      <w:r>
        <w:rPr>
          <w:rFonts w:eastAsia="Adobe Devanagari" w:cs="Adobe Devanagari"/>
        </w:rPr>
        <w:t xml:space="preserve"> </w:t>
      </w:r>
      <w:r w:rsidRPr="0CC6593C">
        <w:rPr>
          <w:rFonts w:eastAsia="Adobe Devanagari" w:cs="Adobe Devanagari"/>
        </w:rPr>
        <w:t xml:space="preserve">showed exemplary practices and initiatives to include individuals with disabilities and provide them with accommodations.  OFCCP wishes to highlight several </w:t>
      </w:r>
      <w:r>
        <w:rPr>
          <w:rFonts w:eastAsia="Adobe Devanagari" w:cs="Adobe Devanagari"/>
        </w:rPr>
        <w:t>of these exemplars</w:t>
      </w:r>
      <w:r w:rsidRPr="0CC6593C">
        <w:rPr>
          <w:rFonts w:eastAsia="Adobe Devanagari" w:cs="Adobe Devanagari"/>
        </w:rPr>
        <w:t>.</w:t>
      </w:r>
    </w:p>
    <w:p w14:paraId="5B3E563A" w14:textId="304948EF" w:rsidR="005E32C8" w:rsidRDefault="005E32C8" w:rsidP="009F412B">
      <w:pPr>
        <w:rPr>
          <w:rFonts w:eastAsia="Adobe Devanagari" w:cs="Adobe Devanagari"/>
        </w:rPr>
      </w:pPr>
    </w:p>
    <w:p w14:paraId="3F4A6AE3" w14:textId="01B80CB1" w:rsidR="005E32C8" w:rsidRDefault="00F210A7" w:rsidP="009F412B">
      <w:pPr>
        <w:rPr>
          <w:rFonts w:eastAsia="Adobe Devanagari" w:cs="Adobe Devanagari"/>
        </w:rPr>
      </w:pPr>
      <w:r>
        <w:rPr>
          <w:rFonts w:eastAsia="Adobe Devanagari" w:cs="Adobe Devanagari"/>
        </w:rPr>
        <w:t>One exemplar contractor</w:t>
      </w:r>
      <w:r w:rsidR="3E6C4A48" w:rsidRPr="029907F7">
        <w:rPr>
          <w:rFonts w:eastAsia="Adobe Devanagari" w:cs="Adobe Devanagari"/>
        </w:rPr>
        <w:t xml:space="preserve"> employs a large number of individuals who are visually impaired. </w:t>
      </w:r>
      <w:r w:rsidR="00F30549">
        <w:rPr>
          <w:rFonts w:eastAsia="Adobe Devanagari" w:cs="Adobe Devanagari"/>
        </w:rPr>
        <w:t xml:space="preserve"> </w:t>
      </w:r>
      <w:r w:rsidR="3E6C4A48" w:rsidRPr="029907F7">
        <w:rPr>
          <w:rFonts w:eastAsia="Adobe Devanagari" w:cs="Adobe Devanagari"/>
        </w:rPr>
        <w:t xml:space="preserve">As a result, many of the accommodation requests they receive are for software and equipment for people who are visually impaired. </w:t>
      </w:r>
      <w:r w:rsidR="00F30549">
        <w:rPr>
          <w:rFonts w:eastAsia="Adobe Devanagari" w:cs="Adobe Devanagari"/>
        </w:rPr>
        <w:t xml:space="preserve"> </w:t>
      </w:r>
      <w:r w:rsidR="3E6C4A48" w:rsidRPr="029907F7">
        <w:rPr>
          <w:rFonts w:eastAsia="Adobe Devanagari" w:cs="Adobe Devanagari"/>
        </w:rPr>
        <w:t xml:space="preserve">Knowing this, the contractor keeps this equipment and software in stock so that when </w:t>
      </w:r>
      <w:r w:rsidR="007C50C8">
        <w:rPr>
          <w:rFonts w:eastAsia="Adobe Devanagari" w:cs="Adobe Devanagari"/>
        </w:rPr>
        <w:t xml:space="preserve">it receives </w:t>
      </w:r>
      <w:r w:rsidR="3E6C4A48" w:rsidRPr="029907F7">
        <w:rPr>
          <w:rFonts w:eastAsia="Adobe Devanagari" w:cs="Adobe Devanagari"/>
        </w:rPr>
        <w:t xml:space="preserve">an accommodation request, </w:t>
      </w:r>
      <w:r w:rsidR="007C50C8">
        <w:rPr>
          <w:rFonts w:eastAsia="Adobe Devanagari" w:cs="Adobe Devanagari"/>
        </w:rPr>
        <w:t>that request</w:t>
      </w:r>
      <w:r w:rsidR="3E6C4A48" w:rsidRPr="029907F7">
        <w:rPr>
          <w:rFonts w:eastAsia="Adobe Devanagari" w:cs="Adobe Devanagari"/>
        </w:rPr>
        <w:t xml:space="preserve"> can be granted quickly and the employee can receive the equipment or software they need immediately without having to order the equipment and wait for it to be delivered. </w:t>
      </w:r>
      <w:r w:rsidR="00F30549">
        <w:rPr>
          <w:rFonts w:eastAsia="Adobe Devanagari" w:cs="Adobe Devanagari"/>
        </w:rPr>
        <w:t xml:space="preserve"> </w:t>
      </w:r>
      <w:r w:rsidR="3E6C4A48" w:rsidRPr="029907F7">
        <w:rPr>
          <w:rFonts w:eastAsia="Adobe Devanagari" w:cs="Adobe Devanagari"/>
        </w:rPr>
        <w:t xml:space="preserve">Additionally, a typing test is required for some positions as part of its hiring process. When a candidate takes the typing test, one of the </w:t>
      </w:r>
      <w:r w:rsidR="007C50C8">
        <w:rPr>
          <w:rFonts w:eastAsia="Adobe Devanagari" w:cs="Adobe Devanagari"/>
        </w:rPr>
        <w:t xml:space="preserve">first </w:t>
      </w:r>
      <w:r w:rsidR="3E6C4A48" w:rsidRPr="029907F7">
        <w:rPr>
          <w:rFonts w:eastAsia="Adobe Devanagari" w:cs="Adobe Devanagari"/>
        </w:rPr>
        <w:t>screens that appears is a form the candidate can complete to reque</w:t>
      </w:r>
      <w:r w:rsidR="007C50C8">
        <w:rPr>
          <w:rFonts w:eastAsia="Adobe Devanagari" w:cs="Adobe Devanagari"/>
        </w:rPr>
        <w:t xml:space="preserve">st a reasonable accommodation. </w:t>
      </w:r>
      <w:r w:rsidR="00F30549">
        <w:rPr>
          <w:rFonts w:eastAsia="Adobe Devanagari" w:cs="Adobe Devanagari"/>
        </w:rPr>
        <w:t xml:space="preserve"> </w:t>
      </w:r>
      <w:r w:rsidR="3E6C4A48" w:rsidRPr="029907F7">
        <w:rPr>
          <w:rFonts w:eastAsia="Adobe Devanagari" w:cs="Adobe Devanagari"/>
        </w:rPr>
        <w:t>This practice informs th</w:t>
      </w:r>
      <w:r w:rsidR="007C50C8">
        <w:rPr>
          <w:rFonts w:eastAsia="Adobe Devanagari" w:cs="Adobe Devanagari"/>
        </w:rPr>
        <w:t>e</w:t>
      </w:r>
      <w:r w:rsidR="3E6C4A48" w:rsidRPr="029907F7">
        <w:rPr>
          <w:rFonts w:eastAsia="Adobe Devanagari" w:cs="Adobe Devanagari"/>
        </w:rPr>
        <w:t xml:space="preserve"> employees of the availability of accommodations before they take the pre-employment assessment. </w:t>
      </w:r>
      <w:r w:rsidR="00F30549">
        <w:rPr>
          <w:rFonts w:eastAsia="Adobe Devanagari" w:cs="Adobe Devanagari"/>
        </w:rPr>
        <w:t xml:space="preserve"> </w:t>
      </w:r>
      <w:r w:rsidR="3E6C4A48" w:rsidRPr="029907F7">
        <w:rPr>
          <w:rFonts w:eastAsia="Adobe Devanagari" w:cs="Adobe Devanagari"/>
        </w:rPr>
        <w:t xml:space="preserve">The contractor also hosts “Lunch and Learn” events, where they invite recruitment organizations to come to their facility. </w:t>
      </w:r>
      <w:r w:rsidR="00F30549">
        <w:rPr>
          <w:rFonts w:eastAsia="Adobe Devanagari" w:cs="Adobe Devanagari"/>
        </w:rPr>
        <w:t xml:space="preserve"> </w:t>
      </w:r>
      <w:r w:rsidR="3E6C4A48" w:rsidRPr="029907F7">
        <w:rPr>
          <w:rFonts w:eastAsia="Adobe Devanagari" w:cs="Adobe Devanagari"/>
        </w:rPr>
        <w:t>These events provide education for these organizations about the jobs that are currently available and engages with them about their issues or concerns about cr</w:t>
      </w:r>
      <w:r w:rsidR="007C50C8">
        <w:rPr>
          <w:rFonts w:eastAsia="Adobe Devanagari" w:cs="Adobe Devanagari"/>
        </w:rPr>
        <w:t xml:space="preserve">eating an inclusive workplace. </w:t>
      </w:r>
      <w:r w:rsidR="00F30549">
        <w:rPr>
          <w:rFonts w:eastAsia="Adobe Devanagari" w:cs="Adobe Devanagari"/>
        </w:rPr>
        <w:t xml:space="preserve"> </w:t>
      </w:r>
      <w:r w:rsidR="3E6C4A48" w:rsidRPr="029907F7">
        <w:rPr>
          <w:rFonts w:eastAsia="Adobe Devanagari" w:cs="Adobe Devanagari"/>
        </w:rPr>
        <w:t>This practice creates opportunities for personal interactions that are more in-depth than emails or phone calls.</w:t>
      </w:r>
    </w:p>
    <w:p w14:paraId="027B7EDA" w14:textId="77777777" w:rsidR="007B1A9D" w:rsidRDefault="007B1A9D" w:rsidP="009F412B">
      <w:pPr>
        <w:rPr>
          <w:rFonts w:eastAsia="Adobe Devanagari" w:cs="Adobe Devanagari"/>
        </w:rPr>
      </w:pPr>
    </w:p>
    <w:p w14:paraId="6A54905C" w14:textId="0CCB9029" w:rsidR="005E32C8" w:rsidRDefault="00F210A7" w:rsidP="00C24434">
      <w:pPr>
        <w:rPr>
          <w:rFonts w:eastAsia="Adobe Devanagari" w:cs="Adobe Devanagari"/>
        </w:rPr>
      </w:pPr>
      <w:r>
        <w:rPr>
          <w:rFonts w:eastAsia="Adobe Devanagari" w:cs="Adobe Devanagari"/>
        </w:rPr>
        <w:t>Another contractor</w:t>
      </w:r>
      <w:r w:rsidR="3E6C4A48" w:rsidRPr="029907F7">
        <w:rPr>
          <w:rFonts w:eastAsia="Adobe Devanagari" w:cs="Adobe Devanagari"/>
        </w:rPr>
        <w:t xml:space="preserve"> had multiple programs for individuals with disabilities. </w:t>
      </w:r>
      <w:r w:rsidR="00F30549">
        <w:rPr>
          <w:rFonts w:eastAsia="Adobe Devanagari" w:cs="Adobe Devanagari"/>
        </w:rPr>
        <w:t xml:space="preserve"> </w:t>
      </w:r>
      <w:r w:rsidR="3E6C4A48" w:rsidRPr="029907F7">
        <w:rPr>
          <w:rFonts w:eastAsia="Adobe Devanagari" w:cs="Adobe Devanagari"/>
        </w:rPr>
        <w:t xml:space="preserve">These programs included: (a) </w:t>
      </w:r>
      <w:r>
        <w:rPr>
          <w:rFonts w:eastAsia="Adobe Devanagari" w:cs="Adobe Devanagari"/>
        </w:rPr>
        <w:t>an</w:t>
      </w:r>
      <w:r w:rsidR="3E6C4A48" w:rsidRPr="029907F7">
        <w:rPr>
          <w:rFonts w:eastAsia="Adobe Devanagari" w:cs="Adobe Devanagari"/>
        </w:rPr>
        <w:t xml:space="preserve"> </w:t>
      </w:r>
      <w:r>
        <w:rPr>
          <w:rFonts w:eastAsia="Adobe Devanagari" w:cs="Adobe Devanagari"/>
        </w:rPr>
        <w:t>o</w:t>
      </w:r>
      <w:r w:rsidR="3E6C4A48" w:rsidRPr="029907F7">
        <w:rPr>
          <w:rFonts w:eastAsia="Adobe Devanagari" w:cs="Adobe Devanagari"/>
        </w:rPr>
        <w:t xml:space="preserve">rganization for </w:t>
      </w:r>
      <w:r>
        <w:rPr>
          <w:rFonts w:eastAsia="Adobe Devanagari" w:cs="Adobe Devanagari"/>
        </w:rPr>
        <w:t>d</w:t>
      </w:r>
      <w:r w:rsidR="3E6C4A48" w:rsidRPr="029907F7">
        <w:rPr>
          <w:rFonts w:eastAsia="Adobe Devanagari" w:cs="Adobe Devanagari"/>
        </w:rPr>
        <w:t>isabilit</w:t>
      </w:r>
      <w:r>
        <w:rPr>
          <w:rFonts w:eastAsia="Adobe Devanagari" w:cs="Adobe Devanagari"/>
        </w:rPr>
        <w:t>y</w:t>
      </w:r>
      <w:r w:rsidR="3E6C4A48" w:rsidRPr="029907F7">
        <w:rPr>
          <w:rFonts w:eastAsia="Adobe Devanagari" w:cs="Adobe Devanagari"/>
        </w:rPr>
        <w:t xml:space="preserve"> </w:t>
      </w:r>
      <w:r>
        <w:rPr>
          <w:rFonts w:eastAsia="Adobe Devanagari" w:cs="Adobe Devanagari"/>
        </w:rPr>
        <w:t>r</w:t>
      </w:r>
      <w:r w:rsidR="3E6C4A48" w:rsidRPr="029907F7">
        <w:rPr>
          <w:rFonts w:eastAsia="Adobe Devanagari" w:cs="Adobe Devanagari"/>
        </w:rPr>
        <w:t xml:space="preserve">esources; (b) </w:t>
      </w:r>
      <w:r>
        <w:rPr>
          <w:rFonts w:eastAsia="Adobe Devanagari" w:cs="Adobe Devanagari"/>
        </w:rPr>
        <w:t>a</w:t>
      </w:r>
      <w:r w:rsidRPr="029907F7">
        <w:rPr>
          <w:rFonts w:eastAsia="Adobe Devanagari" w:cs="Adobe Devanagari"/>
        </w:rPr>
        <w:t xml:space="preserve"> </w:t>
      </w:r>
      <w:r>
        <w:rPr>
          <w:rFonts w:eastAsia="Adobe Devanagari" w:cs="Adobe Devanagari"/>
        </w:rPr>
        <w:t>v</w:t>
      </w:r>
      <w:r w:rsidR="3E6C4A48" w:rsidRPr="029907F7">
        <w:rPr>
          <w:rFonts w:eastAsia="Adobe Devanagari" w:cs="Adobe Devanagari"/>
        </w:rPr>
        <w:t xml:space="preserve">isual </w:t>
      </w:r>
      <w:r>
        <w:rPr>
          <w:rFonts w:eastAsia="Adobe Devanagari" w:cs="Adobe Devanagari"/>
        </w:rPr>
        <w:t>i</w:t>
      </w:r>
      <w:r w:rsidR="3E6C4A48" w:rsidRPr="029907F7">
        <w:rPr>
          <w:rFonts w:eastAsia="Adobe Devanagari" w:cs="Adobe Devanagari"/>
        </w:rPr>
        <w:t xml:space="preserve">mprovement </w:t>
      </w:r>
      <w:r>
        <w:rPr>
          <w:rFonts w:eastAsia="Adobe Devanagari" w:cs="Adobe Devanagari"/>
        </w:rPr>
        <w:t>j</w:t>
      </w:r>
      <w:r w:rsidR="3E6C4A48" w:rsidRPr="029907F7">
        <w:rPr>
          <w:rFonts w:eastAsia="Adobe Devanagari" w:cs="Adobe Devanagari"/>
        </w:rPr>
        <w:t xml:space="preserve">obs </w:t>
      </w:r>
      <w:r>
        <w:rPr>
          <w:rFonts w:eastAsia="Adobe Devanagari" w:cs="Adobe Devanagari"/>
        </w:rPr>
        <w:t>a</w:t>
      </w:r>
      <w:r w:rsidR="3E6C4A48" w:rsidRPr="029907F7">
        <w:rPr>
          <w:rFonts w:eastAsia="Adobe Devanagari" w:cs="Adobe Devanagari"/>
        </w:rPr>
        <w:t xml:space="preserve">pplicant </w:t>
      </w:r>
      <w:r>
        <w:rPr>
          <w:rFonts w:eastAsia="Adobe Devanagari" w:cs="Adobe Devanagari"/>
        </w:rPr>
        <w:t>p</w:t>
      </w:r>
      <w:r w:rsidR="3E6C4A48" w:rsidRPr="029907F7">
        <w:rPr>
          <w:rFonts w:eastAsia="Adobe Devanagari" w:cs="Adobe Devanagari"/>
        </w:rPr>
        <w:t xml:space="preserve">ortal; (c) </w:t>
      </w:r>
      <w:r>
        <w:rPr>
          <w:rFonts w:eastAsia="Adobe Devanagari" w:cs="Adobe Devanagari"/>
        </w:rPr>
        <w:t>a</w:t>
      </w:r>
      <w:r w:rsidR="3E6C4A48" w:rsidRPr="029907F7">
        <w:rPr>
          <w:rFonts w:eastAsia="Adobe Devanagari" w:cs="Adobe Devanagari"/>
        </w:rPr>
        <w:t xml:space="preserve"> </w:t>
      </w:r>
      <w:r>
        <w:rPr>
          <w:rFonts w:eastAsia="Adobe Devanagari" w:cs="Adobe Devanagari"/>
        </w:rPr>
        <w:t>g</w:t>
      </w:r>
      <w:r w:rsidR="3E6C4A48" w:rsidRPr="029907F7">
        <w:rPr>
          <w:rFonts w:eastAsia="Adobe Devanagari" w:cs="Adobe Devanagari"/>
        </w:rPr>
        <w:t xml:space="preserve">lobal </w:t>
      </w:r>
      <w:r>
        <w:rPr>
          <w:rFonts w:eastAsia="Adobe Devanagari" w:cs="Adobe Devanagari"/>
        </w:rPr>
        <w:t>d</w:t>
      </w:r>
      <w:r w:rsidR="3E6C4A48" w:rsidRPr="029907F7">
        <w:rPr>
          <w:rFonts w:eastAsia="Adobe Devanagari" w:cs="Adobe Devanagari"/>
        </w:rPr>
        <w:t xml:space="preserve">isability </w:t>
      </w:r>
      <w:r>
        <w:rPr>
          <w:rFonts w:eastAsia="Adobe Devanagari" w:cs="Adobe Devanagari"/>
        </w:rPr>
        <w:t>i</w:t>
      </w:r>
      <w:r w:rsidR="3E6C4A48" w:rsidRPr="029907F7">
        <w:rPr>
          <w:rFonts w:eastAsia="Adobe Devanagari" w:cs="Adobe Devanagari"/>
        </w:rPr>
        <w:t xml:space="preserve">nclusion </w:t>
      </w:r>
      <w:r>
        <w:rPr>
          <w:rFonts w:eastAsia="Adobe Devanagari" w:cs="Adobe Devanagari"/>
        </w:rPr>
        <w:t>b</w:t>
      </w:r>
      <w:r w:rsidR="3E6C4A48" w:rsidRPr="029907F7">
        <w:rPr>
          <w:rFonts w:eastAsia="Adobe Devanagari" w:cs="Adobe Devanagari"/>
        </w:rPr>
        <w:t xml:space="preserve">riefing; (d) </w:t>
      </w:r>
      <w:r>
        <w:rPr>
          <w:rFonts w:eastAsia="Adobe Devanagari" w:cs="Adobe Devanagari"/>
        </w:rPr>
        <w:t>a</w:t>
      </w:r>
      <w:r w:rsidRPr="029907F7">
        <w:rPr>
          <w:rFonts w:eastAsia="Adobe Devanagari" w:cs="Adobe Devanagari"/>
        </w:rPr>
        <w:t xml:space="preserve"> </w:t>
      </w:r>
      <w:r w:rsidR="3E6C4A48" w:rsidRPr="029907F7">
        <w:rPr>
          <w:rFonts w:eastAsia="Adobe Devanagari" w:cs="Adobe Devanagari"/>
        </w:rPr>
        <w:t xml:space="preserve">“Count Me In” </w:t>
      </w:r>
      <w:r>
        <w:rPr>
          <w:rFonts w:eastAsia="Adobe Devanagari" w:cs="Adobe Devanagari"/>
        </w:rPr>
        <w:t>c</w:t>
      </w:r>
      <w:r w:rsidR="3E6C4A48" w:rsidRPr="029907F7">
        <w:rPr>
          <w:rFonts w:eastAsia="Adobe Devanagari" w:cs="Adobe Devanagari"/>
        </w:rPr>
        <w:t>ampaign that encourages self-identification; (e) several trainings provided to managers on the reasonable accommodations process; and (f) a just-in-time toolkit for managers to lead a disability-inclusive workforce.</w:t>
      </w:r>
    </w:p>
    <w:p w14:paraId="3F866DE2" w14:textId="1689EBF8" w:rsidR="005E32C8" w:rsidRDefault="3E6C4A48" w:rsidP="009F412B">
      <w:pPr>
        <w:rPr>
          <w:rFonts w:eastAsia="Adobe Devanagari" w:cs="Adobe Devanagari"/>
        </w:rPr>
      </w:pPr>
      <w:r w:rsidRPr="029907F7">
        <w:rPr>
          <w:rFonts w:eastAsia="Adobe Devanagari" w:cs="Adobe Devanagari"/>
        </w:rPr>
        <w:t xml:space="preserve"> </w:t>
      </w:r>
    </w:p>
    <w:p w14:paraId="325E8735" w14:textId="76463DA3" w:rsidR="005E32C8" w:rsidRDefault="00F210A7" w:rsidP="009F412B">
      <w:pPr>
        <w:rPr>
          <w:rFonts w:eastAsia="Adobe Devanagari" w:cs="Adobe Devanagari"/>
        </w:rPr>
      </w:pPr>
      <w:r>
        <w:rPr>
          <w:rFonts w:eastAsia="Adobe Devanagari" w:cs="Adobe Devanagari"/>
        </w:rPr>
        <w:t>One reviewed contractor</w:t>
      </w:r>
      <w:r w:rsidR="3E6C4A48" w:rsidRPr="73D6D21A">
        <w:rPr>
          <w:rFonts w:eastAsia="Adobe Devanagari" w:cs="Adobe Devanagari"/>
        </w:rPr>
        <w:t xml:space="preserve"> installed automatic door openers for </w:t>
      </w:r>
      <w:r w:rsidR="000F65A8" w:rsidRPr="73D6D21A">
        <w:rPr>
          <w:rFonts w:eastAsia="Adobe Devanagari" w:cs="Adobe Devanagari"/>
        </w:rPr>
        <w:t>individuals with disabilities</w:t>
      </w:r>
      <w:r w:rsidR="3E6C4A48" w:rsidRPr="73D6D21A">
        <w:rPr>
          <w:rFonts w:eastAsia="Adobe Devanagari" w:cs="Adobe Devanagari"/>
        </w:rPr>
        <w:t xml:space="preserve"> on every door at the facility, including bathrooms, breakrooms, and entrance/exit doors. </w:t>
      </w:r>
      <w:r w:rsidR="00F30549">
        <w:rPr>
          <w:rFonts w:eastAsia="Adobe Devanagari" w:cs="Adobe Devanagari"/>
        </w:rPr>
        <w:t xml:space="preserve"> </w:t>
      </w:r>
      <w:r w:rsidR="3E6C4A48" w:rsidRPr="73D6D21A">
        <w:rPr>
          <w:rFonts w:eastAsia="Adobe Devanagari" w:cs="Adobe Devanagari"/>
        </w:rPr>
        <w:t>The contractor</w:t>
      </w:r>
      <w:r>
        <w:rPr>
          <w:rFonts w:eastAsia="Adobe Devanagari" w:cs="Adobe Devanagari"/>
        </w:rPr>
        <w:t xml:space="preserve"> also</w:t>
      </w:r>
      <w:r w:rsidR="3E6C4A48" w:rsidRPr="73D6D21A">
        <w:rPr>
          <w:rFonts w:eastAsia="Adobe Devanagari" w:cs="Adobe Devanagari"/>
        </w:rPr>
        <w:t xml:space="preserve"> has strong policies on parental leave, short-term disability, and reasonable accommodations.</w:t>
      </w:r>
    </w:p>
    <w:p w14:paraId="3CAE3270" w14:textId="53923097" w:rsidR="00816D3C" w:rsidRDefault="00816D3C" w:rsidP="009F412B">
      <w:pPr>
        <w:rPr>
          <w:rFonts w:eastAsia="Adobe Devanagari" w:cs="Adobe Devanagari"/>
        </w:rPr>
      </w:pPr>
    </w:p>
    <w:p w14:paraId="470328AA" w14:textId="235BA4D6" w:rsidR="00234461" w:rsidRDefault="00F210A7" w:rsidP="007B1A9D">
      <w:pPr>
        <w:rPr>
          <w:rFonts w:eastAsia="Adobe Devanagari" w:cs="Adobe Devanagari"/>
        </w:rPr>
      </w:pPr>
      <w:r>
        <w:rPr>
          <w:rFonts w:eastAsia="Adobe Devanagari" w:cs="Adobe Devanagari"/>
        </w:rPr>
        <w:t>The contractor</w:t>
      </w:r>
      <w:r w:rsidR="007B1A9D" w:rsidRPr="0CC6593C">
        <w:rPr>
          <w:rFonts w:eastAsia="Adobe Devanagari" w:cs="Adobe Devanagari"/>
        </w:rPr>
        <w:t xml:space="preserve"> continued use of employee referral sources even after low hiring periods. </w:t>
      </w:r>
      <w:r w:rsidR="00F30549">
        <w:rPr>
          <w:rFonts w:eastAsia="Adobe Devanagari" w:cs="Adobe Devanagari"/>
        </w:rPr>
        <w:t xml:space="preserve"> </w:t>
      </w:r>
      <w:r w:rsidR="007B1A9D" w:rsidRPr="0CC6593C">
        <w:rPr>
          <w:rFonts w:eastAsia="Adobe Devanagari" w:cs="Adobe Devanagari"/>
        </w:rPr>
        <w:t>When evaluating and assessing their outreach and recruitment activities, contractor</w:t>
      </w:r>
      <w:r w:rsidR="007B1A9D">
        <w:rPr>
          <w:rFonts w:eastAsia="Adobe Devanagari" w:cs="Adobe Devanagari"/>
        </w:rPr>
        <w:t>s</w:t>
      </w:r>
      <w:r w:rsidR="007B1A9D" w:rsidRPr="0CC6593C">
        <w:rPr>
          <w:rFonts w:eastAsia="Adobe Devanagari" w:cs="Adobe Devanagari"/>
        </w:rPr>
        <w:t xml:space="preserve"> d</w:t>
      </w:r>
      <w:r w:rsidR="007B1A9D">
        <w:rPr>
          <w:rFonts w:eastAsia="Adobe Devanagari" w:cs="Adobe Devanagari"/>
        </w:rPr>
        <w:t>id</w:t>
      </w:r>
      <w:r w:rsidR="007B1A9D" w:rsidRPr="0CC6593C">
        <w:rPr>
          <w:rFonts w:eastAsia="Adobe Devanagari" w:cs="Adobe Devanagari"/>
        </w:rPr>
        <w:t xml:space="preserve"> not discontinue using any particular source </w:t>
      </w:r>
      <w:r w:rsidR="007B1A9D">
        <w:rPr>
          <w:rFonts w:eastAsia="Adobe Devanagari" w:cs="Adobe Devanagari"/>
        </w:rPr>
        <w:t>simply because it</w:t>
      </w:r>
      <w:r w:rsidR="007B1A9D" w:rsidRPr="0CC6593C">
        <w:rPr>
          <w:rFonts w:eastAsia="Adobe Devanagari" w:cs="Adobe Devanagari"/>
        </w:rPr>
        <w:t xml:space="preserve"> had been </w:t>
      </w:r>
      <w:r w:rsidR="007B1A9D">
        <w:rPr>
          <w:rFonts w:eastAsia="Adobe Devanagari" w:cs="Adobe Devanagari"/>
        </w:rPr>
        <w:t>un</w:t>
      </w:r>
      <w:r w:rsidR="007B1A9D" w:rsidRPr="0CC6593C">
        <w:rPr>
          <w:rFonts w:eastAsia="Adobe Devanagari" w:cs="Adobe Devanagari"/>
        </w:rPr>
        <w:t>able to refer qualified candidates result</w:t>
      </w:r>
      <w:r w:rsidR="007B1A9D">
        <w:rPr>
          <w:rFonts w:eastAsia="Adobe Devanagari" w:cs="Adobe Devanagari"/>
        </w:rPr>
        <w:t>ing</w:t>
      </w:r>
      <w:r w:rsidR="007B1A9D" w:rsidRPr="0CC6593C">
        <w:rPr>
          <w:rFonts w:eastAsia="Adobe Devanagari" w:cs="Adobe Devanagari"/>
        </w:rPr>
        <w:t xml:space="preserve"> in hires over the past twelve months. </w:t>
      </w:r>
      <w:r w:rsidR="00F30549">
        <w:rPr>
          <w:rFonts w:eastAsia="Adobe Devanagari" w:cs="Adobe Devanagari"/>
        </w:rPr>
        <w:t xml:space="preserve"> </w:t>
      </w:r>
      <w:r w:rsidR="007B1A9D" w:rsidRPr="0CC6593C">
        <w:rPr>
          <w:rFonts w:eastAsia="Adobe Devanagari" w:cs="Adobe Devanagari"/>
        </w:rPr>
        <w:t>The</w:t>
      </w:r>
      <w:r w:rsidR="007B1A9D">
        <w:rPr>
          <w:rFonts w:eastAsia="Adobe Devanagari" w:cs="Adobe Devanagari"/>
        </w:rPr>
        <w:t>se</w:t>
      </w:r>
      <w:r w:rsidR="007B1A9D" w:rsidRPr="0CC6593C">
        <w:rPr>
          <w:rFonts w:eastAsia="Adobe Devanagari" w:cs="Adobe Devanagari"/>
        </w:rPr>
        <w:t xml:space="preserve"> contractor</w:t>
      </w:r>
      <w:r w:rsidR="007B1A9D">
        <w:rPr>
          <w:rFonts w:eastAsia="Adobe Devanagari" w:cs="Adobe Devanagari"/>
        </w:rPr>
        <w:t>s</w:t>
      </w:r>
      <w:r w:rsidR="007B1A9D" w:rsidRPr="0CC6593C">
        <w:rPr>
          <w:rFonts w:eastAsia="Adobe Devanagari" w:cs="Adobe Devanagari"/>
        </w:rPr>
        <w:t xml:space="preserve"> found that an outreach source’s effectiveness over the past twelve months is not necessarily indicative of its historical effectiveness, nor is it necessarily an accurate indicator of whether or not that source will be effective in the future. </w:t>
      </w:r>
      <w:r w:rsidR="00F30549">
        <w:rPr>
          <w:rFonts w:eastAsia="Adobe Devanagari" w:cs="Adobe Devanagari"/>
        </w:rPr>
        <w:t xml:space="preserve"> </w:t>
      </w:r>
      <w:r w:rsidR="007B1A9D" w:rsidRPr="0CC6593C">
        <w:rPr>
          <w:rFonts w:eastAsia="Adobe Devanagari" w:cs="Adobe Devanagari"/>
        </w:rPr>
        <w:t>They continue to reach out to organizations even though that organization may have been in a “low” period during the past year.</w:t>
      </w:r>
      <w:r w:rsidR="007B1A9D">
        <w:rPr>
          <w:rFonts w:eastAsia="Adobe Devanagari" w:cs="Adobe Devanagari"/>
        </w:rPr>
        <w:t xml:space="preserve"> </w:t>
      </w:r>
    </w:p>
    <w:p w14:paraId="16A66B48" w14:textId="77777777" w:rsidR="00234461" w:rsidRDefault="00234461" w:rsidP="007B1A9D">
      <w:pPr>
        <w:rPr>
          <w:rFonts w:eastAsia="Adobe Devanagari" w:cs="Adobe Devanagari"/>
        </w:rPr>
      </w:pPr>
    </w:p>
    <w:p w14:paraId="53C8CD4B" w14:textId="0DCF79E4" w:rsidR="007B1A9D" w:rsidRDefault="00F210A7" w:rsidP="007B1A9D">
      <w:pPr>
        <w:rPr>
          <w:rStyle w:val="eop"/>
          <w:rFonts w:cs="Adobe Devanagari"/>
        </w:rPr>
      </w:pPr>
      <w:r>
        <w:rPr>
          <w:rFonts w:eastAsia="Adobe Devanagari" w:cs="Adobe Devanagari"/>
        </w:rPr>
        <w:t>Some c</w:t>
      </w:r>
      <w:r w:rsidR="007B1A9D" w:rsidRPr="0CC6593C">
        <w:rPr>
          <w:rFonts w:eastAsia="Adobe Devanagari" w:cs="Adobe Devanagari"/>
        </w:rPr>
        <w:t>ontractor</w:t>
      </w:r>
      <w:r w:rsidR="007B1A9D">
        <w:rPr>
          <w:rFonts w:eastAsia="Adobe Devanagari" w:cs="Adobe Devanagari"/>
        </w:rPr>
        <w:t>s</w:t>
      </w:r>
      <w:r w:rsidR="007B1A9D" w:rsidRPr="0CC6593C">
        <w:rPr>
          <w:rFonts w:eastAsia="Adobe Devanagari" w:cs="Adobe Devanagari"/>
        </w:rPr>
        <w:t xml:space="preserve"> conducted outreach to campus disability resource centers </w:t>
      </w:r>
      <w:r w:rsidR="007B1A9D">
        <w:rPr>
          <w:rStyle w:val="normaltextrun"/>
          <w:rFonts w:cs="Adobe Devanagari"/>
        </w:rPr>
        <w:t xml:space="preserve">as part of its recruitment efforts in order to maximize its engagement with potential disability hires. </w:t>
      </w:r>
      <w:r w:rsidR="00F30549">
        <w:rPr>
          <w:rStyle w:val="normaltextrun"/>
          <w:rFonts w:cs="Adobe Devanagari"/>
        </w:rPr>
        <w:t xml:space="preserve"> </w:t>
      </w:r>
      <w:r w:rsidR="007B1A9D">
        <w:rPr>
          <w:rStyle w:val="eop"/>
          <w:rFonts w:cs="Adobe Devanagari"/>
        </w:rPr>
        <w:t>Contractors might also offer diversity awards or scholarships that attract and reward talent to interns and employees with disabilities. This shows the company is willing to give public recognition and support to its employees.  </w:t>
      </w:r>
    </w:p>
    <w:p w14:paraId="59789494" w14:textId="77777777" w:rsidR="007B1A9D" w:rsidRDefault="007B1A9D" w:rsidP="007B1A9D">
      <w:pPr>
        <w:rPr>
          <w:rFonts w:eastAsia="Adobe Devanagari" w:cs="Adobe Devanagari"/>
        </w:rPr>
      </w:pPr>
    </w:p>
    <w:p w14:paraId="01E8E5E9" w14:textId="1A4BD243" w:rsidR="007B1A9D" w:rsidRDefault="007B1A9D" w:rsidP="007B1A9D">
      <w:pPr>
        <w:rPr>
          <w:rFonts w:eastAsia="Adobe Devanagari" w:cs="Adobe Devanagari"/>
        </w:rPr>
      </w:pPr>
      <w:r w:rsidRPr="73D6D21A">
        <w:rPr>
          <w:rFonts w:eastAsia="Adobe Devanagari" w:cs="Adobe Devanagari"/>
        </w:rPr>
        <w:t xml:space="preserve">One contractor created a video presentation used in their diversity and inclusion training program that showed various employees in different parts of the business partner teams talking about their experiences and how they are their true selves working for the company. </w:t>
      </w:r>
      <w:r w:rsidR="00F30549">
        <w:rPr>
          <w:rFonts w:eastAsia="Adobe Devanagari" w:cs="Adobe Devanagari"/>
        </w:rPr>
        <w:t xml:space="preserve"> </w:t>
      </w:r>
      <w:r w:rsidRPr="73D6D21A">
        <w:rPr>
          <w:rFonts w:eastAsia="Adobe Devanagari" w:cs="Adobe Devanagari"/>
        </w:rPr>
        <w:t xml:space="preserve">The video featured several employees with disabilities or that had children with disabilities. </w:t>
      </w:r>
      <w:r w:rsidR="00F30549">
        <w:rPr>
          <w:rFonts w:eastAsia="Adobe Devanagari" w:cs="Adobe Devanagari"/>
        </w:rPr>
        <w:t xml:space="preserve"> </w:t>
      </w:r>
      <w:r w:rsidRPr="73D6D21A">
        <w:rPr>
          <w:rFonts w:eastAsia="Adobe Devanagari" w:cs="Adobe Devanagari"/>
        </w:rPr>
        <w:t xml:space="preserve">The employees expressed that the company creates an inclusive work environment in which they do not feel judged, which makes them feel comfortable and productive in the work environment.  </w:t>
      </w:r>
    </w:p>
    <w:p w14:paraId="6F79AE52" w14:textId="77777777" w:rsidR="00FE03A1" w:rsidRDefault="00FE03A1" w:rsidP="009F412B">
      <w:pPr>
        <w:rPr>
          <w:rFonts w:eastAsia="Adobe Devanagari" w:cs="Adobe Devanagari"/>
        </w:rPr>
      </w:pPr>
    </w:p>
    <w:p w14:paraId="00FD7F07" w14:textId="77DD37AD" w:rsidR="00A53001" w:rsidRPr="00A53001" w:rsidRDefault="00A53001" w:rsidP="00EC7712">
      <w:pPr>
        <w:pStyle w:val="Heading3"/>
      </w:pPr>
      <w:bookmarkStart w:id="25" w:name="_Toc61342791"/>
      <w:r>
        <w:t>Disability Inclusion Programs</w:t>
      </w:r>
      <w:bookmarkEnd w:id="25"/>
    </w:p>
    <w:p w14:paraId="36556ECD" w14:textId="0726C493" w:rsidR="1A6DD315" w:rsidRDefault="007022F9" w:rsidP="009F412B">
      <w:r>
        <w:rPr>
          <w:rFonts w:eastAsia="Adobe Devanagari" w:cs="Adobe Devanagari"/>
        </w:rPr>
        <w:t>One emphasis of the Section 503 Focused Review Program has been to encourage d</w:t>
      </w:r>
      <w:r w:rsidR="1A6DD315" w:rsidRPr="3ABE8244">
        <w:rPr>
          <w:rFonts w:eastAsia="Adobe Devanagari" w:cs="Adobe Devanagari"/>
        </w:rPr>
        <w:t xml:space="preserve">isability inclusion programs </w:t>
      </w:r>
      <w:r>
        <w:rPr>
          <w:rFonts w:eastAsia="Adobe Devanagari" w:cs="Adobe Devanagari"/>
        </w:rPr>
        <w:t xml:space="preserve">that </w:t>
      </w:r>
      <w:r w:rsidR="1A6DD315" w:rsidRPr="3ABE8244">
        <w:rPr>
          <w:rFonts w:eastAsia="Adobe Devanagari" w:cs="Adobe Devanagari"/>
        </w:rPr>
        <w:t xml:space="preserve">help establish a pipeline of skilled applicants with disabilities for companies. </w:t>
      </w:r>
      <w:r w:rsidR="00F30549">
        <w:rPr>
          <w:rFonts w:eastAsia="Adobe Devanagari" w:cs="Adobe Devanagari"/>
        </w:rPr>
        <w:t xml:space="preserve"> </w:t>
      </w:r>
      <w:r w:rsidR="1A6DD315" w:rsidRPr="3ABE8244">
        <w:rPr>
          <w:rFonts w:eastAsia="Adobe Devanagari" w:cs="Adobe Devanagari"/>
        </w:rPr>
        <w:t>The</w:t>
      </w:r>
      <w:r>
        <w:rPr>
          <w:rFonts w:eastAsia="Adobe Devanagari" w:cs="Adobe Devanagari"/>
        </w:rPr>
        <w:t>se groups may</w:t>
      </w:r>
      <w:r w:rsidR="1A6DD315" w:rsidRPr="3ABE8244">
        <w:rPr>
          <w:rFonts w:eastAsia="Adobe Devanagari" w:cs="Adobe Devanagari"/>
        </w:rPr>
        <w:t xml:space="preserve"> also </w:t>
      </w:r>
      <w:r>
        <w:rPr>
          <w:rFonts w:eastAsia="Adobe Devanagari" w:cs="Adobe Devanagari"/>
        </w:rPr>
        <w:t xml:space="preserve">help to </w:t>
      </w:r>
      <w:r w:rsidR="1A6DD315" w:rsidRPr="3ABE8244">
        <w:rPr>
          <w:rFonts w:eastAsia="Adobe Devanagari" w:cs="Adobe Devanagari"/>
        </w:rPr>
        <w:t xml:space="preserve">ensure that employees with disabilities are fully included in all aspects of employment, and let employees and potential employees know that the contractor is a welcoming place for individuals with disabilities. </w:t>
      </w:r>
      <w:r w:rsidR="00F30549">
        <w:rPr>
          <w:rFonts w:eastAsia="Adobe Devanagari" w:cs="Adobe Devanagari"/>
        </w:rPr>
        <w:t xml:space="preserve"> </w:t>
      </w:r>
      <w:r w:rsidR="1A6DD315" w:rsidRPr="3ABE8244">
        <w:rPr>
          <w:rFonts w:eastAsia="Adobe Devanagari" w:cs="Adobe Devanagari"/>
        </w:rPr>
        <w:t>There are many organizations that focus on Disability and Inclusion Programs</w:t>
      </w:r>
      <w:r w:rsidR="000F65A8">
        <w:rPr>
          <w:rFonts w:eastAsia="Adobe Devanagari" w:cs="Adobe Devanagari"/>
        </w:rPr>
        <w:t>,</w:t>
      </w:r>
      <w:r w:rsidR="1A6DD315" w:rsidRPr="3ABE8244">
        <w:rPr>
          <w:rFonts w:eastAsia="Adobe Devanagari" w:cs="Adobe Devanagari"/>
        </w:rPr>
        <w:t xml:space="preserve"> and OFCCP continues to provide meaningful compliance assistance resources to help federal contractors comply with the laws and regulations it enforces. </w:t>
      </w:r>
      <w:r w:rsidR="00F30549">
        <w:rPr>
          <w:rFonts w:eastAsia="Adobe Devanagari" w:cs="Adobe Devanagari"/>
        </w:rPr>
        <w:t xml:space="preserve"> </w:t>
      </w:r>
      <w:r w:rsidR="1A6DD315" w:rsidRPr="3ABE8244">
        <w:rPr>
          <w:rFonts w:eastAsia="Adobe Devanagari" w:cs="Adobe Devanagari"/>
        </w:rPr>
        <w:t xml:space="preserve">In addition to </w:t>
      </w:r>
      <w:r w:rsidR="6B038453" w:rsidRPr="3ABE8244">
        <w:rPr>
          <w:rFonts w:eastAsia="Adobe Devanagari" w:cs="Adobe Devanagari"/>
        </w:rPr>
        <w:t>the</w:t>
      </w:r>
      <w:r w:rsidR="1A6DD315" w:rsidRPr="3ABE8244">
        <w:rPr>
          <w:rFonts w:eastAsia="Adobe Devanagari" w:cs="Adobe Devanagari"/>
        </w:rPr>
        <w:t xml:space="preserve"> </w:t>
      </w:r>
      <w:r w:rsidR="760039DA" w:rsidRPr="3ABE8244">
        <w:rPr>
          <w:rFonts w:eastAsia="Adobe Devanagari" w:cs="Adobe Devanagari"/>
        </w:rPr>
        <w:t>b</w:t>
      </w:r>
      <w:r w:rsidR="1A6DD315" w:rsidRPr="3ABE8244">
        <w:rPr>
          <w:rFonts w:eastAsia="Adobe Devanagari" w:cs="Adobe Devanagari"/>
        </w:rPr>
        <w:t xml:space="preserve">est </w:t>
      </w:r>
      <w:r w:rsidR="75DC8269" w:rsidRPr="3ABE8244">
        <w:rPr>
          <w:rFonts w:eastAsia="Adobe Devanagari" w:cs="Adobe Devanagari"/>
        </w:rPr>
        <w:t>p</w:t>
      </w:r>
      <w:r w:rsidR="1A6DD315" w:rsidRPr="3ABE8244">
        <w:rPr>
          <w:rFonts w:eastAsia="Adobe Devanagari" w:cs="Adobe Devanagari"/>
        </w:rPr>
        <w:t xml:space="preserve">ractices and </w:t>
      </w:r>
      <w:r w:rsidR="706C809E" w:rsidRPr="3ABE8244">
        <w:rPr>
          <w:rFonts w:eastAsia="Adobe Devanagari" w:cs="Adobe Devanagari"/>
        </w:rPr>
        <w:t>r</w:t>
      </w:r>
      <w:r w:rsidR="1A6DD315" w:rsidRPr="3ABE8244">
        <w:rPr>
          <w:rFonts w:eastAsia="Adobe Devanagari" w:cs="Adobe Devanagari"/>
        </w:rPr>
        <w:t xml:space="preserve">esources </w:t>
      </w:r>
      <w:r w:rsidR="161B4727" w:rsidRPr="3ABE8244">
        <w:rPr>
          <w:rFonts w:eastAsia="Adobe Devanagari" w:cs="Adobe Devanagari"/>
        </w:rPr>
        <w:t>mentioned above</w:t>
      </w:r>
      <w:r>
        <w:rPr>
          <w:rFonts w:eastAsia="Adobe Devanagari" w:cs="Adobe Devanagari"/>
        </w:rPr>
        <w:t xml:space="preserve"> and the Department of Labor Resources listed below, OFCCP provides </w:t>
      </w:r>
      <w:hyperlink r:id="rId30" w:history="1">
        <w:r w:rsidR="1A6DD315" w:rsidRPr="007022F9">
          <w:rPr>
            <w:rStyle w:val="Hyperlink"/>
            <w:rFonts w:eastAsia="Adobe Devanagari" w:cs="Adobe Devanagari"/>
          </w:rPr>
          <w:t xml:space="preserve">Disability and Inclusion Program </w:t>
        </w:r>
        <w:r w:rsidRPr="007022F9">
          <w:rPr>
            <w:rStyle w:val="Hyperlink"/>
            <w:rFonts w:eastAsia="Adobe Devanagari" w:cs="Adobe Devanagari"/>
          </w:rPr>
          <w:t>R</w:t>
        </w:r>
        <w:r w:rsidR="1A6DD315" w:rsidRPr="007022F9">
          <w:rPr>
            <w:rStyle w:val="Hyperlink"/>
            <w:rFonts w:eastAsia="Adobe Devanagari" w:cs="Adobe Devanagari"/>
          </w:rPr>
          <w:t>esources</w:t>
        </w:r>
        <w:r w:rsidRPr="007022F9">
          <w:rPr>
            <w:rStyle w:val="Hyperlink"/>
            <w:rFonts w:eastAsia="Adobe Devanagari" w:cs="Adobe Devanagari"/>
          </w:rPr>
          <w:t xml:space="preserve"> online</w:t>
        </w:r>
      </w:hyperlink>
      <w:r w:rsidR="1A6DD315" w:rsidRPr="3ABE8244">
        <w:rPr>
          <w:rFonts w:eastAsia="Adobe Devanagari" w:cs="Adobe Devanagari"/>
        </w:rPr>
        <w:t>.</w:t>
      </w:r>
    </w:p>
    <w:p w14:paraId="219ECFD3" w14:textId="77777777" w:rsidR="00324145" w:rsidRDefault="00324145" w:rsidP="009F412B">
      <w:pPr>
        <w:rPr>
          <w:rFonts w:eastAsia="Adobe Devanagari" w:cs="Adobe Devanagari"/>
        </w:rPr>
      </w:pPr>
    </w:p>
    <w:p w14:paraId="360E336B" w14:textId="1CCFADE3" w:rsidR="00324145" w:rsidRDefault="00324145" w:rsidP="00EC7712">
      <w:pPr>
        <w:pStyle w:val="Heading3"/>
      </w:pPr>
      <w:bookmarkStart w:id="26" w:name="_Toc61342792"/>
      <w:r>
        <w:t>Department of Labor Resources</w:t>
      </w:r>
      <w:bookmarkEnd w:id="26"/>
    </w:p>
    <w:p w14:paraId="4A51AA67" w14:textId="0E0AA058" w:rsidR="007022F9" w:rsidRPr="00EC7712" w:rsidRDefault="007022F9" w:rsidP="00EC7712">
      <w:pPr>
        <w:pStyle w:val="Heading4"/>
      </w:pPr>
      <w:r w:rsidRPr="00EC7712">
        <w:t>E</w:t>
      </w:r>
      <w:r w:rsidR="1A6DD315" w:rsidRPr="00EC7712">
        <w:t xml:space="preserve">mployer Assistance and Resource Network on Disability Inclusion (EARN) </w:t>
      </w:r>
    </w:p>
    <w:p w14:paraId="394F32A4" w14:textId="1F226E8E" w:rsidR="1A6DD315" w:rsidRDefault="1A6DD315" w:rsidP="00EC7712">
      <w:pPr>
        <w:rPr>
          <w:rFonts w:asciiTheme="minorHAnsi" w:eastAsiaTheme="minorEastAsia" w:hAnsiTheme="minorHAnsi"/>
          <w:b/>
          <w:bCs/>
        </w:rPr>
      </w:pPr>
      <w:r w:rsidRPr="3ABE8244">
        <w:rPr>
          <w:rFonts w:eastAsia="Adobe Devanagari" w:cs="Adobe Devanagari"/>
        </w:rPr>
        <w:t xml:space="preserve">EARN is a free resource that helps employers tap the benefits of disability diversity by educating public- and private-sector organizations on ways to build inclusive workplace cultures. </w:t>
      </w:r>
      <w:r w:rsidR="00F30549">
        <w:rPr>
          <w:rFonts w:eastAsia="Adobe Devanagari" w:cs="Adobe Devanagari"/>
        </w:rPr>
        <w:t xml:space="preserve"> </w:t>
      </w:r>
      <w:r w:rsidRPr="3ABE8244">
        <w:rPr>
          <w:rFonts w:eastAsia="Adobe Devanagari" w:cs="Adobe Devanagari"/>
        </w:rPr>
        <w:t xml:space="preserve">It is funded by </w:t>
      </w:r>
      <w:r w:rsidR="00D062D5">
        <w:rPr>
          <w:rFonts w:eastAsia="Adobe Devanagari" w:cs="Adobe Devanagari"/>
        </w:rPr>
        <w:t>ODEP</w:t>
      </w:r>
      <w:r w:rsidRPr="3ABE8244">
        <w:rPr>
          <w:rFonts w:eastAsia="Adobe Devanagari" w:cs="Adobe Devanagari"/>
        </w:rPr>
        <w:t xml:space="preserve"> under a cooperative agreement with Cornell University. </w:t>
      </w:r>
      <w:r w:rsidR="00F30549">
        <w:rPr>
          <w:rFonts w:eastAsia="Adobe Devanagari" w:cs="Adobe Devanagari"/>
        </w:rPr>
        <w:t xml:space="preserve"> </w:t>
      </w:r>
      <w:r w:rsidRPr="3ABE8244">
        <w:rPr>
          <w:rFonts w:eastAsia="Adobe Devanagari" w:cs="Adobe Devanagari"/>
        </w:rPr>
        <w:t xml:space="preserve">EARN helps employers recruit, hire, retain and advance people with disabilities. </w:t>
      </w:r>
      <w:r w:rsidR="00F30549">
        <w:rPr>
          <w:rFonts w:eastAsia="Adobe Devanagari" w:cs="Adobe Devanagari"/>
        </w:rPr>
        <w:t xml:space="preserve"> </w:t>
      </w:r>
      <w:r w:rsidRPr="3ABE8244">
        <w:rPr>
          <w:rFonts w:eastAsia="Adobe Devanagari" w:cs="Adobe Devanagari"/>
        </w:rPr>
        <w:t xml:space="preserve">In addition to hosting webinars and other events, EARN also maintains a website, </w:t>
      </w:r>
      <w:hyperlink r:id="rId31">
        <w:r w:rsidRPr="3ABE8244">
          <w:rPr>
            <w:rStyle w:val="Hyperlink"/>
            <w:rFonts w:eastAsia="Adobe Devanagari" w:cs="Adobe Devanagari"/>
            <w:color w:val="0000FF"/>
          </w:rPr>
          <w:t>AskEARN.org</w:t>
        </w:r>
      </w:hyperlink>
      <w:r w:rsidRPr="3ABE8244">
        <w:rPr>
          <w:rFonts w:eastAsia="Adobe Devanagari" w:cs="Adobe Devanagari"/>
        </w:rPr>
        <w:t xml:space="preserve">, which provides information on: recruiting and hiring; retention and advancement; laws and regulations; creating an accessible and welcoming workplace; and federal contractor requirements. </w:t>
      </w:r>
    </w:p>
    <w:p w14:paraId="0A11922A" w14:textId="0A55F0B8" w:rsidR="1A6DD315" w:rsidRDefault="1A6DD315" w:rsidP="009F412B">
      <w:r w:rsidRPr="3ABE8244">
        <w:rPr>
          <w:rFonts w:eastAsia="Adobe Devanagari" w:cs="Adobe Devanagari"/>
          <w:b/>
          <w:bCs/>
        </w:rPr>
        <w:t xml:space="preserve"> </w:t>
      </w:r>
    </w:p>
    <w:p w14:paraId="188C94DF" w14:textId="2C54F785" w:rsidR="1A6DD315" w:rsidRDefault="1A6DD315" w:rsidP="00EC7712">
      <w:pPr>
        <w:rPr>
          <w:rFonts w:eastAsia="Adobe Devanagari" w:cs="Adobe Devanagari"/>
        </w:rPr>
      </w:pPr>
      <w:r w:rsidRPr="33579816">
        <w:rPr>
          <w:rFonts w:eastAsia="Adobe Devanagari" w:cs="Adobe Devanagari"/>
        </w:rPr>
        <w:t>EARN activities and areas of focus include:</w:t>
      </w:r>
    </w:p>
    <w:p w14:paraId="0F82136D" w14:textId="77777777" w:rsidR="00D062D5" w:rsidRPr="00D062D5" w:rsidRDefault="1A6DD315" w:rsidP="00EC7712">
      <w:pPr>
        <w:pStyle w:val="ListParagraph"/>
        <w:numPr>
          <w:ilvl w:val="0"/>
          <w:numId w:val="3"/>
        </w:numPr>
        <w:rPr>
          <w:rFonts w:asciiTheme="minorHAnsi" w:eastAsiaTheme="minorEastAsia" w:hAnsiTheme="minorHAnsi"/>
          <w:b/>
          <w:bCs/>
        </w:rPr>
      </w:pPr>
      <w:r w:rsidRPr="33579816">
        <w:rPr>
          <w:rFonts w:eastAsia="Adobe Devanagari" w:cs="Adobe Devanagari"/>
          <w:b/>
          <w:bCs/>
        </w:rPr>
        <w:t>Primer on Disability Inclusion</w:t>
      </w:r>
      <w:r w:rsidRPr="33579816">
        <w:rPr>
          <w:rFonts w:eastAsia="Adobe Devanagari" w:cs="Adobe Devanagari"/>
        </w:rPr>
        <w:t xml:space="preserve">:  </w:t>
      </w:r>
      <w:hyperlink r:id="rId32">
        <w:r w:rsidRPr="33579816">
          <w:rPr>
            <w:rStyle w:val="Hyperlink"/>
            <w:rFonts w:eastAsia="Adobe Devanagari" w:cs="Adobe Devanagari"/>
            <w:color w:val="0000FF"/>
          </w:rPr>
          <w:t>EARN's Primer on Disability Inclusion</w:t>
        </w:r>
      </w:hyperlink>
      <w:r w:rsidRPr="33579816">
        <w:rPr>
          <w:rFonts w:eastAsia="Adobe Devanagari" w:cs="Adobe Devanagari"/>
        </w:rPr>
        <w:t xml:space="preserve"> provides a starting point, outlining the what, why and how of creating a disability-inclusive workplace.</w:t>
      </w:r>
    </w:p>
    <w:p w14:paraId="1578EF59" w14:textId="77777777" w:rsidR="00D062D5" w:rsidRPr="00D062D5" w:rsidRDefault="1A6DD315" w:rsidP="00EC7712">
      <w:pPr>
        <w:pStyle w:val="ListParagraph"/>
        <w:numPr>
          <w:ilvl w:val="0"/>
          <w:numId w:val="3"/>
        </w:numPr>
        <w:rPr>
          <w:rFonts w:asciiTheme="minorHAnsi" w:eastAsiaTheme="minorEastAsia" w:hAnsiTheme="minorHAnsi"/>
          <w:b/>
          <w:bCs/>
        </w:rPr>
      </w:pPr>
      <w:r w:rsidRPr="33579816">
        <w:rPr>
          <w:rFonts w:eastAsia="Adobe Devanagari" w:cs="Adobe Devanagari"/>
          <w:b/>
          <w:bCs/>
        </w:rPr>
        <w:t xml:space="preserve">Dinah Cohen Training Center for Disability Employment &amp; Inclusion: </w:t>
      </w:r>
      <w:r w:rsidRPr="33579816">
        <w:rPr>
          <w:rFonts w:eastAsia="Adobe Devanagari" w:cs="Adobe Devanagari"/>
        </w:rPr>
        <w:t xml:space="preserve"> </w:t>
      </w:r>
      <w:hyperlink r:id="rId33">
        <w:r w:rsidRPr="33579816">
          <w:rPr>
            <w:rStyle w:val="Hyperlink"/>
            <w:rFonts w:eastAsia="Adobe Devanagari" w:cs="Adobe Devanagari"/>
            <w:color w:val="0000FF"/>
          </w:rPr>
          <w:t xml:space="preserve">EARN's online Dinah Cohen Training Center for Disability Employment &amp; Inclusion </w:t>
        </w:r>
      </w:hyperlink>
      <w:r w:rsidRPr="33579816">
        <w:rPr>
          <w:rFonts w:eastAsia="Adobe Devanagari" w:cs="Adobe Devanagari"/>
        </w:rPr>
        <w:t xml:space="preserve">offers </w:t>
      </w:r>
      <w:hyperlink r:id="rId34">
        <w:r w:rsidRPr="33579816">
          <w:rPr>
            <w:rStyle w:val="Hyperlink"/>
            <w:rFonts w:eastAsia="Adobe Devanagari" w:cs="Adobe Devanagari"/>
            <w:color w:val="0000FF"/>
          </w:rPr>
          <w:t>webinars</w:t>
        </w:r>
      </w:hyperlink>
      <w:r w:rsidRPr="33579816">
        <w:rPr>
          <w:rFonts w:eastAsia="Adobe Devanagari" w:cs="Adobe Devanagari"/>
        </w:rPr>
        <w:t xml:space="preserve"> and other </w:t>
      </w:r>
      <w:hyperlink r:id="rId35">
        <w:r w:rsidRPr="33579816">
          <w:rPr>
            <w:rStyle w:val="Hyperlink"/>
            <w:rFonts w:eastAsia="Adobe Devanagari" w:cs="Adobe Devanagari"/>
            <w:color w:val="0000FF"/>
          </w:rPr>
          <w:t>resources</w:t>
        </w:r>
      </w:hyperlink>
      <w:r w:rsidRPr="33579816">
        <w:rPr>
          <w:rFonts w:eastAsia="Adobe Devanagari" w:cs="Adobe Devanagari"/>
        </w:rPr>
        <w:t xml:space="preserve"> for employers interested in recruiting, hiring, retaining and advancing people with disabilities. </w:t>
      </w:r>
    </w:p>
    <w:p w14:paraId="78D546FF" w14:textId="06F8128F" w:rsidR="1A6DD315" w:rsidRDefault="1A6DD315" w:rsidP="00EC7712">
      <w:pPr>
        <w:pStyle w:val="ListParagraph"/>
        <w:numPr>
          <w:ilvl w:val="0"/>
          <w:numId w:val="3"/>
        </w:numPr>
      </w:pPr>
      <w:r w:rsidRPr="33579816">
        <w:rPr>
          <w:rFonts w:eastAsia="Adobe Devanagari" w:cs="Adobe Devanagari"/>
          <w:b/>
          <w:bCs/>
        </w:rPr>
        <w:t xml:space="preserve">Inclusion@Work: </w:t>
      </w:r>
      <w:hyperlink r:id="rId36">
        <w:r w:rsidRPr="33579816">
          <w:rPr>
            <w:rStyle w:val="Hyperlink"/>
            <w:rFonts w:eastAsia="Adobe Devanagari" w:cs="Adobe Devanagari"/>
            <w:color w:val="0000FF"/>
          </w:rPr>
          <w:t>Inclusion@Work</w:t>
        </w:r>
      </w:hyperlink>
      <w:r w:rsidRPr="33579816">
        <w:rPr>
          <w:rFonts w:eastAsia="Adobe Devanagari" w:cs="Adobe Devanagari"/>
        </w:rPr>
        <w:t xml:space="preserve"> was developed with input from a range of employers with exemplary track records in disability employment</w:t>
      </w:r>
      <w:r w:rsidR="00D062D5" w:rsidRPr="33579816">
        <w:rPr>
          <w:rFonts w:eastAsia="Adobe Devanagari" w:cs="Adobe Devanagari"/>
        </w:rPr>
        <w:t xml:space="preserve">. </w:t>
      </w:r>
      <w:r w:rsidR="00F30549">
        <w:rPr>
          <w:rFonts w:eastAsia="Adobe Devanagari" w:cs="Adobe Devanagari"/>
        </w:rPr>
        <w:t xml:space="preserve"> </w:t>
      </w:r>
      <w:r w:rsidR="00D062D5" w:rsidRPr="33579816">
        <w:rPr>
          <w:rFonts w:eastAsia="Adobe Devanagari" w:cs="Adobe Devanagari"/>
        </w:rPr>
        <w:t>T</w:t>
      </w:r>
      <w:r w:rsidRPr="33579816">
        <w:rPr>
          <w:rFonts w:eastAsia="Adobe Devanagari" w:cs="Adobe Devanagari"/>
        </w:rPr>
        <w:t xml:space="preserve">his framework outlines seven core components of a disability-inclusive workplace, along with a menu of strategies for achieving them. </w:t>
      </w:r>
    </w:p>
    <w:p w14:paraId="17C6F6FE" w14:textId="5FC97B8C" w:rsidR="1A6DD315" w:rsidRDefault="1A6DD315" w:rsidP="00EC7712">
      <w:pPr>
        <w:pStyle w:val="ListParagraph"/>
        <w:numPr>
          <w:ilvl w:val="0"/>
          <w:numId w:val="3"/>
        </w:numPr>
        <w:rPr>
          <w:rFonts w:asciiTheme="minorHAnsi" w:eastAsiaTheme="minorEastAsia" w:hAnsiTheme="minorHAnsi"/>
          <w:b/>
          <w:bCs/>
        </w:rPr>
      </w:pPr>
      <w:r w:rsidRPr="33579816">
        <w:rPr>
          <w:rFonts w:eastAsia="Adobe Devanagari" w:cs="Adobe Devanagari"/>
          <w:b/>
          <w:bCs/>
        </w:rPr>
        <w:t xml:space="preserve">Fact Sheet on Self-Identification of Disability: </w:t>
      </w:r>
      <w:r w:rsidRPr="33579816">
        <w:rPr>
          <w:rFonts w:eastAsia="Adobe Devanagari" w:cs="Adobe Devanagari"/>
        </w:rPr>
        <w:t xml:space="preserve">In 2014, the U.S. Department of Labor made changes to Section 503 of the Rehabilitation Act of 1973 that require federal contractors and subcontracts to take affirmative action to hire people with disabilities. </w:t>
      </w:r>
      <w:r w:rsidR="00F30549">
        <w:rPr>
          <w:rFonts w:eastAsia="Adobe Devanagari" w:cs="Adobe Devanagari"/>
        </w:rPr>
        <w:t xml:space="preserve"> </w:t>
      </w:r>
      <w:r w:rsidRPr="33579816">
        <w:rPr>
          <w:rFonts w:eastAsia="Adobe Devanagari" w:cs="Adobe Devanagari"/>
        </w:rPr>
        <w:t>One way federal contractors can collect information about the number of people with disabilities they employ is through self-identification. "</w:t>
      </w:r>
      <w:hyperlink r:id="rId37">
        <w:r w:rsidRPr="33579816">
          <w:rPr>
            <w:rStyle w:val="Hyperlink"/>
            <w:rFonts w:eastAsia="Adobe Devanagari" w:cs="Adobe Devanagari"/>
            <w:color w:val="0000FF"/>
          </w:rPr>
          <w:t>Do Ask, Do Tell: Encouraging Employees with Disabilities to Self-Identify</w:t>
        </w:r>
      </w:hyperlink>
      <w:r w:rsidRPr="33579816">
        <w:rPr>
          <w:rFonts w:eastAsia="Adobe Devanagari" w:cs="Adobe Devanagari"/>
        </w:rPr>
        <w:t>" offers strategies businesses can use to encourage applicants and employees with disabilities to self-identify in order to meet recruitment and hiring goals.</w:t>
      </w:r>
    </w:p>
    <w:p w14:paraId="64289283" w14:textId="6BB88815" w:rsidR="1A6DD315" w:rsidRDefault="1A6DD315" w:rsidP="009F412B">
      <w:r w:rsidRPr="33579816">
        <w:rPr>
          <w:rFonts w:eastAsia="Adobe Devanagari" w:cs="Adobe Devanagari"/>
          <w:b/>
          <w:bCs/>
        </w:rPr>
        <w:t xml:space="preserve"> </w:t>
      </w:r>
    </w:p>
    <w:p w14:paraId="5C6F3F32" w14:textId="0CFEF7F0" w:rsidR="00324145" w:rsidRPr="00EC7712" w:rsidRDefault="4A0D3E23" w:rsidP="00EC7712">
      <w:pPr>
        <w:pStyle w:val="Heading4"/>
      </w:pPr>
      <w:r w:rsidRPr="00EC7712">
        <w:t>Job Accommodation Network (JAN)</w:t>
      </w:r>
    </w:p>
    <w:p w14:paraId="0B3E31F6" w14:textId="744C202C" w:rsidR="4A0D3E23" w:rsidRPr="00C36466" w:rsidRDefault="4A0D3E23" w:rsidP="00EC7712">
      <w:pPr>
        <w:rPr>
          <w:rFonts w:asciiTheme="minorHAnsi" w:eastAsiaTheme="minorEastAsia" w:hAnsiTheme="minorHAnsi"/>
        </w:rPr>
      </w:pPr>
      <w:r w:rsidRPr="00EC7712">
        <w:rPr>
          <w:rFonts w:eastAsia="Adobe Devanagari" w:cs="Adobe Devanagari"/>
        </w:rPr>
        <w:t xml:space="preserve">ODEP’s </w:t>
      </w:r>
      <w:hyperlink r:id="rId38">
        <w:r w:rsidRPr="00C36466">
          <w:rPr>
            <w:rStyle w:val="Hyperlink"/>
            <w:rFonts w:eastAsia="Adobe Devanagari" w:cs="Adobe Devanagari"/>
          </w:rPr>
          <w:t>Job Accommodation Network</w:t>
        </w:r>
      </w:hyperlink>
      <w:r w:rsidRPr="00EC7712">
        <w:rPr>
          <w:rFonts w:eastAsia="Adobe Devanagari" w:cs="Adobe Devanagari"/>
        </w:rPr>
        <w:t xml:space="preserve">, contractors have access to the most comprehensive job accommodation resource available for those with disabilities.  This is the leading source of free, expert, and confidential guidance on workplace accommodations and disability employment issues.  JAN helps people with disabilities enhance their employability, and shows employers how to capitalize on the value and talent that people with disabilities add to the workplace by finding practical solutions that benefit both employer and employee.  Through its consultants, JAN offers one-on-one guidance </w:t>
      </w:r>
      <w:r w:rsidR="0D49BABF" w:rsidRPr="00EC7712">
        <w:rPr>
          <w:rFonts w:eastAsia="Adobe Devanagari" w:cs="Adobe Devanagari"/>
        </w:rPr>
        <w:t>for</w:t>
      </w:r>
      <w:r w:rsidRPr="00EC7712">
        <w:rPr>
          <w:rFonts w:eastAsia="Adobe Devanagari" w:cs="Adobe Devanagari"/>
        </w:rPr>
        <w:t xml:space="preserve"> workplace accommodations regarding the Americans with Disabilities Act (ADA) and related legislation, a</w:t>
      </w:r>
      <w:r w:rsidR="45BA4D64" w:rsidRPr="00EC7712">
        <w:rPr>
          <w:rFonts w:eastAsia="Adobe Devanagari" w:cs="Adobe Devanagari"/>
        </w:rPr>
        <w:t xml:space="preserve">s well as </w:t>
      </w:r>
      <w:r w:rsidRPr="00EC7712">
        <w:rPr>
          <w:rFonts w:eastAsia="Adobe Devanagari" w:cs="Adobe Devanagari"/>
        </w:rPr>
        <w:t xml:space="preserve">self-employment and entrepreneurship options for people with disabilities. </w:t>
      </w:r>
      <w:r w:rsidR="00F30549">
        <w:rPr>
          <w:rFonts w:eastAsia="Adobe Devanagari" w:cs="Adobe Devanagari"/>
        </w:rPr>
        <w:t xml:space="preserve"> </w:t>
      </w:r>
      <w:r w:rsidRPr="00EC7712">
        <w:rPr>
          <w:rFonts w:eastAsia="Adobe Devanagari" w:cs="Adobe Devanagari"/>
        </w:rPr>
        <w:t xml:space="preserve">Assistance is available both over the phone and online. </w:t>
      </w:r>
      <w:r w:rsidR="00AF0615">
        <w:rPr>
          <w:rFonts w:eastAsia="Adobe Devanagari" w:cs="Adobe Devanagari"/>
        </w:rPr>
        <w:t xml:space="preserve"> </w:t>
      </w:r>
      <w:r w:rsidRPr="00EC7712">
        <w:rPr>
          <w:rFonts w:eastAsia="Adobe Devanagari" w:cs="Adobe Devanagari"/>
        </w:rPr>
        <w:t>Those who can benefit from JAN’s services include private employers of all sizes, government agencies, employee representatives, and service providers, as well as people with disabilities and their families.</w:t>
      </w:r>
    </w:p>
    <w:p w14:paraId="469FA221" w14:textId="7CC4FB65" w:rsidR="33579816" w:rsidRDefault="33579816" w:rsidP="33579816">
      <w:pPr>
        <w:rPr>
          <w:rFonts w:eastAsia="Adobe Devanagari" w:cs="Adobe Devanagari"/>
        </w:rPr>
      </w:pPr>
    </w:p>
    <w:p w14:paraId="75EE52AC" w14:textId="360B2BE2" w:rsidR="1A6DD315" w:rsidRDefault="1A6DD315" w:rsidP="009F412B">
      <w:pPr>
        <w:rPr>
          <w:rFonts w:eastAsia="Adobe Devanagari" w:cs="Adobe Devanagari"/>
        </w:rPr>
      </w:pPr>
      <w:r w:rsidRPr="33579816">
        <w:rPr>
          <w:rFonts w:eastAsia="Adobe Devanagari" w:cs="Adobe Devanagari"/>
        </w:rPr>
        <w:t>The</w:t>
      </w:r>
      <w:r w:rsidR="41F91804" w:rsidRPr="33579816">
        <w:rPr>
          <w:rFonts w:eastAsia="Adobe Devanagari" w:cs="Adobe Devanagari"/>
        </w:rPr>
        <w:t>s</w:t>
      </w:r>
      <w:r w:rsidRPr="33579816">
        <w:rPr>
          <w:rFonts w:eastAsia="Adobe Devanagari" w:cs="Adobe Devanagari"/>
        </w:rPr>
        <w:t>e are m</w:t>
      </w:r>
      <w:r w:rsidR="4BC458A5" w:rsidRPr="33579816">
        <w:rPr>
          <w:rFonts w:eastAsia="Adobe Devanagari" w:cs="Adobe Devanagari"/>
        </w:rPr>
        <w:t xml:space="preserve">erely some of the </w:t>
      </w:r>
      <w:r w:rsidRPr="33579816">
        <w:rPr>
          <w:rFonts w:eastAsia="Adobe Devanagari" w:cs="Adobe Devanagari"/>
        </w:rPr>
        <w:t xml:space="preserve">resources </w:t>
      </w:r>
      <w:r w:rsidR="34B37692" w:rsidRPr="33579816">
        <w:rPr>
          <w:rFonts w:eastAsia="Adobe Devanagari" w:cs="Adobe Devanagari"/>
        </w:rPr>
        <w:t>available f</w:t>
      </w:r>
      <w:r w:rsidRPr="33579816">
        <w:rPr>
          <w:rFonts w:eastAsia="Adobe Devanagari" w:cs="Adobe Devanagari"/>
        </w:rPr>
        <w:t xml:space="preserve">or </w:t>
      </w:r>
      <w:r w:rsidR="7DF600B2" w:rsidRPr="33579816">
        <w:rPr>
          <w:rFonts w:eastAsia="Adobe Devanagari" w:cs="Adobe Devanagari"/>
        </w:rPr>
        <w:t xml:space="preserve">contractors to use in their </w:t>
      </w:r>
      <w:r w:rsidRPr="33579816">
        <w:rPr>
          <w:rFonts w:eastAsia="Adobe Devanagari" w:cs="Adobe Devanagari"/>
        </w:rPr>
        <w:t>disability and inclusion</w:t>
      </w:r>
      <w:r w:rsidR="626E398A" w:rsidRPr="33579816">
        <w:rPr>
          <w:rFonts w:eastAsia="Adobe Devanagari" w:cs="Adobe Devanagari"/>
        </w:rPr>
        <w:t xml:space="preserve"> </w:t>
      </w:r>
      <w:r w:rsidR="1C86FE3E" w:rsidRPr="33579816">
        <w:rPr>
          <w:rFonts w:eastAsia="Adobe Devanagari" w:cs="Adobe Devanagari"/>
        </w:rPr>
        <w:t>programs</w:t>
      </w:r>
      <w:r w:rsidR="725D3652" w:rsidRPr="33579816">
        <w:rPr>
          <w:rFonts w:eastAsia="Adobe Devanagari" w:cs="Adobe Devanagari"/>
        </w:rPr>
        <w:t>.</w:t>
      </w:r>
      <w:r w:rsidRPr="33579816">
        <w:rPr>
          <w:rFonts w:eastAsia="Adobe Devanagari" w:cs="Adobe Devanagari"/>
        </w:rPr>
        <w:t xml:space="preserve"> </w:t>
      </w:r>
      <w:r w:rsidR="00AF0615">
        <w:rPr>
          <w:rFonts w:eastAsia="Adobe Devanagari" w:cs="Adobe Devanagari"/>
        </w:rPr>
        <w:t xml:space="preserve"> </w:t>
      </w:r>
      <w:r w:rsidR="533AAA6A" w:rsidRPr="33579816">
        <w:rPr>
          <w:rFonts w:eastAsia="Adobe Devanagari" w:cs="Adobe Devanagari"/>
        </w:rPr>
        <w:t xml:space="preserve">Truly successful </w:t>
      </w:r>
      <w:r w:rsidR="00324145" w:rsidRPr="33579816">
        <w:rPr>
          <w:rFonts w:eastAsia="Adobe Devanagari" w:cs="Adobe Devanagari"/>
        </w:rPr>
        <w:t>contractors cultivate</w:t>
      </w:r>
      <w:r w:rsidR="05CE76E4" w:rsidRPr="33579816">
        <w:rPr>
          <w:rFonts w:eastAsia="Adobe Devanagari" w:cs="Adobe Devanagari"/>
        </w:rPr>
        <w:t xml:space="preserve"> effective</w:t>
      </w:r>
      <w:r w:rsidRPr="33579816">
        <w:rPr>
          <w:rFonts w:eastAsia="Adobe Devanagari" w:cs="Adobe Devanagari"/>
        </w:rPr>
        <w:t xml:space="preserve"> disability workforce initiative programs in</w:t>
      </w:r>
      <w:r w:rsidR="7AA9E238" w:rsidRPr="33579816">
        <w:rPr>
          <w:rFonts w:eastAsia="Adobe Devanagari" w:cs="Adobe Devanagari"/>
        </w:rPr>
        <w:t>to</w:t>
      </w:r>
      <w:r w:rsidRPr="33579816">
        <w:rPr>
          <w:rFonts w:eastAsia="Adobe Devanagari" w:cs="Adobe Devanagari"/>
        </w:rPr>
        <w:t xml:space="preserve"> their organization</w:t>
      </w:r>
      <w:r w:rsidR="50407845" w:rsidRPr="33579816">
        <w:rPr>
          <w:rFonts w:eastAsia="Adobe Devanagari" w:cs="Adobe Devanagari"/>
        </w:rPr>
        <w:t>s, like the ones OFCCP has recognized below.</w:t>
      </w:r>
      <w:r w:rsidRPr="33579816">
        <w:rPr>
          <w:rFonts w:eastAsia="Adobe Devanagari" w:cs="Adobe Devanagari"/>
        </w:rPr>
        <w:t xml:space="preserve"> </w:t>
      </w:r>
    </w:p>
    <w:p w14:paraId="329DB3B6" w14:textId="637883F0" w:rsidR="7431CD5A" w:rsidRDefault="7431CD5A" w:rsidP="009F412B">
      <w:pPr>
        <w:rPr>
          <w:rFonts w:eastAsia="Adobe Devanagari" w:cs="Adobe Devanagari"/>
          <w:b/>
          <w:bCs/>
        </w:rPr>
      </w:pPr>
    </w:p>
    <w:p w14:paraId="7321E5ED" w14:textId="47FF265F" w:rsidR="00F86A5F" w:rsidRPr="0041136D" w:rsidRDefault="00F86A5F" w:rsidP="009F412B">
      <w:pPr>
        <w:pStyle w:val="Heading2"/>
      </w:pPr>
      <w:bookmarkStart w:id="27" w:name="_Toc61342793"/>
      <w:r>
        <w:t>Contractor Recognition</w:t>
      </w:r>
      <w:bookmarkEnd w:id="27"/>
    </w:p>
    <w:p w14:paraId="38A7122F" w14:textId="07882931" w:rsidR="00464B02" w:rsidRDefault="00464B02" w:rsidP="009F412B"/>
    <w:p w14:paraId="3D23D002" w14:textId="10EF48BA" w:rsidR="1391E1B3" w:rsidRDefault="750B39CA" w:rsidP="00EC7712">
      <w:r>
        <w:t xml:space="preserve">Every organization </w:t>
      </w:r>
      <w:r w:rsidR="00A6640C">
        <w:t>should set</w:t>
      </w:r>
      <w:r>
        <w:t xml:space="preserve"> </w:t>
      </w:r>
      <w:r w:rsidR="00A6640C">
        <w:t xml:space="preserve">goals </w:t>
      </w:r>
      <w:r w:rsidR="2585866E">
        <w:t>and</w:t>
      </w:r>
      <w:r w:rsidR="008F72A1">
        <w:t xml:space="preserve"> </w:t>
      </w:r>
      <w:r w:rsidR="00A6640C">
        <w:t xml:space="preserve">establish </w:t>
      </w:r>
      <w:r w:rsidR="55D34DAA">
        <w:t xml:space="preserve">a </w:t>
      </w:r>
      <w:r w:rsidR="008F72A1">
        <w:t>strateg</w:t>
      </w:r>
      <w:r w:rsidR="3070949D">
        <w:t>ic</w:t>
      </w:r>
      <w:r w:rsidR="008F72A1">
        <w:t xml:space="preserve"> plan </w:t>
      </w:r>
      <w:r w:rsidR="3ADD13FB">
        <w:t xml:space="preserve">in order </w:t>
      </w:r>
      <w:r w:rsidR="008F72A1">
        <w:t>to achieve them</w:t>
      </w:r>
      <w:r w:rsidR="24AF7533">
        <w:t xml:space="preserve">. </w:t>
      </w:r>
      <w:r w:rsidR="00AF0615">
        <w:t xml:space="preserve"> </w:t>
      </w:r>
      <w:r w:rsidR="00A6640C">
        <w:t>For successful contractors,</w:t>
      </w:r>
      <w:r w:rsidR="008F72A1">
        <w:t xml:space="preserve"> </w:t>
      </w:r>
      <w:r w:rsidR="0AA7DEAE">
        <w:t>those goals are</w:t>
      </w:r>
      <w:r w:rsidR="040E6C25">
        <w:t xml:space="preserve"> </w:t>
      </w:r>
      <w:r w:rsidR="00A6640C">
        <w:t xml:space="preserve">often </w:t>
      </w:r>
      <w:r w:rsidR="008F72A1">
        <w:t xml:space="preserve">exceeded. </w:t>
      </w:r>
      <w:r w:rsidR="00AF0615">
        <w:t xml:space="preserve"> </w:t>
      </w:r>
      <w:r w:rsidR="008F72A1">
        <w:t>OFCCP</w:t>
      </w:r>
      <w:r w:rsidR="00A6640C">
        <w:t xml:space="preserve"> has established recogn</w:t>
      </w:r>
      <w:r w:rsidR="008F72A1">
        <w:t xml:space="preserve">ition programs for contractors that have identified </w:t>
      </w:r>
      <w:r w:rsidR="00A6640C">
        <w:t xml:space="preserve">particularly effective </w:t>
      </w:r>
      <w:r w:rsidR="008F72A1">
        <w:t>disability workforce initiative strategies.</w:t>
      </w:r>
      <w:r w:rsidR="02460B57">
        <w:t xml:space="preserve"> </w:t>
      </w:r>
      <w:r w:rsidR="00AF0615">
        <w:t xml:space="preserve"> </w:t>
      </w:r>
      <w:r w:rsidR="02460B57">
        <w:t>During a Section 503 focused review, OFCCP compliance officers take note of specific policies, programs, data or other information that demonstrates the contractor under review fully complied with OFCCP’s laws and regulations.  OFCCP also takes note when contractors exemplify best practices for creating a diverse and inclusive workforce</w:t>
      </w:r>
      <w:r w:rsidR="07CD192F">
        <w:t xml:space="preserve"> </w:t>
      </w:r>
    </w:p>
    <w:p w14:paraId="1C45D493" w14:textId="3FCD8BCF" w:rsidR="73D6D21A" w:rsidRDefault="73D6D21A" w:rsidP="73D6D21A">
      <w:pPr>
        <w:rPr>
          <w:b/>
          <w:bCs/>
        </w:rPr>
      </w:pPr>
    </w:p>
    <w:p w14:paraId="6428D4F7" w14:textId="663EB9B2" w:rsidR="009B4395" w:rsidRPr="00AE1CFA" w:rsidRDefault="00324145" w:rsidP="0073263A">
      <w:pPr>
        <w:pStyle w:val="Heading3"/>
      </w:pPr>
      <w:bookmarkStart w:id="28" w:name="_Toc61342794"/>
      <w:r>
        <w:t>Excellence in Disability Inclusion Award</w:t>
      </w:r>
      <w:bookmarkEnd w:id="28"/>
    </w:p>
    <w:p w14:paraId="0D7EFB46" w14:textId="46C5BE6B" w:rsidR="009B4395" w:rsidRPr="009B4395" w:rsidRDefault="009B4395" w:rsidP="009F412B">
      <w:r w:rsidRPr="009B4395">
        <w:t xml:space="preserve">In July 2019, OFCCP introduced the </w:t>
      </w:r>
      <w:hyperlink r:id="rId39" w:history="1">
        <w:r w:rsidRPr="009B4395">
          <w:rPr>
            <w:rStyle w:val="Hyperlink"/>
          </w:rPr>
          <w:t xml:space="preserve">Excellence </w:t>
        </w:r>
        <w:r w:rsidR="00271A9E">
          <w:rPr>
            <w:rStyle w:val="Hyperlink"/>
          </w:rPr>
          <w:t xml:space="preserve">in </w:t>
        </w:r>
        <w:r w:rsidRPr="009B4395">
          <w:rPr>
            <w:rStyle w:val="Hyperlink"/>
          </w:rPr>
          <w:t>Disability Inclusion (EDI) Award</w:t>
        </w:r>
      </w:hyperlink>
      <w:r w:rsidRPr="009B4395">
        <w:t xml:space="preserve">. </w:t>
      </w:r>
      <w:r w:rsidR="00EF7855">
        <w:t xml:space="preserve">Jointly established by </w:t>
      </w:r>
      <w:r w:rsidRPr="009B4395">
        <w:t xml:space="preserve">OFCCP and </w:t>
      </w:r>
      <w:r w:rsidR="00EF7855">
        <w:t>DOL’s</w:t>
      </w:r>
      <w:r w:rsidRPr="009B4395">
        <w:t xml:space="preserve"> Office of Disability Employment Policy (ODEP), the EDI Award recognizes federal contractor</w:t>
      </w:r>
      <w:r w:rsidR="00081E4C">
        <w:t xml:space="preserve"> establishment</w:t>
      </w:r>
      <w:r w:rsidRPr="009B4395">
        <w:t>s who go above and beyond to recruit, hire, retain, and advance</w:t>
      </w:r>
      <w:r w:rsidRPr="009B4395">
        <w:rPr>
          <w:bCs/>
        </w:rPr>
        <w:t> individuals with disabilities in the workplace</w:t>
      </w:r>
      <w:r w:rsidRPr="009B4395">
        <w:t xml:space="preserve">. </w:t>
      </w:r>
      <w:r w:rsidR="00AF0615">
        <w:t xml:space="preserve"> </w:t>
      </w:r>
      <w:r w:rsidRPr="009B4395">
        <w:t>The EDI Award g</w:t>
      </w:r>
      <w:r w:rsidR="00271A9E">
        <w:t>i</w:t>
      </w:r>
      <w:r w:rsidRPr="009B4395">
        <w:t>ve</w:t>
      </w:r>
      <w:r w:rsidR="00271A9E">
        <w:t>s</w:t>
      </w:r>
      <w:r w:rsidRPr="009B4395">
        <w:t xml:space="preserve"> federal contractors the opportunity to be recognized for their disability inclusion efforts as well an opportunity for contractors to showcase programs and best practices for other federal contractors to emulate. Additionally, recipients of this award receive the EDI Gold </w:t>
      </w:r>
      <w:r w:rsidR="00EF7855" w:rsidRPr="009B4395">
        <w:t>Award, which</w:t>
      </w:r>
      <w:r w:rsidRPr="009B4395">
        <w:t> </w:t>
      </w:r>
      <w:r w:rsidRPr="009B4395">
        <w:rPr>
          <w:bCs/>
        </w:rPr>
        <w:t>give</w:t>
      </w:r>
      <w:r w:rsidR="00EF7855">
        <w:rPr>
          <w:bCs/>
        </w:rPr>
        <w:t>s</w:t>
      </w:r>
      <w:r w:rsidRPr="009B4395">
        <w:rPr>
          <w:bCs/>
        </w:rPr>
        <w:t xml:space="preserve"> that specific facility a three-year moratorium from OFCCP compliance evaluations</w:t>
      </w:r>
      <w:r w:rsidRPr="009B4395">
        <w:t>.</w:t>
      </w:r>
    </w:p>
    <w:p w14:paraId="46D96AD2" w14:textId="77777777" w:rsidR="00EF7855" w:rsidRDefault="00EF7855" w:rsidP="009F412B"/>
    <w:p w14:paraId="5B7A635A" w14:textId="1CFDDEDF" w:rsidR="009B4395" w:rsidRPr="009B4395" w:rsidRDefault="009B4395" w:rsidP="009F412B">
      <w:r w:rsidRPr="009B4395">
        <w:t xml:space="preserve">On March 11, 2020, </w:t>
      </w:r>
      <w:hyperlink r:id="rId40" w:history="1">
        <w:r w:rsidR="00EF7855">
          <w:rPr>
            <w:rStyle w:val="Hyperlink"/>
          </w:rPr>
          <w:t>DOL</w:t>
        </w:r>
        <w:r w:rsidRPr="009B4395">
          <w:rPr>
            <w:rStyle w:val="Hyperlink"/>
          </w:rPr>
          <w:t xml:space="preserve"> announced CVS and PepsiCo</w:t>
        </w:r>
        <w:r w:rsidR="00081E4C">
          <w:rPr>
            <w:rStyle w:val="Hyperlink"/>
          </w:rPr>
          <w:t xml:space="preserve"> establishments</w:t>
        </w:r>
        <w:r w:rsidRPr="009B4395">
          <w:rPr>
            <w:rStyle w:val="Hyperlink"/>
          </w:rPr>
          <w:t xml:space="preserve"> </w:t>
        </w:r>
      </w:hyperlink>
      <w:r w:rsidRPr="009B4395">
        <w:t xml:space="preserve">as the 2019 EDI Award winners. The EDI Gold Award recognized </w:t>
      </w:r>
      <w:r w:rsidR="00081E4C">
        <w:t xml:space="preserve">a </w:t>
      </w:r>
      <w:r w:rsidRPr="009B4395">
        <w:t>CVS</w:t>
      </w:r>
      <w:r w:rsidR="00081E4C">
        <w:t xml:space="preserve"> establishment in Acton, Massachusetts,</w:t>
      </w:r>
      <w:r w:rsidRPr="009B4395">
        <w:t xml:space="preserve"> and </w:t>
      </w:r>
      <w:r w:rsidR="00081E4C">
        <w:t xml:space="preserve">a </w:t>
      </w:r>
      <w:r w:rsidRPr="009B4395">
        <w:t>PepsiCo</w:t>
      </w:r>
      <w:r w:rsidR="00081E4C">
        <w:t xml:space="preserve"> establishment in Purchase, New York,</w:t>
      </w:r>
      <w:r w:rsidRPr="009B4395">
        <w:t xml:space="preserve"> with outstanding performance by federal contractors in making their workforce inclusive for people with disabilities. </w:t>
      </w:r>
      <w:r w:rsidR="00AF0615">
        <w:t xml:space="preserve"> </w:t>
      </w:r>
      <w:r w:rsidRPr="009B4395">
        <w:t xml:space="preserve">In addition to receiving the </w:t>
      </w:r>
      <w:r w:rsidRPr="009B4395">
        <w:rPr>
          <w:bCs/>
        </w:rPr>
        <w:t>three-year moratorium from OFCCP compliance evaluations</w:t>
      </w:r>
      <w:r w:rsidRPr="009B4395">
        <w:t xml:space="preserve">, the </w:t>
      </w:r>
      <w:r w:rsidR="00081E4C">
        <w:t xml:space="preserve">recipients </w:t>
      </w:r>
      <w:r w:rsidRPr="009B4395">
        <w:t xml:space="preserve">were required to do a Year of Engagement. </w:t>
      </w:r>
      <w:r w:rsidR="00AF0615">
        <w:t xml:space="preserve"> </w:t>
      </w:r>
      <w:r w:rsidRPr="009B4395">
        <w:t>Th</w:t>
      </w:r>
      <w:r w:rsidR="00EF7855">
        <w:t>is</w:t>
      </w:r>
      <w:r w:rsidRPr="009B4395">
        <w:t xml:space="preserve"> </w:t>
      </w:r>
      <w:r w:rsidR="00FF6D6C" w:rsidRPr="009B4395">
        <w:t>entails</w:t>
      </w:r>
      <w:r w:rsidR="00FF6D6C">
        <w:t xml:space="preserve"> </w:t>
      </w:r>
      <w:r w:rsidRPr="009B4395">
        <w:t>OFCCP and ODEP overseeing the recipients' involvement in outreach efforts, such as presentations at relevant conferences, webinars, online national dialogues, and additional outreach to other employers.</w:t>
      </w:r>
    </w:p>
    <w:p w14:paraId="01425302" w14:textId="77777777" w:rsidR="009B4395" w:rsidRPr="009B4395" w:rsidRDefault="009B4395" w:rsidP="009F412B">
      <w:pPr>
        <w:rPr>
          <w:b/>
        </w:rPr>
      </w:pPr>
    </w:p>
    <w:p w14:paraId="68772900" w14:textId="7CA7F1EF" w:rsidR="009B4395" w:rsidRPr="009B4395" w:rsidRDefault="009B4395" w:rsidP="009F412B">
      <w:pPr>
        <w:rPr>
          <w:b/>
        </w:rPr>
      </w:pPr>
      <w:r w:rsidRPr="009B4395">
        <w:rPr>
          <w:b/>
        </w:rPr>
        <w:t>EDI Award Winners</w:t>
      </w:r>
      <w:r w:rsidR="00EF7855">
        <w:rPr>
          <w:b/>
        </w:rPr>
        <w:t>’</w:t>
      </w:r>
      <w:r w:rsidRPr="009B4395">
        <w:rPr>
          <w:b/>
        </w:rPr>
        <w:t xml:space="preserve"> Disability Workforce Initiative Programs</w:t>
      </w:r>
    </w:p>
    <w:p w14:paraId="17066644" w14:textId="525BDB1D" w:rsidR="003D2760" w:rsidRPr="009B4395" w:rsidRDefault="00081E4C" w:rsidP="003D2760">
      <w:r>
        <w:t xml:space="preserve">The </w:t>
      </w:r>
      <w:r w:rsidR="009B4395" w:rsidRPr="009B4395">
        <w:t xml:space="preserve">CVS and PepsiCo </w:t>
      </w:r>
      <w:r>
        <w:t xml:space="preserve">establishments </w:t>
      </w:r>
      <w:r w:rsidR="00FF6D6C">
        <w:t>won the EDI Award</w:t>
      </w:r>
      <w:r w:rsidR="009B4395" w:rsidRPr="009B4395">
        <w:t xml:space="preserve"> because of the disability and inclusion programs their facilities created. </w:t>
      </w:r>
      <w:r w:rsidR="00AF0615">
        <w:t xml:space="preserve"> </w:t>
      </w:r>
      <w:r w:rsidR="003D2760" w:rsidRPr="009B4395">
        <w:t>T</w:t>
      </w:r>
      <w:r w:rsidR="003D2760">
        <w:t>ogether, t</w:t>
      </w:r>
      <w:r w:rsidR="003D2760" w:rsidRPr="009B4395">
        <w:t>hese two federal contractor</w:t>
      </w:r>
      <w:r>
        <w:t xml:space="preserve"> establishments</w:t>
      </w:r>
      <w:r w:rsidR="003D2760" w:rsidRPr="009B4395">
        <w:t xml:space="preserve"> have shown what </w:t>
      </w:r>
      <w:r w:rsidR="003D2760">
        <w:t xml:space="preserve">effective </w:t>
      </w:r>
      <w:r w:rsidR="003D2760" w:rsidRPr="009B4395">
        <w:t>disability and inclusion programs can look like and how they can be successful</w:t>
      </w:r>
      <w:r w:rsidR="003D2760">
        <w:t>ly implemented</w:t>
      </w:r>
      <w:r w:rsidR="003D2760" w:rsidRPr="009B4395">
        <w:t xml:space="preserve">.  </w:t>
      </w:r>
    </w:p>
    <w:p w14:paraId="60CC41D5" w14:textId="77777777" w:rsidR="003D2760" w:rsidRDefault="003D2760" w:rsidP="009F412B"/>
    <w:p w14:paraId="3E6CC476" w14:textId="29DA771A" w:rsidR="009B4395" w:rsidRDefault="00AE1CFA" w:rsidP="009F412B">
      <w:r>
        <w:t xml:space="preserve">EDI recognized </w:t>
      </w:r>
      <w:r w:rsidR="00081E4C">
        <w:t xml:space="preserve">the </w:t>
      </w:r>
      <w:r w:rsidR="009B4395" w:rsidRPr="009B4395">
        <w:t>CVS</w:t>
      </w:r>
      <w:r w:rsidR="00081E4C">
        <w:t xml:space="preserve"> establishment</w:t>
      </w:r>
      <w:r w:rsidR="009B4395" w:rsidRPr="009B4395">
        <w:t xml:space="preserve"> for </w:t>
      </w:r>
      <w:r w:rsidR="00271A9E">
        <w:t>its</w:t>
      </w:r>
      <w:r w:rsidR="009B4395" w:rsidRPr="009B4395">
        <w:t xml:space="preserve"> “</w:t>
      </w:r>
      <w:hyperlink r:id="rId41" w:history="1">
        <w:r w:rsidR="009B4395" w:rsidRPr="003D2760">
          <w:rPr>
            <w:rStyle w:val="Hyperlink"/>
          </w:rPr>
          <w:t>Abilities in Abundance</w:t>
        </w:r>
      </w:hyperlink>
      <w:r w:rsidR="003D2760">
        <w:t>”</w:t>
      </w:r>
      <w:r w:rsidR="009B4395" w:rsidRPr="009B4395">
        <w:t xml:space="preserve"> program, which provides training to people with disabilities to compete for a wide range of po</w:t>
      </w:r>
      <w:r w:rsidR="00271A9E">
        <w:t xml:space="preserve">sitions with the organization. </w:t>
      </w:r>
      <w:r w:rsidR="00AF0615">
        <w:t xml:space="preserve"> </w:t>
      </w:r>
      <w:r w:rsidR="009B4395" w:rsidRPr="009B4395">
        <w:t xml:space="preserve">CVS believes that skilled, productive workers with disabilities can be brought successfully into the workforce, and can make extraordinary contributions to our economy and our society. </w:t>
      </w:r>
      <w:r w:rsidR="00AF0615">
        <w:t xml:space="preserve"> </w:t>
      </w:r>
      <w:r>
        <w:t>The</w:t>
      </w:r>
      <w:r w:rsidR="009B4395" w:rsidRPr="009B4395">
        <w:t xml:space="preserve"> Abilities in Abundance program works to break down the employment barriers people with disabilities face, such as limited access to skills training, and, too often, unfairly low expectations.</w:t>
      </w:r>
      <w:r w:rsidR="003D2760">
        <w:t xml:space="preserve"> </w:t>
      </w:r>
    </w:p>
    <w:p w14:paraId="1DFC8B89" w14:textId="77777777" w:rsidR="009B4395" w:rsidRPr="009B4395" w:rsidRDefault="009B4395" w:rsidP="009F412B"/>
    <w:p w14:paraId="4F88113E" w14:textId="74571E3B" w:rsidR="003D2760" w:rsidRDefault="00AE1CFA" w:rsidP="009F412B">
      <w:r>
        <w:t>EDI recognized</w:t>
      </w:r>
      <w:r w:rsidR="00081E4C">
        <w:t xml:space="preserve"> the</w:t>
      </w:r>
      <w:r>
        <w:t xml:space="preserve"> </w:t>
      </w:r>
      <w:r w:rsidR="003D2760">
        <w:t>PepsiCo</w:t>
      </w:r>
      <w:r w:rsidR="00081E4C">
        <w:t xml:space="preserve"> establishment</w:t>
      </w:r>
      <w:r w:rsidR="003D2760">
        <w:t xml:space="preserve"> </w:t>
      </w:r>
      <w:r w:rsidR="009B4395">
        <w:t xml:space="preserve">because of </w:t>
      </w:r>
      <w:r w:rsidR="003D2760">
        <w:t>its</w:t>
      </w:r>
      <w:r w:rsidR="009B4395">
        <w:t xml:space="preserve"> program “</w:t>
      </w:r>
      <w:hyperlink r:id="rId42">
        <w:r w:rsidR="009B4395" w:rsidRPr="64356D85">
          <w:rPr>
            <w:rStyle w:val="Hyperlink"/>
          </w:rPr>
          <w:t>Pepsi Achieving Change Together (PepsiACT)</w:t>
        </w:r>
      </w:hyperlink>
      <w:r w:rsidR="009B4395">
        <w:t>,” a formal partnership between Pepsi and Disability Solutions @ Ability Beyond, a U.S. non-profit specializing in corporate disability recruiting program</w:t>
      </w:r>
      <w:r w:rsidR="003D2760">
        <w:t xml:space="preserve">s, to be worthy of top honors. </w:t>
      </w:r>
      <w:r w:rsidR="00AF0615">
        <w:t xml:space="preserve"> </w:t>
      </w:r>
      <w:r w:rsidR="009B4395">
        <w:t xml:space="preserve">PepsiCo created this program in late 2013 and their goal was to attract and hire talent with disabilities across the country, including veterans, </w:t>
      </w:r>
      <w:r w:rsidR="003D2760">
        <w:t xml:space="preserve">to meet their workforce needs. </w:t>
      </w:r>
      <w:r w:rsidR="00AF0615">
        <w:t xml:space="preserve"> </w:t>
      </w:r>
      <w:r w:rsidR="009B4395">
        <w:t>Since its creation</w:t>
      </w:r>
      <w:r w:rsidR="003D2760">
        <w:t>,</w:t>
      </w:r>
      <w:r w:rsidR="009B4395">
        <w:t xml:space="preserve"> PepsiACT has become a part of Pepsi’s overall talent strategy.</w:t>
      </w:r>
      <w:r w:rsidR="003D2760">
        <w:t xml:space="preserve"> </w:t>
      </w:r>
      <w:r w:rsidR="00AF0615">
        <w:t xml:space="preserve"> </w:t>
      </w:r>
      <w:r w:rsidR="009B4395">
        <w:t xml:space="preserve">Filling job opportunities across all career and experience levels, to date, the ACT model has been implemented across nine U.S. cities, with over 1,400 employees hired to date.  </w:t>
      </w:r>
    </w:p>
    <w:p w14:paraId="2E40FBF4" w14:textId="566F2D77" w:rsidR="3B8193A7" w:rsidRDefault="3B8193A7" w:rsidP="009F412B"/>
    <w:p w14:paraId="137690FA" w14:textId="77777777" w:rsidR="006F3146" w:rsidRPr="00AE1CFA" w:rsidRDefault="006F3146" w:rsidP="006F3146">
      <w:pPr>
        <w:pStyle w:val="Heading3"/>
      </w:pPr>
      <w:bookmarkStart w:id="29" w:name="_Toc61342795"/>
      <w:r w:rsidRPr="73D6D21A">
        <w:t>Certificates of Merit</w:t>
      </w:r>
      <w:bookmarkEnd w:id="29"/>
    </w:p>
    <w:p w14:paraId="46A48E4D" w14:textId="3A3E9610" w:rsidR="006F3146" w:rsidRPr="00A45B56" w:rsidRDefault="006F3146" w:rsidP="006F3146">
      <w:r>
        <w:t xml:space="preserve">OFCCP also plans to recognize contractors by granting Certificates of Merit to recognize their accomplishments in fostering disability inclusion, as the first round of focused reviews draw to a close. </w:t>
      </w:r>
      <w:r w:rsidR="00AF0615">
        <w:t xml:space="preserve"> </w:t>
      </w:r>
      <w:r>
        <w:t xml:space="preserve">Over the course of the focused reviews, both the contractor community and the world in general faced multiple challenges. </w:t>
      </w:r>
      <w:r w:rsidR="00AF0615">
        <w:t xml:space="preserve"> </w:t>
      </w:r>
      <w:r>
        <w:t>Despite those challenges, however, some contractors still identified strategies for their organization that worked, and OFCCP will recognize them with Certificates of Merit.</w:t>
      </w:r>
    </w:p>
    <w:p w14:paraId="5C89C006" w14:textId="77777777" w:rsidR="0041136D" w:rsidRPr="0041136D" w:rsidRDefault="0041136D" w:rsidP="009F412B"/>
    <w:p w14:paraId="13F50CC6" w14:textId="60B6B173" w:rsidR="0FA89D56" w:rsidRDefault="0FA89D56" w:rsidP="009F412B">
      <w:pPr>
        <w:pStyle w:val="Heading2"/>
      </w:pPr>
      <w:bookmarkStart w:id="30" w:name="_Toc61342796"/>
      <w:r>
        <w:t>Future of Section 503 Focused Reviews</w:t>
      </w:r>
      <w:bookmarkEnd w:id="30"/>
    </w:p>
    <w:p w14:paraId="4A6A6B96" w14:textId="77777777" w:rsidR="00914D3D" w:rsidRDefault="00914D3D" w:rsidP="009F412B"/>
    <w:p w14:paraId="64C220C6" w14:textId="1DF4318B" w:rsidR="00C36466" w:rsidRDefault="009F412B" w:rsidP="22910576">
      <w:r>
        <w:t xml:space="preserve">Although OFCCP has added other types of focused reviews to its current scheduling list, </w:t>
      </w:r>
      <w:r w:rsidR="00C36466">
        <w:t>the agency also included</w:t>
      </w:r>
      <w:r>
        <w:t xml:space="preserve"> 250 Section 503 focused reviews</w:t>
      </w:r>
      <w:r w:rsidR="00C36466">
        <w:t xml:space="preserve"> in the current list, which are planned to be scheduled in the coming year. </w:t>
      </w:r>
      <w:r w:rsidR="4E1E4B30">
        <w:t xml:space="preserve"> </w:t>
      </w:r>
      <w:r>
        <w:t xml:space="preserve">The new crop of Section 503 focused reviews will incorporate lessons learned from this </w:t>
      </w:r>
      <w:r w:rsidR="006608B1">
        <w:t>inaugural</w:t>
      </w:r>
      <w:r>
        <w:t xml:space="preserve"> phase. </w:t>
      </w:r>
      <w:r w:rsidR="00AF0615">
        <w:t xml:space="preserve"> </w:t>
      </w:r>
      <w:r>
        <w:t xml:space="preserve">In particular, </w:t>
      </w:r>
      <w:r w:rsidR="00C36466">
        <w:t xml:space="preserve">OFCCP will continue to </w:t>
      </w:r>
      <w:r>
        <w:t>expand compliance assistance</w:t>
      </w:r>
      <w:r w:rsidR="00C36466">
        <w:t xml:space="preserve"> in areas related to effective outreach and recruitment, the requirement to invite applicants and employees to self-identify,</w:t>
      </w:r>
      <w:r>
        <w:t xml:space="preserve"> </w:t>
      </w:r>
      <w:r w:rsidR="00C36466">
        <w:t xml:space="preserve">recordkeeping, and other areas where the agency has already resolved violations through conciliation agreements. </w:t>
      </w:r>
      <w:r w:rsidR="00AF0615">
        <w:t xml:space="preserve"> </w:t>
      </w:r>
      <w:r w:rsidR="00C36466">
        <w:t>The agency also will continue to keep best practices current</w:t>
      </w:r>
      <w:r w:rsidR="00F72A67">
        <w:t>, and examine the practices used by contractors that met or exceeded the utilization goal for insights into what worked for them</w:t>
      </w:r>
      <w:r w:rsidR="00C36466">
        <w:t xml:space="preserve">. </w:t>
      </w:r>
    </w:p>
    <w:p w14:paraId="1C734E0B" w14:textId="77777777" w:rsidR="00C36466" w:rsidRDefault="00C36466" w:rsidP="22910576"/>
    <w:p w14:paraId="3C0A57B4" w14:textId="04AE9AA4" w:rsidR="00BE785E" w:rsidRDefault="00C36466" w:rsidP="22910576">
      <w:pPr>
        <w:rPr>
          <w:rFonts w:eastAsia="Adobe Devanagari" w:cs="Adobe Devanagari"/>
        </w:rPr>
      </w:pPr>
      <w:r>
        <w:t>A</w:t>
      </w:r>
      <w:r w:rsidR="009F412B">
        <w:t xml:space="preserve">s needed, </w:t>
      </w:r>
      <w:r>
        <w:t xml:space="preserve">OFCCP may also make </w:t>
      </w:r>
      <w:r w:rsidR="6F97C06E">
        <w:t xml:space="preserve">future </w:t>
      </w:r>
      <w:r w:rsidR="009F412B">
        <w:t xml:space="preserve">revisions to form </w:t>
      </w:r>
      <w:hyperlink r:id="rId43">
        <w:r w:rsidR="009F412B" w:rsidRPr="73D6D21A">
          <w:rPr>
            <w:rStyle w:val="Hyperlink"/>
          </w:rPr>
          <w:t xml:space="preserve">CC-305 </w:t>
        </w:r>
        <w:r w:rsidR="009F412B" w:rsidRPr="73D6D21A">
          <w:rPr>
            <w:rStyle w:val="Hyperlink"/>
            <w:i/>
            <w:iCs/>
          </w:rPr>
          <w:t xml:space="preserve">Voluntary Self-Identification of </w:t>
        </w:r>
      </w:hyperlink>
      <w:r w:rsidR="009F412B" w:rsidRPr="73D6D21A">
        <w:rPr>
          <w:rStyle w:val="Hyperlink"/>
          <w:i/>
          <w:iCs/>
        </w:rPr>
        <w:t>Disability</w:t>
      </w:r>
      <w:r w:rsidR="00914D3D">
        <w:t>.</w:t>
      </w:r>
      <w:r w:rsidR="009F412B">
        <w:t xml:space="preserve"> </w:t>
      </w:r>
      <w:r w:rsidR="00AF0615">
        <w:t xml:space="preserve"> </w:t>
      </w:r>
      <w:r w:rsidR="009F412B">
        <w:t xml:space="preserve">OFCCP </w:t>
      </w:r>
      <w:r>
        <w:t xml:space="preserve">has already </w:t>
      </w:r>
      <w:r w:rsidR="009F412B">
        <w:t xml:space="preserve">updated </w:t>
      </w:r>
      <w:r>
        <w:t>the self-id</w:t>
      </w:r>
      <w:r w:rsidR="009F412B">
        <w:t xml:space="preserve"> form in May 2020 in part because of the </w:t>
      </w:r>
      <w:r>
        <w:t xml:space="preserve">feedback the agency received through </w:t>
      </w:r>
      <w:r w:rsidR="009F412B">
        <w:t>Section 503 focused reviews conducted up to that point.</w:t>
      </w:r>
      <w:r w:rsidR="36583DBB">
        <w:t xml:space="preserve"> </w:t>
      </w:r>
      <w:r w:rsidR="00AF0615">
        <w:t xml:space="preserve"> </w:t>
      </w:r>
      <w:r w:rsidR="36583DBB">
        <w:t>The agency i</w:t>
      </w:r>
      <w:r w:rsidR="5EEE1F2F">
        <w:t>ncorpora</w:t>
      </w:r>
      <w:r w:rsidR="25575BA3">
        <w:t>ted</w:t>
      </w:r>
      <w:r w:rsidR="5EEE1F2F">
        <w:t xml:space="preserve"> improved statements of purpose and confidentiality, as well as</w:t>
      </w:r>
      <w:r w:rsidR="21F3AAFA">
        <w:t xml:space="preserve"> added</w:t>
      </w:r>
      <w:r w:rsidR="5EEE1F2F">
        <w:t xml:space="preserve"> a broader list of disability examples</w:t>
      </w:r>
      <w:r w:rsidR="770697DD">
        <w:t xml:space="preserve"> in </w:t>
      </w:r>
      <w:r w:rsidR="5EEE1F2F">
        <w:t xml:space="preserve">hopes </w:t>
      </w:r>
      <w:r w:rsidR="0FC84C12">
        <w:t>of</w:t>
      </w:r>
      <w:r w:rsidR="5EEE1F2F">
        <w:t xml:space="preserve"> </w:t>
      </w:r>
      <w:r w:rsidR="5EEE1F2F" w:rsidRPr="73D6D21A">
        <w:rPr>
          <w:rFonts w:eastAsia="Adobe Devanagari" w:cs="Adobe Devanagari"/>
        </w:rPr>
        <w:t>i</w:t>
      </w:r>
      <w:r w:rsidR="76D7456C" w:rsidRPr="73D6D21A">
        <w:rPr>
          <w:rFonts w:eastAsia="Adobe Devanagari" w:cs="Adobe Devanagari"/>
        </w:rPr>
        <w:t xml:space="preserve">ncreasing </w:t>
      </w:r>
      <w:r w:rsidR="5EEE1F2F" w:rsidRPr="73D6D21A">
        <w:rPr>
          <w:rFonts w:eastAsia="Adobe Devanagari" w:cs="Adobe Devanagari"/>
        </w:rPr>
        <w:t xml:space="preserve">the response ratio for the form, which in turn </w:t>
      </w:r>
      <w:r w:rsidR="69543AE8" w:rsidRPr="73D6D21A">
        <w:rPr>
          <w:rFonts w:eastAsia="Adobe Devanagari" w:cs="Adobe Devanagari"/>
        </w:rPr>
        <w:t>should</w:t>
      </w:r>
      <w:r w:rsidR="5EEE1F2F" w:rsidRPr="73D6D21A">
        <w:rPr>
          <w:rFonts w:eastAsia="Adobe Devanagari" w:cs="Adobe Devanagari"/>
        </w:rPr>
        <w:t xml:space="preserve"> improve contractor ability to accurately track applicants and employees with disabilities.</w:t>
      </w:r>
      <w:r w:rsidR="3F4204B7" w:rsidRPr="73D6D21A">
        <w:rPr>
          <w:rFonts w:eastAsia="Adobe Devanagari" w:cs="Adobe Devanagari"/>
        </w:rPr>
        <w:t xml:space="preserve"> OFCCP also increased the available number of languages </w:t>
      </w:r>
      <w:r w:rsidR="0F672ACE" w:rsidRPr="73D6D21A">
        <w:rPr>
          <w:rFonts w:eastAsia="Adobe Devanagari" w:cs="Adobe Devanagari"/>
        </w:rPr>
        <w:t xml:space="preserve">it provided the form in, for a total of </w:t>
      </w:r>
      <w:r w:rsidR="78DB9F64" w:rsidRPr="73D6D21A">
        <w:rPr>
          <w:rFonts w:eastAsia="Adobe Devanagari" w:cs="Adobe Devanagari"/>
        </w:rPr>
        <w:t>ten not counting English and Spanish</w:t>
      </w:r>
      <w:r w:rsidR="0F672ACE" w:rsidRPr="73D6D21A">
        <w:rPr>
          <w:rFonts w:eastAsia="Adobe Devanagari" w:cs="Adobe Devanagari"/>
        </w:rPr>
        <w:t xml:space="preserve">. </w:t>
      </w:r>
      <w:r w:rsidR="3F4204B7" w:rsidRPr="73D6D21A">
        <w:rPr>
          <w:rFonts w:eastAsia="Adobe Devanagari" w:cs="Adobe Devanagari"/>
        </w:rPr>
        <w:t xml:space="preserve"> </w:t>
      </w:r>
    </w:p>
    <w:p w14:paraId="30DC4D66" w14:textId="43C090E2" w:rsidR="00C36466" w:rsidRDefault="00C36466" w:rsidP="22910576">
      <w:pPr>
        <w:rPr>
          <w:rFonts w:eastAsia="Adobe Devanagari" w:cs="Adobe Devanagari"/>
        </w:rPr>
      </w:pPr>
    </w:p>
    <w:p w14:paraId="5768D4D4" w14:textId="4AA3DDEC" w:rsidR="00914D3D" w:rsidRDefault="00BC545E" w:rsidP="00914D3D">
      <w:pPr>
        <w:rPr>
          <w:rFonts w:eastAsia="Adobe Devanagari" w:cs="Adobe Devanagari"/>
        </w:rPr>
      </w:pPr>
      <w:r>
        <w:t xml:space="preserve">OFCCP may also revisit changes it proposed to the OMB-approved Scheduling Letter, which </w:t>
      </w:r>
      <w:r w:rsidR="00E67831">
        <w:t xml:space="preserve">OMB did not approve but which </w:t>
      </w:r>
      <w:r>
        <w:t xml:space="preserve">were intended to provide the agency with more information at the desk audit stage to perform initial analyses that can detect compensation disparities and disparities in employment activities such as hiring and promotions.  </w:t>
      </w:r>
      <w:r w:rsidR="00E67831">
        <w:t>B</w:t>
      </w:r>
      <w:r>
        <w:t xml:space="preserve">eing able to conduct these analyses prior to an on-site review would streamline the on-site phase and enable OFCCP to focus on all potential issues at once.  </w:t>
      </w:r>
      <w:r w:rsidR="004C390F" w:rsidRPr="004C390F">
        <w:t>Getting this information through the scheduling letter will lead to a more effective review that will better enable OFCCP to ensure equal employment and compensation for people with disabilities.</w:t>
      </w:r>
      <w:r>
        <w:t xml:space="preserve">  In the absence of OMB approval, </w:t>
      </w:r>
      <w:r>
        <w:rPr>
          <w:bCs/>
        </w:rPr>
        <w:t>OFCCP may also provide</w:t>
      </w:r>
      <w:r w:rsidR="00951FCA">
        <w:rPr>
          <w:bCs/>
        </w:rPr>
        <w:t xml:space="preserve"> more training and/or guidance for both compliance officers and contractors</w:t>
      </w:r>
      <w:r>
        <w:rPr>
          <w:bCs/>
        </w:rPr>
        <w:t xml:space="preserve"> in the areas of compensation, promotion, hiring, and reasonable accommodations. </w:t>
      </w:r>
      <w:r w:rsidR="00E81808">
        <w:rPr>
          <w:bCs/>
        </w:rPr>
        <w:t xml:space="preserve"> </w:t>
      </w:r>
      <w:r>
        <w:rPr>
          <w:rFonts w:eastAsia="Adobe Devanagari" w:cs="Adobe Devanagari"/>
        </w:rPr>
        <w:t>O</w:t>
      </w:r>
      <w:r w:rsidR="00914D3D" w:rsidRPr="73D6D21A">
        <w:rPr>
          <w:rFonts w:eastAsia="Adobe Devanagari" w:cs="Adobe Devanagari"/>
        </w:rPr>
        <w:t>n a related note, OFCCP discovered that contractors were unsure what information to provide during the</w:t>
      </w:r>
      <w:r w:rsidR="005C3428" w:rsidRPr="73D6D21A">
        <w:rPr>
          <w:rFonts w:eastAsia="Adobe Devanagari" w:cs="Adobe Devanagari"/>
        </w:rPr>
        <w:t>se</w:t>
      </w:r>
      <w:r w:rsidR="00914D3D" w:rsidRPr="73D6D21A">
        <w:rPr>
          <w:rFonts w:eastAsia="Adobe Devanagari" w:cs="Adobe Devanagari"/>
        </w:rPr>
        <w:t xml:space="preserve"> review</w:t>
      </w:r>
      <w:r w:rsidR="005C3428" w:rsidRPr="73D6D21A">
        <w:rPr>
          <w:rFonts w:eastAsia="Adobe Devanagari" w:cs="Adobe Devanagari"/>
        </w:rPr>
        <w:t>s</w:t>
      </w:r>
      <w:r w:rsidR="00914D3D" w:rsidRPr="73D6D21A">
        <w:rPr>
          <w:rFonts w:eastAsia="Adobe Devanagari" w:cs="Adobe Devanagari"/>
        </w:rPr>
        <w:t xml:space="preserve">.  </w:t>
      </w:r>
      <w:r w:rsidR="5B475103" w:rsidRPr="73D6D21A">
        <w:rPr>
          <w:rFonts w:eastAsia="Adobe Devanagari" w:cs="Adobe Devanagari"/>
        </w:rPr>
        <w:t>I</w:t>
      </w:r>
      <w:r w:rsidR="005C3428" w:rsidRPr="73D6D21A">
        <w:rPr>
          <w:rFonts w:eastAsia="Adobe Devanagari" w:cs="Adobe Devanagari"/>
        </w:rPr>
        <w:t>n accord</w:t>
      </w:r>
      <w:r w:rsidR="5A520B55" w:rsidRPr="73D6D21A">
        <w:rPr>
          <w:rFonts w:eastAsia="Adobe Devanagari" w:cs="Adobe Devanagari"/>
        </w:rPr>
        <w:t>ance</w:t>
      </w:r>
      <w:r w:rsidR="005C3428" w:rsidRPr="73D6D21A">
        <w:rPr>
          <w:rFonts w:eastAsia="Adobe Devanagari" w:cs="Adobe Devanagari"/>
        </w:rPr>
        <w:t xml:space="preserve"> with its commitment to transparency, t</w:t>
      </w:r>
      <w:r w:rsidR="00914D3D" w:rsidRPr="73D6D21A">
        <w:rPr>
          <w:rFonts w:eastAsia="Adobe Devanagari" w:cs="Adobe Devanagari"/>
        </w:rPr>
        <w:t xml:space="preserve">he agency will work to </w:t>
      </w:r>
      <w:r w:rsidR="005C3428" w:rsidRPr="73D6D21A">
        <w:rPr>
          <w:rFonts w:eastAsia="Adobe Devanagari" w:cs="Adobe Devanagari"/>
        </w:rPr>
        <w:t>improve clarity</w:t>
      </w:r>
      <w:r w:rsidR="00914D3D" w:rsidRPr="73D6D21A">
        <w:rPr>
          <w:rFonts w:eastAsia="Adobe Devanagari" w:cs="Adobe Devanagari"/>
        </w:rPr>
        <w:t xml:space="preserve"> in its requests </w:t>
      </w:r>
      <w:r w:rsidR="002A20BB" w:rsidRPr="73D6D21A">
        <w:rPr>
          <w:rFonts w:eastAsia="Adobe Devanagari" w:cs="Adobe Devanagari"/>
        </w:rPr>
        <w:t xml:space="preserve">regarding </w:t>
      </w:r>
      <w:r w:rsidR="00914D3D" w:rsidRPr="73D6D21A">
        <w:rPr>
          <w:rFonts w:eastAsia="Adobe Devanagari" w:cs="Adobe Devanagari"/>
        </w:rPr>
        <w:t xml:space="preserve">the types of information </w:t>
      </w:r>
      <w:r w:rsidR="002A20BB" w:rsidRPr="73D6D21A">
        <w:rPr>
          <w:rFonts w:eastAsia="Adobe Devanagari" w:cs="Adobe Devanagari"/>
        </w:rPr>
        <w:t>needed,</w:t>
      </w:r>
      <w:r w:rsidR="00914D3D" w:rsidRPr="73D6D21A">
        <w:rPr>
          <w:rFonts w:eastAsia="Adobe Devanagari" w:cs="Adobe Devanagari"/>
        </w:rPr>
        <w:t xml:space="preserve"> and </w:t>
      </w:r>
      <w:r>
        <w:rPr>
          <w:rFonts w:eastAsia="Adobe Devanagari" w:cs="Adobe Devanagari"/>
        </w:rPr>
        <w:t xml:space="preserve">to </w:t>
      </w:r>
      <w:r w:rsidR="00914D3D" w:rsidRPr="73D6D21A">
        <w:rPr>
          <w:rFonts w:eastAsia="Adobe Devanagari" w:cs="Adobe Devanagari"/>
        </w:rPr>
        <w:t>provide</w:t>
      </w:r>
      <w:r w:rsidR="002769F7" w:rsidRPr="73D6D21A">
        <w:rPr>
          <w:rFonts w:eastAsia="Adobe Devanagari" w:cs="Adobe Devanagari"/>
        </w:rPr>
        <w:t xml:space="preserve"> additional</w:t>
      </w:r>
      <w:r w:rsidR="00914D3D" w:rsidRPr="73D6D21A">
        <w:rPr>
          <w:rFonts w:eastAsia="Adobe Devanagari" w:cs="Adobe Devanagari"/>
        </w:rPr>
        <w:t xml:space="preserve"> examples for the benefit of contractors.</w:t>
      </w:r>
    </w:p>
    <w:p w14:paraId="676EAD3A" w14:textId="77777777" w:rsidR="00914D3D" w:rsidRDefault="00914D3D" w:rsidP="00BE785E">
      <w:pPr>
        <w:rPr>
          <w:bCs/>
        </w:rPr>
      </w:pPr>
    </w:p>
    <w:p w14:paraId="0FD70F04" w14:textId="77777777" w:rsidR="00BE785E" w:rsidRDefault="00BE785E" w:rsidP="00BE785E">
      <w:pPr>
        <w:rPr>
          <w:bCs/>
        </w:rPr>
      </w:pPr>
    </w:p>
    <w:p w14:paraId="3B12CC80" w14:textId="73D36503" w:rsidR="0041136D" w:rsidRPr="002769F7" w:rsidRDefault="0041136D" w:rsidP="00BE785E">
      <w:pPr>
        <w:pStyle w:val="Heading2"/>
        <w:rPr>
          <w:b w:val="0"/>
          <w:bCs/>
          <w:sz w:val="24"/>
          <w:szCs w:val="24"/>
        </w:rPr>
      </w:pPr>
      <w:bookmarkStart w:id="31" w:name="_Toc61342797"/>
      <w:r>
        <w:t>Conclusion</w:t>
      </w:r>
      <w:bookmarkEnd w:id="31"/>
    </w:p>
    <w:p w14:paraId="10E511CA" w14:textId="07882931" w:rsidR="00A866EE" w:rsidRPr="002769F7" w:rsidRDefault="00A866EE" w:rsidP="009F412B">
      <w:pPr>
        <w:pStyle w:val="Heading2"/>
        <w:rPr>
          <w:b w:val="0"/>
          <w:sz w:val="24"/>
          <w:szCs w:val="24"/>
        </w:rPr>
      </w:pPr>
    </w:p>
    <w:p w14:paraId="3FD42E0E" w14:textId="6E5D5EE8" w:rsidR="00FE03A1" w:rsidRDefault="002A20BB" w:rsidP="004B0949">
      <w:r w:rsidRPr="57FD9A09">
        <w:rPr>
          <w:rFonts w:eastAsiaTheme="majorEastAsia" w:cstheme="majorBidi"/>
        </w:rPr>
        <w:t xml:space="preserve">After consideration of all of the above, OFCCP believes that the inaugural Section 503 focused review program succeeded in meeting its objectives. </w:t>
      </w:r>
      <w:r w:rsidR="00AF0615">
        <w:rPr>
          <w:rFonts w:eastAsiaTheme="majorEastAsia" w:cstheme="majorBidi"/>
        </w:rPr>
        <w:t xml:space="preserve"> </w:t>
      </w:r>
      <w:r w:rsidRPr="57FD9A09">
        <w:rPr>
          <w:rFonts w:eastAsiaTheme="majorEastAsia" w:cstheme="majorBidi"/>
        </w:rPr>
        <w:t>The reviews</w:t>
      </w:r>
      <w:r w:rsidR="00DC6D1F" w:rsidRPr="57FD9A09">
        <w:rPr>
          <w:rFonts w:eastAsiaTheme="majorEastAsia" w:cstheme="majorBidi"/>
        </w:rPr>
        <w:t xml:space="preserve"> drew contractor attention to the importance of</w:t>
      </w:r>
      <w:r w:rsidR="004C390F">
        <w:rPr>
          <w:rFonts w:eastAsiaTheme="majorEastAsia" w:cstheme="majorBidi"/>
        </w:rPr>
        <w:t xml:space="preserve"> increasing,</w:t>
      </w:r>
      <w:r w:rsidR="00DC6D1F" w:rsidRPr="57FD9A09">
        <w:rPr>
          <w:rFonts w:eastAsiaTheme="majorEastAsia" w:cstheme="majorBidi"/>
        </w:rPr>
        <w:t xml:space="preserve"> developing, </w:t>
      </w:r>
      <w:r w:rsidR="004C390F">
        <w:rPr>
          <w:rFonts w:eastAsiaTheme="majorEastAsia" w:cstheme="majorBidi"/>
        </w:rPr>
        <w:t>supporting</w:t>
      </w:r>
      <w:r w:rsidR="004C390F" w:rsidRPr="57FD9A09">
        <w:rPr>
          <w:rFonts w:eastAsiaTheme="majorEastAsia" w:cstheme="majorBidi"/>
        </w:rPr>
        <w:t xml:space="preserve"> </w:t>
      </w:r>
      <w:r w:rsidR="00DC6D1F" w:rsidRPr="57FD9A09">
        <w:rPr>
          <w:rFonts w:eastAsiaTheme="majorEastAsia" w:cstheme="majorBidi"/>
        </w:rPr>
        <w:t xml:space="preserve">and empowering their disabled workforce; highlighted continuing areas of concern; and recognized particularly effective contractors and practices. </w:t>
      </w:r>
      <w:r w:rsidR="00AF0615">
        <w:rPr>
          <w:rFonts w:eastAsiaTheme="majorEastAsia" w:cstheme="majorBidi"/>
        </w:rPr>
        <w:t xml:space="preserve"> </w:t>
      </w:r>
      <w:r w:rsidR="00DC6D1F" w:rsidRPr="57FD9A09">
        <w:rPr>
          <w:rFonts w:eastAsiaTheme="majorEastAsia" w:cstheme="majorBidi"/>
        </w:rPr>
        <w:t xml:space="preserve">Lessons learned during the reviews also showed </w:t>
      </w:r>
      <w:r w:rsidR="00887902" w:rsidRPr="57FD9A09">
        <w:rPr>
          <w:rFonts w:eastAsiaTheme="majorEastAsia" w:cstheme="majorBidi"/>
        </w:rPr>
        <w:t>OFCCP</w:t>
      </w:r>
      <w:r w:rsidR="00DC6D1F" w:rsidRPr="57FD9A09">
        <w:rPr>
          <w:rFonts w:eastAsiaTheme="majorEastAsia" w:cstheme="majorBidi"/>
        </w:rPr>
        <w:t xml:space="preserve"> where it needed to modify </w:t>
      </w:r>
      <w:r w:rsidR="00887902" w:rsidRPr="57FD9A09">
        <w:rPr>
          <w:rFonts w:eastAsiaTheme="majorEastAsia" w:cstheme="majorBidi"/>
        </w:rPr>
        <w:t xml:space="preserve">the program and improve or increase the information and guidance provided to contractors. </w:t>
      </w:r>
      <w:r w:rsidR="00AF0615">
        <w:rPr>
          <w:rFonts w:eastAsiaTheme="majorEastAsia" w:cstheme="majorBidi"/>
        </w:rPr>
        <w:t xml:space="preserve"> </w:t>
      </w:r>
      <w:r w:rsidR="00887902" w:rsidRPr="57FD9A09">
        <w:rPr>
          <w:rFonts w:eastAsiaTheme="majorEastAsia" w:cstheme="majorBidi"/>
        </w:rPr>
        <w:t xml:space="preserve">The agency looks forward to providing next year’s report demonstrating even greater success. </w:t>
      </w:r>
      <w:r w:rsidR="00DC6D1F" w:rsidRPr="57FD9A09">
        <w:rPr>
          <w:rFonts w:eastAsiaTheme="majorEastAsia" w:cstheme="majorBidi"/>
        </w:rPr>
        <w:t xml:space="preserve"> </w:t>
      </w:r>
    </w:p>
    <w:p w14:paraId="5C098478" w14:textId="48F35E74" w:rsidR="00FE03A1" w:rsidRDefault="00FE03A1" w:rsidP="004B0949"/>
    <w:p w14:paraId="3B7B6BB9" w14:textId="77777777" w:rsidR="00FE03A1" w:rsidRDefault="00FE03A1" w:rsidP="00EC7712"/>
    <w:sectPr w:rsidR="00FE03A1" w:rsidSect="00146D07">
      <w:headerReference w:type="default" r:id="rId44"/>
      <w:footerReference w:type="even" r:id="rId45"/>
      <w:headerReference w:type="first" r:id="rId46"/>
      <w:footerReference w:type="first" r:id="rId47"/>
      <w:pgSz w:w="12240" w:h="15840" w:code="1"/>
      <w:pgMar w:top="720" w:right="720" w:bottom="1080" w:left="720" w:header="709" w:footer="432"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2CEB04C" w16cid:durableId="1ECB18CA"/>
  <w16cid:commentId w16cid:paraId="58E0920F" w16cid:durableId="1D6A0E69"/>
  <w16cid:commentId w16cid:paraId="6839BEE3" w16cid:durableId="7A1188A9"/>
  <w16cid:commentId w16cid:paraId="166A74BA" w16cid:durableId="4FA03771"/>
  <w16cid:commentId w16cid:paraId="1FFFE815" w16cid:durableId="362F5036"/>
  <w16cid:commentId w16cid:paraId="545E279B" w16cid:durableId="3EA3053E"/>
  <w16cid:commentId w16cid:paraId="1AF188DB" w16cid:durableId="3E6B0F5E"/>
  <w16cid:commentId w16cid:paraId="527FBDC7" w16cid:durableId="5B479172"/>
  <w16cid:commentId w16cid:paraId="24DC2FCA" w16cid:durableId="2423AC94"/>
  <w16cid:commentId w16cid:paraId="564A8B95" w16cid:durableId="3ED1870F"/>
  <w16cid:commentId w16cid:paraId="680C5A3E" w16cid:durableId="3969CB8F"/>
  <w16cid:commentId w16cid:paraId="780F7CD9" w16cid:durableId="6B598093"/>
  <w16cid:commentId w16cid:paraId="4302FC6A" w16cid:durableId="1F3CA757"/>
  <w16cid:commentId w16cid:paraId="6CD4CFDD" w16cid:durableId="238C237D"/>
  <w16cid:commentId w16cid:paraId="44097595" w16cid:durableId="6BCD36FA"/>
  <w16cid:commentId w16cid:paraId="0F7FC8DC" w16cid:durableId="74545C55"/>
  <w16cid:commentId w16cid:paraId="469002FC" w16cid:durableId="449DC5D4"/>
  <w16cid:commentId w16cid:paraId="2CD747AD" w16cid:durableId="1893E4B3"/>
  <w16cid:commentId w16cid:paraId="2043627F" w16cid:durableId="23C55746"/>
  <w16cid:commentId w16cid:paraId="6D6868B4" w16cid:durableId="393C59DF"/>
  <w16cid:commentId w16cid:paraId="49E16725" w16cid:durableId="5D3501BD"/>
  <w16cid:commentId w16cid:paraId="47079861" w16cid:durableId="1750E69D"/>
  <w16cid:commentId w16cid:paraId="5BCAAEE4" w16cid:durableId="34718AB7"/>
  <w16cid:commentId w16cid:paraId="31AD8852" w16cid:durableId="6353492E"/>
  <w16cid:commentId w16cid:paraId="13486F40" w16cid:durableId="4238FB89"/>
  <w16cid:commentId w16cid:paraId="2FE05E24" w16cid:durableId="3E51426C"/>
  <w16cid:commentId w16cid:paraId="5AA1796C" w16cid:durableId="46E50DE1"/>
  <w16cid:commentId w16cid:paraId="3573C435" w16cid:durableId="53C58BBA"/>
  <w16cid:commentId w16cid:paraId="32E21FDB" w16cid:durableId="3A4F938F"/>
  <w16cid:commentId w16cid:paraId="31592EE2" w16cid:durableId="26BCE64D"/>
  <w16cid:commentId w16cid:paraId="6FA41AFA" w16cid:durableId="79B6ACA1"/>
  <w16cid:commentId w16cid:paraId="3429578E" w16cid:durableId="051778D0"/>
  <w16cid:commentId w16cid:paraId="0B5E6CF9" w16cid:durableId="3325266D"/>
  <w16cid:commentId w16cid:paraId="7A16B0CF" w16cid:durableId="2F44833A"/>
  <w16cid:commentId w16cid:paraId="7C1384C6" w16cid:durableId="151FB325"/>
  <w16cid:commentId w16cid:paraId="3DE1715A" w16cid:durableId="20883B7E"/>
  <w16cid:commentId w16cid:paraId="2E2AC8D4" w16cid:durableId="0D0EC7A9"/>
  <w16cid:commentId w16cid:paraId="39F4D37B" w16cid:durableId="5C3C581B"/>
  <w16cid:commentId w16cid:paraId="142BC369" w16cid:durableId="2B3E2C7A"/>
  <w16cid:commentId w16cid:paraId="0AB2C66A" w16cid:durableId="55F00E36"/>
  <w16cid:commentId w16cid:paraId="0A4BE198" w16cid:durableId="13793CE2"/>
  <w16cid:commentId w16cid:paraId="0C6D317F" w16cid:durableId="71562E86"/>
  <w16cid:commentId w16cid:paraId="3CDE7ED6" w16cid:durableId="1D0DAF8E"/>
  <w16cid:commentId w16cid:paraId="5E570C8B" w16cid:durableId="5AAB2810"/>
  <w16cid:commentId w16cid:paraId="0F0A9775" w16cid:durableId="0F838B40"/>
  <w16cid:commentId w16cid:paraId="2315EC53" w16cid:durableId="5B6240E8"/>
  <w16cid:commentId w16cid:paraId="0AC4C31A" w16cid:durableId="44820036"/>
  <w16cid:commentId w16cid:paraId="20A021E2" w16cid:durableId="59744570"/>
  <w16cid:commentId w16cid:paraId="3396BC7F" w16cid:durableId="43AB8123"/>
  <w16cid:commentId w16cid:paraId="054F60D4" w16cid:durableId="1DEE2EFA"/>
  <w16cid:commentId w16cid:paraId="66FCB6D2" w16cid:durableId="616E72FD"/>
  <w16cid:commentId w16cid:paraId="0D068EC9" w16cid:durableId="1A31AF2B"/>
  <w16cid:commentId w16cid:paraId="4F95CD32" w16cid:durableId="18684A0D"/>
  <w16cid:commentId w16cid:paraId="14368B3D" w16cid:durableId="42ED487A"/>
  <w16cid:commentId w16cid:paraId="58D92D0D" w16cid:durableId="24F74BA7"/>
  <w16cid:commentId w16cid:paraId="6305A83D" w16cid:durableId="78CC007D"/>
  <w16cid:commentId w16cid:paraId="3F713508" w16cid:durableId="5B174561"/>
  <w16cid:commentId w16cid:paraId="19F25490" w16cid:durableId="508D83DB"/>
  <w16cid:commentId w16cid:paraId="7EB31097" w16cid:durableId="343B9977"/>
  <w16cid:commentId w16cid:paraId="36701DCF" w16cid:durableId="2F002E60"/>
  <w16cid:commentId w16cid:paraId="40D5145E" w16cid:durableId="2889CA36"/>
  <w16cid:commentId w16cid:paraId="1BBF4DDA" w16cid:durableId="7A59DD35"/>
  <w16cid:commentId w16cid:paraId="55CB3325" w16cid:durableId="352CA359"/>
  <w16cid:commentId w16cid:paraId="19358B9B" w16cid:durableId="5935BF1E"/>
  <w16cid:commentId w16cid:paraId="7E8BEC9C" w16cid:durableId="7E29441A"/>
  <w16cid:commentId w16cid:paraId="78E0833F" w16cid:durableId="51CEEF47"/>
  <w16cid:commentId w16cid:paraId="2B48E436" w16cid:durableId="34C9A5C0"/>
  <w16cid:commentId w16cid:paraId="683C5515" w16cid:durableId="29A3B358"/>
  <w16cid:commentId w16cid:paraId="2595AD58" w16cid:durableId="6C6F2029"/>
  <w16cid:commentId w16cid:paraId="008EE3A8" w16cid:durableId="1B289A08"/>
  <w16cid:commentId w16cid:paraId="1C0276FA" w16cid:durableId="51C38831"/>
  <w16cid:commentId w16cid:paraId="7D0EF828" w16cid:durableId="0A156311"/>
  <w16cid:commentId w16cid:paraId="37D77D5B" w16cid:durableId="68BDE57D"/>
  <w16cid:commentId w16cid:paraId="52BF88B8" w16cid:durableId="46500E59"/>
  <w16cid:commentId w16cid:paraId="52589067" w16cid:durableId="7817E134"/>
  <w16cid:commentId w16cid:paraId="5954CE8E" w16cid:durableId="18407C52"/>
  <w16cid:commentId w16cid:paraId="1C0A0000" w16cid:durableId="0AA4962B"/>
  <w16cid:commentId w16cid:paraId="56EC0FB1" w16cid:durableId="643E9987"/>
  <w16cid:commentId w16cid:paraId="55F2099C" w16cid:durableId="362CCABA"/>
  <w16cid:commentId w16cid:paraId="1ECCF3BE" w16cid:durableId="72E2777E"/>
  <w16cid:commentId w16cid:paraId="3AC3349B" w16cid:durableId="72CE3F0F"/>
  <w16cid:commentId w16cid:paraId="5D3981B3" w16cid:durableId="152EAACF"/>
  <w16cid:commentId w16cid:paraId="7003165A" w16cid:durableId="7C5FAACA"/>
  <w16cid:commentId w16cid:paraId="6F94256C" w16cid:durableId="1C23C4CD"/>
  <w16cid:commentId w16cid:paraId="505953AA" w16cid:durableId="71F23033"/>
  <w16cid:commentId w16cid:paraId="0AAA65F7" w16cid:durableId="09E61CD8"/>
  <w16cid:commentId w16cid:paraId="39DB6928" w16cid:durableId="6A1FC637"/>
  <w16cid:commentId w16cid:paraId="6C4ED1FB" w16cid:durableId="7182137E"/>
  <w16cid:commentId w16cid:paraId="5EA6CB9B" w16cid:durableId="0577A9E8"/>
  <w16cid:commentId w16cid:paraId="1239F758" w16cid:durableId="52A0AF70"/>
  <w16cid:commentId w16cid:paraId="3F57DB89" w16cid:durableId="258B6532"/>
  <w16cid:commentId w16cid:paraId="78471B7C" w16cid:durableId="6E3B3E1E"/>
  <w16cid:commentId w16cid:paraId="5BA47A31" w16cid:durableId="2DAFF232"/>
  <w16cid:commentId w16cid:paraId="70B0598D" w16cid:durableId="2A6579C0"/>
  <w16cid:commentId w16cid:paraId="08D0F7F3" w16cid:durableId="0AD25C26"/>
  <w16cid:commentId w16cid:paraId="7B7721D4" w16cid:durableId="3ABA1CB8"/>
  <w16cid:commentId w16cid:paraId="3D3BB0EE" w16cid:durableId="77E0953B"/>
  <w16cid:commentId w16cid:paraId="3AFD7334" w16cid:durableId="3D2E8544"/>
  <w16cid:commentId w16cid:paraId="54F17372" w16cid:durableId="71F82FE0"/>
  <w16cid:commentId w16cid:paraId="37A604BC" w16cid:durableId="41928DB2"/>
  <w16cid:commentId w16cid:paraId="57DA3EB8" w16cid:durableId="55D4317F"/>
  <w16cid:commentId w16cid:paraId="03445519" w16cid:durableId="7690BAD1"/>
  <w16cid:commentId w16cid:paraId="5E71BCB9" w16cid:durableId="17F3431C"/>
  <w16cid:commentId w16cid:paraId="7BD1E5B9" w16cid:durableId="279B11B4"/>
  <w16cid:commentId w16cid:paraId="48631F25" w16cid:durableId="42251E50"/>
  <w16cid:commentId w16cid:paraId="79C85ED8" w16cid:durableId="560CF731"/>
  <w16cid:commentId w16cid:paraId="1019D08E" w16cid:durableId="03D3B7F4"/>
  <w16cid:commentId w16cid:paraId="4A8B0699" w16cid:durableId="69E25C33"/>
  <w16cid:commentId w16cid:paraId="16268784" w16cid:durableId="5B24B4F9"/>
  <w16cid:commentId w16cid:paraId="6FAE9AF4" w16cid:durableId="2905CBA5"/>
  <w16cid:commentId w16cid:paraId="1E8F2D62" w16cid:durableId="0886203B"/>
  <w16cid:commentId w16cid:paraId="62978458" w16cid:durableId="155DBDAA"/>
  <w16cid:commentId w16cid:paraId="346C3D47" w16cid:durableId="3CA1F89B"/>
  <w16cid:commentId w16cid:paraId="5B243B57" w16cid:durableId="7D0BF2DE"/>
  <w16cid:commentId w16cid:paraId="204F6D63" w16cid:durableId="0C66F811"/>
  <w16cid:commentId w16cid:paraId="2283DE91" w16cid:durableId="135B1F67"/>
  <w16cid:commentId w16cid:paraId="64155E64" w16cid:durableId="7DFA326A"/>
  <w16cid:commentId w16cid:paraId="18E7AE2F" w16cid:durableId="1908DE8C"/>
  <w16cid:commentId w16cid:paraId="5CB59408" w16cid:durableId="67438EEA"/>
  <w16cid:commentId w16cid:paraId="49648471" w16cid:durableId="74432742"/>
  <w16cid:commentId w16cid:paraId="7D4F9794" w16cid:durableId="67AF290F"/>
  <w16cid:commentId w16cid:paraId="71D72A08" w16cid:durableId="43479241"/>
  <w16cid:commentId w16cid:paraId="39BF8D67" w16cid:durableId="242C0970"/>
  <w16cid:commentId w16cid:paraId="5070DEEC" w16cid:durableId="19CE70B9"/>
  <w16cid:commentId w16cid:paraId="44AA2CDA" w16cid:durableId="759D34D5"/>
  <w16cid:commentId w16cid:paraId="111749D2" w16cid:durableId="63884A12"/>
  <w16cid:commentId w16cid:paraId="43DEFA15" w16cid:durableId="5C6570DE"/>
  <w16cid:commentId w16cid:paraId="304502BB" w16cid:durableId="3E586BBD"/>
  <w16cid:commentId w16cid:paraId="1C524053" w16cid:durableId="3B7DB233"/>
  <w16cid:commentId w16cid:paraId="1D05A16A" w16cid:durableId="3D5DC47C"/>
  <w16cid:commentId w16cid:paraId="22ED2C14" w16cid:durableId="205FE716"/>
  <w16cid:commentId w16cid:paraId="0E262FF5" w16cid:durableId="4D7610E6"/>
  <w16cid:commentId w16cid:paraId="48DA4F56" w16cid:durableId="724669A6"/>
  <w16cid:commentId w16cid:paraId="1B6A7EB5" w16cid:durableId="749A3D07"/>
  <w16cid:commentId w16cid:paraId="0CEEF768" w16cid:durableId="1D0E45FF"/>
  <w16cid:commentId w16cid:paraId="1AD33FD9" w16cid:durableId="7C3D843D"/>
  <w16cid:commentId w16cid:paraId="45003C85" w16cid:durableId="7D3B67B2"/>
  <w16cid:commentId w16cid:paraId="0BE3DA92" w16cid:durableId="54C49916"/>
  <w16cid:commentId w16cid:paraId="1F8FF793" w16cid:durableId="59FEA67C"/>
  <w16cid:commentId w16cid:paraId="6BDB6C75" w16cid:durableId="1BE53902"/>
  <w16cid:commentId w16cid:paraId="4061C6C9" w16cid:durableId="061264E4"/>
  <w16cid:commentId w16cid:paraId="2359C5EC" w16cid:durableId="003D6A04"/>
  <w16cid:commentId w16cid:paraId="5C89BF7E" w16cid:durableId="165D5E85"/>
  <w16cid:commentId w16cid:paraId="2D116C4B" w16cid:durableId="5C71DE42"/>
  <w16cid:commentId w16cid:paraId="47BEFABD" w16cid:durableId="4A1A8F35"/>
  <w16cid:commentId w16cid:paraId="74D4F259" w16cid:durableId="102DA788"/>
  <w16cid:commentId w16cid:paraId="53046C54" w16cid:durableId="31994583"/>
  <w16cid:commentId w16cid:paraId="6E2B2F42" w16cid:durableId="30A3FF53"/>
  <w16cid:commentId w16cid:paraId="59320C64" w16cid:durableId="1DFE81AF"/>
  <w16cid:commentId w16cid:paraId="412A6047" w16cid:durableId="77773CBE"/>
  <w16cid:commentId w16cid:paraId="2204468D" w16cid:durableId="3CBFEA4D"/>
  <w16cid:commentId w16cid:paraId="0EDBFC23" w16cid:durableId="5ED7B6AF"/>
  <w16cid:commentId w16cid:paraId="689E271E" w16cid:durableId="55EAF659"/>
  <w16cid:commentId w16cid:paraId="26A338DA" w16cid:durableId="7DB5089D"/>
  <w16cid:commentId w16cid:paraId="4BB567A5" w16cid:durableId="59E364A2"/>
  <w16cid:commentId w16cid:paraId="4F0309F6" w16cid:durableId="22B140EF"/>
  <w16cid:commentId w16cid:paraId="35C56623" w16cid:durableId="735AAC8E"/>
  <w16cid:commentId w16cid:paraId="43DADEED" w16cid:durableId="4EEBF59A"/>
  <w16cid:commentId w16cid:paraId="27B12D0C" w16cid:durableId="46B1B036"/>
  <w16cid:commentId w16cid:paraId="069AB98D" w16cid:durableId="70292756"/>
  <w16cid:commentId w16cid:paraId="5C3791F1" w16cid:durableId="713B4F3A"/>
  <w16cid:commentId w16cid:paraId="5B2BD5DC" w16cid:durableId="6A96AB6A"/>
  <w16cid:commentId w16cid:paraId="0257DA60" w16cid:durableId="155DF13B"/>
  <w16cid:commentId w16cid:paraId="4DE6F245" w16cid:durableId="386E2335"/>
  <w16cid:commentId w16cid:paraId="3A03C598" w16cid:durableId="3FE77595"/>
  <w16cid:commentId w16cid:paraId="48DB0BA6" w16cid:durableId="5A23BB34"/>
  <w16cid:commentId w16cid:paraId="7C95C9E9" w16cid:durableId="410E533E"/>
  <w16cid:commentId w16cid:paraId="6D9E0D13" w16cid:durableId="7E0E0E3E"/>
  <w16cid:commentId w16cid:paraId="04887790" w16cid:durableId="7596BCBC"/>
  <w16cid:commentId w16cid:paraId="1C650F59" w16cid:durableId="29B49BDE"/>
  <w16cid:commentId w16cid:paraId="45B0D327" w16cid:durableId="4392723F"/>
  <w16cid:commentId w16cid:paraId="574C6DFB" w16cid:durableId="613AFC9C"/>
  <w16cid:commentId w16cid:paraId="6FA3D05D" w16cid:durableId="25A03DDE"/>
  <w16cid:commentId w16cid:paraId="7E593DB8" w16cid:durableId="3D50C86B"/>
  <w16cid:commentId w16cid:paraId="29C833E4" w16cid:durableId="1F31C3AD"/>
  <w16cid:commentId w16cid:paraId="0EC21807" w16cid:durableId="75917CC5"/>
  <w16cid:commentId w16cid:paraId="7C4F071F" w16cid:durableId="5F14B51D"/>
  <w16cid:commentId w16cid:paraId="3FC4FE94" w16cid:durableId="1CDB47F8"/>
  <w16cid:commentId w16cid:paraId="1684D82D" w16cid:durableId="2646A438"/>
  <w16cid:commentId w16cid:paraId="466BDA4F" w16cid:durableId="358B8CCA"/>
  <w16cid:commentId w16cid:paraId="6BD96DB1" w16cid:durableId="6730CD57"/>
  <w16cid:commentId w16cid:paraId="0B21B69B" w16cid:durableId="78DDE36F"/>
  <w16cid:commentId w16cid:paraId="2155A3BC" w16cid:durableId="552E7402"/>
  <w16cid:commentId w16cid:paraId="66EDFA09" w16cid:durableId="03D96C3E"/>
  <w16cid:commentId w16cid:paraId="08798E16" w16cid:durableId="1ADEDDE8"/>
  <w16cid:commentId w16cid:paraId="4FA8F077" w16cid:durableId="66690EA9"/>
  <w16cid:commentId w16cid:paraId="7FE6FA39" w16cid:durableId="069470DB"/>
  <w16cid:commentId w16cid:paraId="3231A1FE" w16cid:durableId="4244D1FA"/>
  <w16cid:commentId w16cid:paraId="49B63268" w16cid:durableId="1A7BC3DF"/>
  <w16cid:commentId w16cid:paraId="3690F1E4" w16cid:durableId="7E33C40E"/>
  <w16cid:commentId w16cid:paraId="0E9553EB" w16cid:durableId="1AE96413"/>
  <w16cid:commentId w16cid:paraId="6D6FB13F" w16cid:durableId="37C15C39"/>
  <w16cid:commentId w16cid:paraId="51413B2E" w16cid:durableId="737FE141"/>
  <w16cid:commentId w16cid:paraId="5BF2E684" w16cid:durableId="4665E78B"/>
  <w16cid:commentId w16cid:paraId="12079D69" w16cid:durableId="16979CAB"/>
  <w16cid:commentId w16cid:paraId="383BD70D" w16cid:durableId="6AC9598F"/>
  <w16cid:commentId w16cid:paraId="124E2182" w16cid:durableId="6045B2EB"/>
  <w16cid:commentId w16cid:paraId="301EB0ED" w16cid:durableId="03C9B985"/>
  <w16cid:commentId w16cid:paraId="19877EB9" w16cid:durableId="13F464C9"/>
  <w16cid:commentId w16cid:paraId="66D85CEC" w16cid:durableId="03364D18"/>
  <w16cid:commentId w16cid:paraId="4B338EA2" w16cid:durableId="18397922"/>
  <w16cid:commentId w16cid:paraId="1A5C0CAC" w16cid:durableId="5FE52245"/>
  <w16cid:commentId w16cid:paraId="36A68E37" w16cid:durableId="73F364BB"/>
  <w16cid:commentId w16cid:paraId="4AF8B8A7" w16cid:durableId="75C8B6AD"/>
  <w16cid:commentId w16cid:paraId="0763DD6D" w16cid:durableId="2583D457"/>
  <w16cid:commentId w16cid:paraId="6EECD69B" w16cid:durableId="0993AB41"/>
  <w16cid:commentId w16cid:paraId="0B78D4EA" w16cid:durableId="2F0C5563"/>
  <w16cid:commentId w16cid:paraId="25BC9018" w16cid:durableId="716ABE94"/>
  <w16cid:commentId w16cid:paraId="2633C13E" w16cid:durableId="02B81FEB"/>
  <w16cid:commentId w16cid:paraId="7C3C40E1" w16cid:durableId="6FA34A24"/>
  <w16cid:commentId w16cid:paraId="7BF598BC" w16cid:durableId="4D92B8A9"/>
  <w16cid:commentId w16cid:paraId="30BD73C4" w16cid:durableId="3E5CAD89"/>
  <w16cid:commentId w16cid:paraId="123E0817" w16cid:durableId="28470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9269" w14:textId="77777777" w:rsidR="001F535E" w:rsidRDefault="001F535E" w:rsidP="001205A1">
      <w:r>
        <w:separator/>
      </w:r>
    </w:p>
  </w:endnote>
  <w:endnote w:type="continuationSeparator" w:id="0">
    <w:p w14:paraId="19E663B7" w14:textId="77777777" w:rsidR="001F535E" w:rsidRDefault="001F535E" w:rsidP="001205A1">
      <w:r>
        <w:continuationSeparator/>
      </w:r>
    </w:p>
  </w:endnote>
  <w:endnote w:type="continuationNotice" w:id="1">
    <w:p w14:paraId="39816DD9" w14:textId="77777777" w:rsidR="001F535E" w:rsidRDefault="001F5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7884697"/>
      <w:docPartObj>
        <w:docPartGallery w:val="Page Numbers (Bottom of Page)"/>
        <w:docPartUnique/>
      </w:docPartObj>
    </w:sdtPr>
    <w:sdtEndPr>
      <w:rPr>
        <w:rStyle w:val="PageNumber"/>
      </w:rPr>
    </w:sdtEndPr>
    <w:sdtContent>
      <w:p w14:paraId="6FC36594" w14:textId="77777777" w:rsidR="001F535E" w:rsidRDefault="001F535E" w:rsidP="00543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1CCCD6" w14:textId="77777777" w:rsidR="001F535E" w:rsidRDefault="001F535E"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01F535E" w14:paraId="4184757A" w14:textId="77777777" w:rsidTr="64356D85">
      <w:tc>
        <w:tcPr>
          <w:tcW w:w="3600" w:type="dxa"/>
        </w:tcPr>
        <w:p w14:paraId="78FBE295" w14:textId="4CE110EB" w:rsidR="001F535E" w:rsidRDefault="001F535E" w:rsidP="64356D85">
          <w:pPr>
            <w:pStyle w:val="Header"/>
            <w:ind w:left="-115"/>
          </w:pPr>
        </w:p>
      </w:tc>
      <w:tc>
        <w:tcPr>
          <w:tcW w:w="3600" w:type="dxa"/>
        </w:tcPr>
        <w:p w14:paraId="6DCA2DAF" w14:textId="23297272" w:rsidR="001F535E" w:rsidRDefault="001F535E" w:rsidP="64356D85">
          <w:pPr>
            <w:pStyle w:val="Header"/>
            <w:jc w:val="center"/>
          </w:pPr>
        </w:p>
      </w:tc>
      <w:tc>
        <w:tcPr>
          <w:tcW w:w="3600" w:type="dxa"/>
        </w:tcPr>
        <w:p w14:paraId="2AC1EDD7" w14:textId="6B1D5F46" w:rsidR="001F535E" w:rsidRDefault="001F535E" w:rsidP="64356D85">
          <w:pPr>
            <w:pStyle w:val="Header"/>
            <w:ind w:right="-115"/>
            <w:jc w:val="right"/>
          </w:pPr>
        </w:p>
      </w:tc>
    </w:tr>
  </w:tbl>
  <w:p w14:paraId="1E63860E" w14:textId="4C1BA844" w:rsidR="001F535E" w:rsidRDefault="001F535E" w:rsidP="64356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9454F" w14:textId="77777777" w:rsidR="001F535E" w:rsidRDefault="001F535E" w:rsidP="001205A1">
      <w:r>
        <w:separator/>
      </w:r>
    </w:p>
  </w:footnote>
  <w:footnote w:type="continuationSeparator" w:id="0">
    <w:p w14:paraId="07DAE00F" w14:textId="77777777" w:rsidR="001F535E" w:rsidRDefault="001F535E" w:rsidP="001205A1">
      <w:r>
        <w:continuationSeparator/>
      </w:r>
    </w:p>
  </w:footnote>
  <w:footnote w:type="continuationNotice" w:id="1">
    <w:p w14:paraId="08E3E9DC" w14:textId="77777777" w:rsidR="001F535E" w:rsidRDefault="001F53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365E" w14:textId="0D6A6FC5" w:rsidR="001F535E" w:rsidRDefault="001F535E" w:rsidP="00960D30">
    <w:pPr>
      <w:pStyle w:val="Header"/>
      <w:jc w:val="center"/>
      <w:rPr>
        <w:rFonts w:cs="Adobe Devanagari"/>
        <w:sz w:val="20"/>
        <w:szCs w:val="20"/>
      </w:rPr>
    </w:pPr>
    <w:r w:rsidRPr="00265FDB">
      <w:rPr>
        <w:rFonts w:cs="Adobe Devanagari"/>
        <w:sz w:val="20"/>
        <w:szCs w:val="20"/>
      </w:rPr>
      <w:t>UNITED STATES DEPARTMENT OF LABOR | OFFICE OF FEDERAL CONTRACT COMPLIANCE PROGRAMS</w:t>
    </w:r>
  </w:p>
  <w:p w14:paraId="474E902A" w14:textId="77777777" w:rsidR="001F535E" w:rsidRPr="00960D30" w:rsidRDefault="001F535E" w:rsidP="00960D3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01F535E" w14:paraId="523DA11E" w14:textId="77777777" w:rsidTr="64356D85">
      <w:tc>
        <w:tcPr>
          <w:tcW w:w="3600" w:type="dxa"/>
        </w:tcPr>
        <w:p w14:paraId="5602660C" w14:textId="0D3DDB12" w:rsidR="001F535E" w:rsidRDefault="001F535E" w:rsidP="64356D85">
          <w:pPr>
            <w:pStyle w:val="Header"/>
            <w:ind w:left="-115"/>
          </w:pPr>
        </w:p>
      </w:tc>
      <w:tc>
        <w:tcPr>
          <w:tcW w:w="3600" w:type="dxa"/>
        </w:tcPr>
        <w:p w14:paraId="2BA38F11" w14:textId="078E7406" w:rsidR="001F535E" w:rsidRDefault="001F535E" w:rsidP="64356D85">
          <w:pPr>
            <w:pStyle w:val="Header"/>
            <w:jc w:val="center"/>
          </w:pPr>
        </w:p>
      </w:tc>
      <w:tc>
        <w:tcPr>
          <w:tcW w:w="3600" w:type="dxa"/>
        </w:tcPr>
        <w:p w14:paraId="097DAD03" w14:textId="73FCB1EA" w:rsidR="001F535E" w:rsidRDefault="001F535E" w:rsidP="64356D85">
          <w:pPr>
            <w:pStyle w:val="Header"/>
            <w:ind w:right="-115"/>
            <w:jc w:val="right"/>
          </w:pPr>
        </w:p>
      </w:tc>
    </w:tr>
  </w:tbl>
  <w:p w14:paraId="3C048757" w14:textId="0EB331AC" w:rsidR="001F535E" w:rsidRDefault="001F535E" w:rsidP="64356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F4"/>
    <w:multiLevelType w:val="hybridMultilevel"/>
    <w:tmpl w:val="37700CBA"/>
    <w:lvl w:ilvl="0" w:tplc="7F765D80">
      <w:start w:val="1"/>
      <w:numFmt w:val="bullet"/>
      <w:lvlText w:val="·"/>
      <w:lvlJc w:val="left"/>
      <w:pPr>
        <w:ind w:left="720" w:hanging="360"/>
      </w:pPr>
      <w:rPr>
        <w:rFonts w:ascii="Symbol" w:hAnsi="Symbol" w:hint="default"/>
      </w:rPr>
    </w:lvl>
    <w:lvl w:ilvl="1" w:tplc="7EB0A638">
      <w:start w:val="1"/>
      <w:numFmt w:val="bullet"/>
      <w:lvlText w:val="o"/>
      <w:lvlJc w:val="left"/>
      <w:pPr>
        <w:ind w:left="1440" w:hanging="360"/>
      </w:pPr>
      <w:rPr>
        <w:rFonts w:ascii="Courier New" w:hAnsi="Courier New" w:hint="default"/>
      </w:rPr>
    </w:lvl>
    <w:lvl w:ilvl="2" w:tplc="4F24A2BA">
      <w:start w:val="1"/>
      <w:numFmt w:val="bullet"/>
      <w:lvlText w:val=""/>
      <w:lvlJc w:val="left"/>
      <w:pPr>
        <w:ind w:left="2160" w:hanging="360"/>
      </w:pPr>
      <w:rPr>
        <w:rFonts w:ascii="Wingdings" w:hAnsi="Wingdings" w:hint="default"/>
      </w:rPr>
    </w:lvl>
    <w:lvl w:ilvl="3" w:tplc="2966880C">
      <w:start w:val="1"/>
      <w:numFmt w:val="bullet"/>
      <w:lvlText w:val=""/>
      <w:lvlJc w:val="left"/>
      <w:pPr>
        <w:ind w:left="2880" w:hanging="360"/>
      </w:pPr>
      <w:rPr>
        <w:rFonts w:ascii="Symbol" w:hAnsi="Symbol" w:hint="default"/>
      </w:rPr>
    </w:lvl>
    <w:lvl w:ilvl="4" w:tplc="D7DA738C">
      <w:start w:val="1"/>
      <w:numFmt w:val="bullet"/>
      <w:lvlText w:val="o"/>
      <w:lvlJc w:val="left"/>
      <w:pPr>
        <w:ind w:left="3600" w:hanging="360"/>
      </w:pPr>
      <w:rPr>
        <w:rFonts w:ascii="Courier New" w:hAnsi="Courier New" w:hint="default"/>
      </w:rPr>
    </w:lvl>
    <w:lvl w:ilvl="5" w:tplc="5B36B5E8">
      <w:start w:val="1"/>
      <w:numFmt w:val="bullet"/>
      <w:lvlText w:val=""/>
      <w:lvlJc w:val="left"/>
      <w:pPr>
        <w:ind w:left="4320" w:hanging="360"/>
      </w:pPr>
      <w:rPr>
        <w:rFonts w:ascii="Wingdings" w:hAnsi="Wingdings" w:hint="default"/>
      </w:rPr>
    </w:lvl>
    <w:lvl w:ilvl="6" w:tplc="0CDA859C">
      <w:start w:val="1"/>
      <w:numFmt w:val="bullet"/>
      <w:lvlText w:val=""/>
      <w:lvlJc w:val="left"/>
      <w:pPr>
        <w:ind w:left="5040" w:hanging="360"/>
      </w:pPr>
      <w:rPr>
        <w:rFonts w:ascii="Symbol" w:hAnsi="Symbol" w:hint="default"/>
      </w:rPr>
    </w:lvl>
    <w:lvl w:ilvl="7" w:tplc="12802560">
      <w:start w:val="1"/>
      <w:numFmt w:val="bullet"/>
      <w:lvlText w:val="o"/>
      <w:lvlJc w:val="left"/>
      <w:pPr>
        <w:ind w:left="5760" w:hanging="360"/>
      </w:pPr>
      <w:rPr>
        <w:rFonts w:ascii="Courier New" w:hAnsi="Courier New" w:hint="default"/>
      </w:rPr>
    </w:lvl>
    <w:lvl w:ilvl="8" w:tplc="4FF6FCF4">
      <w:start w:val="1"/>
      <w:numFmt w:val="bullet"/>
      <w:lvlText w:val=""/>
      <w:lvlJc w:val="left"/>
      <w:pPr>
        <w:ind w:left="6480" w:hanging="360"/>
      </w:pPr>
      <w:rPr>
        <w:rFonts w:ascii="Wingdings" w:hAnsi="Wingdings" w:hint="default"/>
      </w:rPr>
    </w:lvl>
  </w:abstractNum>
  <w:abstractNum w:abstractNumId="1" w15:restartNumberingAfterBreak="0">
    <w:nsid w:val="03AF7E8D"/>
    <w:multiLevelType w:val="hybridMultilevel"/>
    <w:tmpl w:val="095A3C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7547"/>
    <w:multiLevelType w:val="hybridMultilevel"/>
    <w:tmpl w:val="D41E00B8"/>
    <w:lvl w:ilvl="0" w:tplc="DF78A566">
      <w:start w:val="1"/>
      <w:numFmt w:val="bullet"/>
      <w:lvlText w:val=""/>
      <w:lvlJc w:val="left"/>
      <w:pPr>
        <w:ind w:left="720" w:hanging="360"/>
      </w:pPr>
      <w:rPr>
        <w:rFonts w:ascii="Symbol" w:hAnsi="Symbol" w:hint="default"/>
      </w:rPr>
    </w:lvl>
    <w:lvl w:ilvl="1" w:tplc="A2A2A972">
      <w:start w:val="1"/>
      <w:numFmt w:val="bullet"/>
      <w:lvlText w:val="·"/>
      <w:lvlJc w:val="left"/>
      <w:pPr>
        <w:ind w:left="1440" w:hanging="360"/>
      </w:pPr>
      <w:rPr>
        <w:rFonts w:ascii="Symbol" w:hAnsi="Symbol" w:hint="default"/>
      </w:rPr>
    </w:lvl>
    <w:lvl w:ilvl="2" w:tplc="18303C02">
      <w:start w:val="1"/>
      <w:numFmt w:val="bullet"/>
      <w:lvlText w:val=""/>
      <w:lvlJc w:val="left"/>
      <w:pPr>
        <w:ind w:left="2160" w:hanging="360"/>
      </w:pPr>
      <w:rPr>
        <w:rFonts w:ascii="Wingdings" w:hAnsi="Wingdings" w:hint="default"/>
      </w:rPr>
    </w:lvl>
    <w:lvl w:ilvl="3" w:tplc="9CA858C8">
      <w:start w:val="1"/>
      <w:numFmt w:val="bullet"/>
      <w:lvlText w:val=""/>
      <w:lvlJc w:val="left"/>
      <w:pPr>
        <w:ind w:left="2880" w:hanging="360"/>
      </w:pPr>
      <w:rPr>
        <w:rFonts w:ascii="Symbol" w:hAnsi="Symbol" w:hint="default"/>
      </w:rPr>
    </w:lvl>
    <w:lvl w:ilvl="4" w:tplc="8D9C06BA">
      <w:start w:val="1"/>
      <w:numFmt w:val="bullet"/>
      <w:lvlText w:val="o"/>
      <w:lvlJc w:val="left"/>
      <w:pPr>
        <w:ind w:left="3600" w:hanging="360"/>
      </w:pPr>
      <w:rPr>
        <w:rFonts w:ascii="Courier New" w:hAnsi="Courier New" w:hint="default"/>
      </w:rPr>
    </w:lvl>
    <w:lvl w:ilvl="5" w:tplc="4F0CF532">
      <w:start w:val="1"/>
      <w:numFmt w:val="bullet"/>
      <w:lvlText w:val=""/>
      <w:lvlJc w:val="left"/>
      <w:pPr>
        <w:ind w:left="4320" w:hanging="360"/>
      </w:pPr>
      <w:rPr>
        <w:rFonts w:ascii="Wingdings" w:hAnsi="Wingdings" w:hint="default"/>
      </w:rPr>
    </w:lvl>
    <w:lvl w:ilvl="6" w:tplc="1F20663A">
      <w:start w:val="1"/>
      <w:numFmt w:val="bullet"/>
      <w:lvlText w:val=""/>
      <w:lvlJc w:val="left"/>
      <w:pPr>
        <w:ind w:left="5040" w:hanging="360"/>
      </w:pPr>
      <w:rPr>
        <w:rFonts w:ascii="Symbol" w:hAnsi="Symbol" w:hint="default"/>
      </w:rPr>
    </w:lvl>
    <w:lvl w:ilvl="7" w:tplc="24F671DE">
      <w:start w:val="1"/>
      <w:numFmt w:val="bullet"/>
      <w:lvlText w:val="o"/>
      <w:lvlJc w:val="left"/>
      <w:pPr>
        <w:ind w:left="5760" w:hanging="360"/>
      </w:pPr>
      <w:rPr>
        <w:rFonts w:ascii="Courier New" w:hAnsi="Courier New" w:hint="default"/>
      </w:rPr>
    </w:lvl>
    <w:lvl w:ilvl="8" w:tplc="E00826DE">
      <w:start w:val="1"/>
      <w:numFmt w:val="bullet"/>
      <w:lvlText w:val=""/>
      <w:lvlJc w:val="left"/>
      <w:pPr>
        <w:ind w:left="6480" w:hanging="360"/>
      </w:pPr>
      <w:rPr>
        <w:rFonts w:ascii="Wingdings" w:hAnsi="Wingdings" w:hint="default"/>
      </w:rPr>
    </w:lvl>
  </w:abstractNum>
  <w:abstractNum w:abstractNumId="3" w15:restartNumberingAfterBreak="0">
    <w:nsid w:val="156D3CE6"/>
    <w:multiLevelType w:val="hybridMultilevel"/>
    <w:tmpl w:val="6E3EAD94"/>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22CA7"/>
    <w:multiLevelType w:val="hybridMultilevel"/>
    <w:tmpl w:val="A1724062"/>
    <w:lvl w:ilvl="0" w:tplc="66902B78">
      <w:start w:val="1"/>
      <w:numFmt w:val="bullet"/>
      <w:lvlText w:val=""/>
      <w:lvlJc w:val="left"/>
      <w:pPr>
        <w:ind w:left="720" w:hanging="360"/>
      </w:pPr>
      <w:rPr>
        <w:rFonts w:ascii="Symbol" w:hAnsi="Symbol" w:hint="default"/>
      </w:rPr>
    </w:lvl>
    <w:lvl w:ilvl="1" w:tplc="F9746E44">
      <w:start w:val="1"/>
      <w:numFmt w:val="bullet"/>
      <w:lvlText w:val="o"/>
      <w:lvlJc w:val="left"/>
      <w:pPr>
        <w:ind w:left="1440" w:hanging="360"/>
      </w:pPr>
      <w:rPr>
        <w:rFonts w:ascii="Courier New" w:hAnsi="Courier New" w:hint="default"/>
      </w:rPr>
    </w:lvl>
    <w:lvl w:ilvl="2" w:tplc="8FA4F304">
      <w:start w:val="1"/>
      <w:numFmt w:val="bullet"/>
      <w:lvlText w:val=""/>
      <w:lvlJc w:val="left"/>
      <w:pPr>
        <w:ind w:left="2160" w:hanging="360"/>
      </w:pPr>
      <w:rPr>
        <w:rFonts w:ascii="Wingdings" w:hAnsi="Wingdings" w:hint="default"/>
      </w:rPr>
    </w:lvl>
    <w:lvl w:ilvl="3" w:tplc="A3A0C86A">
      <w:start w:val="1"/>
      <w:numFmt w:val="bullet"/>
      <w:lvlText w:val=""/>
      <w:lvlJc w:val="left"/>
      <w:pPr>
        <w:ind w:left="2880" w:hanging="360"/>
      </w:pPr>
      <w:rPr>
        <w:rFonts w:ascii="Symbol" w:hAnsi="Symbol" w:hint="default"/>
      </w:rPr>
    </w:lvl>
    <w:lvl w:ilvl="4" w:tplc="2A6E2224">
      <w:start w:val="1"/>
      <w:numFmt w:val="bullet"/>
      <w:lvlText w:val="o"/>
      <w:lvlJc w:val="left"/>
      <w:pPr>
        <w:ind w:left="3600" w:hanging="360"/>
      </w:pPr>
      <w:rPr>
        <w:rFonts w:ascii="Courier New" w:hAnsi="Courier New" w:hint="default"/>
      </w:rPr>
    </w:lvl>
    <w:lvl w:ilvl="5" w:tplc="0FA0D110">
      <w:start w:val="1"/>
      <w:numFmt w:val="bullet"/>
      <w:lvlText w:val=""/>
      <w:lvlJc w:val="left"/>
      <w:pPr>
        <w:ind w:left="4320" w:hanging="360"/>
      </w:pPr>
      <w:rPr>
        <w:rFonts w:ascii="Wingdings" w:hAnsi="Wingdings" w:hint="default"/>
      </w:rPr>
    </w:lvl>
    <w:lvl w:ilvl="6" w:tplc="E5EE7992">
      <w:start w:val="1"/>
      <w:numFmt w:val="bullet"/>
      <w:lvlText w:val=""/>
      <w:lvlJc w:val="left"/>
      <w:pPr>
        <w:ind w:left="5040" w:hanging="360"/>
      </w:pPr>
      <w:rPr>
        <w:rFonts w:ascii="Symbol" w:hAnsi="Symbol" w:hint="default"/>
      </w:rPr>
    </w:lvl>
    <w:lvl w:ilvl="7" w:tplc="7B3644BE">
      <w:start w:val="1"/>
      <w:numFmt w:val="bullet"/>
      <w:lvlText w:val="o"/>
      <w:lvlJc w:val="left"/>
      <w:pPr>
        <w:ind w:left="5760" w:hanging="360"/>
      </w:pPr>
      <w:rPr>
        <w:rFonts w:ascii="Courier New" w:hAnsi="Courier New" w:hint="default"/>
      </w:rPr>
    </w:lvl>
    <w:lvl w:ilvl="8" w:tplc="B128D0C6">
      <w:start w:val="1"/>
      <w:numFmt w:val="bullet"/>
      <w:lvlText w:val=""/>
      <w:lvlJc w:val="left"/>
      <w:pPr>
        <w:ind w:left="6480" w:hanging="360"/>
      </w:pPr>
      <w:rPr>
        <w:rFonts w:ascii="Wingdings" w:hAnsi="Wingdings" w:hint="default"/>
      </w:rPr>
    </w:lvl>
  </w:abstractNum>
  <w:abstractNum w:abstractNumId="5" w15:restartNumberingAfterBreak="0">
    <w:nsid w:val="1BE14747"/>
    <w:multiLevelType w:val="hybridMultilevel"/>
    <w:tmpl w:val="7E2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2A38"/>
    <w:multiLevelType w:val="hybridMultilevel"/>
    <w:tmpl w:val="7AFE028E"/>
    <w:lvl w:ilvl="0" w:tplc="818C69F0">
      <w:start w:val="1"/>
      <w:numFmt w:val="bullet"/>
      <w:lvlText w:val="·"/>
      <w:lvlJc w:val="left"/>
      <w:pPr>
        <w:ind w:left="720" w:hanging="360"/>
      </w:pPr>
      <w:rPr>
        <w:rFonts w:ascii="Symbol" w:hAnsi="Symbol" w:hint="default"/>
        <w:color w:val="auto"/>
      </w:rPr>
    </w:lvl>
    <w:lvl w:ilvl="1" w:tplc="6D5CD306">
      <w:start w:val="1"/>
      <w:numFmt w:val="bullet"/>
      <w:lvlText w:val="o"/>
      <w:lvlJc w:val="left"/>
      <w:pPr>
        <w:ind w:left="1440" w:hanging="360"/>
      </w:pPr>
      <w:rPr>
        <w:rFonts w:ascii="Courier New" w:hAnsi="Courier New" w:hint="default"/>
      </w:rPr>
    </w:lvl>
    <w:lvl w:ilvl="2" w:tplc="4C9A4788">
      <w:start w:val="1"/>
      <w:numFmt w:val="bullet"/>
      <w:lvlText w:val=""/>
      <w:lvlJc w:val="left"/>
      <w:pPr>
        <w:ind w:left="2160" w:hanging="360"/>
      </w:pPr>
      <w:rPr>
        <w:rFonts w:ascii="Wingdings" w:hAnsi="Wingdings" w:hint="default"/>
      </w:rPr>
    </w:lvl>
    <w:lvl w:ilvl="3" w:tplc="C07E39FE">
      <w:start w:val="1"/>
      <w:numFmt w:val="bullet"/>
      <w:lvlText w:val=""/>
      <w:lvlJc w:val="left"/>
      <w:pPr>
        <w:ind w:left="2880" w:hanging="360"/>
      </w:pPr>
      <w:rPr>
        <w:rFonts w:ascii="Symbol" w:hAnsi="Symbol" w:hint="default"/>
      </w:rPr>
    </w:lvl>
    <w:lvl w:ilvl="4" w:tplc="4C76A85E">
      <w:start w:val="1"/>
      <w:numFmt w:val="bullet"/>
      <w:lvlText w:val="o"/>
      <w:lvlJc w:val="left"/>
      <w:pPr>
        <w:ind w:left="3600" w:hanging="360"/>
      </w:pPr>
      <w:rPr>
        <w:rFonts w:ascii="Courier New" w:hAnsi="Courier New" w:hint="default"/>
      </w:rPr>
    </w:lvl>
    <w:lvl w:ilvl="5" w:tplc="8D7C6E16">
      <w:start w:val="1"/>
      <w:numFmt w:val="bullet"/>
      <w:lvlText w:val=""/>
      <w:lvlJc w:val="left"/>
      <w:pPr>
        <w:ind w:left="4320" w:hanging="360"/>
      </w:pPr>
      <w:rPr>
        <w:rFonts w:ascii="Wingdings" w:hAnsi="Wingdings" w:hint="default"/>
      </w:rPr>
    </w:lvl>
    <w:lvl w:ilvl="6" w:tplc="9B9C4AD6">
      <w:start w:val="1"/>
      <w:numFmt w:val="bullet"/>
      <w:lvlText w:val=""/>
      <w:lvlJc w:val="left"/>
      <w:pPr>
        <w:ind w:left="5040" w:hanging="360"/>
      </w:pPr>
      <w:rPr>
        <w:rFonts w:ascii="Symbol" w:hAnsi="Symbol" w:hint="default"/>
      </w:rPr>
    </w:lvl>
    <w:lvl w:ilvl="7" w:tplc="57141318">
      <w:start w:val="1"/>
      <w:numFmt w:val="bullet"/>
      <w:lvlText w:val="o"/>
      <w:lvlJc w:val="left"/>
      <w:pPr>
        <w:ind w:left="5760" w:hanging="360"/>
      </w:pPr>
      <w:rPr>
        <w:rFonts w:ascii="Courier New" w:hAnsi="Courier New" w:hint="default"/>
      </w:rPr>
    </w:lvl>
    <w:lvl w:ilvl="8" w:tplc="0088CDAE">
      <w:start w:val="1"/>
      <w:numFmt w:val="bullet"/>
      <w:lvlText w:val=""/>
      <w:lvlJc w:val="left"/>
      <w:pPr>
        <w:ind w:left="6480" w:hanging="360"/>
      </w:pPr>
      <w:rPr>
        <w:rFonts w:ascii="Wingdings" w:hAnsi="Wingdings" w:hint="default"/>
      </w:rPr>
    </w:lvl>
  </w:abstractNum>
  <w:abstractNum w:abstractNumId="7" w15:restartNumberingAfterBreak="0">
    <w:nsid w:val="2E733E6C"/>
    <w:multiLevelType w:val="hybridMultilevel"/>
    <w:tmpl w:val="083E925E"/>
    <w:lvl w:ilvl="0" w:tplc="96C2336A">
      <w:start w:val="1"/>
      <w:numFmt w:val="bullet"/>
      <w:lvlText w:val="·"/>
      <w:lvlJc w:val="left"/>
      <w:pPr>
        <w:ind w:left="720" w:hanging="360"/>
      </w:pPr>
      <w:rPr>
        <w:rFonts w:ascii="Symbol" w:hAnsi="Symbol" w:hint="default"/>
      </w:rPr>
    </w:lvl>
    <w:lvl w:ilvl="1" w:tplc="C5ACD3D6">
      <w:start w:val="1"/>
      <w:numFmt w:val="bullet"/>
      <w:lvlText w:val="o"/>
      <w:lvlJc w:val="left"/>
      <w:pPr>
        <w:ind w:left="1440" w:hanging="360"/>
      </w:pPr>
      <w:rPr>
        <w:rFonts w:ascii="Courier New" w:hAnsi="Courier New" w:hint="default"/>
      </w:rPr>
    </w:lvl>
    <w:lvl w:ilvl="2" w:tplc="6A3A8ABA">
      <w:start w:val="1"/>
      <w:numFmt w:val="bullet"/>
      <w:lvlText w:val=""/>
      <w:lvlJc w:val="left"/>
      <w:pPr>
        <w:ind w:left="2160" w:hanging="360"/>
      </w:pPr>
      <w:rPr>
        <w:rFonts w:ascii="Wingdings" w:hAnsi="Wingdings" w:hint="default"/>
      </w:rPr>
    </w:lvl>
    <w:lvl w:ilvl="3" w:tplc="64DA7DEA">
      <w:start w:val="1"/>
      <w:numFmt w:val="bullet"/>
      <w:lvlText w:val=""/>
      <w:lvlJc w:val="left"/>
      <w:pPr>
        <w:ind w:left="2880" w:hanging="360"/>
      </w:pPr>
      <w:rPr>
        <w:rFonts w:ascii="Symbol" w:hAnsi="Symbol" w:hint="default"/>
      </w:rPr>
    </w:lvl>
    <w:lvl w:ilvl="4" w:tplc="E3C2385C">
      <w:start w:val="1"/>
      <w:numFmt w:val="bullet"/>
      <w:lvlText w:val="o"/>
      <w:lvlJc w:val="left"/>
      <w:pPr>
        <w:ind w:left="3600" w:hanging="360"/>
      </w:pPr>
      <w:rPr>
        <w:rFonts w:ascii="Courier New" w:hAnsi="Courier New" w:hint="default"/>
      </w:rPr>
    </w:lvl>
    <w:lvl w:ilvl="5" w:tplc="B4C80FA0">
      <w:start w:val="1"/>
      <w:numFmt w:val="bullet"/>
      <w:lvlText w:val=""/>
      <w:lvlJc w:val="left"/>
      <w:pPr>
        <w:ind w:left="4320" w:hanging="360"/>
      </w:pPr>
      <w:rPr>
        <w:rFonts w:ascii="Wingdings" w:hAnsi="Wingdings" w:hint="default"/>
      </w:rPr>
    </w:lvl>
    <w:lvl w:ilvl="6" w:tplc="AABA2350">
      <w:start w:val="1"/>
      <w:numFmt w:val="bullet"/>
      <w:lvlText w:val=""/>
      <w:lvlJc w:val="left"/>
      <w:pPr>
        <w:ind w:left="5040" w:hanging="360"/>
      </w:pPr>
      <w:rPr>
        <w:rFonts w:ascii="Symbol" w:hAnsi="Symbol" w:hint="default"/>
      </w:rPr>
    </w:lvl>
    <w:lvl w:ilvl="7" w:tplc="F9F23F46">
      <w:start w:val="1"/>
      <w:numFmt w:val="bullet"/>
      <w:lvlText w:val="o"/>
      <w:lvlJc w:val="left"/>
      <w:pPr>
        <w:ind w:left="5760" w:hanging="360"/>
      </w:pPr>
      <w:rPr>
        <w:rFonts w:ascii="Courier New" w:hAnsi="Courier New" w:hint="default"/>
      </w:rPr>
    </w:lvl>
    <w:lvl w:ilvl="8" w:tplc="AD4CEBA2">
      <w:start w:val="1"/>
      <w:numFmt w:val="bullet"/>
      <w:lvlText w:val=""/>
      <w:lvlJc w:val="left"/>
      <w:pPr>
        <w:ind w:left="6480" w:hanging="360"/>
      </w:pPr>
      <w:rPr>
        <w:rFonts w:ascii="Wingdings" w:hAnsi="Wingdings" w:hint="default"/>
      </w:rPr>
    </w:lvl>
  </w:abstractNum>
  <w:abstractNum w:abstractNumId="8" w15:restartNumberingAfterBreak="0">
    <w:nsid w:val="2EA81223"/>
    <w:multiLevelType w:val="hybridMultilevel"/>
    <w:tmpl w:val="B9383982"/>
    <w:lvl w:ilvl="0" w:tplc="0409000F">
      <w:start w:val="1"/>
      <w:numFmt w:val="decimal"/>
      <w:lvlText w:val="%1."/>
      <w:lvlJc w:val="left"/>
      <w:pPr>
        <w:ind w:left="720" w:hanging="360"/>
      </w:pPr>
      <w:rPr>
        <w:rFonts w:hint="default"/>
      </w:rPr>
    </w:lvl>
    <w:lvl w:ilvl="1" w:tplc="5C2092B0">
      <w:start w:val="1"/>
      <w:numFmt w:val="bullet"/>
      <w:lvlText w:val="o"/>
      <w:lvlJc w:val="left"/>
      <w:pPr>
        <w:ind w:left="1440" w:hanging="360"/>
      </w:pPr>
      <w:rPr>
        <w:rFonts w:ascii="Courier New" w:hAnsi="Courier New" w:hint="default"/>
      </w:rPr>
    </w:lvl>
    <w:lvl w:ilvl="2" w:tplc="D29C5704">
      <w:start w:val="1"/>
      <w:numFmt w:val="bullet"/>
      <w:lvlText w:val=""/>
      <w:lvlJc w:val="left"/>
      <w:pPr>
        <w:ind w:left="2160" w:hanging="360"/>
      </w:pPr>
      <w:rPr>
        <w:rFonts w:ascii="Wingdings" w:hAnsi="Wingdings" w:hint="default"/>
      </w:rPr>
    </w:lvl>
    <w:lvl w:ilvl="3" w:tplc="B4362614">
      <w:start w:val="1"/>
      <w:numFmt w:val="bullet"/>
      <w:lvlText w:val=""/>
      <w:lvlJc w:val="left"/>
      <w:pPr>
        <w:ind w:left="2880" w:hanging="360"/>
      </w:pPr>
      <w:rPr>
        <w:rFonts w:ascii="Symbol" w:hAnsi="Symbol" w:hint="default"/>
      </w:rPr>
    </w:lvl>
    <w:lvl w:ilvl="4" w:tplc="24D8FFAC">
      <w:start w:val="1"/>
      <w:numFmt w:val="bullet"/>
      <w:lvlText w:val="o"/>
      <w:lvlJc w:val="left"/>
      <w:pPr>
        <w:ind w:left="3600" w:hanging="360"/>
      </w:pPr>
      <w:rPr>
        <w:rFonts w:ascii="Courier New" w:hAnsi="Courier New" w:hint="default"/>
      </w:rPr>
    </w:lvl>
    <w:lvl w:ilvl="5" w:tplc="1D48BC26">
      <w:start w:val="1"/>
      <w:numFmt w:val="bullet"/>
      <w:lvlText w:val=""/>
      <w:lvlJc w:val="left"/>
      <w:pPr>
        <w:ind w:left="4320" w:hanging="360"/>
      </w:pPr>
      <w:rPr>
        <w:rFonts w:ascii="Wingdings" w:hAnsi="Wingdings" w:hint="default"/>
      </w:rPr>
    </w:lvl>
    <w:lvl w:ilvl="6" w:tplc="AB30E9F6">
      <w:start w:val="1"/>
      <w:numFmt w:val="bullet"/>
      <w:lvlText w:val=""/>
      <w:lvlJc w:val="left"/>
      <w:pPr>
        <w:ind w:left="5040" w:hanging="360"/>
      </w:pPr>
      <w:rPr>
        <w:rFonts w:ascii="Symbol" w:hAnsi="Symbol" w:hint="default"/>
      </w:rPr>
    </w:lvl>
    <w:lvl w:ilvl="7" w:tplc="058E574E">
      <w:start w:val="1"/>
      <w:numFmt w:val="bullet"/>
      <w:lvlText w:val="o"/>
      <w:lvlJc w:val="left"/>
      <w:pPr>
        <w:ind w:left="5760" w:hanging="360"/>
      </w:pPr>
      <w:rPr>
        <w:rFonts w:ascii="Courier New" w:hAnsi="Courier New" w:hint="default"/>
      </w:rPr>
    </w:lvl>
    <w:lvl w:ilvl="8" w:tplc="C6566A50">
      <w:start w:val="1"/>
      <w:numFmt w:val="bullet"/>
      <w:lvlText w:val=""/>
      <w:lvlJc w:val="left"/>
      <w:pPr>
        <w:ind w:left="6480" w:hanging="360"/>
      </w:pPr>
      <w:rPr>
        <w:rFonts w:ascii="Wingdings" w:hAnsi="Wingdings" w:hint="default"/>
      </w:rPr>
    </w:lvl>
  </w:abstractNum>
  <w:abstractNum w:abstractNumId="9" w15:restartNumberingAfterBreak="0">
    <w:nsid w:val="3992689F"/>
    <w:multiLevelType w:val="hybridMultilevel"/>
    <w:tmpl w:val="E17A7F1A"/>
    <w:lvl w:ilvl="0" w:tplc="8F8A19DC">
      <w:start w:val="1"/>
      <w:numFmt w:val="bullet"/>
      <w:lvlText w:val=""/>
      <w:lvlJc w:val="left"/>
      <w:pPr>
        <w:ind w:left="720" w:hanging="360"/>
      </w:pPr>
      <w:rPr>
        <w:rFonts w:ascii="Symbol" w:hAnsi="Symbol" w:hint="default"/>
      </w:rPr>
    </w:lvl>
    <w:lvl w:ilvl="1" w:tplc="53F2F306">
      <w:start w:val="1"/>
      <w:numFmt w:val="bullet"/>
      <w:lvlText w:val="o"/>
      <w:lvlJc w:val="left"/>
      <w:pPr>
        <w:ind w:left="1440" w:hanging="360"/>
      </w:pPr>
      <w:rPr>
        <w:rFonts w:ascii="Courier New" w:hAnsi="Courier New" w:hint="default"/>
      </w:rPr>
    </w:lvl>
    <w:lvl w:ilvl="2" w:tplc="D7487010">
      <w:start w:val="1"/>
      <w:numFmt w:val="bullet"/>
      <w:lvlText w:val=""/>
      <w:lvlJc w:val="left"/>
      <w:pPr>
        <w:ind w:left="2160" w:hanging="360"/>
      </w:pPr>
      <w:rPr>
        <w:rFonts w:ascii="Wingdings" w:hAnsi="Wingdings" w:hint="default"/>
      </w:rPr>
    </w:lvl>
    <w:lvl w:ilvl="3" w:tplc="A25C4BC6">
      <w:start w:val="1"/>
      <w:numFmt w:val="bullet"/>
      <w:lvlText w:val=""/>
      <w:lvlJc w:val="left"/>
      <w:pPr>
        <w:ind w:left="2880" w:hanging="360"/>
      </w:pPr>
      <w:rPr>
        <w:rFonts w:ascii="Symbol" w:hAnsi="Symbol" w:hint="default"/>
      </w:rPr>
    </w:lvl>
    <w:lvl w:ilvl="4" w:tplc="666CAAAC">
      <w:start w:val="1"/>
      <w:numFmt w:val="bullet"/>
      <w:lvlText w:val="o"/>
      <w:lvlJc w:val="left"/>
      <w:pPr>
        <w:ind w:left="3600" w:hanging="360"/>
      </w:pPr>
      <w:rPr>
        <w:rFonts w:ascii="Courier New" w:hAnsi="Courier New" w:hint="default"/>
      </w:rPr>
    </w:lvl>
    <w:lvl w:ilvl="5" w:tplc="FE12950A">
      <w:start w:val="1"/>
      <w:numFmt w:val="bullet"/>
      <w:lvlText w:val=""/>
      <w:lvlJc w:val="left"/>
      <w:pPr>
        <w:ind w:left="4320" w:hanging="360"/>
      </w:pPr>
      <w:rPr>
        <w:rFonts w:ascii="Wingdings" w:hAnsi="Wingdings" w:hint="default"/>
      </w:rPr>
    </w:lvl>
    <w:lvl w:ilvl="6" w:tplc="3FF049EA">
      <w:start w:val="1"/>
      <w:numFmt w:val="bullet"/>
      <w:lvlText w:val=""/>
      <w:lvlJc w:val="left"/>
      <w:pPr>
        <w:ind w:left="5040" w:hanging="360"/>
      </w:pPr>
      <w:rPr>
        <w:rFonts w:ascii="Symbol" w:hAnsi="Symbol" w:hint="default"/>
      </w:rPr>
    </w:lvl>
    <w:lvl w:ilvl="7" w:tplc="1DB4DBD8">
      <w:start w:val="1"/>
      <w:numFmt w:val="bullet"/>
      <w:lvlText w:val="o"/>
      <w:lvlJc w:val="left"/>
      <w:pPr>
        <w:ind w:left="5760" w:hanging="360"/>
      </w:pPr>
      <w:rPr>
        <w:rFonts w:ascii="Courier New" w:hAnsi="Courier New" w:hint="default"/>
      </w:rPr>
    </w:lvl>
    <w:lvl w:ilvl="8" w:tplc="8530EB66">
      <w:start w:val="1"/>
      <w:numFmt w:val="bullet"/>
      <w:lvlText w:val=""/>
      <w:lvlJc w:val="left"/>
      <w:pPr>
        <w:ind w:left="6480" w:hanging="360"/>
      </w:pPr>
      <w:rPr>
        <w:rFonts w:ascii="Wingdings" w:hAnsi="Wingdings" w:hint="default"/>
      </w:rPr>
    </w:lvl>
  </w:abstractNum>
  <w:abstractNum w:abstractNumId="10" w15:restartNumberingAfterBreak="0">
    <w:nsid w:val="3C833F16"/>
    <w:multiLevelType w:val="hybridMultilevel"/>
    <w:tmpl w:val="CCB60E76"/>
    <w:lvl w:ilvl="0" w:tplc="09763B0E">
      <w:start w:val="1"/>
      <w:numFmt w:val="bullet"/>
      <w:lvlText w:val="·"/>
      <w:lvlJc w:val="left"/>
      <w:pPr>
        <w:ind w:left="720" w:hanging="360"/>
      </w:pPr>
      <w:rPr>
        <w:rFonts w:ascii="Symbol" w:hAnsi="Symbol" w:hint="default"/>
      </w:rPr>
    </w:lvl>
    <w:lvl w:ilvl="1" w:tplc="E5162EAE">
      <w:start w:val="1"/>
      <w:numFmt w:val="bullet"/>
      <w:lvlText w:val="o"/>
      <w:lvlJc w:val="left"/>
      <w:pPr>
        <w:ind w:left="1440" w:hanging="360"/>
      </w:pPr>
      <w:rPr>
        <w:rFonts w:ascii="Courier New" w:hAnsi="Courier New" w:hint="default"/>
      </w:rPr>
    </w:lvl>
    <w:lvl w:ilvl="2" w:tplc="40AC891E">
      <w:start w:val="1"/>
      <w:numFmt w:val="bullet"/>
      <w:lvlText w:val=""/>
      <w:lvlJc w:val="left"/>
      <w:pPr>
        <w:ind w:left="2160" w:hanging="360"/>
      </w:pPr>
      <w:rPr>
        <w:rFonts w:ascii="Wingdings" w:hAnsi="Wingdings" w:hint="default"/>
      </w:rPr>
    </w:lvl>
    <w:lvl w:ilvl="3" w:tplc="B0CC372C">
      <w:start w:val="1"/>
      <w:numFmt w:val="bullet"/>
      <w:lvlText w:val=""/>
      <w:lvlJc w:val="left"/>
      <w:pPr>
        <w:ind w:left="2880" w:hanging="360"/>
      </w:pPr>
      <w:rPr>
        <w:rFonts w:ascii="Symbol" w:hAnsi="Symbol" w:hint="default"/>
      </w:rPr>
    </w:lvl>
    <w:lvl w:ilvl="4" w:tplc="0C42B582">
      <w:start w:val="1"/>
      <w:numFmt w:val="bullet"/>
      <w:lvlText w:val="o"/>
      <w:lvlJc w:val="left"/>
      <w:pPr>
        <w:ind w:left="3600" w:hanging="360"/>
      </w:pPr>
      <w:rPr>
        <w:rFonts w:ascii="Courier New" w:hAnsi="Courier New" w:hint="default"/>
      </w:rPr>
    </w:lvl>
    <w:lvl w:ilvl="5" w:tplc="C50A9512">
      <w:start w:val="1"/>
      <w:numFmt w:val="bullet"/>
      <w:lvlText w:val=""/>
      <w:lvlJc w:val="left"/>
      <w:pPr>
        <w:ind w:left="4320" w:hanging="360"/>
      </w:pPr>
      <w:rPr>
        <w:rFonts w:ascii="Wingdings" w:hAnsi="Wingdings" w:hint="default"/>
      </w:rPr>
    </w:lvl>
    <w:lvl w:ilvl="6" w:tplc="7BCE0644">
      <w:start w:val="1"/>
      <w:numFmt w:val="bullet"/>
      <w:lvlText w:val=""/>
      <w:lvlJc w:val="left"/>
      <w:pPr>
        <w:ind w:left="5040" w:hanging="360"/>
      </w:pPr>
      <w:rPr>
        <w:rFonts w:ascii="Symbol" w:hAnsi="Symbol" w:hint="default"/>
      </w:rPr>
    </w:lvl>
    <w:lvl w:ilvl="7" w:tplc="C6C27CAE">
      <w:start w:val="1"/>
      <w:numFmt w:val="bullet"/>
      <w:lvlText w:val="o"/>
      <w:lvlJc w:val="left"/>
      <w:pPr>
        <w:ind w:left="5760" w:hanging="360"/>
      </w:pPr>
      <w:rPr>
        <w:rFonts w:ascii="Courier New" w:hAnsi="Courier New" w:hint="default"/>
      </w:rPr>
    </w:lvl>
    <w:lvl w:ilvl="8" w:tplc="B6E03444">
      <w:start w:val="1"/>
      <w:numFmt w:val="bullet"/>
      <w:lvlText w:val=""/>
      <w:lvlJc w:val="left"/>
      <w:pPr>
        <w:ind w:left="6480" w:hanging="360"/>
      </w:pPr>
      <w:rPr>
        <w:rFonts w:ascii="Wingdings" w:hAnsi="Wingdings" w:hint="default"/>
      </w:rPr>
    </w:lvl>
  </w:abstractNum>
  <w:abstractNum w:abstractNumId="11" w15:restartNumberingAfterBreak="0">
    <w:nsid w:val="563627B9"/>
    <w:multiLevelType w:val="hybridMultilevel"/>
    <w:tmpl w:val="FFFFFFFF"/>
    <w:lvl w:ilvl="0" w:tplc="39C8251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E34FA32">
      <w:start w:val="1"/>
      <w:numFmt w:val="bullet"/>
      <w:lvlText w:val=""/>
      <w:lvlJc w:val="left"/>
      <w:pPr>
        <w:ind w:left="2160" w:hanging="360"/>
      </w:pPr>
      <w:rPr>
        <w:rFonts w:ascii="Wingdings" w:hAnsi="Wingdings" w:hint="default"/>
      </w:rPr>
    </w:lvl>
    <w:lvl w:ilvl="3" w:tplc="0C9C1F30">
      <w:start w:val="1"/>
      <w:numFmt w:val="bullet"/>
      <w:lvlText w:val=""/>
      <w:lvlJc w:val="left"/>
      <w:pPr>
        <w:ind w:left="2880" w:hanging="360"/>
      </w:pPr>
      <w:rPr>
        <w:rFonts w:ascii="Symbol" w:hAnsi="Symbol" w:hint="default"/>
      </w:rPr>
    </w:lvl>
    <w:lvl w:ilvl="4" w:tplc="F914FBE2">
      <w:start w:val="1"/>
      <w:numFmt w:val="bullet"/>
      <w:lvlText w:val="o"/>
      <w:lvlJc w:val="left"/>
      <w:pPr>
        <w:ind w:left="3600" w:hanging="360"/>
      </w:pPr>
      <w:rPr>
        <w:rFonts w:ascii="Courier New" w:hAnsi="Courier New" w:hint="default"/>
      </w:rPr>
    </w:lvl>
    <w:lvl w:ilvl="5" w:tplc="B436145C">
      <w:start w:val="1"/>
      <w:numFmt w:val="bullet"/>
      <w:lvlText w:val=""/>
      <w:lvlJc w:val="left"/>
      <w:pPr>
        <w:ind w:left="4320" w:hanging="360"/>
      </w:pPr>
      <w:rPr>
        <w:rFonts w:ascii="Wingdings" w:hAnsi="Wingdings" w:hint="default"/>
      </w:rPr>
    </w:lvl>
    <w:lvl w:ilvl="6" w:tplc="733A177E">
      <w:start w:val="1"/>
      <w:numFmt w:val="bullet"/>
      <w:lvlText w:val=""/>
      <w:lvlJc w:val="left"/>
      <w:pPr>
        <w:ind w:left="5040" w:hanging="360"/>
      </w:pPr>
      <w:rPr>
        <w:rFonts w:ascii="Symbol" w:hAnsi="Symbol" w:hint="default"/>
      </w:rPr>
    </w:lvl>
    <w:lvl w:ilvl="7" w:tplc="818A18B2">
      <w:start w:val="1"/>
      <w:numFmt w:val="bullet"/>
      <w:lvlText w:val="o"/>
      <w:lvlJc w:val="left"/>
      <w:pPr>
        <w:ind w:left="5760" w:hanging="360"/>
      </w:pPr>
      <w:rPr>
        <w:rFonts w:ascii="Courier New" w:hAnsi="Courier New" w:hint="default"/>
      </w:rPr>
    </w:lvl>
    <w:lvl w:ilvl="8" w:tplc="C70A41E4">
      <w:start w:val="1"/>
      <w:numFmt w:val="bullet"/>
      <w:lvlText w:val=""/>
      <w:lvlJc w:val="left"/>
      <w:pPr>
        <w:ind w:left="6480" w:hanging="360"/>
      </w:pPr>
      <w:rPr>
        <w:rFonts w:ascii="Wingdings" w:hAnsi="Wingdings" w:hint="default"/>
      </w:rPr>
    </w:lvl>
  </w:abstractNum>
  <w:abstractNum w:abstractNumId="12" w15:restartNumberingAfterBreak="0">
    <w:nsid w:val="575635E2"/>
    <w:multiLevelType w:val="hybridMultilevel"/>
    <w:tmpl w:val="FFFFFFFF"/>
    <w:lvl w:ilvl="0" w:tplc="C13A600E">
      <w:start w:val="1"/>
      <w:numFmt w:val="bullet"/>
      <w:lvlText w:val=""/>
      <w:lvlJc w:val="left"/>
      <w:pPr>
        <w:ind w:left="720" w:hanging="360"/>
      </w:pPr>
      <w:rPr>
        <w:rFonts w:ascii="Symbol" w:hAnsi="Symbol" w:hint="default"/>
      </w:rPr>
    </w:lvl>
    <w:lvl w:ilvl="1" w:tplc="4D90199C">
      <w:start w:val="1"/>
      <w:numFmt w:val="bullet"/>
      <w:lvlText w:val="o"/>
      <w:lvlJc w:val="left"/>
      <w:pPr>
        <w:ind w:left="1440" w:hanging="360"/>
      </w:pPr>
      <w:rPr>
        <w:rFonts w:ascii="Courier New" w:hAnsi="Courier New" w:hint="default"/>
      </w:rPr>
    </w:lvl>
    <w:lvl w:ilvl="2" w:tplc="E59C505C">
      <w:start w:val="1"/>
      <w:numFmt w:val="bullet"/>
      <w:lvlText w:val=""/>
      <w:lvlJc w:val="left"/>
      <w:pPr>
        <w:ind w:left="2160" w:hanging="360"/>
      </w:pPr>
      <w:rPr>
        <w:rFonts w:ascii="Wingdings" w:hAnsi="Wingdings" w:hint="default"/>
      </w:rPr>
    </w:lvl>
    <w:lvl w:ilvl="3" w:tplc="35A66EC6">
      <w:start w:val="1"/>
      <w:numFmt w:val="bullet"/>
      <w:lvlText w:val=""/>
      <w:lvlJc w:val="left"/>
      <w:pPr>
        <w:ind w:left="2880" w:hanging="360"/>
      </w:pPr>
      <w:rPr>
        <w:rFonts w:ascii="Symbol" w:hAnsi="Symbol" w:hint="default"/>
      </w:rPr>
    </w:lvl>
    <w:lvl w:ilvl="4" w:tplc="3664034E">
      <w:start w:val="1"/>
      <w:numFmt w:val="bullet"/>
      <w:lvlText w:val="o"/>
      <w:lvlJc w:val="left"/>
      <w:pPr>
        <w:ind w:left="3600" w:hanging="360"/>
      </w:pPr>
      <w:rPr>
        <w:rFonts w:ascii="Courier New" w:hAnsi="Courier New" w:hint="default"/>
      </w:rPr>
    </w:lvl>
    <w:lvl w:ilvl="5" w:tplc="2F120A34">
      <w:start w:val="1"/>
      <w:numFmt w:val="bullet"/>
      <w:lvlText w:val=""/>
      <w:lvlJc w:val="left"/>
      <w:pPr>
        <w:ind w:left="4320" w:hanging="360"/>
      </w:pPr>
      <w:rPr>
        <w:rFonts w:ascii="Wingdings" w:hAnsi="Wingdings" w:hint="default"/>
      </w:rPr>
    </w:lvl>
    <w:lvl w:ilvl="6" w:tplc="CC2EB1A0">
      <w:start w:val="1"/>
      <w:numFmt w:val="bullet"/>
      <w:lvlText w:val=""/>
      <w:lvlJc w:val="left"/>
      <w:pPr>
        <w:ind w:left="5040" w:hanging="360"/>
      </w:pPr>
      <w:rPr>
        <w:rFonts w:ascii="Symbol" w:hAnsi="Symbol" w:hint="default"/>
      </w:rPr>
    </w:lvl>
    <w:lvl w:ilvl="7" w:tplc="C7465D82">
      <w:start w:val="1"/>
      <w:numFmt w:val="bullet"/>
      <w:lvlText w:val="o"/>
      <w:lvlJc w:val="left"/>
      <w:pPr>
        <w:ind w:left="5760" w:hanging="360"/>
      </w:pPr>
      <w:rPr>
        <w:rFonts w:ascii="Courier New" w:hAnsi="Courier New" w:hint="default"/>
      </w:rPr>
    </w:lvl>
    <w:lvl w:ilvl="8" w:tplc="BCE2E1E4">
      <w:start w:val="1"/>
      <w:numFmt w:val="bullet"/>
      <w:lvlText w:val=""/>
      <w:lvlJc w:val="left"/>
      <w:pPr>
        <w:ind w:left="6480" w:hanging="360"/>
      </w:pPr>
      <w:rPr>
        <w:rFonts w:ascii="Wingdings" w:hAnsi="Wingdings" w:hint="default"/>
      </w:rPr>
    </w:lvl>
  </w:abstractNum>
  <w:abstractNum w:abstractNumId="13" w15:restartNumberingAfterBreak="0">
    <w:nsid w:val="5A953D63"/>
    <w:multiLevelType w:val="hybridMultilevel"/>
    <w:tmpl w:val="894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C35E0"/>
    <w:multiLevelType w:val="hybridMultilevel"/>
    <w:tmpl w:val="93B87558"/>
    <w:lvl w:ilvl="0" w:tplc="43989304">
      <w:start w:val="503"/>
      <w:numFmt w:val="bullet"/>
      <w:lvlText w:val="-"/>
      <w:lvlJc w:val="left"/>
      <w:pPr>
        <w:ind w:left="720" w:hanging="360"/>
      </w:pPr>
      <w:rPr>
        <w:rFonts w:ascii="Adobe Devanagari" w:eastAsiaTheme="minorHAnsi" w:hAnsi="Adobe Devanagari" w:cs="Adobe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94B5E"/>
    <w:multiLevelType w:val="hybridMultilevel"/>
    <w:tmpl w:val="04E6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A6E11"/>
    <w:multiLevelType w:val="hybridMultilevel"/>
    <w:tmpl w:val="830AA2CC"/>
    <w:lvl w:ilvl="0" w:tplc="11CC44DC">
      <w:start w:val="1"/>
      <w:numFmt w:val="bullet"/>
      <w:lvlText w:val="·"/>
      <w:lvlJc w:val="left"/>
      <w:pPr>
        <w:ind w:left="720" w:hanging="360"/>
      </w:pPr>
      <w:rPr>
        <w:rFonts w:ascii="Symbol" w:hAnsi="Symbol" w:hint="default"/>
      </w:rPr>
    </w:lvl>
    <w:lvl w:ilvl="1" w:tplc="0C9AC368">
      <w:start w:val="1"/>
      <w:numFmt w:val="bullet"/>
      <w:lvlText w:val="o"/>
      <w:lvlJc w:val="left"/>
      <w:pPr>
        <w:ind w:left="1440" w:hanging="360"/>
      </w:pPr>
      <w:rPr>
        <w:rFonts w:ascii="Courier New" w:hAnsi="Courier New" w:hint="default"/>
      </w:rPr>
    </w:lvl>
    <w:lvl w:ilvl="2" w:tplc="FB521526">
      <w:start w:val="1"/>
      <w:numFmt w:val="bullet"/>
      <w:lvlText w:val=""/>
      <w:lvlJc w:val="left"/>
      <w:pPr>
        <w:ind w:left="2160" w:hanging="360"/>
      </w:pPr>
      <w:rPr>
        <w:rFonts w:ascii="Wingdings" w:hAnsi="Wingdings" w:hint="default"/>
      </w:rPr>
    </w:lvl>
    <w:lvl w:ilvl="3" w:tplc="BC56E42E">
      <w:start w:val="1"/>
      <w:numFmt w:val="bullet"/>
      <w:lvlText w:val=""/>
      <w:lvlJc w:val="left"/>
      <w:pPr>
        <w:ind w:left="2880" w:hanging="360"/>
      </w:pPr>
      <w:rPr>
        <w:rFonts w:ascii="Symbol" w:hAnsi="Symbol" w:hint="default"/>
      </w:rPr>
    </w:lvl>
    <w:lvl w:ilvl="4" w:tplc="778CAF50">
      <w:start w:val="1"/>
      <w:numFmt w:val="bullet"/>
      <w:lvlText w:val="o"/>
      <w:lvlJc w:val="left"/>
      <w:pPr>
        <w:ind w:left="3600" w:hanging="360"/>
      </w:pPr>
      <w:rPr>
        <w:rFonts w:ascii="Courier New" w:hAnsi="Courier New" w:hint="default"/>
      </w:rPr>
    </w:lvl>
    <w:lvl w:ilvl="5" w:tplc="FE021974">
      <w:start w:val="1"/>
      <w:numFmt w:val="bullet"/>
      <w:lvlText w:val=""/>
      <w:lvlJc w:val="left"/>
      <w:pPr>
        <w:ind w:left="4320" w:hanging="360"/>
      </w:pPr>
      <w:rPr>
        <w:rFonts w:ascii="Wingdings" w:hAnsi="Wingdings" w:hint="default"/>
      </w:rPr>
    </w:lvl>
    <w:lvl w:ilvl="6" w:tplc="D45453F6">
      <w:start w:val="1"/>
      <w:numFmt w:val="bullet"/>
      <w:lvlText w:val=""/>
      <w:lvlJc w:val="left"/>
      <w:pPr>
        <w:ind w:left="5040" w:hanging="360"/>
      </w:pPr>
      <w:rPr>
        <w:rFonts w:ascii="Symbol" w:hAnsi="Symbol" w:hint="default"/>
      </w:rPr>
    </w:lvl>
    <w:lvl w:ilvl="7" w:tplc="9AA2D9AE">
      <w:start w:val="1"/>
      <w:numFmt w:val="bullet"/>
      <w:lvlText w:val="o"/>
      <w:lvlJc w:val="left"/>
      <w:pPr>
        <w:ind w:left="5760" w:hanging="360"/>
      </w:pPr>
      <w:rPr>
        <w:rFonts w:ascii="Courier New" w:hAnsi="Courier New" w:hint="default"/>
      </w:rPr>
    </w:lvl>
    <w:lvl w:ilvl="8" w:tplc="8C704924">
      <w:start w:val="1"/>
      <w:numFmt w:val="bullet"/>
      <w:lvlText w:val=""/>
      <w:lvlJc w:val="left"/>
      <w:pPr>
        <w:ind w:left="6480" w:hanging="360"/>
      </w:pPr>
      <w:rPr>
        <w:rFonts w:ascii="Wingdings" w:hAnsi="Wingdings" w:hint="default"/>
      </w:rPr>
    </w:lvl>
  </w:abstractNum>
  <w:abstractNum w:abstractNumId="17" w15:restartNumberingAfterBreak="0">
    <w:nsid w:val="732F1EC3"/>
    <w:multiLevelType w:val="hybridMultilevel"/>
    <w:tmpl w:val="D25C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A4396"/>
    <w:multiLevelType w:val="hybridMultilevel"/>
    <w:tmpl w:val="06CC2BB2"/>
    <w:lvl w:ilvl="0" w:tplc="D6FE8376">
      <w:start w:val="1"/>
      <w:numFmt w:val="bullet"/>
      <w:lvlText w:val="·"/>
      <w:lvlJc w:val="left"/>
      <w:pPr>
        <w:ind w:left="720" w:hanging="360"/>
      </w:pPr>
      <w:rPr>
        <w:rFonts w:ascii="Symbol" w:hAnsi="Symbol" w:hint="default"/>
      </w:rPr>
    </w:lvl>
    <w:lvl w:ilvl="1" w:tplc="D1F68998">
      <w:start w:val="1"/>
      <w:numFmt w:val="bullet"/>
      <w:lvlText w:val="o"/>
      <w:lvlJc w:val="left"/>
      <w:pPr>
        <w:ind w:left="1440" w:hanging="360"/>
      </w:pPr>
      <w:rPr>
        <w:rFonts w:ascii="Courier New" w:hAnsi="Courier New" w:hint="default"/>
      </w:rPr>
    </w:lvl>
    <w:lvl w:ilvl="2" w:tplc="3536DA2A">
      <w:start w:val="1"/>
      <w:numFmt w:val="bullet"/>
      <w:lvlText w:val=""/>
      <w:lvlJc w:val="left"/>
      <w:pPr>
        <w:ind w:left="2160" w:hanging="360"/>
      </w:pPr>
      <w:rPr>
        <w:rFonts w:ascii="Wingdings" w:hAnsi="Wingdings" w:hint="default"/>
      </w:rPr>
    </w:lvl>
    <w:lvl w:ilvl="3" w:tplc="0DC49C58">
      <w:start w:val="1"/>
      <w:numFmt w:val="bullet"/>
      <w:lvlText w:val=""/>
      <w:lvlJc w:val="left"/>
      <w:pPr>
        <w:ind w:left="2880" w:hanging="360"/>
      </w:pPr>
      <w:rPr>
        <w:rFonts w:ascii="Symbol" w:hAnsi="Symbol" w:hint="default"/>
      </w:rPr>
    </w:lvl>
    <w:lvl w:ilvl="4" w:tplc="69820A64">
      <w:start w:val="1"/>
      <w:numFmt w:val="bullet"/>
      <w:lvlText w:val="o"/>
      <w:lvlJc w:val="left"/>
      <w:pPr>
        <w:ind w:left="3600" w:hanging="360"/>
      </w:pPr>
      <w:rPr>
        <w:rFonts w:ascii="Courier New" w:hAnsi="Courier New" w:hint="default"/>
      </w:rPr>
    </w:lvl>
    <w:lvl w:ilvl="5" w:tplc="0C36AF7C">
      <w:start w:val="1"/>
      <w:numFmt w:val="bullet"/>
      <w:lvlText w:val=""/>
      <w:lvlJc w:val="left"/>
      <w:pPr>
        <w:ind w:left="4320" w:hanging="360"/>
      </w:pPr>
      <w:rPr>
        <w:rFonts w:ascii="Wingdings" w:hAnsi="Wingdings" w:hint="default"/>
      </w:rPr>
    </w:lvl>
    <w:lvl w:ilvl="6" w:tplc="BE289446">
      <w:start w:val="1"/>
      <w:numFmt w:val="bullet"/>
      <w:lvlText w:val=""/>
      <w:lvlJc w:val="left"/>
      <w:pPr>
        <w:ind w:left="5040" w:hanging="360"/>
      </w:pPr>
      <w:rPr>
        <w:rFonts w:ascii="Symbol" w:hAnsi="Symbol" w:hint="default"/>
      </w:rPr>
    </w:lvl>
    <w:lvl w:ilvl="7" w:tplc="C18CA474">
      <w:start w:val="1"/>
      <w:numFmt w:val="bullet"/>
      <w:lvlText w:val="o"/>
      <w:lvlJc w:val="left"/>
      <w:pPr>
        <w:ind w:left="5760" w:hanging="360"/>
      </w:pPr>
      <w:rPr>
        <w:rFonts w:ascii="Courier New" w:hAnsi="Courier New" w:hint="default"/>
      </w:rPr>
    </w:lvl>
    <w:lvl w:ilvl="8" w:tplc="9C6ED86A">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8"/>
  </w:num>
  <w:num w:numId="5">
    <w:abstractNumId w:val="16"/>
  </w:num>
  <w:num w:numId="6">
    <w:abstractNumId w:val="6"/>
  </w:num>
  <w:num w:numId="7">
    <w:abstractNumId w:val="0"/>
  </w:num>
  <w:num w:numId="8">
    <w:abstractNumId w:val="1"/>
  </w:num>
  <w:num w:numId="9">
    <w:abstractNumId w:val="2"/>
  </w:num>
  <w:num w:numId="10">
    <w:abstractNumId w:val="10"/>
  </w:num>
  <w:num w:numId="11">
    <w:abstractNumId w:val="7"/>
  </w:num>
  <w:num w:numId="12">
    <w:abstractNumId w:val="17"/>
  </w:num>
  <w:num w:numId="13">
    <w:abstractNumId w:val="3"/>
  </w:num>
  <w:num w:numId="14">
    <w:abstractNumId w:val="15"/>
  </w:num>
  <w:num w:numId="15">
    <w:abstractNumId w:val="9"/>
  </w:num>
  <w:num w:numId="16">
    <w:abstractNumId w:val="8"/>
  </w:num>
  <w:num w:numId="17">
    <w:abstractNumId w:val="13"/>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3F"/>
    <w:rsid w:val="00001C35"/>
    <w:rsid w:val="00014B56"/>
    <w:rsid w:val="000218F4"/>
    <w:rsid w:val="00022656"/>
    <w:rsid w:val="00036D8A"/>
    <w:rsid w:val="000371CF"/>
    <w:rsid w:val="000450DA"/>
    <w:rsid w:val="000532EF"/>
    <w:rsid w:val="00053826"/>
    <w:rsid w:val="00057E16"/>
    <w:rsid w:val="00063976"/>
    <w:rsid w:val="000749E4"/>
    <w:rsid w:val="0007EF2A"/>
    <w:rsid w:val="00081E4C"/>
    <w:rsid w:val="000860C6"/>
    <w:rsid w:val="00092123"/>
    <w:rsid w:val="000928B5"/>
    <w:rsid w:val="00094AD8"/>
    <w:rsid w:val="00094BF4"/>
    <w:rsid w:val="000954C6"/>
    <w:rsid w:val="000A770A"/>
    <w:rsid w:val="000B7F92"/>
    <w:rsid w:val="000C4ED1"/>
    <w:rsid w:val="000D6811"/>
    <w:rsid w:val="000E57AA"/>
    <w:rsid w:val="000E6874"/>
    <w:rsid w:val="000F2494"/>
    <w:rsid w:val="000F65A8"/>
    <w:rsid w:val="000F6C8C"/>
    <w:rsid w:val="000F71A0"/>
    <w:rsid w:val="00103845"/>
    <w:rsid w:val="00104A32"/>
    <w:rsid w:val="001205A1"/>
    <w:rsid w:val="00125D61"/>
    <w:rsid w:val="001266F3"/>
    <w:rsid w:val="00130634"/>
    <w:rsid w:val="00141BA0"/>
    <w:rsid w:val="00146D07"/>
    <w:rsid w:val="00147087"/>
    <w:rsid w:val="00152272"/>
    <w:rsid w:val="0015784F"/>
    <w:rsid w:val="0016567A"/>
    <w:rsid w:val="00171DE9"/>
    <w:rsid w:val="001759A5"/>
    <w:rsid w:val="00183194"/>
    <w:rsid w:val="0018685B"/>
    <w:rsid w:val="00186E87"/>
    <w:rsid w:val="0019775F"/>
    <w:rsid w:val="001A3B75"/>
    <w:rsid w:val="001A6384"/>
    <w:rsid w:val="001B0059"/>
    <w:rsid w:val="001B36BC"/>
    <w:rsid w:val="001B5BFE"/>
    <w:rsid w:val="001C17A0"/>
    <w:rsid w:val="001D48B6"/>
    <w:rsid w:val="001E33D5"/>
    <w:rsid w:val="001E3567"/>
    <w:rsid w:val="001E78F9"/>
    <w:rsid w:val="001F535E"/>
    <w:rsid w:val="002043C6"/>
    <w:rsid w:val="00211880"/>
    <w:rsid w:val="00226AC4"/>
    <w:rsid w:val="00234461"/>
    <w:rsid w:val="002428BC"/>
    <w:rsid w:val="00243448"/>
    <w:rsid w:val="00245FDE"/>
    <w:rsid w:val="002527DD"/>
    <w:rsid w:val="00252BE3"/>
    <w:rsid w:val="00253F88"/>
    <w:rsid w:val="00257E94"/>
    <w:rsid w:val="00261014"/>
    <w:rsid w:val="00264755"/>
    <w:rsid w:val="00271A9E"/>
    <w:rsid w:val="00275D85"/>
    <w:rsid w:val="002769F7"/>
    <w:rsid w:val="00277015"/>
    <w:rsid w:val="002828AC"/>
    <w:rsid w:val="002858B8"/>
    <w:rsid w:val="002877E8"/>
    <w:rsid w:val="0029419E"/>
    <w:rsid w:val="00297FAF"/>
    <w:rsid w:val="002A036E"/>
    <w:rsid w:val="002A20BB"/>
    <w:rsid w:val="002A366F"/>
    <w:rsid w:val="002A7440"/>
    <w:rsid w:val="002B15F4"/>
    <w:rsid w:val="002B53C8"/>
    <w:rsid w:val="002C25D1"/>
    <w:rsid w:val="002D01FF"/>
    <w:rsid w:val="002D2F67"/>
    <w:rsid w:val="002E0962"/>
    <w:rsid w:val="002E10C9"/>
    <w:rsid w:val="002E1BB4"/>
    <w:rsid w:val="002E5C7F"/>
    <w:rsid w:val="002E7C4E"/>
    <w:rsid w:val="002F24B7"/>
    <w:rsid w:val="002F2F60"/>
    <w:rsid w:val="002F537B"/>
    <w:rsid w:val="0031055C"/>
    <w:rsid w:val="00315ABD"/>
    <w:rsid w:val="0031757C"/>
    <w:rsid w:val="00324145"/>
    <w:rsid w:val="003247FF"/>
    <w:rsid w:val="00335A35"/>
    <w:rsid w:val="0034018E"/>
    <w:rsid w:val="00341593"/>
    <w:rsid w:val="00347548"/>
    <w:rsid w:val="003515E7"/>
    <w:rsid w:val="003631E3"/>
    <w:rsid w:val="00363D74"/>
    <w:rsid w:val="00364E71"/>
    <w:rsid w:val="0036626E"/>
    <w:rsid w:val="00371EE1"/>
    <w:rsid w:val="00372177"/>
    <w:rsid w:val="00377899"/>
    <w:rsid w:val="00377BC7"/>
    <w:rsid w:val="0038043F"/>
    <w:rsid w:val="00381567"/>
    <w:rsid w:val="00386045"/>
    <w:rsid w:val="00392AED"/>
    <w:rsid w:val="00394401"/>
    <w:rsid w:val="003A0B68"/>
    <w:rsid w:val="003A798E"/>
    <w:rsid w:val="003A7CBD"/>
    <w:rsid w:val="003B0502"/>
    <w:rsid w:val="003B0C89"/>
    <w:rsid w:val="003B69E0"/>
    <w:rsid w:val="003C2B69"/>
    <w:rsid w:val="003C2D31"/>
    <w:rsid w:val="003C468C"/>
    <w:rsid w:val="003C4DE3"/>
    <w:rsid w:val="003D2760"/>
    <w:rsid w:val="003D2F35"/>
    <w:rsid w:val="003E3EBA"/>
    <w:rsid w:val="003F542A"/>
    <w:rsid w:val="003F5441"/>
    <w:rsid w:val="00402DF4"/>
    <w:rsid w:val="00404ED2"/>
    <w:rsid w:val="00405089"/>
    <w:rsid w:val="0041136D"/>
    <w:rsid w:val="00412DBA"/>
    <w:rsid w:val="004134C2"/>
    <w:rsid w:val="0042111D"/>
    <w:rsid w:val="00423C05"/>
    <w:rsid w:val="0042508C"/>
    <w:rsid w:val="00425A99"/>
    <w:rsid w:val="0043277B"/>
    <w:rsid w:val="00441A3E"/>
    <w:rsid w:val="00442F48"/>
    <w:rsid w:val="00447815"/>
    <w:rsid w:val="00456111"/>
    <w:rsid w:val="00464B02"/>
    <w:rsid w:val="00467482"/>
    <w:rsid w:val="004835EE"/>
    <w:rsid w:val="0049266E"/>
    <w:rsid w:val="004961DF"/>
    <w:rsid w:val="00497D8F"/>
    <w:rsid w:val="004A1538"/>
    <w:rsid w:val="004A27A5"/>
    <w:rsid w:val="004B0949"/>
    <w:rsid w:val="004B3DED"/>
    <w:rsid w:val="004C12DD"/>
    <w:rsid w:val="004C390F"/>
    <w:rsid w:val="004C506F"/>
    <w:rsid w:val="004D3C56"/>
    <w:rsid w:val="004D5540"/>
    <w:rsid w:val="004E1E8D"/>
    <w:rsid w:val="004E423A"/>
    <w:rsid w:val="004E597D"/>
    <w:rsid w:val="004E66E5"/>
    <w:rsid w:val="004F42F9"/>
    <w:rsid w:val="00502881"/>
    <w:rsid w:val="00504D68"/>
    <w:rsid w:val="00516687"/>
    <w:rsid w:val="00516E3A"/>
    <w:rsid w:val="00525CBE"/>
    <w:rsid w:val="00540864"/>
    <w:rsid w:val="00543355"/>
    <w:rsid w:val="0056128A"/>
    <w:rsid w:val="00574EAC"/>
    <w:rsid w:val="0058101E"/>
    <w:rsid w:val="00581AF1"/>
    <w:rsid w:val="0059239E"/>
    <w:rsid w:val="0059435A"/>
    <w:rsid w:val="00597875"/>
    <w:rsid w:val="005A0F30"/>
    <w:rsid w:val="005B2AF5"/>
    <w:rsid w:val="005C0AD8"/>
    <w:rsid w:val="005C23A2"/>
    <w:rsid w:val="005C3428"/>
    <w:rsid w:val="005C54A0"/>
    <w:rsid w:val="005D1540"/>
    <w:rsid w:val="005D41C1"/>
    <w:rsid w:val="005D629C"/>
    <w:rsid w:val="005E32C8"/>
    <w:rsid w:val="005E6B25"/>
    <w:rsid w:val="005F4F46"/>
    <w:rsid w:val="005F7010"/>
    <w:rsid w:val="0060376A"/>
    <w:rsid w:val="006061BE"/>
    <w:rsid w:val="00614D22"/>
    <w:rsid w:val="006157B1"/>
    <w:rsid w:val="0062392F"/>
    <w:rsid w:val="00626158"/>
    <w:rsid w:val="00627B19"/>
    <w:rsid w:val="006328F4"/>
    <w:rsid w:val="00637217"/>
    <w:rsid w:val="00640036"/>
    <w:rsid w:val="00645849"/>
    <w:rsid w:val="006474E9"/>
    <w:rsid w:val="0065127B"/>
    <w:rsid w:val="006515C7"/>
    <w:rsid w:val="006608B1"/>
    <w:rsid w:val="006634C6"/>
    <w:rsid w:val="00664557"/>
    <w:rsid w:val="00666AD9"/>
    <w:rsid w:val="00676C00"/>
    <w:rsid w:val="00676ED7"/>
    <w:rsid w:val="00684391"/>
    <w:rsid w:val="0068646E"/>
    <w:rsid w:val="00687E90"/>
    <w:rsid w:val="006A3F8E"/>
    <w:rsid w:val="006A78F9"/>
    <w:rsid w:val="006B0F86"/>
    <w:rsid w:val="006B1C18"/>
    <w:rsid w:val="006B5009"/>
    <w:rsid w:val="006C109D"/>
    <w:rsid w:val="006C60E6"/>
    <w:rsid w:val="006C79AA"/>
    <w:rsid w:val="006D126D"/>
    <w:rsid w:val="006F0DDD"/>
    <w:rsid w:val="006F1460"/>
    <w:rsid w:val="006F3146"/>
    <w:rsid w:val="006F50E7"/>
    <w:rsid w:val="0070204B"/>
    <w:rsid w:val="007022F9"/>
    <w:rsid w:val="00707760"/>
    <w:rsid w:val="00707821"/>
    <w:rsid w:val="0071E638"/>
    <w:rsid w:val="0072279A"/>
    <w:rsid w:val="007241AD"/>
    <w:rsid w:val="0073263A"/>
    <w:rsid w:val="00733916"/>
    <w:rsid w:val="00736133"/>
    <w:rsid w:val="00747EB8"/>
    <w:rsid w:val="007504A4"/>
    <w:rsid w:val="007519B4"/>
    <w:rsid w:val="00762544"/>
    <w:rsid w:val="007646EB"/>
    <w:rsid w:val="0077078E"/>
    <w:rsid w:val="00770A80"/>
    <w:rsid w:val="007879C2"/>
    <w:rsid w:val="007914F2"/>
    <w:rsid w:val="00792B82"/>
    <w:rsid w:val="00794825"/>
    <w:rsid w:val="00795B90"/>
    <w:rsid w:val="007B0740"/>
    <w:rsid w:val="007B1A9D"/>
    <w:rsid w:val="007C08CA"/>
    <w:rsid w:val="007C1BAB"/>
    <w:rsid w:val="007C25A7"/>
    <w:rsid w:val="007C50C8"/>
    <w:rsid w:val="007C7C3F"/>
    <w:rsid w:val="007E5724"/>
    <w:rsid w:val="00805674"/>
    <w:rsid w:val="00807CF3"/>
    <w:rsid w:val="00807F3A"/>
    <w:rsid w:val="00814B08"/>
    <w:rsid w:val="00816D3C"/>
    <w:rsid w:val="0081755A"/>
    <w:rsid w:val="008249E8"/>
    <w:rsid w:val="008317BA"/>
    <w:rsid w:val="0083513B"/>
    <w:rsid w:val="0084098B"/>
    <w:rsid w:val="0084524B"/>
    <w:rsid w:val="0084686D"/>
    <w:rsid w:val="00850333"/>
    <w:rsid w:val="008543F0"/>
    <w:rsid w:val="008647BB"/>
    <w:rsid w:val="0086520A"/>
    <w:rsid w:val="00865699"/>
    <w:rsid w:val="00876F8B"/>
    <w:rsid w:val="00876FEB"/>
    <w:rsid w:val="00887902"/>
    <w:rsid w:val="00892985"/>
    <w:rsid w:val="008A0FF4"/>
    <w:rsid w:val="008A550E"/>
    <w:rsid w:val="008A58CF"/>
    <w:rsid w:val="008B05C7"/>
    <w:rsid w:val="008B4F3C"/>
    <w:rsid w:val="008C10B3"/>
    <w:rsid w:val="008C7AEE"/>
    <w:rsid w:val="008D23AB"/>
    <w:rsid w:val="008D3AFA"/>
    <w:rsid w:val="008F28A2"/>
    <w:rsid w:val="008F72A1"/>
    <w:rsid w:val="008F76A8"/>
    <w:rsid w:val="00903FAD"/>
    <w:rsid w:val="009049E0"/>
    <w:rsid w:val="00904ADA"/>
    <w:rsid w:val="00914D3D"/>
    <w:rsid w:val="00916C0A"/>
    <w:rsid w:val="009201EB"/>
    <w:rsid w:val="009245F9"/>
    <w:rsid w:val="009307BC"/>
    <w:rsid w:val="00931CE0"/>
    <w:rsid w:val="00934AC8"/>
    <w:rsid w:val="0093706A"/>
    <w:rsid w:val="0094359B"/>
    <w:rsid w:val="00945D5B"/>
    <w:rsid w:val="00946F4F"/>
    <w:rsid w:val="00951FCA"/>
    <w:rsid w:val="00954FFB"/>
    <w:rsid w:val="00955C1C"/>
    <w:rsid w:val="009567AA"/>
    <w:rsid w:val="009607E3"/>
    <w:rsid w:val="00960979"/>
    <w:rsid w:val="00960D30"/>
    <w:rsid w:val="00963AC1"/>
    <w:rsid w:val="00964596"/>
    <w:rsid w:val="009742E8"/>
    <w:rsid w:val="0098181A"/>
    <w:rsid w:val="00981C0D"/>
    <w:rsid w:val="00981D45"/>
    <w:rsid w:val="00983108"/>
    <w:rsid w:val="00983706"/>
    <w:rsid w:val="009849AD"/>
    <w:rsid w:val="00986878"/>
    <w:rsid w:val="00993E9A"/>
    <w:rsid w:val="00996D76"/>
    <w:rsid w:val="0099793F"/>
    <w:rsid w:val="009A09F2"/>
    <w:rsid w:val="009A0F62"/>
    <w:rsid w:val="009A64CF"/>
    <w:rsid w:val="009A64E5"/>
    <w:rsid w:val="009AD201"/>
    <w:rsid w:val="009B4395"/>
    <w:rsid w:val="009B5722"/>
    <w:rsid w:val="009D255A"/>
    <w:rsid w:val="009D3464"/>
    <w:rsid w:val="009D5AD2"/>
    <w:rsid w:val="009D6758"/>
    <w:rsid w:val="009E024B"/>
    <w:rsid w:val="009E07B5"/>
    <w:rsid w:val="009E1448"/>
    <w:rsid w:val="009E2134"/>
    <w:rsid w:val="009E2ADE"/>
    <w:rsid w:val="009F04F5"/>
    <w:rsid w:val="009F2162"/>
    <w:rsid w:val="009F412B"/>
    <w:rsid w:val="00A03DB1"/>
    <w:rsid w:val="00A13AE4"/>
    <w:rsid w:val="00A15CF7"/>
    <w:rsid w:val="00A24793"/>
    <w:rsid w:val="00A2660C"/>
    <w:rsid w:val="00A31E9C"/>
    <w:rsid w:val="00A34501"/>
    <w:rsid w:val="00A45B56"/>
    <w:rsid w:val="00A51870"/>
    <w:rsid w:val="00A53001"/>
    <w:rsid w:val="00A5DD5B"/>
    <w:rsid w:val="00A61DE3"/>
    <w:rsid w:val="00A61F0F"/>
    <w:rsid w:val="00A6640C"/>
    <w:rsid w:val="00A75BE8"/>
    <w:rsid w:val="00A7C16A"/>
    <w:rsid w:val="00A81248"/>
    <w:rsid w:val="00A866EE"/>
    <w:rsid w:val="00A87AEA"/>
    <w:rsid w:val="00A9264D"/>
    <w:rsid w:val="00A95915"/>
    <w:rsid w:val="00AA0987"/>
    <w:rsid w:val="00AA1852"/>
    <w:rsid w:val="00AA4B16"/>
    <w:rsid w:val="00AA5C65"/>
    <w:rsid w:val="00AB0E57"/>
    <w:rsid w:val="00AB3F69"/>
    <w:rsid w:val="00AB5656"/>
    <w:rsid w:val="00AC1422"/>
    <w:rsid w:val="00AC4454"/>
    <w:rsid w:val="00AC54DA"/>
    <w:rsid w:val="00AC5FAE"/>
    <w:rsid w:val="00AD4D08"/>
    <w:rsid w:val="00AD5986"/>
    <w:rsid w:val="00AD6576"/>
    <w:rsid w:val="00AE1CFA"/>
    <w:rsid w:val="00AE6355"/>
    <w:rsid w:val="00AF0615"/>
    <w:rsid w:val="00AF254A"/>
    <w:rsid w:val="00AF9DE6"/>
    <w:rsid w:val="00B00EF1"/>
    <w:rsid w:val="00B01AFE"/>
    <w:rsid w:val="00B034B5"/>
    <w:rsid w:val="00B1051B"/>
    <w:rsid w:val="00B13AAC"/>
    <w:rsid w:val="00B16F98"/>
    <w:rsid w:val="00B33B27"/>
    <w:rsid w:val="00B366D4"/>
    <w:rsid w:val="00B4757E"/>
    <w:rsid w:val="00B55383"/>
    <w:rsid w:val="00B56F13"/>
    <w:rsid w:val="00B6111D"/>
    <w:rsid w:val="00B6482D"/>
    <w:rsid w:val="00B706BF"/>
    <w:rsid w:val="00B76DC7"/>
    <w:rsid w:val="00B812E7"/>
    <w:rsid w:val="00B90076"/>
    <w:rsid w:val="00B928A0"/>
    <w:rsid w:val="00BA1914"/>
    <w:rsid w:val="00BA53D8"/>
    <w:rsid w:val="00BA71B7"/>
    <w:rsid w:val="00BA7B07"/>
    <w:rsid w:val="00BB2D64"/>
    <w:rsid w:val="00BC545E"/>
    <w:rsid w:val="00BC5BAC"/>
    <w:rsid w:val="00BE09B9"/>
    <w:rsid w:val="00BE2C7E"/>
    <w:rsid w:val="00BE72C8"/>
    <w:rsid w:val="00BE785E"/>
    <w:rsid w:val="00BF3DBA"/>
    <w:rsid w:val="00BF52A6"/>
    <w:rsid w:val="00C02704"/>
    <w:rsid w:val="00C03AE6"/>
    <w:rsid w:val="00C12533"/>
    <w:rsid w:val="00C13E93"/>
    <w:rsid w:val="00C16762"/>
    <w:rsid w:val="00C24434"/>
    <w:rsid w:val="00C249DA"/>
    <w:rsid w:val="00C25A4B"/>
    <w:rsid w:val="00C303E0"/>
    <w:rsid w:val="00C3215E"/>
    <w:rsid w:val="00C36466"/>
    <w:rsid w:val="00C41232"/>
    <w:rsid w:val="00C56701"/>
    <w:rsid w:val="00C56CF8"/>
    <w:rsid w:val="00C56F10"/>
    <w:rsid w:val="00C6576D"/>
    <w:rsid w:val="00C65E56"/>
    <w:rsid w:val="00C66528"/>
    <w:rsid w:val="00C72E8A"/>
    <w:rsid w:val="00C73989"/>
    <w:rsid w:val="00C75935"/>
    <w:rsid w:val="00C80DF3"/>
    <w:rsid w:val="00C835E0"/>
    <w:rsid w:val="00C86D7F"/>
    <w:rsid w:val="00C87C1C"/>
    <w:rsid w:val="00C915F0"/>
    <w:rsid w:val="00CA5E2D"/>
    <w:rsid w:val="00CB1566"/>
    <w:rsid w:val="00CC11FB"/>
    <w:rsid w:val="00CC1947"/>
    <w:rsid w:val="00CD175B"/>
    <w:rsid w:val="00CD7FFE"/>
    <w:rsid w:val="00CE116A"/>
    <w:rsid w:val="00CE1866"/>
    <w:rsid w:val="00CE2F18"/>
    <w:rsid w:val="00CE3686"/>
    <w:rsid w:val="00CE653F"/>
    <w:rsid w:val="00D024CA"/>
    <w:rsid w:val="00D02A98"/>
    <w:rsid w:val="00D062D5"/>
    <w:rsid w:val="00D132A3"/>
    <w:rsid w:val="00D154B7"/>
    <w:rsid w:val="00D16586"/>
    <w:rsid w:val="00D2E245"/>
    <w:rsid w:val="00D316AF"/>
    <w:rsid w:val="00D37DA6"/>
    <w:rsid w:val="00D4346C"/>
    <w:rsid w:val="00D43E49"/>
    <w:rsid w:val="00D54134"/>
    <w:rsid w:val="00D62B64"/>
    <w:rsid w:val="00D768C8"/>
    <w:rsid w:val="00D807EF"/>
    <w:rsid w:val="00D8149B"/>
    <w:rsid w:val="00D83312"/>
    <w:rsid w:val="00D934F5"/>
    <w:rsid w:val="00DA079F"/>
    <w:rsid w:val="00DA6AD9"/>
    <w:rsid w:val="00DB53FF"/>
    <w:rsid w:val="00DC0DCC"/>
    <w:rsid w:val="00DC28EC"/>
    <w:rsid w:val="00DC5518"/>
    <w:rsid w:val="00DC6820"/>
    <w:rsid w:val="00DC6D1F"/>
    <w:rsid w:val="00DC7DFC"/>
    <w:rsid w:val="00DD51F2"/>
    <w:rsid w:val="00DD5DED"/>
    <w:rsid w:val="00DF0964"/>
    <w:rsid w:val="00DF0CD9"/>
    <w:rsid w:val="00DF352A"/>
    <w:rsid w:val="00DF35C1"/>
    <w:rsid w:val="00DF3BD2"/>
    <w:rsid w:val="00DFFBC9"/>
    <w:rsid w:val="00E023CA"/>
    <w:rsid w:val="00E0297E"/>
    <w:rsid w:val="00E06B7A"/>
    <w:rsid w:val="00E118E3"/>
    <w:rsid w:val="00E15586"/>
    <w:rsid w:val="00E1594F"/>
    <w:rsid w:val="00E16176"/>
    <w:rsid w:val="00E17E32"/>
    <w:rsid w:val="00E201AF"/>
    <w:rsid w:val="00E24974"/>
    <w:rsid w:val="00E35DEF"/>
    <w:rsid w:val="00E372D8"/>
    <w:rsid w:val="00E379AE"/>
    <w:rsid w:val="00E40DDA"/>
    <w:rsid w:val="00E40F39"/>
    <w:rsid w:val="00E42D10"/>
    <w:rsid w:val="00E4509E"/>
    <w:rsid w:val="00E466AB"/>
    <w:rsid w:val="00E5473C"/>
    <w:rsid w:val="00E67831"/>
    <w:rsid w:val="00E67AF8"/>
    <w:rsid w:val="00E7154C"/>
    <w:rsid w:val="00E727B2"/>
    <w:rsid w:val="00E80CE9"/>
    <w:rsid w:val="00E81808"/>
    <w:rsid w:val="00E8396E"/>
    <w:rsid w:val="00E862F9"/>
    <w:rsid w:val="00E87739"/>
    <w:rsid w:val="00E9246F"/>
    <w:rsid w:val="00E92C93"/>
    <w:rsid w:val="00E967FC"/>
    <w:rsid w:val="00EA0D4E"/>
    <w:rsid w:val="00EA1BB8"/>
    <w:rsid w:val="00EA2634"/>
    <w:rsid w:val="00EB4B10"/>
    <w:rsid w:val="00EB51D8"/>
    <w:rsid w:val="00EB54C0"/>
    <w:rsid w:val="00EC26E2"/>
    <w:rsid w:val="00EC35D5"/>
    <w:rsid w:val="00EC3BAB"/>
    <w:rsid w:val="00EC7712"/>
    <w:rsid w:val="00EC7C76"/>
    <w:rsid w:val="00ED4178"/>
    <w:rsid w:val="00EE5815"/>
    <w:rsid w:val="00EF07D1"/>
    <w:rsid w:val="00EF4086"/>
    <w:rsid w:val="00EF7855"/>
    <w:rsid w:val="00F005B9"/>
    <w:rsid w:val="00F0703F"/>
    <w:rsid w:val="00F108E6"/>
    <w:rsid w:val="00F10B7C"/>
    <w:rsid w:val="00F20879"/>
    <w:rsid w:val="00F210A7"/>
    <w:rsid w:val="00F2C84B"/>
    <w:rsid w:val="00F30549"/>
    <w:rsid w:val="00F30E36"/>
    <w:rsid w:val="00F36B52"/>
    <w:rsid w:val="00F476AE"/>
    <w:rsid w:val="00F47FB6"/>
    <w:rsid w:val="00F552DD"/>
    <w:rsid w:val="00F56032"/>
    <w:rsid w:val="00F70CB6"/>
    <w:rsid w:val="00F72A67"/>
    <w:rsid w:val="00F8337F"/>
    <w:rsid w:val="00F8383E"/>
    <w:rsid w:val="00F848BE"/>
    <w:rsid w:val="00F86A5F"/>
    <w:rsid w:val="00F9263D"/>
    <w:rsid w:val="00F93D96"/>
    <w:rsid w:val="00F96AD7"/>
    <w:rsid w:val="00FB30F5"/>
    <w:rsid w:val="00FB65B8"/>
    <w:rsid w:val="00FC49AE"/>
    <w:rsid w:val="00FC7BF5"/>
    <w:rsid w:val="00FD2F30"/>
    <w:rsid w:val="00FD2FC3"/>
    <w:rsid w:val="00FE03A1"/>
    <w:rsid w:val="00FE49A1"/>
    <w:rsid w:val="00FF0936"/>
    <w:rsid w:val="00FF205D"/>
    <w:rsid w:val="00FF6D6C"/>
    <w:rsid w:val="00FF79CF"/>
    <w:rsid w:val="0118B5D7"/>
    <w:rsid w:val="01254F78"/>
    <w:rsid w:val="014CA484"/>
    <w:rsid w:val="014E0514"/>
    <w:rsid w:val="015D21F4"/>
    <w:rsid w:val="016DDBF0"/>
    <w:rsid w:val="01B80081"/>
    <w:rsid w:val="01C21365"/>
    <w:rsid w:val="01DAE9A8"/>
    <w:rsid w:val="01F567DB"/>
    <w:rsid w:val="02003F27"/>
    <w:rsid w:val="02236DCA"/>
    <w:rsid w:val="02332146"/>
    <w:rsid w:val="02427A0E"/>
    <w:rsid w:val="02460B57"/>
    <w:rsid w:val="024B4CBD"/>
    <w:rsid w:val="025FE677"/>
    <w:rsid w:val="0264B179"/>
    <w:rsid w:val="0266ABF1"/>
    <w:rsid w:val="0269517D"/>
    <w:rsid w:val="0270F00F"/>
    <w:rsid w:val="0279E98E"/>
    <w:rsid w:val="0286B64E"/>
    <w:rsid w:val="029907F7"/>
    <w:rsid w:val="029EC52E"/>
    <w:rsid w:val="02C628D4"/>
    <w:rsid w:val="02E70885"/>
    <w:rsid w:val="02F49275"/>
    <w:rsid w:val="03184B69"/>
    <w:rsid w:val="032D378F"/>
    <w:rsid w:val="034DAE00"/>
    <w:rsid w:val="036D7253"/>
    <w:rsid w:val="0378C714"/>
    <w:rsid w:val="038D6915"/>
    <w:rsid w:val="0397F7B9"/>
    <w:rsid w:val="03A00004"/>
    <w:rsid w:val="03A02EB8"/>
    <w:rsid w:val="03B63A7F"/>
    <w:rsid w:val="03BA9C30"/>
    <w:rsid w:val="03E06EF7"/>
    <w:rsid w:val="03F360E7"/>
    <w:rsid w:val="03FBB6D8"/>
    <w:rsid w:val="040A1BBD"/>
    <w:rsid w:val="040E6C25"/>
    <w:rsid w:val="041E19FF"/>
    <w:rsid w:val="042B06A7"/>
    <w:rsid w:val="0438BA1F"/>
    <w:rsid w:val="043D1A08"/>
    <w:rsid w:val="045CE427"/>
    <w:rsid w:val="04641826"/>
    <w:rsid w:val="046A3846"/>
    <w:rsid w:val="04913354"/>
    <w:rsid w:val="04BFD5F3"/>
    <w:rsid w:val="04CF1485"/>
    <w:rsid w:val="04E118AA"/>
    <w:rsid w:val="04E3AAFA"/>
    <w:rsid w:val="04F367BA"/>
    <w:rsid w:val="04FBA26F"/>
    <w:rsid w:val="050DE6C5"/>
    <w:rsid w:val="0536CD16"/>
    <w:rsid w:val="05392F56"/>
    <w:rsid w:val="055B78F4"/>
    <w:rsid w:val="0579D598"/>
    <w:rsid w:val="057B9E70"/>
    <w:rsid w:val="057E8299"/>
    <w:rsid w:val="058A1A16"/>
    <w:rsid w:val="05A943B6"/>
    <w:rsid w:val="05AC0FD5"/>
    <w:rsid w:val="05C0D11F"/>
    <w:rsid w:val="05CE76E4"/>
    <w:rsid w:val="05D48A80"/>
    <w:rsid w:val="05E16742"/>
    <w:rsid w:val="0601E871"/>
    <w:rsid w:val="06130ADA"/>
    <w:rsid w:val="069772D0"/>
    <w:rsid w:val="06A2102D"/>
    <w:rsid w:val="06C0583C"/>
    <w:rsid w:val="06CDA3CD"/>
    <w:rsid w:val="06D7CF7A"/>
    <w:rsid w:val="06DA589C"/>
    <w:rsid w:val="06FB1A09"/>
    <w:rsid w:val="06FB4C7B"/>
    <w:rsid w:val="0705F271"/>
    <w:rsid w:val="074EED81"/>
    <w:rsid w:val="07572027"/>
    <w:rsid w:val="0766B730"/>
    <w:rsid w:val="076B10E1"/>
    <w:rsid w:val="076EC9A8"/>
    <w:rsid w:val="07705AE1"/>
    <w:rsid w:val="0775CAFD"/>
    <w:rsid w:val="0781E017"/>
    <w:rsid w:val="078A26F4"/>
    <w:rsid w:val="079792D3"/>
    <w:rsid w:val="079C04D6"/>
    <w:rsid w:val="07A08B51"/>
    <w:rsid w:val="07C12FA7"/>
    <w:rsid w:val="07CD192F"/>
    <w:rsid w:val="07EA72CB"/>
    <w:rsid w:val="07F8CA89"/>
    <w:rsid w:val="0806348B"/>
    <w:rsid w:val="08249C43"/>
    <w:rsid w:val="083C78B1"/>
    <w:rsid w:val="088040B0"/>
    <w:rsid w:val="088FA60B"/>
    <w:rsid w:val="089A2F9D"/>
    <w:rsid w:val="08B3D219"/>
    <w:rsid w:val="08D33E48"/>
    <w:rsid w:val="08D90003"/>
    <w:rsid w:val="08FDD434"/>
    <w:rsid w:val="091AC2D9"/>
    <w:rsid w:val="091EE547"/>
    <w:rsid w:val="09292FB2"/>
    <w:rsid w:val="09386A44"/>
    <w:rsid w:val="094D1298"/>
    <w:rsid w:val="09A732EE"/>
    <w:rsid w:val="09B45881"/>
    <w:rsid w:val="09CA7EA1"/>
    <w:rsid w:val="09E0503E"/>
    <w:rsid w:val="09E238E5"/>
    <w:rsid w:val="09F2DAC8"/>
    <w:rsid w:val="09F7F48C"/>
    <w:rsid w:val="0A04BADD"/>
    <w:rsid w:val="0A06F672"/>
    <w:rsid w:val="0A2D12F5"/>
    <w:rsid w:val="0A3A8673"/>
    <w:rsid w:val="0A3FB5C6"/>
    <w:rsid w:val="0A4F1706"/>
    <w:rsid w:val="0A531F43"/>
    <w:rsid w:val="0A53DD28"/>
    <w:rsid w:val="0A74E19B"/>
    <w:rsid w:val="0A7544E2"/>
    <w:rsid w:val="0AA7DEAE"/>
    <w:rsid w:val="0AAF46B3"/>
    <w:rsid w:val="0AB877C4"/>
    <w:rsid w:val="0ABAE8FF"/>
    <w:rsid w:val="0AC5865C"/>
    <w:rsid w:val="0ACD4CE8"/>
    <w:rsid w:val="0B0C6AD0"/>
    <w:rsid w:val="0B27F46B"/>
    <w:rsid w:val="0B355F2B"/>
    <w:rsid w:val="0B4EEC2F"/>
    <w:rsid w:val="0B8E36D2"/>
    <w:rsid w:val="0B92ED21"/>
    <w:rsid w:val="0BBD1762"/>
    <w:rsid w:val="0BEF882A"/>
    <w:rsid w:val="0BFC8857"/>
    <w:rsid w:val="0C1D3E99"/>
    <w:rsid w:val="0C300799"/>
    <w:rsid w:val="0C44E053"/>
    <w:rsid w:val="0C4525B4"/>
    <w:rsid w:val="0C7A851F"/>
    <w:rsid w:val="0CB04958"/>
    <w:rsid w:val="0CB0B4BD"/>
    <w:rsid w:val="0CBAE282"/>
    <w:rsid w:val="0CC33062"/>
    <w:rsid w:val="0CC6593C"/>
    <w:rsid w:val="0D043E1A"/>
    <w:rsid w:val="0D1A84D3"/>
    <w:rsid w:val="0D3A0405"/>
    <w:rsid w:val="0D49BABF"/>
    <w:rsid w:val="0D78351C"/>
    <w:rsid w:val="0D7CF0AF"/>
    <w:rsid w:val="0D8AC748"/>
    <w:rsid w:val="0D989D2F"/>
    <w:rsid w:val="0DB7F742"/>
    <w:rsid w:val="0DC67408"/>
    <w:rsid w:val="0DC96153"/>
    <w:rsid w:val="0E097D51"/>
    <w:rsid w:val="0E0A7179"/>
    <w:rsid w:val="0E225638"/>
    <w:rsid w:val="0E86189A"/>
    <w:rsid w:val="0E87A2B8"/>
    <w:rsid w:val="0E9F2422"/>
    <w:rsid w:val="0EBB79BB"/>
    <w:rsid w:val="0F16181E"/>
    <w:rsid w:val="0F1C842C"/>
    <w:rsid w:val="0F45B184"/>
    <w:rsid w:val="0F60B330"/>
    <w:rsid w:val="0F6262CA"/>
    <w:rsid w:val="0F672ACE"/>
    <w:rsid w:val="0FA89D56"/>
    <w:rsid w:val="0FC0867D"/>
    <w:rsid w:val="0FC84C12"/>
    <w:rsid w:val="0FCDFF6E"/>
    <w:rsid w:val="0FDA0676"/>
    <w:rsid w:val="0FEC8F64"/>
    <w:rsid w:val="0FF57322"/>
    <w:rsid w:val="1004C749"/>
    <w:rsid w:val="10099DE8"/>
    <w:rsid w:val="10151600"/>
    <w:rsid w:val="101C80D6"/>
    <w:rsid w:val="1021D9A7"/>
    <w:rsid w:val="10298C4E"/>
    <w:rsid w:val="102D0535"/>
    <w:rsid w:val="1037E059"/>
    <w:rsid w:val="103EEC08"/>
    <w:rsid w:val="10491710"/>
    <w:rsid w:val="104A6504"/>
    <w:rsid w:val="104EF875"/>
    <w:rsid w:val="10515F09"/>
    <w:rsid w:val="10834FDF"/>
    <w:rsid w:val="10A13CF1"/>
    <w:rsid w:val="10B1B9BA"/>
    <w:rsid w:val="10B8CB42"/>
    <w:rsid w:val="10C2C6F6"/>
    <w:rsid w:val="10EF6649"/>
    <w:rsid w:val="10FAE5A5"/>
    <w:rsid w:val="1128E9DE"/>
    <w:rsid w:val="114B7CD4"/>
    <w:rsid w:val="11710C77"/>
    <w:rsid w:val="117BB04F"/>
    <w:rsid w:val="11C49475"/>
    <w:rsid w:val="11E3454D"/>
    <w:rsid w:val="11F31A7D"/>
    <w:rsid w:val="12026463"/>
    <w:rsid w:val="1205D811"/>
    <w:rsid w:val="120C51D2"/>
    <w:rsid w:val="12129F8C"/>
    <w:rsid w:val="12169983"/>
    <w:rsid w:val="1223B8E7"/>
    <w:rsid w:val="122B3D71"/>
    <w:rsid w:val="122C58E6"/>
    <w:rsid w:val="123B521F"/>
    <w:rsid w:val="12448167"/>
    <w:rsid w:val="124D8A1B"/>
    <w:rsid w:val="12563C1A"/>
    <w:rsid w:val="1259EFE4"/>
    <w:rsid w:val="128E00AE"/>
    <w:rsid w:val="12A7C919"/>
    <w:rsid w:val="12AE68ED"/>
    <w:rsid w:val="12C2B726"/>
    <w:rsid w:val="12C36470"/>
    <w:rsid w:val="12E72B42"/>
    <w:rsid w:val="1323BA80"/>
    <w:rsid w:val="134C587E"/>
    <w:rsid w:val="135F00DA"/>
    <w:rsid w:val="137BF516"/>
    <w:rsid w:val="138EF9D6"/>
    <w:rsid w:val="1391E1B3"/>
    <w:rsid w:val="13BD79DC"/>
    <w:rsid w:val="13F7C57A"/>
    <w:rsid w:val="140F3A04"/>
    <w:rsid w:val="1417B044"/>
    <w:rsid w:val="14195E0A"/>
    <w:rsid w:val="141A970C"/>
    <w:rsid w:val="14604E0C"/>
    <w:rsid w:val="148625D6"/>
    <w:rsid w:val="14C33E0C"/>
    <w:rsid w:val="14E93230"/>
    <w:rsid w:val="14EE391C"/>
    <w:rsid w:val="1509F7A0"/>
    <w:rsid w:val="150A3D46"/>
    <w:rsid w:val="151A4F5C"/>
    <w:rsid w:val="151C8833"/>
    <w:rsid w:val="152323AB"/>
    <w:rsid w:val="152A7BBB"/>
    <w:rsid w:val="152B2B04"/>
    <w:rsid w:val="152D843E"/>
    <w:rsid w:val="15558E38"/>
    <w:rsid w:val="1558D8E8"/>
    <w:rsid w:val="15650006"/>
    <w:rsid w:val="1597BFFF"/>
    <w:rsid w:val="15DF8983"/>
    <w:rsid w:val="15DFE6C7"/>
    <w:rsid w:val="160FD054"/>
    <w:rsid w:val="161B4727"/>
    <w:rsid w:val="1625F6FB"/>
    <w:rsid w:val="162CC39C"/>
    <w:rsid w:val="163D11BA"/>
    <w:rsid w:val="164910F3"/>
    <w:rsid w:val="16594B5D"/>
    <w:rsid w:val="16693065"/>
    <w:rsid w:val="1690369A"/>
    <w:rsid w:val="16A2BCA4"/>
    <w:rsid w:val="16AD6343"/>
    <w:rsid w:val="16C46967"/>
    <w:rsid w:val="16F251F5"/>
    <w:rsid w:val="16F81576"/>
    <w:rsid w:val="170D57EF"/>
    <w:rsid w:val="171D436C"/>
    <w:rsid w:val="17215FE5"/>
    <w:rsid w:val="172DFED3"/>
    <w:rsid w:val="17344465"/>
    <w:rsid w:val="17352698"/>
    <w:rsid w:val="174AC0AC"/>
    <w:rsid w:val="176F08D3"/>
    <w:rsid w:val="1774CBA3"/>
    <w:rsid w:val="17883130"/>
    <w:rsid w:val="179938B0"/>
    <w:rsid w:val="179A79B0"/>
    <w:rsid w:val="17B9F468"/>
    <w:rsid w:val="17C3E223"/>
    <w:rsid w:val="17EC2017"/>
    <w:rsid w:val="180DC8F0"/>
    <w:rsid w:val="181D8C50"/>
    <w:rsid w:val="18336625"/>
    <w:rsid w:val="183C57E5"/>
    <w:rsid w:val="1848F779"/>
    <w:rsid w:val="186DCA08"/>
    <w:rsid w:val="188CD02E"/>
    <w:rsid w:val="18A7E6AF"/>
    <w:rsid w:val="18B4D37E"/>
    <w:rsid w:val="18F47CD6"/>
    <w:rsid w:val="19348C9F"/>
    <w:rsid w:val="194FF67F"/>
    <w:rsid w:val="19554D14"/>
    <w:rsid w:val="1984D530"/>
    <w:rsid w:val="198B4ACA"/>
    <w:rsid w:val="19AE1C82"/>
    <w:rsid w:val="19B2B525"/>
    <w:rsid w:val="19B98D8C"/>
    <w:rsid w:val="19D9E186"/>
    <w:rsid w:val="19DD1C52"/>
    <w:rsid w:val="19EA1242"/>
    <w:rsid w:val="1A17F1EC"/>
    <w:rsid w:val="1A21C787"/>
    <w:rsid w:val="1A304BC2"/>
    <w:rsid w:val="1A384627"/>
    <w:rsid w:val="1A4B88EC"/>
    <w:rsid w:val="1A52A03D"/>
    <w:rsid w:val="1A5B2BB6"/>
    <w:rsid w:val="1A5E8C4C"/>
    <w:rsid w:val="1A6DD315"/>
    <w:rsid w:val="1ABA8557"/>
    <w:rsid w:val="1AC1E615"/>
    <w:rsid w:val="1ACD8FBF"/>
    <w:rsid w:val="1B28A735"/>
    <w:rsid w:val="1B433EFC"/>
    <w:rsid w:val="1B473E8C"/>
    <w:rsid w:val="1BA1D4A1"/>
    <w:rsid w:val="1BA4F214"/>
    <w:rsid w:val="1BC49A8E"/>
    <w:rsid w:val="1BC8EF54"/>
    <w:rsid w:val="1BE5581D"/>
    <w:rsid w:val="1C0DDCA6"/>
    <w:rsid w:val="1C14EC3D"/>
    <w:rsid w:val="1C31ABF0"/>
    <w:rsid w:val="1C539F3D"/>
    <w:rsid w:val="1C53A273"/>
    <w:rsid w:val="1C86FE3E"/>
    <w:rsid w:val="1C9E2F8B"/>
    <w:rsid w:val="1C9ED291"/>
    <w:rsid w:val="1CA19A6B"/>
    <w:rsid w:val="1CA2461B"/>
    <w:rsid w:val="1CB2D49A"/>
    <w:rsid w:val="1CEBD7CF"/>
    <w:rsid w:val="1CF8A485"/>
    <w:rsid w:val="1D1E59BD"/>
    <w:rsid w:val="1D263952"/>
    <w:rsid w:val="1D54A5CE"/>
    <w:rsid w:val="1D56F15D"/>
    <w:rsid w:val="1D619379"/>
    <w:rsid w:val="1D7C7851"/>
    <w:rsid w:val="1D80C17D"/>
    <w:rsid w:val="1DB7A381"/>
    <w:rsid w:val="1DBE5FB9"/>
    <w:rsid w:val="1DC407E8"/>
    <w:rsid w:val="1DDA9F94"/>
    <w:rsid w:val="1DE913E0"/>
    <w:rsid w:val="1DF51907"/>
    <w:rsid w:val="1DF614E3"/>
    <w:rsid w:val="1DFC4DD4"/>
    <w:rsid w:val="1E200CDF"/>
    <w:rsid w:val="1E29E710"/>
    <w:rsid w:val="1E3C554D"/>
    <w:rsid w:val="1E5AE0FA"/>
    <w:rsid w:val="1E777628"/>
    <w:rsid w:val="1E911A5E"/>
    <w:rsid w:val="1EBEA0FF"/>
    <w:rsid w:val="1EE7E18D"/>
    <w:rsid w:val="1F08A5D5"/>
    <w:rsid w:val="1F168D41"/>
    <w:rsid w:val="1F5A5540"/>
    <w:rsid w:val="1F5F3825"/>
    <w:rsid w:val="1F5FD849"/>
    <w:rsid w:val="1F6D23C4"/>
    <w:rsid w:val="1FBE15D3"/>
    <w:rsid w:val="1FC56F70"/>
    <w:rsid w:val="1FCE5F31"/>
    <w:rsid w:val="200F7A6C"/>
    <w:rsid w:val="2016536F"/>
    <w:rsid w:val="203DE092"/>
    <w:rsid w:val="204A4A0C"/>
    <w:rsid w:val="20EE4F41"/>
    <w:rsid w:val="20F39C6F"/>
    <w:rsid w:val="21055FAF"/>
    <w:rsid w:val="21119E46"/>
    <w:rsid w:val="2122E92A"/>
    <w:rsid w:val="2172044C"/>
    <w:rsid w:val="217733AE"/>
    <w:rsid w:val="21A62095"/>
    <w:rsid w:val="21C46E96"/>
    <w:rsid w:val="21C484A5"/>
    <w:rsid w:val="21D296A8"/>
    <w:rsid w:val="21E28C64"/>
    <w:rsid w:val="21F3AAFA"/>
    <w:rsid w:val="22071798"/>
    <w:rsid w:val="22113AC5"/>
    <w:rsid w:val="22230D78"/>
    <w:rsid w:val="223FB707"/>
    <w:rsid w:val="2273E791"/>
    <w:rsid w:val="22910576"/>
    <w:rsid w:val="22CBD4D8"/>
    <w:rsid w:val="22F6972B"/>
    <w:rsid w:val="230E9356"/>
    <w:rsid w:val="231FE875"/>
    <w:rsid w:val="23357FF2"/>
    <w:rsid w:val="2354B6E4"/>
    <w:rsid w:val="23571A44"/>
    <w:rsid w:val="23723D80"/>
    <w:rsid w:val="2372FE50"/>
    <w:rsid w:val="23A36B61"/>
    <w:rsid w:val="23AD5327"/>
    <w:rsid w:val="23AD6BF3"/>
    <w:rsid w:val="23B7ACA0"/>
    <w:rsid w:val="23D5E0DF"/>
    <w:rsid w:val="23E35028"/>
    <w:rsid w:val="23E5C389"/>
    <w:rsid w:val="23E90376"/>
    <w:rsid w:val="2400981E"/>
    <w:rsid w:val="24048582"/>
    <w:rsid w:val="240EFFBB"/>
    <w:rsid w:val="2429D275"/>
    <w:rsid w:val="243C55D9"/>
    <w:rsid w:val="246EC997"/>
    <w:rsid w:val="247F447B"/>
    <w:rsid w:val="24815E34"/>
    <w:rsid w:val="2482AD8E"/>
    <w:rsid w:val="2492FF71"/>
    <w:rsid w:val="249657F4"/>
    <w:rsid w:val="24AF7533"/>
    <w:rsid w:val="24B8FB7F"/>
    <w:rsid w:val="24C37008"/>
    <w:rsid w:val="24DDC157"/>
    <w:rsid w:val="24F8A8AB"/>
    <w:rsid w:val="2500AE56"/>
    <w:rsid w:val="251F2554"/>
    <w:rsid w:val="2535190B"/>
    <w:rsid w:val="25575BA3"/>
    <w:rsid w:val="25604B73"/>
    <w:rsid w:val="2585866E"/>
    <w:rsid w:val="25A055E3"/>
    <w:rsid w:val="25B68554"/>
    <w:rsid w:val="25C97B2C"/>
    <w:rsid w:val="264DF2F7"/>
    <w:rsid w:val="26505DE1"/>
    <w:rsid w:val="268696FC"/>
    <w:rsid w:val="268E6CD0"/>
    <w:rsid w:val="26D6E59A"/>
    <w:rsid w:val="26DC8990"/>
    <w:rsid w:val="26DFDF15"/>
    <w:rsid w:val="26EE2C0A"/>
    <w:rsid w:val="26F6478C"/>
    <w:rsid w:val="27219F26"/>
    <w:rsid w:val="27852C9D"/>
    <w:rsid w:val="27BA4E50"/>
    <w:rsid w:val="27FD2231"/>
    <w:rsid w:val="280899A7"/>
    <w:rsid w:val="282E8A76"/>
    <w:rsid w:val="2840AEAB"/>
    <w:rsid w:val="28443FA9"/>
    <w:rsid w:val="28970402"/>
    <w:rsid w:val="28D0007A"/>
    <w:rsid w:val="28D78B83"/>
    <w:rsid w:val="2909D0E0"/>
    <w:rsid w:val="292EB6D7"/>
    <w:rsid w:val="293E8145"/>
    <w:rsid w:val="29B48BD7"/>
    <w:rsid w:val="29BB5D81"/>
    <w:rsid w:val="29C3F149"/>
    <w:rsid w:val="29DAF33F"/>
    <w:rsid w:val="29E39A6A"/>
    <w:rsid w:val="2A17CF70"/>
    <w:rsid w:val="2A186FD1"/>
    <w:rsid w:val="2A481D54"/>
    <w:rsid w:val="2A5141E2"/>
    <w:rsid w:val="2A8E41ED"/>
    <w:rsid w:val="2AB82872"/>
    <w:rsid w:val="2AB97A4D"/>
    <w:rsid w:val="2AC01500"/>
    <w:rsid w:val="2ADE46DA"/>
    <w:rsid w:val="2AE0A08E"/>
    <w:rsid w:val="2AE0E37C"/>
    <w:rsid w:val="2AEC58F1"/>
    <w:rsid w:val="2AF491F6"/>
    <w:rsid w:val="2B0ACC4D"/>
    <w:rsid w:val="2B183FA4"/>
    <w:rsid w:val="2B1D262C"/>
    <w:rsid w:val="2B4D02DB"/>
    <w:rsid w:val="2B87645E"/>
    <w:rsid w:val="2B8D72C2"/>
    <w:rsid w:val="2B90B2AA"/>
    <w:rsid w:val="2BB08FCC"/>
    <w:rsid w:val="2BB37CBD"/>
    <w:rsid w:val="2BBC7900"/>
    <w:rsid w:val="2BC2B608"/>
    <w:rsid w:val="2C6EEB3C"/>
    <w:rsid w:val="2C7192C6"/>
    <w:rsid w:val="2C79E8FE"/>
    <w:rsid w:val="2CAD880B"/>
    <w:rsid w:val="2CC3F98C"/>
    <w:rsid w:val="2CDBC1B5"/>
    <w:rsid w:val="2CDE67CB"/>
    <w:rsid w:val="2D004AFD"/>
    <w:rsid w:val="2D75E40C"/>
    <w:rsid w:val="2D859ABC"/>
    <w:rsid w:val="2D88EF74"/>
    <w:rsid w:val="2D9A7FDF"/>
    <w:rsid w:val="2DB9DFD5"/>
    <w:rsid w:val="2DBC8D3C"/>
    <w:rsid w:val="2DD0CDD4"/>
    <w:rsid w:val="2DEC57B7"/>
    <w:rsid w:val="2DEC5810"/>
    <w:rsid w:val="2DF3F38A"/>
    <w:rsid w:val="2DFAD34F"/>
    <w:rsid w:val="2DFAF381"/>
    <w:rsid w:val="2E11E9FB"/>
    <w:rsid w:val="2E269A7C"/>
    <w:rsid w:val="2E415670"/>
    <w:rsid w:val="2E429B72"/>
    <w:rsid w:val="2E5B40FE"/>
    <w:rsid w:val="2E5BFBDA"/>
    <w:rsid w:val="2E644DE1"/>
    <w:rsid w:val="2E8426F3"/>
    <w:rsid w:val="2E87F334"/>
    <w:rsid w:val="2EBADBCA"/>
    <w:rsid w:val="2EBB33EB"/>
    <w:rsid w:val="2ECA68F9"/>
    <w:rsid w:val="2EE598DB"/>
    <w:rsid w:val="2EF6FADD"/>
    <w:rsid w:val="2F0901EB"/>
    <w:rsid w:val="2F20A039"/>
    <w:rsid w:val="2F23357B"/>
    <w:rsid w:val="2F4509AF"/>
    <w:rsid w:val="2F5648D1"/>
    <w:rsid w:val="2F8CED75"/>
    <w:rsid w:val="2F905F18"/>
    <w:rsid w:val="2FD535CA"/>
    <w:rsid w:val="2FDC0A1C"/>
    <w:rsid w:val="303E261F"/>
    <w:rsid w:val="3063BF53"/>
    <w:rsid w:val="3070949D"/>
    <w:rsid w:val="3084F8F1"/>
    <w:rsid w:val="30D4EE66"/>
    <w:rsid w:val="30FC0F29"/>
    <w:rsid w:val="311216D3"/>
    <w:rsid w:val="311B3A58"/>
    <w:rsid w:val="3125AD2C"/>
    <w:rsid w:val="3129D54C"/>
    <w:rsid w:val="314A3328"/>
    <w:rsid w:val="3176BC30"/>
    <w:rsid w:val="31DAA1B1"/>
    <w:rsid w:val="32027D0C"/>
    <w:rsid w:val="3204E16B"/>
    <w:rsid w:val="321209D1"/>
    <w:rsid w:val="3283401C"/>
    <w:rsid w:val="32879E74"/>
    <w:rsid w:val="328C0A72"/>
    <w:rsid w:val="32BE91F3"/>
    <w:rsid w:val="32C09FBA"/>
    <w:rsid w:val="32E706DF"/>
    <w:rsid w:val="32F8707E"/>
    <w:rsid w:val="331A12B3"/>
    <w:rsid w:val="3329BB4C"/>
    <w:rsid w:val="33318458"/>
    <w:rsid w:val="333B7B2F"/>
    <w:rsid w:val="334BB5CA"/>
    <w:rsid w:val="33579816"/>
    <w:rsid w:val="3359E617"/>
    <w:rsid w:val="33677C7C"/>
    <w:rsid w:val="3370FBB3"/>
    <w:rsid w:val="33899378"/>
    <w:rsid w:val="33C0CB4D"/>
    <w:rsid w:val="33D50081"/>
    <w:rsid w:val="33E530DB"/>
    <w:rsid w:val="3406532E"/>
    <w:rsid w:val="344938DD"/>
    <w:rsid w:val="344D9324"/>
    <w:rsid w:val="345EF539"/>
    <w:rsid w:val="346FF5CE"/>
    <w:rsid w:val="34713495"/>
    <w:rsid w:val="3494C8FE"/>
    <w:rsid w:val="3495DC00"/>
    <w:rsid w:val="349D9CA5"/>
    <w:rsid w:val="34B37692"/>
    <w:rsid w:val="34C370FA"/>
    <w:rsid w:val="34D215A0"/>
    <w:rsid w:val="34D772CE"/>
    <w:rsid w:val="34DA960C"/>
    <w:rsid w:val="34E0D745"/>
    <w:rsid w:val="34E666EB"/>
    <w:rsid w:val="34F2FEC1"/>
    <w:rsid w:val="34F78355"/>
    <w:rsid w:val="351859B7"/>
    <w:rsid w:val="351F11FC"/>
    <w:rsid w:val="351F2153"/>
    <w:rsid w:val="352C9F9F"/>
    <w:rsid w:val="3530EECC"/>
    <w:rsid w:val="3564E65D"/>
    <w:rsid w:val="357B5CEF"/>
    <w:rsid w:val="359897A9"/>
    <w:rsid w:val="359F1523"/>
    <w:rsid w:val="35EA5E8A"/>
    <w:rsid w:val="35ECCDB8"/>
    <w:rsid w:val="360429CE"/>
    <w:rsid w:val="362940F5"/>
    <w:rsid w:val="362B3346"/>
    <w:rsid w:val="36583DBB"/>
    <w:rsid w:val="36637BB5"/>
    <w:rsid w:val="36ADF62E"/>
    <w:rsid w:val="36C11A64"/>
    <w:rsid w:val="36D38462"/>
    <w:rsid w:val="36EC014B"/>
    <w:rsid w:val="36FC7879"/>
    <w:rsid w:val="37256F54"/>
    <w:rsid w:val="37457480"/>
    <w:rsid w:val="37470F4C"/>
    <w:rsid w:val="3751BF78"/>
    <w:rsid w:val="375E9EC5"/>
    <w:rsid w:val="3763790D"/>
    <w:rsid w:val="376A5DC3"/>
    <w:rsid w:val="37847B36"/>
    <w:rsid w:val="37A39776"/>
    <w:rsid w:val="37A83615"/>
    <w:rsid w:val="37E187E4"/>
    <w:rsid w:val="37E9E684"/>
    <w:rsid w:val="37FB11BC"/>
    <w:rsid w:val="3802C8F0"/>
    <w:rsid w:val="383A0A18"/>
    <w:rsid w:val="3865D699"/>
    <w:rsid w:val="386B7D27"/>
    <w:rsid w:val="3872A73F"/>
    <w:rsid w:val="387AEF17"/>
    <w:rsid w:val="389848DA"/>
    <w:rsid w:val="38CC37C3"/>
    <w:rsid w:val="3926EB02"/>
    <w:rsid w:val="3943BD6C"/>
    <w:rsid w:val="3943FA63"/>
    <w:rsid w:val="39498F64"/>
    <w:rsid w:val="39AA856C"/>
    <w:rsid w:val="39BC1056"/>
    <w:rsid w:val="39D1BA52"/>
    <w:rsid w:val="39F65D46"/>
    <w:rsid w:val="3A15FE21"/>
    <w:rsid w:val="3A485F95"/>
    <w:rsid w:val="3A537569"/>
    <w:rsid w:val="3A53FF49"/>
    <w:rsid w:val="3A7C78B0"/>
    <w:rsid w:val="3A871F4E"/>
    <w:rsid w:val="3A9A1BF6"/>
    <w:rsid w:val="3ABE8244"/>
    <w:rsid w:val="3AC57F53"/>
    <w:rsid w:val="3ADD13FB"/>
    <w:rsid w:val="3AF10F13"/>
    <w:rsid w:val="3AFEA469"/>
    <w:rsid w:val="3B09ABC3"/>
    <w:rsid w:val="3B0C03B1"/>
    <w:rsid w:val="3B2E67F3"/>
    <w:rsid w:val="3B40C5F1"/>
    <w:rsid w:val="3B56E95B"/>
    <w:rsid w:val="3B8193A7"/>
    <w:rsid w:val="3B9454CF"/>
    <w:rsid w:val="3BAEDE42"/>
    <w:rsid w:val="3C0E0C21"/>
    <w:rsid w:val="3C288EE4"/>
    <w:rsid w:val="3C30F8C9"/>
    <w:rsid w:val="3C3FF4DD"/>
    <w:rsid w:val="3C434C81"/>
    <w:rsid w:val="3C4AE0B7"/>
    <w:rsid w:val="3C5D56C7"/>
    <w:rsid w:val="3C668A44"/>
    <w:rsid w:val="3C927806"/>
    <w:rsid w:val="3CA14EB2"/>
    <w:rsid w:val="3CBEC887"/>
    <w:rsid w:val="3CCA7141"/>
    <w:rsid w:val="3CEDB0F5"/>
    <w:rsid w:val="3D1CA2E8"/>
    <w:rsid w:val="3D20DE06"/>
    <w:rsid w:val="3D63B747"/>
    <w:rsid w:val="3D65AC04"/>
    <w:rsid w:val="3D8D12E6"/>
    <w:rsid w:val="3D9B0E42"/>
    <w:rsid w:val="3DC0A012"/>
    <w:rsid w:val="3DC37EAB"/>
    <w:rsid w:val="3DC9F2EF"/>
    <w:rsid w:val="3DD144E0"/>
    <w:rsid w:val="3DFFE712"/>
    <w:rsid w:val="3E6C4A48"/>
    <w:rsid w:val="3E8F17D6"/>
    <w:rsid w:val="3E917743"/>
    <w:rsid w:val="3E966E61"/>
    <w:rsid w:val="3EB90813"/>
    <w:rsid w:val="3F16A612"/>
    <w:rsid w:val="3F340EE8"/>
    <w:rsid w:val="3F4204B7"/>
    <w:rsid w:val="3F47D596"/>
    <w:rsid w:val="3F517C05"/>
    <w:rsid w:val="3F5A3333"/>
    <w:rsid w:val="3F8E8A5A"/>
    <w:rsid w:val="3FAC5ACC"/>
    <w:rsid w:val="4006330B"/>
    <w:rsid w:val="4014C04A"/>
    <w:rsid w:val="404F86D9"/>
    <w:rsid w:val="4051B804"/>
    <w:rsid w:val="406D160C"/>
    <w:rsid w:val="407CB24B"/>
    <w:rsid w:val="40CD958D"/>
    <w:rsid w:val="40D3D5FD"/>
    <w:rsid w:val="40FEA870"/>
    <w:rsid w:val="4143488D"/>
    <w:rsid w:val="4155C83A"/>
    <w:rsid w:val="415DE878"/>
    <w:rsid w:val="416A705C"/>
    <w:rsid w:val="41949F0F"/>
    <w:rsid w:val="41B2ED16"/>
    <w:rsid w:val="41B83725"/>
    <w:rsid w:val="41C78E13"/>
    <w:rsid w:val="41E552E5"/>
    <w:rsid w:val="41EB573A"/>
    <w:rsid w:val="41F15678"/>
    <w:rsid w:val="41F91804"/>
    <w:rsid w:val="421AB275"/>
    <w:rsid w:val="4222498E"/>
    <w:rsid w:val="42A7DA9E"/>
    <w:rsid w:val="42C03310"/>
    <w:rsid w:val="42D5E887"/>
    <w:rsid w:val="42E6112A"/>
    <w:rsid w:val="42EECE48"/>
    <w:rsid w:val="42EFFD37"/>
    <w:rsid w:val="42FC2AF0"/>
    <w:rsid w:val="4309B64E"/>
    <w:rsid w:val="43210CB0"/>
    <w:rsid w:val="432E2134"/>
    <w:rsid w:val="4339E633"/>
    <w:rsid w:val="4349FF66"/>
    <w:rsid w:val="434BCD38"/>
    <w:rsid w:val="435B7380"/>
    <w:rsid w:val="43605710"/>
    <w:rsid w:val="437DA67E"/>
    <w:rsid w:val="438C61A8"/>
    <w:rsid w:val="43AFB051"/>
    <w:rsid w:val="43D68BD3"/>
    <w:rsid w:val="43DAC6DF"/>
    <w:rsid w:val="43DDA37D"/>
    <w:rsid w:val="43E9311E"/>
    <w:rsid w:val="44046B29"/>
    <w:rsid w:val="440B76BF"/>
    <w:rsid w:val="44273D52"/>
    <w:rsid w:val="44346554"/>
    <w:rsid w:val="44396BBB"/>
    <w:rsid w:val="445FCB85"/>
    <w:rsid w:val="4467729A"/>
    <w:rsid w:val="4492FBCC"/>
    <w:rsid w:val="44956116"/>
    <w:rsid w:val="449AC4F3"/>
    <w:rsid w:val="44B506BC"/>
    <w:rsid w:val="44C6DE9C"/>
    <w:rsid w:val="44D5D627"/>
    <w:rsid w:val="44FE595A"/>
    <w:rsid w:val="45172B66"/>
    <w:rsid w:val="451A381E"/>
    <w:rsid w:val="4524EFF7"/>
    <w:rsid w:val="45355AA6"/>
    <w:rsid w:val="4552FDB2"/>
    <w:rsid w:val="458652FB"/>
    <w:rsid w:val="45B6140E"/>
    <w:rsid w:val="45BA4D64"/>
    <w:rsid w:val="45BC7471"/>
    <w:rsid w:val="45C002C4"/>
    <w:rsid w:val="45C634D3"/>
    <w:rsid w:val="45D1066A"/>
    <w:rsid w:val="45DDC223"/>
    <w:rsid w:val="45EE4C78"/>
    <w:rsid w:val="461A4D98"/>
    <w:rsid w:val="4623E802"/>
    <w:rsid w:val="462F4A96"/>
    <w:rsid w:val="465A56AE"/>
    <w:rsid w:val="465ED811"/>
    <w:rsid w:val="4665BC7E"/>
    <w:rsid w:val="466888F3"/>
    <w:rsid w:val="4674B7DB"/>
    <w:rsid w:val="46CB3D0F"/>
    <w:rsid w:val="46CBFCA8"/>
    <w:rsid w:val="46CEFFF8"/>
    <w:rsid w:val="47068BE2"/>
    <w:rsid w:val="47212FC0"/>
    <w:rsid w:val="47276F35"/>
    <w:rsid w:val="472D62CF"/>
    <w:rsid w:val="47610E58"/>
    <w:rsid w:val="477039A0"/>
    <w:rsid w:val="479F75FE"/>
    <w:rsid w:val="47C8F6D3"/>
    <w:rsid w:val="47EB8E12"/>
    <w:rsid w:val="47FD29B6"/>
    <w:rsid w:val="4808118B"/>
    <w:rsid w:val="4815DD09"/>
    <w:rsid w:val="481901EA"/>
    <w:rsid w:val="483CCEC1"/>
    <w:rsid w:val="48853437"/>
    <w:rsid w:val="488D39AD"/>
    <w:rsid w:val="48A0CF7D"/>
    <w:rsid w:val="48B69496"/>
    <w:rsid w:val="48D5BED5"/>
    <w:rsid w:val="48E088CE"/>
    <w:rsid w:val="48F7A386"/>
    <w:rsid w:val="492234ED"/>
    <w:rsid w:val="49298364"/>
    <w:rsid w:val="49459CB3"/>
    <w:rsid w:val="4948F7BF"/>
    <w:rsid w:val="4951E30A"/>
    <w:rsid w:val="49525737"/>
    <w:rsid w:val="495A5A76"/>
    <w:rsid w:val="496D1347"/>
    <w:rsid w:val="49854E05"/>
    <w:rsid w:val="498E9B56"/>
    <w:rsid w:val="49B09DA8"/>
    <w:rsid w:val="49C215A5"/>
    <w:rsid w:val="49CA1845"/>
    <w:rsid w:val="49CD02EC"/>
    <w:rsid w:val="49D3CF40"/>
    <w:rsid w:val="49D7EE85"/>
    <w:rsid w:val="49FBBABA"/>
    <w:rsid w:val="4A0D3E23"/>
    <w:rsid w:val="4A3F82B9"/>
    <w:rsid w:val="4A5CB7B5"/>
    <w:rsid w:val="4A630694"/>
    <w:rsid w:val="4A7FC5AF"/>
    <w:rsid w:val="4A851D22"/>
    <w:rsid w:val="4A8B0A85"/>
    <w:rsid w:val="4AB797FA"/>
    <w:rsid w:val="4ACBEB64"/>
    <w:rsid w:val="4AE97045"/>
    <w:rsid w:val="4AF559AD"/>
    <w:rsid w:val="4AF9D8A0"/>
    <w:rsid w:val="4AF9E235"/>
    <w:rsid w:val="4B146CC2"/>
    <w:rsid w:val="4B1B85CE"/>
    <w:rsid w:val="4B3AAA15"/>
    <w:rsid w:val="4B564D44"/>
    <w:rsid w:val="4B882E99"/>
    <w:rsid w:val="4BBA2528"/>
    <w:rsid w:val="4BC29BF2"/>
    <w:rsid w:val="4BC458A5"/>
    <w:rsid w:val="4BEA33BB"/>
    <w:rsid w:val="4C18036C"/>
    <w:rsid w:val="4C2E3963"/>
    <w:rsid w:val="4C3D2515"/>
    <w:rsid w:val="4C44659F"/>
    <w:rsid w:val="4C749B7E"/>
    <w:rsid w:val="4D096B3F"/>
    <w:rsid w:val="4D118163"/>
    <w:rsid w:val="4D38094B"/>
    <w:rsid w:val="4D46E4E2"/>
    <w:rsid w:val="4D5B129C"/>
    <w:rsid w:val="4D6513C3"/>
    <w:rsid w:val="4D8EC954"/>
    <w:rsid w:val="4DA89EFB"/>
    <w:rsid w:val="4DC3DB24"/>
    <w:rsid w:val="4DCADBB6"/>
    <w:rsid w:val="4DDB93D6"/>
    <w:rsid w:val="4E142CD2"/>
    <w:rsid w:val="4E159D28"/>
    <w:rsid w:val="4E1E4B30"/>
    <w:rsid w:val="4E33B3CA"/>
    <w:rsid w:val="4E4BF9BD"/>
    <w:rsid w:val="4E5BBBA1"/>
    <w:rsid w:val="4E7DA7E6"/>
    <w:rsid w:val="4EB7281B"/>
    <w:rsid w:val="4ECA5DA7"/>
    <w:rsid w:val="4EE6E166"/>
    <w:rsid w:val="4EF7FAA0"/>
    <w:rsid w:val="4F1A2ECA"/>
    <w:rsid w:val="4F3749FA"/>
    <w:rsid w:val="4F446F5C"/>
    <w:rsid w:val="4F54965B"/>
    <w:rsid w:val="4F5F75AA"/>
    <w:rsid w:val="4F62E1F7"/>
    <w:rsid w:val="4F70F629"/>
    <w:rsid w:val="4F750948"/>
    <w:rsid w:val="4FBD42D6"/>
    <w:rsid w:val="4FBDE595"/>
    <w:rsid w:val="4FD5E93B"/>
    <w:rsid w:val="500D1326"/>
    <w:rsid w:val="5028DF24"/>
    <w:rsid w:val="503D5C53"/>
    <w:rsid w:val="50407845"/>
    <w:rsid w:val="50697358"/>
    <w:rsid w:val="50842B9F"/>
    <w:rsid w:val="50883F0F"/>
    <w:rsid w:val="50930ACA"/>
    <w:rsid w:val="50E03750"/>
    <w:rsid w:val="50EAAAEB"/>
    <w:rsid w:val="50EBB386"/>
    <w:rsid w:val="511B8D15"/>
    <w:rsid w:val="513FC607"/>
    <w:rsid w:val="514F85CD"/>
    <w:rsid w:val="51521FEA"/>
    <w:rsid w:val="5158BB0A"/>
    <w:rsid w:val="516A06AD"/>
    <w:rsid w:val="518AC9DC"/>
    <w:rsid w:val="518F92BD"/>
    <w:rsid w:val="51B3F778"/>
    <w:rsid w:val="51C3B405"/>
    <w:rsid w:val="51C55E4D"/>
    <w:rsid w:val="51CA4DCC"/>
    <w:rsid w:val="51DDEDB1"/>
    <w:rsid w:val="5201FE69"/>
    <w:rsid w:val="521E7278"/>
    <w:rsid w:val="52430175"/>
    <w:rsid w:val="527016D8"/>
    <w:rsid w:val="527E99D0"/>
    <w:rsid w:val="52975EB4"/>
    <w:rsid w:val="52AC87D9"/>
    <w:rsid w:val="52F95409"/>
    <w:rsid w:val="533AAA6A"/>
    <w:rsid w:val="535E7897"/>
    <w:rsid w:val="535F8466"/>
    <w:rsid w:val="537B03C9"/>
    <w:rsid w:val="53AC4BC0"/>
    <w:rsid w:val="53B5135C"/>
    <w:rsid w:val="53BA42D9"/>
    <w:rsid w:val="53C7D2D1"/>
    <w:rsid w:val="53E7EBA0"/>
    <w:rsid w:val="53F33FC2"/>
    <w:rsid w:val="5440F618"/>
    <w:rsid w:val="544C7EE5"/>
    <w:rsid w:val="54600312"/>
    <w:rsid w:val="546C0A14"/>
    <w:rsid w:val="547A5D98"/>
    <w:rsid w:val="547DD426"/>
    <w:rsid w:val="54C6BB91"/>
    <w:rsid w:val="54E68288"/>
    <w:rsid w:val="54FC84A3"/>
    <w:rsid w:val="55110102"/>
    <w:rsid w:val="55174B7B"/>
    <w:rsid w:val="55481C21"/>
    <w:rsid w:val="5582CE0D"/>
    <w:rsid w:val="5598139B"/>
    <w:rsid w:val="559A8883"/>
    <w:rsid w:val="55A2455F"/>
    <w:rsid w:val="55C5221C"/>
    <w:rsid w:val="55D34DAA"/>
    <w:rsid w:val="55EE3E8B"/>
    <w:rsid w:val="56066169"/>
    <w:rsid w:val="5620209C"/>
    <w:rsid w:val="5622D3D2"/>
    <w:rsid w:val="563A9CA1"/>
    <w:rsid w:val="564E4CB5"/>
    <w:rsid w:val="5659CA7C"/>
    <w:rsid w:val="566A4A60"/>
    <w:rsid w:val="5674ADB8"/>
    <w:rsid w:val="567CBDA7"/>
    <w:rsid w:val="569017AD"/>
    <w:rsid w:val="56A54448"/>
    <w:rsid w:val="56DB41D6"/>
    <w:rsid w:val="56E22B48"/>
    <w:rsid w:val="56EE720E"/>
    <w:rsid w:val="571C6CD7"/>
    <w:rsid w:val="571E8712"/>
    <w:rsid w:val="572CE57A"/>
    <w:rsid w:val="573107B3"/>
    <w:rsid w:val="573658E4"/>
    <w:rsid w:val="574480B3"/>
    <w:rsid w:val="57584914"/>
    <w:rsid w:val="577234F4"/>
    <w:rsid w:val="578E4AF0"/>
    <w:rsid w:val="57D86D59"/>
    <w:rsid w:val="57EA1D16"/>
    <w:rsid w:val="57FB57ED"/>
    <w:rsid w:val="57FD9A09"/>
    <w:rsid w:val="583C22F0"/>
    <w:rsid w:val="583ED0E7"/>
    <w:rsid w:val="584579DB"/>
    <w:rsid w:val="58626A7A"/>
    <w:rsid w:val="587AD936"/>
    <w:rsid w:val="5880F423"/>
    <w:rsid w:val="5898C652"/>
    <w:rsid w:val="58A981E1"/>
    <w:rsid w:val="5959E730"/>
    <w:rsid w:val="599B895D"/>
    <w:rsid w:val="59B48A23"/>
    <w:rsid w:val="59B91901"/>
    <w:rsid w:val="59C89AAC"/>
    <w:rsid w:val="59F2EC6B"/>
    <w:rsid w:val="5A015150"/>
    <w:rsid w:val="5A06D189"/>
    <w:rsid w:val="5A3904A2"/>
    <w:rsid w:val="5A40C9AC"/>
    <w:rsid w:val="5A520B55"/>
    <w:rsid w:val="5A540D99"/>
    <w:rsid w:val="5A69BA25"/>
    <w:rsid w:val="5A89B877"/>
    <w:rsid w:val="5A9107EC"/>
    <w:rsid w:val="5A9823E7"/>
    <w:rsid w:val="5AC0561C"/>
    <w:rsid w:val="5AC108B4"/>
    <w:rsid w:val="5AD27D79"/>
    <w:rsid w:val="5AE2CBB2"/>
    <w:rsid w:val="5B0F5037"/>
    <w:rsid w:val="5B211A94"/>
    <w:rsid w:val="5B31C5E5"/>
    <w:rsid w:val="5B371CF7"/>
    <w:rsid w:val="5B461F27"/>
    <w:rsid w:val="5B475103"/>
    <w:rsid w:val="5B730CBA"/>
    <w:rsid w:val="5B74E33E"/>
    <w:rsid w:val="5B753D20"/>
    <w:rsid w:val="5B902CF3"/>
    <w:rsid w:val="5B95342B"/>
    <w:rsid w:val="5BAA0496"/>
    <w:rsid w:val="5BAC3192"/>
    <w:rsid w:val="5BBE9D5A"/>
    <w:rsid w:val="5BC98BED"/>
    <w:rsid w:val="5BF33F87"/>
    <w:rsid w:val="5BF72A63"/>
    <w:rsid w:val="5C044AF1"/>
    <w:rsid w:val="5C058A86"/>
    <w:rsid w:val="5C36C584"/>
    <w:rsid w:val="5C3B45E0"/>
    <w:rsid w:val="5CA32440"/>
    <w:rsid w:val="5CB87600"/>
    <w:rsid w:val="5CBAF349"/>
    <w:rsid w:val="5CC736E5"/>
    <w:rsid w:val="5CCEB65C"/>
    <w:rsid w:val="5CE4C5DF"/>
    <w:rsid w:val="5CFD18DC"/>
    <w:rsid w:val="5D18C91C"/>
    <w:rsid w:val="5D34DD02"/>
    <w:rsid w:val="5D38F212"/>
    <w:rsid w:val="5D3CCD05"/>
    <w:rsid w:val="5D817F6E"/>
    <w:rsid w:val="5D931700"/>
    <w:rsid w:val="5DAFBD95"/>
    <w:rsid w:val="5DE966DD"/>
    <w:rsid w:val="5E01B5E3"/>
    <w:rsid w:val="5E5E45B5"/>
    <w:rsid w:val="5E5F5655"/>
    <w:rsid w:val="5E62FB78"/>
    <w:rsid w:val="5E70043A"/>
    <w:rsid w:val="5ECD98BB"/>
    <w:rsid w:val="5EDE3EBB"/>
    <w:rsid w:val="5EEC6C69"/>
    <w:rsid w:val="5EEE1F2F"/>
    <w:rsid w:val="5F006FD8"/>
    <w:rsid w:val="5F068D11"/>
    <w:rsid w:val="5F073936"/>
    <w:rsid w:val="5F43E76A"/>
    <w:rsid w:val="5F63FC25"/>
    <w:rsid w:val="5F71F6C7"/>
    <w:rsid w:val="5F8548F3"/>
    <w:rsid w:val="5FE7380E"/>
    <w:rsid w:val="5FF81351"/>
    <w:rsid w:val="60035AEA"/>
    <w:rsid w:val="60376363"/>
    <w:rsid w:val="6039CD74"/>
    <w:rsid w:val="60454BED"/>
    <w:rsid w:val="6065F7EE"/>
    <w:rsid w:val="606EF442"/>
    <w:rsid w:val="60898348"/>
    <w:rsid w:val="60E3A7C5"/>
    <w:rsid w:val="60ED9376"/>
    <w:rsid w:val="610086B4"/>
    <w:rsid w:val="610C9926"/>
    <w:rsid w:val="610E6687"/>
    <w:rsid w:val="61190BA7"/>
    <w:rsid w:val="611DEC04"/>
    <w:rsid w:val="611E57AF"/>
    <w:rsid w:val="61255DBD"/>
    <w:rsid w:val="612DFA8C"/>
    <w:rsid w:val="6142595A"/>
    <w:rsid w:val="615EB831"/>
    <w:rsid w:val="61698646"/>
    <w:rsid w:val="6178FD6F"/>
    <w:rsid w:val="61928C78"/>
    <w:rsid w:val="619A492C"/>
    <w:rsid w:val="61AB8F96"/>
    <w:rsid w:val="61BBF475"/>
    <w:rsid w:val="61C50375"/>
    <w:rsid w:val="61D87619"/>
    <w:rsid w:val="62015660"/>
    <w:rsid w:val="62050318"/>
    <w:rsid w:val="622BED01"/>
    <w:rsid w:val="622FC3EF"/>
    <w:rsid w:val="623CAC26"/>
    <w:rsid w:val="624604F2"/>
    <w:rsid w:val="626E398A"/>
    <w:rsid w:val="6277552C"/>
    <w:rsid w:val="627A5894"/>
    <w:rsid w:val="62867B1F"/>
    <w:rsid w:val="629B90A5"/>
    <w:rsid w:val="62C00271"/>
    <w:rsid w:val="62D0D14B"/>
    <w:rsid w:val="6304BC67"/>
    <w:rsid w:val="630FE298"/>
    <w:rsid w:val="6332406B"/>
    <w:rsid w:val="634DFAD0"/>
    <w:rsid w:val="635895CF"/>
    <w:rsid w:val="635EACD7"/>
    <w:rsid w:val="6362CEA1"/>
    <w:rsid w:val="6374A1AE"/>
    <w:rsid w:val="63D066A3"/>
    <w:rsid w:val="63D610F3"/>
    <w:rsid w:val="63D86E71"/>
    <w:rsid w:val="63D914A1"/>
    <w:rsid w:val="63ED69B0"/>
    <w:rsid w:val="6410E12C"/>
    <w:rsid w:val="642E2982"/>
    <w:rsid w:val="642E3CC2"/>
    <w:rsid w:val="64356D85"/>
    <w:rsid w:val="643B7B99"/>
    <w:rsid w:val="64454C43"/>
    <w:rsid w:val="64546077"/>
    <w:rsid w:val="645780E7"/>
    <w:rsid w:val="645CFE7F"/>
    <w:rsid w:val="646ABDF1"/>
    <w:rsid w:val="647D083A"/>
    <w:rsid w:val="64823D2F"/>
    <w:rsid w:val="648D71E5"/>
    <w:rsid w:val="649ADF6A"/>
    <w:rsid w:val="64A7B587"/>
    <w:rsid w:val="64E186B2"/>
    <w:rsid w:val="64F83942"/>
    <w:rsid w:val="6502448C"/>
    <w:rsid w:val="6506F374"/>
    <w:rsid w:val="6512CCA4"/>
    <w:rsid w:val="6548236A"/>
    <w:rsid w:val="6588E8A0"/>
    <w:rsid w:val="65941D5C"/>
    <w:rsid w:val="659A18BE"/>
    <w:rsid w:val="65CE3054"/>
    <w:rsid w:val="65E95700"/>
    <w:rsid w:val="65F030D8"/>
    <w:rsid w:val="663590D1"/>
    <w:rsid w:val="664FD828"/>
    <w:rsid w:val="665EF0E2"/>
    <w:rsid w:val="666C78D3"/>
    <w:rsid w:val="6670DC51"/>
    <w:rsid w:val="66955B18"/>
    <w:rsid w:val="66A80127"/>
    <w:rsid w:val="66DF26B5"/>
    <w:rsid w:val="66F8FE77"/>
    <w:rsid w:val="66F9F3FF"/>
    <w:rsid w:val="66FEFB41"/>
    <w:rsid w:val="6716165A"/>
    <w:rsid w:val="672A72BE"/>
    <w:rsid w:val="673B161D"/>
    <w:rsid w:val="6754FB31"/>
    <w:rsid w:val="67558931"/>
    <w:rsid w:val="675821BD"/>
    <w:rsid w:val="675D5876"/>
    <w:rsid w:val="67621D10"/>
    <w:rsid w:val="6790083F"/>
    <w:rsid w:val="679B809F"/>
    <w:rsid w:val="67AABE29"/>
    <w:rsid w:val="67D2E9A8"/>
    <w:rsid w:val="6839502C"/>
    <w:rsid w:val="683EBDB9"/>
    <w:rsid w:val="684AAACF"/>
    <w:rsid w:val="68877944"/>
    <w:rsid w:val="68A7EF45"/>
    <w:rsid w:val="68B5FDA9"/>
    <w:rsid w:val="68C51F1A"/>
    <w:rsid w:val="68E07B25"/>
    <w:rsid w:val="68E1691F"/>
    <w:rsid w:val="6927D723"/>
    <w:rsid w:val="6930809D"/>
    <w:rsid w:val="69543AE8"/>
    <w:rsid w:val="69617BCA"/>
    <w:rsid w:val="696A9892"/>
    <w:rsid w:val="696AC084"/>
    <w:rsid w:val="696E6365"/>
    <w:rsid w:val="69799717"/>
    <w:rsid w:val="6981B474"/>
    <w:rsid w:val="69A5CA6C"/>
    <w:rsid w:val="69AE3134"/>
    <w:rsid w:val="69BA163A"/>
    <w:rsid w:val="69FEC401"/>
    <w:rsid w:val="69FF10D4"/>
    <w:rsid w:val="6A22B752"/>
    <w:rsid w:val="6A26439F"/>
    <w:rsid w:val="6A2E7D00"/>
    <w:rsid w:val="6A5BE0EB"/>
    <w:rsid w:val="6A5D6785"/>
    <w:rsid w:val="6A786C27"/>
    <w:rsid w:val="6A7E303A"/>
    <w:rsid w:val="6A825C79"/>
    <w:rsid w:val="6A9A8346"/>
    <w:rsid w:val="6AAD913A"/>
    <w:rsid w:val="6AB9D3DE"/>
    <w:rsid w:val="6AC0C643"/>
    <w:rsid w:val="6AE06082"/>
    <w:rsid w:val="6AF3D7DA"/>
    <w:rsid w:val="6B038453"/>
    <w:rsid w:val="6B16D130"/>
    <w:rsid w:val="6B1D84D5"/>
    <w:rsid w:val="6B327735"/>
    <w:rsid w:val="6B372E7F"/>
    <w:rsid w:val="6B44F865"/>
    <w:rsid w:val="6B506AA5"/>
    <w:rsid w:val="6B51819B"/>
    <w:rsid w:val="6B7534E9"/>
    <w:rsid w:val="6BC89FC5"/>
    <w:rsid w:val="6BCDD2BB"/>
    <w:rsid w:val="6BD4EFA4"/>
    <w:rsid w:val="6BD85A8F"/>
    <w:rsid w:val="6BECF4FE"/>
    <w:rsid w:val="6BF14DBF"/>
    <w:rsid w:val="6BFBCEA9"/>
    <w:rsid w:val="6C1514D8"/>
    <w:rsid w:val="6C16AF8E"/>
    <w:rsid w:val="6C1A6E34"/>
    <w:rsid w:val="6C28A9BD"/>
    <w:rsid w:val="6C56009C"/>
    <w:rsid w:val="6C6E51CA"/>
    <w:rsid w:val="6CC14462"/>
    <w:rsid w:val="6CFB3F47"/>
    <w:rsid w:val="6D1DD3F1"/>
    <w:rsid w:val="6D39C872"/>
    <w:rsid w:val="6D50BE6C"/>
    <w:rsid w:val="6D673EC4"/>
    <w:rsid w:val="6D71DE84"/>
    <w:rsid w:val="6D82DDC5"/>
    <w:rsid w:val="6D967705"/>
    <w:rsid w:val="6DA96F0C"/>
    <w:rsid w:val="6DC3002D"/>
    <w:rsid w:val="6DD59795"/>
    <w:rsid w:val="6DDDA063"/>
    <w:rsid w:val="6DE5EAED"/>
    <w:rsid w:val="6DE6B9FB"/>
    <w:rsid w:val="6DFB2E02"/>
    <w:rsid w:val="6E0DC84C"/>
    <w:rsid w:val="6E192E32"/>
    <w:rsid w:val="6E1DEE7A"/>
    <w:rsid w:val="6E314DC4"/>
    <w:rsid w:val="6E356F70"/>
    <w:rsid w:val="6E466666"/>
    <w:rsid w:val="6E47FC58"/>
    <w:rsid w:val="6ECC23BB"/>
    <w:rsid w:val="6EDF83B0"/>
    <w:rsid w:val="6EE29BDF"/>
    <w:rsid w:val="6EE8BCAC"/>
    <w:rsid w:val="6EF59AAD"/>
    <w:rsid w:val="6F2D68E5"/>
    <w:rsid w:val="6F2E0099"/>
    <w:rsid w:val="6F31AE75"/>
    <w:rsid w:val="6F60AA67"/>
    <w:rsid w:val="6F70B6F0"/>
    <w:rsid w:val="6F965842"/>
    <w:rsid w:val="6F97C06E"/>
    <w:rsid w:val="6FBC292A"/>
    <w:rsid w:val="6FBD5064"/>
    <w:rsid w:val="6FD1CEB6"/>
    <w:rsid w:val="6FD5200E"/>
    <w:rsid w:val="7018012C"/>
    <w:rsid w:val="706C809E"/>
    <w:rsid w:val="707B0341"/>
    <w:rsid w:val="708330B3"/>
    <w:rsid w:val="709CC427"/>
    <w:rsid w:val="709FE0BD"/>
    <w:rsid w:val="70A0299D"/>
    <w:rsid w:val="70A3544C"/>
    <w:rsid w:val="70B250D0"/>
    <w:rsid w:val="70CA4551"/>
    <w:rsid w:val="70DE1D76"/>
    <w:rsid w:val="70F31A87"/>
    <w:rsid w:val="71097AC4"/>
    <w:rsid w:val="713319D1"/>
    <w:rsid w:val="714F73F4"/>
    <w:rsid w:val="717DB009"/>
    <w:rsid w:val="7180FF3D"/>
    <w:rsid w:val="718F3C63"/>
    <w:rsid w:val="718FF878"/>
    <w:rsid w:val="71996FC3"/>
    <w:rsid w:val="71C74AFD"/>
    <w:rsid w:val="71C78EE1"/>
    <w:rsid w:val="7204C559"/>
    <w:rsid w:val="723B4B7C"/>
    <w:rsid w:val="725D3652"/>
    <w:rsid w:val="728EEAE8"/>
    <w:rsid w:val="72930F30"/>
    <w:rsid w:val="729800CA"/>
    <w:rsid w:val="72A8327C"/>
    <w:rsid w:val="72C59525"/>
    <w:rsid w:val="72CAE585"/>
    <w:rsid w:val="72E59D2E"/>
    <w:rsid w:val="72F1BE65"/>
    <w:rsid w:val="72F1D01A"/>
    <w:rsid w:val="72FC7620"/>
    <w:rsid w:val="73080FD2"/>
    <w:rsid w:val="7323FAB6"/>
    <w:rsid w:val="73370055"/>
    <w:rsid w:val="734836CC"/>
    <w:rsid w:val="73A4CBBA"/>
    <w:rsid w:val="73D6D21A"/>
    <w:rsid w:val="73FCB711"/>
    <w:rsid w:val="7408B049"/>
    <w:rsid w:val="74196A4A"/>
    <w:rsid w:val="74200861"/>
    <w:rsid w:val="7431CD5A"/>
    <w:rsid w:val="7434AC87"/>
    <w:rsid w:val="745FF1D5"/>
    <w:rsid w:val="7464FEF0"/>
    <w:rsid w:val="748B79E2"/>
    <w:rsid w:val="749EE457"/>
    <w:rsid w:val="74B2BE25"/>
    <w:rsid w:val="74B34E40"/>
    <w:rsid w:val="750B39CA"/>
    <w:rsid w:val="7526083B"/>
    <w:rsid w:val="75311B5D"/>
    <w:rsid w:val="753F55F6"/>
    <w:rsid w:val="7551C18F"/>
    <w:rsid w:val="7570681B"/>
    <w:rsid w:val="7573DFB5"/>
    <w:rsid w:val="757D9ED3"/>
    <w:rsid w:val="759CD97A"/>
    <w:rsid w:val="75BFB86D"/>
    <w:rsid w:val="75DC8269"/>
    <w:rsid w:val="75EBB9D0"/>
    <w:rsid w:val="75ED78C2"/>
    <w:rsid w:val="75F54B5E"/>
    <w:rsid w:val="75F6FD65"/>
    <w:rsid w:val="760039DA"/>
    <w:rsid w:val="761B9A9C"/>
    <w:rsid w:val="7647B41F"/>
    <w:rsid w:val="764A1CA1"/>
    <w:rsid w:val="764C1DD1"/>
    <w:rsid w:val="764E5619"/>
    <w:rsid w:val="766FFD90"/>
    <w:rsid w:val="7675874A"/>
    <w:rsid w:val="767A3A8C"/>
    <w:rsid w:val="7680716B"/>
    <w:rsid w:val="7697A981"/>
    <w:rsid w:val="769CE2A7"/>
    <w:rsid w:val="76B231E5"/>
    <w:rsid w:val="76D7456C"/>
    <w:rsid w:val="76FEA36B"/>
    <w:rsid w:val="770697DD"/>
    <w:rsid w:val="77257109"/>
    <w:rsid w:val="7732C1C4"/>
    <w:rsid w:val="776B3FF4"/>
    <w:rsid w:val="777BC8D5"/>
    <w:rsid w:val="777EB610"/>
    <w:rsid w:val="777FC4E4"/>
    <w:rsid w:val="7786EC97"/>
    <w:rsid w:val="77B19D01"/>
    <w:rsid w:val="77D46DAB"/>
    <w:rsid w:val="77D917B9"/>
    <w:rsid w:val="77F4910C"/>
    <w:rsid w:val="7825958E"/>
    <w:rsid w:val="78266E8C"/>
    <w:rsid w:val="784EE29E"/>
    <w:rsid w:val="787C04BD"/>
    <w:rsid w:val="78835EE8"/>
    <w:rsid w:val="78B308C6"/>
    <w:rsid w:val="78DB9F64"/>
    <w:rsid w:val="78F22C48"/>
    <w:rsid w:val="78F9248C"/>
    <w:rsid w:val="7902DAF2"/>
    <w:rsid w:val="796A7573"/>
    <w:rsid w:val="79A220A4"/>
    <w:rsid w:val="7A0AA38F"/>
    <w:rsid w:val="7A238BE2"/>
    <w:rsid w:val="7A2E7AFE"/>
    <w:rsid w:val="7A7E7440"/>
    <w:rsid w:val="7A94D872"/>
    <w:rsid w:val="7A962DEF"/>
    <w:rsid w:val="7AA9E238"/>
    <w:rsid w:val="7AB36997"/>
    <w:rsid w:val="7AE9F574"/>
    <w:rsid w:val="7AEE9FD3"/>
    <w:rsid w:val="7AF44739"/>
    <w:rsid w:val="7AF7CF46"/>
    <w:rsid w:val="7B04DAD2"/>
    <w:rsid w:val="7B16864E"/>
    <w:rsid w:val="7B6520AA"/>
    <w:rsid w:val="7BA18BB8"/>
    <w:rsid w:val="7BA72C8A"/>
    <w:rsid w:val="7BBCFE63"/>
    <w:rsid w:val="7BC3DFC1"/>
    <w:rsid w:val="7BDB8636"/>
    <w:rsid w:val="7C1B2D15"/>
    <w:rsid w:val="7C539D7C"/>
    <w:rsid w:val="7C5D2663"/>
    <w:rsid w:val="7C9C8359"/>
    <w:rsid w:val="7CC76495"/>
    <w:rsid w:val="7D03E833"/>
    <w:rsid w:val="7D1183CE"/>
    <w:rsid w:val="7D648C03"/>
    <w:rsid w:val="7D71265D"/>
    <w:rsid w:val="7DAB0407"/>
    <w:rsid w:val="7DC1F297"/>
    <w:rsid w:val="7DDFFC54"/>
    <w:rsid w:val="7DF28111"/>
    <w:rsid w:val="7DF600B2"/>
    <w:rsid w:val="7E2EF7BE"/>
    <w:rsid w:val="7E37C01A"/>
    <w:rsid w:val="7E6AC3F8"/>
    <w:rsid w:val="7E8AF8C4"/>
    <w:rsid w:val="7E8FDEE4"/>
    <w:rsid w:val="7E9C0235"/>
    <w:rsid w:val="7EC22D42"/>
    <w:rsid w:val="7EEA9C9C"/>
    <w:rsid w:val="7EFFD503"/>
    <w:rsid w:val="7F0C645E"/>
    <w:rsid w:val="7F32334C"/>
    <w:rsid w:val="7F3DD40D"/>
    <w:rsid w:val="7F42B18F"/>
    <w:rsid w:val="7F55E840"/>
    <w:rsid w:val="7F58C6E7"/>
    <w:rsid w:val="7F596E00"/>
    <w:rsid w:val="7F5A00AC"/>
    <w:rsid w:val="7F7A9755"/>
    <w:rsid w:val="7F8260F6"/>
    <w:rsid w:val="7FAA6783"/>
    <w:rsid w:val="7FBCDC97"/>
    <w:rsid w:val="7FC94151"/>
    <w:rsid w:val="7FD1676B"/>
    <w:rsid w:val="7FF83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F9A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AC4454"/>
    <w:rPr>
      <w:rFonts w:ascii="Adobe Devanagari" w:hAnsi="Adobe Devanagari"/>
    </w:rPr>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uiPriority w:val="1"/>
    <w:qFormat/>
    <w:rsid w:val="00C41232"/>
    <w:pPr>
      <w:keepNext/>
      <w:keepLines/>
      <w:jc w:val="center"/>
      <w:outlineLvl w:val="1"/>
    </w:pPr>
    <w:rPr>
      <w:rFonts w:eastAsiaTheme="majorEastAsia" w:cstheme="majorBidi"/>
      <w:b/>
      <w:color w:val="123869" w:themeColor="accent1"/>
      <w:sz w:val="36"/>
      <w:szCs w:val="26"/>
    </w:rPr>
  </w:style>
  <w:style w:type="paragraph" w:styleId="Heading3">
    <w:name w:val="heading 3"/>
    <w:basedOn w:val="Normal"/>
    <w:next w:val="Normal"/>
    <w:link w:val="Heading3Char"/>
    <w:uiPriority w:val="2"/>
    <w:qFormat/>
    <w:rsid w:val="00DC5518"/>
    <w:pPr>
      <w:outlineLvl w:val="2"/>
    </w:pPr>
    <w:rPr>
      <w:b/>
      <w:i/>
    </w:rPr>
  </w:style>
  <w:style w:type="paragraph" w:styleId="Heading4">
    <w:name w:val="heading 4"/>
    <w:basedOn w:val="Normal"/>
    <w:next w:val="Normal"/>
    <w:link w:val="Heading4Char"/>
    <w:uiPriority w:val="3"/>
    <w:qFormat/>
    <w:rsid w:val="00324145"/>
    <w:pPr>
      <w:outlineLvl w:val="3"/>
    </w:pPr>
    <w:rPr>
      <w:rFonts w:eastAsia="Adobe Devanagari" w:cs="Adobe Devanagari"/>
      <w:i/>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uiPriority w:val="1"/>
    <w:rsid w:val="00C41232"/>
    <w:rPr>
      <w:rFonts w:ascii="Adobe Devanagari" w:eastAsiaTheme="majorEastAsia" w:hAnsi="Adobe Devanagari" w:cstheme="majorBidi"/>
      <w:b/>
      <w:color w:val="123869" w:themeColor="accent1"/>
      <w:sz w:val="36"/>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DC5518"/>
    <w:rPr>
      <w:rFonts w:ascii="Adobe Devanagari" w:hAnsi="Adobe Devanagari"/>
      <w:b/>
      <w:i/>
    </w:rPr>
  </w:style>
  <w:style w:type="character" w:customStyle="1" w:styleId="Heading4Char">
    <w:name w:val="Heading 4 Char"/>
    <w:basedOn w:val="DefaultParagraphFont"/>
    <w:link w:val="Heading4"/>
    <w:uiPriority w:val="3"/>
    <w:rsid w:val="00324145"/>
    <w:rPr>
      <w:rFonts w:ascii="Adobe Devanagari" w:eastAsia="Adobe Devanagari" w:hAnsi="Adobe Devanagari" w:cs="Adobe Devanagari"/>
      <w:i/>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00C1C7"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paragraph" w:styleId="TOCHeading">
    <w:name w:val="TOC Heading"/>
    <w:basedOn w:val="Heading1"/>
    <w:next w:val="Normal"/>
    <w:uiPriority w:val="39"/>
    <w:unhideWhenUsed/>
    <w:qFormat/>
    <w:rsid w:val="00EC26E2"/>
    <w:pPr>
      <w:spacing w:line="259" w:lineRule="auto"/>
      <w:outlineLvl w:val="9"/>
    </w:pPr>
    <w:rPr>
      <w:b w:val="0"/>
      <w:color w:val="0D294E" w:themeColor="accent1" w:themeShade="BF"/>
      <w:sz w:val="32"/>
    </w:rPr>
  </w:style>
  <w:style w:type="paragraph" w:styleId="TOC1">
    <w:name w:val="toc 1"/>
    <w:basedOn w:val="Normal"/>
    <w:next w:val="Normal"/>
    <w:autoRedefine/>
    <w:uiPriority w:val="39"/>
    <w:rsid w:val="00EC26E2"/>
    <w:pPr>
      <w:spacing w:after="100"/>
    </w:pPr>
  </w:style>
  <w:style w:type="paragraph" w:styleId="TOC2">
    <w:name w:val="toc 2"/>
    <w:basedOn w:val="Normal"/>
    <w:next w:val="Normal"/>
    <w:autoRedefine/>
    <w:uiPriority w:val="39"/>
    <w:rsid w:val="00EC26E2"/>
    <w:pPr>
      <w:spacing w:after="100"/>
      <w:ind w:left="240"/>
    </w:pPr>
  </w:style>
  <w:style w:type="paragraph" w:styleId="TOC3">
    <w:name w:val="toc 3"/>
    <w:basedOn w:val="Normal"/>
    <w:next w:val="Normal"/>
    <w:autoRedefine/>
    <w:uiPriority w:val="39"/>
    <w:rsid w:val="00EC26E2"/>
    <w:pPr>
      <w:spacing w:after="100"/>
      <w:ind w:left="480"/>
    </w:pPr>
  </w:style>
  <w:style w:type="character" w:styleId="Hyperlink">
    <w:name w:val="Hyperlink"/>
    <w:basedOn w:val="DefaultParagraphFont"/>
    <w:uiPriority w:val="99"/>
    <w:unhideWhenUsed/>
    <w:rsid w:val="00EC26E2"/>
    <w:rPr>
      <w:color w:val="0000FF" w:themeColor="hyperlink"/>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C303E0"/>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303E0"/>
    <w:rPr>
      <w:sz w:val="20"/>
      <w:szCs w:val="20"/>
    </w:rPr>
  </w:style>
  <w:style w:type="character" w:styleId="FootnoteReference">
    <w:name w:val="footnote reference"/>
    <w:basedOn w:val="DefaultParagraphFont"/>
    <w:uiPriority w:val="99"/>
    <w:semiHidden/>
    <w:unhideWhenUsed/>
    <w:rsid w:val="00C303E0"/>
    <w:rPr>
      <w:vertAlign w:val="superscript"/>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dobe Devanagari" w:hAnsi="Adobe Devanagari"/>
      <w:sz w:val="20"/>
      <w:szCs w:val="20"/>
    </w:rPr>
  </w:style>
  <w:style w:type="character" w:styleId="CommentReference">
    <w:name w:val="annotation reference"/>
    <w:basedOn w:val="DefaultParagraphFont"/>
    <w:uiPriority w:val="99"/>
    <w:semiHidden/>
    <w:rPr>
      <w:sz w:val="16"/>
      <w:szCs w:val="16"/>
    </w:rPr>
  </w:style>
  <w:style w:type="paragraph" w:customStyle="1" w:styleId="paragraph">
    <w:name w:val="paragraph"/>
    <w:basedOn w:val="Normal"/>
    <w:rsid w:val="009F412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F412B"/>
  </w:style>
  <w:style w:type="character" w:customStyle="1" w:styleId="eop">
    <w:name w:val="eop"/>
    <w:basedOn w:val="DefaultParagraphFont"/>
    <w:rsid w:val="009F412B"/>
  </w:style>
  <w:style w:type="paragraph" w:styleId="CommentSubject">
    <w:name w:val="annotation subject"/>
    <w:basedOn w:val="CommentText"/>
    <w:next w:val="CommentText"/>
    <w:link w:val="CommentSubjectChar"/>
    <w:uiPriority w:val="99"/>
    <w:semiHidden/>
    <w:unhideWhenUsed/>
    <w:rsid w:val="004B3DED"/>
    <w:rPr>
      <w:b/>
      <w:bCs/>
    </w:rPr>
  </w:style>
  <w:style w:type="character" w:customStyle="1" w:styleId="CommentSubjectChar">
    <w:name w:val="Comment Subject Char"/>
    <w:basedOn w:val="CommentTextChar"/>
    <w:link w:val="CommentSubject"/>
    <w:uiPriority w:val="99"/>
    <w:semiHidden/>
    <w:rsid w:val="004B3DED"/>
    <w:rPr>
      <w:rFonts w:ascii="Adobe Devanagari" w:hAnsi="Adobe Devanagari"/>
      <w:b/>
      <w:bCs/>
      <w:sz w:val="20"/>
      <w:szCs w:val="20"/>
    </w:rPr>
  </w:style>
  <w:style w:type="character" w:styleId="FollowedHyperlink">
    <w:name w:val="FollowedHyperlink"/>
    <w:basedOn w:val="DefaultParagraphFont"/>
    <w:uiPriority w:val="99"/>
    <w:semiHidden/>
    <w:rsid w:val="0098310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3071">
      <w:bodyDiv w:val="1"/>
      <w:marLeft w:val="0"/>
      <w:marRight w:val="0"/>
      <w:marTop w:val="0"/>
      <w:marBottom w:val="0"/>
      <w:divBdr>
        <w:top w:val="none" w:sz="0" w:space="0" w:color="auto"/>
        <w:left w:val="none" w:sz="0" w:space="0" w:color="auto"/>
        <w:bottom w:val="none" w:sz="0" w:space="0" w:color="auto"/>
        <w:right w:val="none" w:sz="0" w:space="0" w:color="auto"/>
      </w:divBdr>
    </w:div>
    <w:div w:id="626546980">
      <w:bodyDiv w:val="1"/>
      <w:marLeft w:val="0"/>
      <w:marRight w:val="0"/>
      <w:marTop w:val="0"/>
      <w:marBottom w:val="0"/>
      <w:divBdr>
        <w:top w:val="none" w:sz="0" w:space="0" w:color="auto"/>
        <w:left w:val="none" w:sz="0" w:space="0" w:color="auto"/>
        <w:bottom w:val="none" w:sz="0" w:space="0" w:color="auto"/>
        <w:right w:val="none" w:sz="0" w:space="0" w:color="auto"/>
      </w:divBdr>
    </w:div>
    <w:div w:id="900823339">
      <w:bodyDiv w:val="1"/>
      <w:marLeft w:val="0"/>
      <w:marRight w:val="0"/>
      <w:marTop w:val="0"/>
      <w:marBottom w:val="0"/>
      <w:divBdr>
        <w:top w:val="none" w:sz="0" w:space="0" w:color="auto"/>
        <w:left w:val="none" w:sz="0" w:space="0" w:color="auto"/>
        <w:bottom w:val="none" w:sz="0" w:space="0" w:color="auto"/>
        <w:right w:val="none" w:sz="0" w:space="0" w:color="auto"/>
      </w:divBdr>
    </w:div>
    <w:div w:id="1495678556">
      <w:bodyDiv w:val="1"/>
      <w:marLeft w:val="0"/>
      <w:marRight w:val="0"/>
      <w:marTop w:val="0"/>
      <w:marBottom w:val="0"/>
      <w:divBdr>
        <w:top w:val="none" w:sz="0" w:space="0" w:color="auto"/>
        <w:left w:val="none" w:sz="0" w:space="0" w:color="auto"/>
        <w:bottom w:val="none" w:sz="0" w:space="0" w:color="auto"/>
        <w:right w:val="none" w:sz="0" w:space="0" w:color="auto"/>
      </w:divBdr>
    </w:div>
    <w:div w:id="17320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l.gov/agencies/ofccp/compliance-checks/scheduling-list" TargetMode="External"/><Relationship Id="rId18" Type="http://schemas.openxmlformats.org/officeDocument/2006/relationships/hyperlink" Target="https://ofccptraining.dol.gov/" TargetMode="External"/><Relationship Id="rId26" Type="http://schemas.openxmlformats.org/officeDocument/2006/relationships/hyperlink" Target="https://www.ecfr.gov/cgi-bin/text-idx?SID=6732c2b7820f31499a3d0c3fb42680b2&amp;mc=true&amp;node=pt41.1.60_6741&amp;rgn=div5" TargetMode="External"/><Relationship Id="rId39" Type="http://schemas.openxmlformats.org/officeDocument/2006/relationships/hyperlink" Target="https://www.dol.gov/ediaward" TargetMode="External"/><Relationship Id="rId3" Type="http://schemas.openxmlformats.org/officeDocument/2006/relationships/customXml" Target="../customXml/item3.xml"/><Relationship Id="rId21" Type="http://schemas.openxmlformats.org/officeDocument/2006/relationships/hyperlink" Target="https://www.dol.gov/ofccp/section503-FocusedReviews/files/Section503OnsiteGuideFinal12919.pdf" TargetMode="External"/><Relationship Id="rId34" Type="http://schemas.openxmlformats.org/officeDocument/2006/relationships/hyperlink" Target="https://askearn.org/training-center/webinars/" TargetMode="External"/><Relationship Id="rId42" Type="http://schemas.openxmlformats.org/officeDocument/2006/relationships/hyperlink" Target="https://www.industryweek.com/talent/article/22027261/from-pepsi-to-polaris-talent-with-disabilities-gets-results"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l.gov/agencies/ofccp/directives/2018-04" TargetMode="External"/><Relationship Id="rId17" Type="http://schemas.openxmlformats.org/officeDocument/2006/relationships/hyperlink" Target="https://www.dol.gov/ofccp/CAGuides/files/WhatFederalContractorsCanExpect-CONTR508c.pdf" TargetMode="External"/><Relationship Id="rId25" Type="http://schemas.openxmlformats.org/officeDocument/2006/relationships/hyperlink" Target="https://www.ecfr.gov/cgi-bin/text-idx?SID=31c70c754fadaffc8c931055eb96d35b&amp;mc=true&amp;node=pt41.1.60_6741&amp;rgn=div5" TargetMode="External"/><Relationship Id="rId33" Type="http://schemas.openxmlformats.org/officeDocument/2006/relationships/hyperlink" Target="https://askearn.org/training-center/" TargetMode="External"/><Relationship Id="rId38" Type="http://schemas.openxmlformats.org/officeDocument/2006/relationships/hyperlink" Target="https://askjan.org/index.cfm" TargetMode="External"/><Relationship Id="rId46" Type="http://schemas.openxmlformats.org/officeDocument/2006/relationships/header" Target="header2.xm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dol.gov/agencies/ofccp/directives/2018-08" TargetMode="External"/><Relationship Id="rId20" Type="http://schemas.openxmlformats.org/officeDocument/2006/relationships/hyperlink" Target="https://www.dol.gov/agencies/ofccp/directives/2018-09" TargetMode="External"/><Relationship Id="rId29" Type="http://schemas.openxmlformats.org/officeDocument/2006/relationships/hyperlink" Target="https://yourtickettowork.ssa.gov/employment-networks/" TargetMode="External"/><Relationship Id="rId41" Type="http://schemas.openxmlformats.org/officeDocument/2006/relationships/hyperlink" Target="https://cvshealth.com/about-cvs-health/diversity/workforce-initiatives/abilities-in-abu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l.gov/ofccp/section503-FocusedReviews/files/Section503OnsiteGuideFinal12919.pdf" TargetMode="External"/><Relationship Id="rId32" Type="http://schemas.openxmlformats.org/officeDocument/2006/relationships/hyperlink" Target="http://www.askearn.org/earns-primer-on-disability-inclusion/" TargetMode="External"/><Relationship Id="rId37" Type="http://schemas.openxmlformats.org/officeDocument/2006/relationships/hyperlink" Target="http://www.askearn.org/wp-content/uploads/2019/07/EARN-Self-ID-Fact-Sheet-Updated-7.1.19-A.pdf" TargetMode="External"/><Relationship Id="rId40" Type="http://schemas.openxmlformats.org/officeDocument/2006/relationships/hyperlink" Target="https://www.dol.gov/newsroom/releases/odep/odep20200311"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cfr.gov/cgi-bin/text-idx?SID=6732c2b7820f31499a3d0c3fb42680b2&amp;mc=true&amp;node=pt41.1.60_6741&amp;rgn=div5" TargetMode="External"/><Relationship Id="rId23" Type="http://schemas.openxmlformats.org/officeDocument/2006/relationships/hyperlink" Target="https://www.dol.gov/agencies/ofccp/section-503/focused-reviews" TargetMode="External"/><Relationship Id="rId28" Type="http://schemas.openxmlformats.org/officeDocument/2006/relationships/hyperlink" Target="https://www.dol.gov/agencies/ofccp/compliance-assistance/outreach/resources" TargetMode="External"/><Relationship Id="rId36" Type="http://schemas.openxmlformats.org/officeDocument/2006/relationships/hyperlink" Target="https://askearn.org/training-center/inclusionwork-trainings-webinar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fccpcontractor.dol.gov/s/" TargetMode="External"/><Relationship Id="rId31" Type="http://schemas.openxmlformats.org/officeDocument/2006/relationships/hyperlink" Target="http://www.askearn.or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6732c2b7820f31499a3d0c3fb42680b2&amp;mc=true&amp;node=pt41.1.60_6741&amp;rgn=div5" TargetMode="External"/><Relationship Id="rId22" Type="http://schemas.openxmlformats.org/officeDocument/2006/relationships/hyperlink" Target="https://www.dol.gov/sites/dolgov/files/OFCCP/Section503-FocusedReviews/files/Section503OnsiteGuideFinal12919-508c.pdf" TargetMode="External"/><Relationship Id="rId27" Type="http://schemas.openxmlformats.org/officeDocument/2006/relationships/hyperlink" Target="https://www.ecfr.gov/cgi-bin/text-idx?SID=6732c2b7820f31499a3d0c3fb42680b2&amp;mc=true&amp;node=pt41.1.60_6741&amp;rgn=div5" TargetMode="External"/><Relationship Id="rId30" Type="http://schemas.openxmlformats.org/officeDocument/2006/relationships/hyperlink" Target="https://www.dol.gov/agencies/ofccp/compliance-assistance/outreach/resources/section-503-vevraa" TargetMode="External"/><Relationship Id="rId35" Type="http://schemas.openxmlformats.org/officeDocument/2006/relationships/hyperlink" Target="https://askearn.org/resources/" TargetMode="External"/><Relationship Id="rId43" Type="http://schemas.openxmlformats.org/officeDocument/2006/relationships/hyperlink" Target="https://www.dol.gov/agencies/ofccp/self-id-forms"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tt\AppData\Roaming\Microsoft\Templates\Jazzy%20student%20report.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9" ma:contentTypeDescription="Create a new document." ma:contentTypeScope="" ma:versionID="0ce2515910ffa6728293bd1e831a7537">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86998d8af741eba2fb5d142c51c08a5c"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29CA-9D2A-4BDF-9F66-EE20DF39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3.xml><?xml version="1.0" encoding="utf-8"?>
<ds:datastoreItem xmlns:ds="http://schemas.openxmlformats.org/officeDocument/2006/customXml" ds:itemID="{57798B56-5215-4AD8-847F-8A1F1C10FD6F}">
  <ds:schemaRefs>
    <ds:schemaRef ds:uri="http://schemas.microsoft.com/office/2006/metadata/properties"/>
    <ds:schemaRef ds:uri="2ac81ab6-9b6b-4c82-ac3e-a653b27a920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47adfa2-07e6-4b03-adca-63adf46977e4"/>
    <ds:schemaRef ds:uri="http://purl.org/dc/elements/1.1/"/>
    <ds:schemaRef ds:uri="http://www.w3.org/XML/1998/namespace"/>
  </ds:schemaRefs>
</ds:datastoreItem>
</file>

<file path=customXml/itemProps4.xml><?xml version="1.0" encoding="utf-8"?>
<ds:datastoreItem xmlns:ds="http://schemas.openxmlformats.org/officeDocument/2006/customXml" ds:itemID="{3CA31469-66E6-49E0-92BA-02F455D3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 report</Template>
  <TotalTime>0</TotalTime>
  <Pages>20</Pages>
  <Words>8576</Words>
  <Characters>48886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2021-01-12T16:08:00Z</dcterms:created>
  <dcterms:modified xsi:type="dcterms:W3CDTF">2021-01-13T16:30:00Z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