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D3738B" w14:textId="77777777" w:rsidR="0068718A" w:rsidRPr="00CF4290" w:rsidRDefault="00BC6AFB" w:rsidP="00BC6AFB">
      <w:pPr>
        <w:spacing w:after="0"/>
        <w:jc w:val="center"/>
        <w:rPr>
          <w:b/>
          <w:sz w:val="96"/>
        </w:rPr>
      </w:pPr>
      <w:bookmarkStart w:id="0" w:name="_top"/>
      <w:bookmarkEnd w:id="0"/>
      <w:r w:rsidRPr="00CF4290">
        <w:rPr>
          <w:b/>
          <w:sz w:val="96"/>
        </w:rPr>
        <w:t>Monitoring and Evaluation (M&amp;E) Resource Guide for OCFT Projects</w:t>
      </w:r>
    </w:p>
    <w:p w14:paraId="47046FDE" w14:textId="77777777" w:rsidR="00BC6AFB" w:rsidRDefault="00BC6AFB" w:rsidP="00BC6AFB">
      <w:pPr>
        <w:spacing w:after="0"/>
        <w:jc w:val="center"/>
        <w:rPr>
          <w:sz w:val="32"/>
        </w:rPr>
      </w:pPr>
    </w:p>
    <w:p w14:paraId="10445F5C" w14:textId="77777777" w:rsidR="00BC6AFB" w:rsidRDefault="00BC6AFB" w:rsidP="00BC6AFB">
      <w:pPr>
        <w:spacing w:after="0"/>
        <w:jc w:val="center"/>
        <w:rPr>
          <w:sz w:val="32"/>
        </w:rPr>
      </w:pPr>
    </w:p>
    <w:p w14:paraId="2A0AF961" w14:textId="77777777" w:rsidR="00BC6AFB" w:rsidRPr="00BC6AFB" w:rsidRDefault="00BC6AFB" w:rsidP="00BC6AFB">
      <w:pPr>
        <w:spacing w:after="0"/>
        <w:jc w:val="center"/>
        <w:rPr>
          <w:sz w:val="32"/>
        </w:rPr>
      </w:pPr>
      <w:r w:rsidRPr="00BC6AFB">
        <w:rPr>
          <w:sz w:val="32"/>
        </w:rPr>
        <w:t>U.S. Department of Labor</w:t>
      </w:r>
    </w:p>
    <w:p w14:paraId="020DD77B" w14:textId="77777777" w:rsidR="00BC6AFB" w:rsidRPr="00BC6AFB" w:rsidRDefault="00BC6AFB" w:rsidP="00BC6AFB">
      <w:pPr>
        <w:spacing w:after="0"/>
        <w:jc w:val="center"/>
        <w:rPr>
          <w:sz w:val="32"/>
        </w:rPr>
      </w:pPr>
      <w:r w:rsidRPr="00BC6AFB">
        <w:rPr>
          <w:sz w:val="32"/>
        </w:rPr>
        <w:t xml:space="preserve">Bureau of International Labor Affairs </w:t>
      </w:r>
    </w:p>
    <w:p w14:paraId="681049F8" w14:textId="77777777" w:rsidR="00BC6AFB" w:rsidRPr="00BC6AFB" w:rsidRDefault="00BC6AFB" w:rsidP="00BC6AFB">
      <w:pPr>
        <w:spacing w:after="0"/>
        <w:jc w:val="center"/>
        <w:rPr>
          <w:sz w:val="32"/>
        </w:rPr>
      </w:pPr>
      <w:r w:rsidRPr="00BC6AFB">
        <w:rPr>
          <w:sz w:val="32"/>
        </w:rPr>
        <w:t>Office of Child Labor, Forced Labor and Human Trafficking (OCFT)</w:t>
      </w:r>
    </w:p>
    <w:p w14:paraId="53F2A974" w14:textId="77777777" w:rsidR="00BC6AFB" w:rsidRPr="00BC6AFB" w:rsidRDefault="00BC6AFB" w:rsidP="00BC6AFB">
      <w:pPr>
        <w:spacing w:after="0"/>
        <w:jc w:val="center"/>
        <w:rPr>
          <w:sz w:val="32"/>
        </w:rPr>
      </w:pPr>
      <w:r w:rsidRPr="00BC6AFB">
        <w:rPr>
          <w:sz w:val="32"/>
        </w:rPr>
        <w:t xml:space="preserve">Monitoring, Evaluation, Research and Learning Division </w:t>
      </w:r>
    </w:p>
    <w:p w14:paraId="1F5BA960" w14:textId="77777777" w:rsidR="00BC6AFB" w:rsidRPr="00BC6AFB" w:rsidRDefault="00BC6AFB" w:rsidP="00BC6AFB">
      <w:pPr>
        <w:spacing w:after="0"/>
        <w:jc w:val="center"/>
        <w:rPr>
          <w:sz w:val="28"/>
        </w:rPr>
      </w:pPr>
    </w:p>
    <w:p w14:paraId="1A7D8060" w14:textId="77777777" w:rsidR="00BC6AFB" w:rsidRPr="00BC6AFB" w:rsidRDefault="00BC6AFB" w:rsidP="00BC6AFB">
      <w:pPr>
        <w:spacing w:after="0"/>
        <w:jc w:val="center"/>
        <w:rPr>
          <w:sz w:val="32"/>
        </w:rPr>
      </w:pPr>
    </w:p>
    <w:p w14:paraId="5BB294B3" w14:textId="77777777" w:rsidR="00BC6AFB" w:rsidRPr="00BC6AFB" w:rsidRDefault="00BC6AFB" w:rsidP="00BC6AFB">
      <w:pPr>
        <w:spacing w:after="0"/>
        <w:jc w:val="center"/>
        <w:rPr>
          <w:sz w:val="32"/>
        </w:rPr>
      </w:pPr>
    </w:p>
    <w:p w14:paraId="6CFF8F36" w14:textId="77777777" w:rsidR="00BC6AFB" w:rsidRPr="00BC6AFB" w:rsidRDefault="00BC6AFB" w:rsidP="00BC6AFB">
      <w:pPr>
        <w:spacing w:after="0"/>
        <w:jc w:val="center"/>
        <w:rPr>
          <w:sz w:val="32"/>
        </w:rPr>
      </w:pPr>
    </w:p>
    <w:p w14:paraId="2325F1F2" w14:textId="77777777" w:rsidR="00BC6AFB" w:rsidRPr="00BC6AFB" w:rsidRDefault="00BC6AFB" w:rsidP="00BC6AFB">
      <w:pPr>
        <w:spacing w:after="0"/>
        <w:jc w:val="center"/>
        <w:rPr>
          <w:sz w:val="32"/>
        </w:rPr>
      </w:pPr>
    </w:p>
    <w:p w14:paraId="01BF96FA" w14:textId="77777777" w:rsidR="00BC6AFB" w:rsidRPr="00BC6AFB" w:rsidRDefault="00BC6AFB" w:rsidP="00BC6AFB">
      <w:pPr>
        <w:spacing w:after="0"/>
        <w:jc w:val="center"/>
        <w:rPr>
          <w:sz w:val="32"/>
        </w:rPr>
      </w:pPr>
    </w:p>
    <w:p w14:paraId="2E0FA1EE" w14:textId="77777777" w:rsidR="00BC6AFB" w:rsidRPr="00BC6AFB" w:rsidRDefault="00BC6AFB" w:rsidP="00BC6AFB">
      <w:pPr>
        <w:spacing w:after="0"/>
        <w:jc w:val="center"/>
        <w:rPr>
          <w:sz w:val="32"/>
        </w:rPr>
      </w:pPr>
    </w:p>
    <w:p w14:paraId="28C3E847" w14:textId="77777777" w:rsidR="00BC6AFB" w:rsidRPr="00BC6AFB" w:rsidRDefault="00BC6AFB" w:rsidP="00BC6AFB">
      <w:pPr>
        <w:spacing w:after="0"/>
        <w:jc w:val="center"/>
        <w:rPr>
          <w:sz w:val="32"/>
        </w:rPr>
      </w:pPr>
    </w:p>
    <w:p w14:paraId="7EB2BAD7" w14:textId="77777777" w:rsidR="00BC6AFB" w:rsidRPr="00BC6AFB" w:rsidRDefault="00BC6AFB" w:rsidP="00BC6AFB">
      <w:pPr>
        <w:spacing w:after="0"/>
        <w:jc w:val="center"/>
        <w:rPr>
          <w:sz w:val="32"/>
        </w:rPr>
      </w:pPr>
    </w:p>
    <w:p w14:paraId="29B6BC26" w14:textId="77777777" w:rsidR="00BC6AFB" w:rsidRDefault="00BC6AFB" w:rsidP="00BC6AFB">
      <w:pPr>
        <w:spacing w:after="0"/>
        <w:jc w:val="center"/>
        <w:rPr>
          <w:sz w:val="32"/>
        </w:rPr>
      </w:pPr>
    </w:p>
    <w:p w14:paraId="625CC2F6" w14:textId="439D2D87" w:rsidR="00EE0BA8" w:rsidRDefault="00A24F14" w:rsidP="00BC6AFB">
      <w:pPr>
        <w:spacing w:after="0"/>
        <w:jc w:val="center"/>
        <w:rPr>
          <w:sz w:val="32"/>
        </w:rPr>
        <w:sectPr w:rsidR="00EE0BA8" w:rsidSect="00255054">
          <w:footerReference w:type="default" r:id="rId11"/>
          <w:pgSz w:w="12240" w:h="15840"/>
          <w:pgMar w:top="1440" w:right="1440" w:bottom="1440" w:left="1440" w:header="720" w:footer="720" w:gutter="0"/>
          <w:cols w:space="720"/>
          <w:titlePg/>
          <w:docGrid w:linePitch="360"/>
        </w:sectPr>
      </w:pPr>
      <w:r>
        <w:rPr>
          <w:sz w:val="32"/>
        </w:rPr>
        <w:fldChar w:fldCharType="begin"/>
      </w:r>
      <w:r>
        <w:rPr>
          <w:sz w:val="32"/>
        </w:rPr>
        <w:instrText xml:space="preserve"> DATE \@ "MMMM d, yyyy" </w:instrText>
      </w:r>
      <w:r>
        <w:rPr>
          <w:sz w:val="32"/>
        </w:rPr>
        <w:fldChar w:fldCharType="separate"/>
      </w:r>
      <w:r w:rsidR="00CC73B7">
        <w:rPr>
          <w:noProof/>
          <w:sz w:val="32"/>
        </w:rPr>
        <w:t>April 7, 2020</w:t>
      </w:r>
      <w:r>
        <w:rPr>
          <w:sz w:val="32"/>
        </w:rPr>
        <w:fldChar w:fldCharType="end"/>
      </w:r>
    </w:p>
    <w:bookmarkStart w:id="1" w:name="_Toc34048490" w:displacedByCustomXml="next"/>
    <w:bookmarkStart w:id="2" w:name="_Toc33513402" w:displacedByCustomXml="next"/>
    <w:bookmarkStart w:id="3" w:name="_Toc32495423" w:displacedByCustomXml="next"/>
    <w:sdt>
      <w:sdtPr>
        <w:rPr>
          <w:rFonts w:asciiTheme="minorHAnsi" w:eastAsiaTheme="minorHAnsi" w:hAnsiTheme="minorHAnsi" w:cstheme="minorBidi"/>
          <w:color w:val="auto"/>
          <w:sz w:val="24"/>
          <w:szCs w:val="22"/>
        </w:rPr>
        <w:id w:val="2139376027"/>
        <w:docPartObj>
          <w:docPartGallery w:val="Table of Contents"/>
          <w:docPartUnique/>
        </w:docPartObj>
      </w:sdtPr>
      <w:sdtEndPr>
        <w:rPr>
          <w:b/>
          <w:bCs/>
          <w:noProof/>
        </w:rPr>
      </w:sdtEndPr>
      <w:sdtContent>
        <w:p w14:paraId="1BB04A4F" w14:textId="77777777" w:rsidR="00E73692" w:rsidRDefault="00E73692">
          <w:pPr>
            <w:pStyle w:val="TOCHeading"/>
          </w:pPr>
          <w:r>
            <w:t>Table of Contents</w:t>
          </w:r>
        </w:p>
        <w:p w14:paraId="33B07630" w14:textId="7FB37C26" w:rsidR="006571BE" w:rsidRDefault="00E73692">
          <w:pPr>
            <w:pStyle w:val="TOC1"/>
            <w:rPr>
              <w:rFonts w:eastAsiaTheme="minorEastAsia"/>
              <w:noProof/>
              <w:sz w:val="22"/>
            </w:rPr>
          </w:pPr>
          <w:r>
            <w:fldChar w:fldCharType="begin"/>
          </w:r>
          <w:r>
            <w:instrText xml:space="preserve"> TOC \o "1-3" \h \z \u </w:instrText>
          </w:r>
          <w:r>
            <w:fldChar w:fldCharType="separate"/>
          </w:r>
          <w:hyperlink w:anchor="_Toc37083081" w:history="1">
            <w:r w:rsidR="006571BE" w:rsidRPr="00BA66D1">
              <w:rPr>
                <w:rStyle w:val="Hyperlink"/>
                <w:noProof/>
              </w:rPr>
              <w:t>OCFT Acronym List</w:t>
            </w:r>
            <w:r w:rsidR="006571BE">
              <w:rPr>
                <w:noProof/>
                <w:webHidden/>
              </w:rPr>
              <w:tab/>
            </w:r>
            <w:r w:rsidR="006571BE">
              <w:rPr>
                <w:noProof/>
                <w:webHidden/>
              </w:rPr>
              <w:fldChar w:fldCharType="begin"/>
            </w:r>
            <w:r w:rsidR="006571BE">
              <w:rPr>
                <w:noProof/>
                <w:webHidden/>
              </w:rPr>
              <w:instrText xml:space="preserve"> PAGEREF _Toc37083081 \h </w:instrText>
            </w:r>
            <w:r w:rsidR="006571BE">
              <w:rPr>
                <w:noProof/>
                <w:webHidden/>
              </w:rPr>
            </w:r>
            <w:r w:rsidR="006571BE">
              <w:rPr>
                <w:noProof/>
                <w:webHidden/>
              </w:rPr>
              <w:fldChar w:fldCharType="separate"/>
            </w:r>
            <w:r w:rsidR="006571BE">
              <w:rPr>
                <w:noProof/>
                <w:webHidden/>
              </w:rPr>
              <w:t>5</w:t>
            </w:r>
            <w:r w:rsidR="006571BE">
              <w:rPr>
                <w:noProof/>
                <w:webHidden/>
              </w:rPr>
              <w:fldChar w:fldCharType="end"/>
            </w:r>
          </w:hyperlink>
        </w:p>
        <w:p w14:paraId="13B2E921" w14:textId="15DD219A" w:rsidR="006571BE" w:rsidRDefault="00CC73B7">
          <w:pPr>
            <w:pStyle w:val="TOC1"/>
            <w:tabs>
              <w:tab w:val="left" w:pos="440"/>
            </w:tabs>
            <w:rPr>
              <w:rFonts w:eastAsiaTheme="minorEastAsia"/>
              <w:noProof/>
              <w:sz w:val="22"/>
            </w:rPr>
          </w:pPr>
          <w:hyperlink w:anchor="_Toc37083082" w:history="1">
            <w:r w:rsidR="006571BE" w:rsidRPr="00BA66D1">
              <w:rPr>
                <w:rStyle w:val="Hyperlink"/>
                <w:noProof/>
              </w:rPr>
              <w:t>I.</w:t>
            </w:r>
            <w:r w:rsidR="006571BE">
              <w:rPr>
                <w:rFonts w:eastAsiaTheme="minorEastAsia"/>
                <w:noProof/>
                <w:sz w:val="22"/>
              </w:rPr>
              <w:tab/>
            </w:r>
            <w:r w:rsidR="006571BE" w:rsidRPr="00BA66D1">
              <w:rPr>
                <w:rStyle w:val="Hyperlink"/>
                <w:noProof/>
              </w:rPr>
              <w:t>Introduction to OCFT M&amp;E Concepts</w:t>
            </w:r>
            <w:r w:rsidR="006571BE">
              <w:rPr>
                <w:noProof/>
                <w:webHidden/>
              </w:rPr>
              <w:tab/>
            </w:r>
            <w:r w:rsidR="006571BE">
              <w:rPr>
                <w:noProof/>
                <w:webHidden/>
              </w:rPr>
              <w:fldChar w:fldCharType="begin"/>
            </w:r>
            <w:r w:rsidR="006571BE">
              <w:rPr>
                <w:noProof/>
                <w:webHidden/>
              </w:rPr>
              <w:instrText xml:space="preserve"> PAGEREF _Toc37083082 \h </w:instrText>
            </w:r>
            <w:r w:rsidR="006571BE">
              <w:rPr>
                <w:noProof/>
                <w:webHidden/>
              </w:rPr>
            </w:r>
            <w:r w:rsidR="006571BE">
              <w:rPr>
                <w:noProof/>
                <w:webHidden/>
              </w:rPr>
              <w:fldChar w:fldCharType="separate"/>
            </w:r>
            <w:r w:rsidR="006571BE">
              <w:rPr>
                <w:noProof/>
                <w:webHidden/>
              </w:rPr>
              <w:t>6</w:t>
            </w:r>
            <w:r w:rsidR="006571BE">
              <w:rPr>
                <w:noProof/>
                <w:webHidden/>
              </w:rPr>
              <w:fldChar w:fldCharType="end"/>
            </w:r>
          </w:hyperlink>
        </w:p>
        <w:p w14:paraId="51A65AB9" w14:textId="3EF1B52E" w:rsidR="006571BE" w:rsidRDefault="00CC73B7">
          <w:pPr>
            <w:pStyle w:val="TOC2"/>
            <w:tabs>
              <w:tab w:val="left" w:pos="660"/>
              <w:tab w:val="right" w:leader="dot" w:pos="9350"/>
            </w:tabs>
            <w:rPr>
              <w:rFonts w:asciiTheme="minorHAnsi" w:eastAsiaTheme="minorEastAsia" w:hAnsiTheme="minorHAnsi" w:cstheme="minorBidi"/>
              <w:noProof/>
              <w:sz w:val="22"/>
            </w:rPr>
          </w:pPr>
          <w:hyperlink w:anchor="_Toc37083083" w:history="1">
            <w:r w:rsidR="006571BE" w:rsidRPr="00BA66D1">
              <w:rPr>
                <w:rStyle w:val="Hyperlink"/>
                <w:noProof/>
              </w:rPr>
              <w:t>A.</w:t>
            </w:r>
            <w:r w:rsidR="006571BE">
              <w:rPr>
                <w:rFonts w:asciiTheme="minorHAnsi" w:eastAsiaTheme="minorEastAsia" w:hAnsiTheme="minorHAnsi" w:cstheme="minorBidi"/>
                <w:noProof/>
                <w:sz w:val="22"/>
              </w:rPr>
              <w:tab/>
            </w:r>
            <w:r w:rsidR="006571BE" w:rsidRPr="00BA66D1">
              <w:rPr>
                <w:rStyle w:val="Hyperlink"/>
                <w:noProof/>
              </w:rPr>
              <w:t>Key Terms</w:t>
            </w:r>
            <w:r w:rsidR="006571BE">
              <w:rPr>
                <w:noProof/>
                <w:webHidden/>
              </w:rPr>
              <w:tab/>
            </w:r>
            <w:r w:rsidR="006571BE">
              <w:rPr>
                <w:noProof/>
                <w:webHidden/>
              </w:rPr>
              <w:fldChar w:fldCharType="begin"/>
            </w:r>
            <w:r w:rsidR="006571BE">
              <w:rPr>
                <w:noProof/>
                <w:webHidden/>
              </w:rPr>
              <w:instrText xml:space="preserve"> PAGEREF _Toc37083083 \h </w:instrText>
            </w:r>
            <w:r w:rsidR="006571BE">
              <w:rPr>
                <w:noProof/>
                <w:webHidden/>
              </w:rPr>
            </w:r>
            <w:r w:rsidR="006571BE">
              <w:rPr>
                <w:noProof/>
                <w:webHidden/>
              </w:rPr>
              <w:fldChar w:fldCharType="separate"/>
            </w:r>
            <w:r w:rsidR="006571BE">
              <w:rPr>
                <w:noProof/>
                <w:webHidden/>
              </w:rPr>
              <w:t>6</w:t>
            </w:r>
            <w:r w:rsidR="006571BE">
              <w:rPr>
                <w:noProof/>
                <w:webHidden/>
              </w:rPr>
              <w:fldChar w:fldCharType="end"/>
            </w:r>
          </w:hyperlink>
        </w:p>
        <w:p w14:paraId="75F34CD6" w14:textId="6B1260BB" w:rsidR="006571BE" w:rsidRDefault="00CC73B7">
          <w:pPr>
            <w:pStyle w:val="TOC2"/>
            <w:tabs>
              <w:tab w:val="left" w:pos="660"/>
              <w:tab w:val="right" w:leader="dot" w:pos="9350"/>
            </w:tabs>
            <w:rPr>
              <w:rFonts w:asciiTheme="minorHAnsi" w:eastAsiaTheme="minorEastAsia" w:hAnsiTheme="minorHAnsi" w:cstheme="minorBidi"/>
              <w:noProof/>
              <w:sz w:val="22"/>
            </w:rPr>
          </w:pPr>
          <w:hyperlink w:anchor="_Toc37083084" w:history="1">
            <w:r w:rsidR="006571BE" w:rsidRPr="00BA66D1">
              <w:rPr>
                <w:rStyle w:val="Hyperlink"/>
                <w:noProof/>
              </w:rPr>
              <w:t>B.</w:t>
            </w:r>
            <w:r w:rsidR="006571BE">
              <w:rPr>
                <w:rFonts w:asciiTheme="minorHAnsi" w:eastAsiaTheme="minorEastAsia" w:hAnsiTheme="minorHAnsi" w:cstheme="minorBidi"/>
                <w:noProof/>
                <w:sz w:val="22"/>
              </w:rPr>
              <w:tab/>
            </w:r>
            <w:r w:rsidR="006571BE" w:rsidRPr="00BA66D1">
              <w:rPr>
                <w:rStyle w:val="Hyperlink"/>
                <w:noProof/>
              </w:rPr>
              <w:t>What is Results-Based Management (RBM)?</w:t>
            </w:r>
            <w:r w:rsidR="006571BE">
              <w:rPr>
                <w:noProof/>
                <w:webHidden/>
              </w:rPr>
              <w:tab/>
            </w:r>
            <w:r w:rsidR="006571BE">
              <w:rPr>
                <w:noProof/>
                <w:webHidden/>
              </w:rPr>
              <w:fldChar w:fldCharType="begin"/>
            </w:r>
            <w:r w:rsidR="006571BE">
              <w:rPr>
                <w:noProof/>
                <w:webHidden/>
              </w:rPr>
              <w:instrText xml:space="preserve"> PAGEREF _Toc37083084 \h </w:instrText>
            </w:r>
            <w:r w:rsidR="006571BE">
              <w:rPr>
                <w:noProof/>
                <w:webHidden/>
              </w:rPr>
            </w:r>
            <w:r w:rsidR="006571BE">
              <w:rPr>
                <w:noProof/>
                <w:webHidden/>
              </w:rPr>
              <w:fldChar w:fldCharType="separate"/>
            </w:r>
            <w:r w:rsidR="006571BE">
              <w:rPr>
                <w:noProof/>
                <w:webHidden/>
              </w:rPr>
              <w:t>7</w:t>
            </w:r>
            <w:r w:rsidR="006571BE">
              <w:rPr>
                <w:noProof/>
                <w:webHidden/>
              </w:rPr>
              <w:fldChar w:fldCharType="end"/>
            </w:r>
          </w:hyperlink>
        </w:p>
        <w:p w14:paraId="11D7A196" w14:textId="525895E2" w:rsidR="006571BE" w:rsidRDefault="00CC73B7">
          <w:pPr>
            <w:pStyle w:val="TOC1"/>
            <w:tabs>
              <w:tab w:val="left" w:pos="440"/>
            </w:tabs>
            <w:rPr>
              <w:rFonts w:eastAsiaTheme="minorEastAsia"/>
              <w:noProof/>
              <w:sz w:val="22"/>
            </w:rPr>
          </w:pPr>
          <w:hyperlink w:anchor="_Toc37083085" w:history="1">
            <w:r w:rsidR="006571BE" w:rsidRPr="00BA66D1">
              <w:rPr>
                <w:rStyle w:val="Hyperlink"/>
                <w:noProof/>
              </w:rPr>
              <w:t>II.</w:t>
            </w:r>
            <w:r w:rsidR="006571BE">
              <w:rPr>
                <w:rFonts w:eastAsiaTheme="minorEastAsia"/>
                <w:noProof/>
                <w:sz w:val="22"/>
              </w:rPr>
              <w:tab/>
            </w:r>
            <w:r w:rsidR="006571BE" w:rsidRPr="00BA66D1">
              <w:rPr>
                <w:rStyle w:val="Hyperlink"/>
                <w:noProof/>
              </w:rPr>
              <w:t>Budgeting for M&amp;E</w:t>
            </w:r>
            <w:r w:rsidR="006571BE">
              <w:rPr>
                <w:noProof/>
                <w:webHidden/>
              </w:rPr>
              <w:tab/>
            </w:r>
            <w:r w:rsidR="006571BE">
              <w:rPr>
                <w:noProof/>
                <w:webHidden/>
              </w:rPr>
              <w:fldChar w:fldCharType="begin"/>
            </w:r>
            <w:r w:rsidR="006571BE">
              <w:rPr>
                <w:noProof/>
                <w:webHidden/>
              </w:rPr>
              <w:instrText xml:space="preserve"> PAGEREF _Toc37083085 \h </w:instrText>
            </w:r>
            <w:r w:rsidR="006571BE">
              <w:rPr>
                <w:noProof/>
                <w:webHidden/>
              </w:rPr>
            </w:r>
            <w:r w:rsidR="006571BE">
              <w:rPr>
                <w:noProof/>
                <w:webHidden/>
              </w:rPr>
              <w:fldChar w:fldCharType="separate"/>
            </w:r>
            <w:r w:rsidR="006571BE">
              <w:rPr>
                <w:noProof/>
                <w:webHidden/>
              </w:rPr>
              <w:t>12</w:t>
            </w:r>
            <w:r w:rsidR="006571BE">
              <w:rPr>
                <w:noProof/>
                <w:webHidden/>
              </w:rPr>
              <w:fldChar w:fldCharType="end"/>
            </w:r>
          </w:hyperlink>
        </w:p>
        <w:p w14:paraId="185EA414" w14:textId="0C40E812" w:rsidR="006571BE" w:rsidRDefault="00CC73B7">
          <w:pPr>
            <w:pStyle w:val="TOC1"/>
            <w:tabs>
              <w:tab w:val="left" w:pos="660"/>
            </w:tabs>
            <w:rPr>
              <w:rFonts w:eastAsiaTheme="minorEastAsia"/>
              <w:noProof/>
              <w:sz w:val="22"/>
            </w:rPr>
          </w:pPr>
          <w:hyperlink w:anchor="_Toc37083086" w:history="1">
            <w:r w:rsidR="006571BE" w:rsidRPr="00BA66D1">
              <w:rPr>
                <w:rStyle w:val="Hyperlink"/>
                <w:noProof/>
              </w:rPr>
              <w:t>III.</w:t>
            </w:r>
            <w:r w:rsidR="006571BE">
              <w:rPr>
                <w:rFonts w:eastAsiaTheme="minorEastAsia"/>
                <w:noProof/>
                <w:sz w:val="22"/>
              </w:rPr>
              <w:tab/>
            </w:r>
            <w:r w:rsidR="006571BE" w:rsidRPr="00BA66D1">
              <w:rPr>
                <w:rStyle w:val="Hyperlink"/>
                <w:noProof/>
              </w:rPr>
              <w:t>Developing Your CMEP</w:t>
            </w:r>
            <w:r w:rsidR="006571BE">
              <w:rPr>
                <w:noProof/>
                <w:webHidden/>
              </w:rPr>
              <w:tab/>
            </w:r>
            <w:r w:rsidR="006571BE">
              <w:rPr>
                <w:noProof/>
                <w:webHidden/>
              </w:rPr>
              <w:fldChar w:fldCharType="begin"/>
            </w:r>
            <w:r w:rsidR="006571BE">
              <w:rPr>
                <w:noProof/>
                <w:webHidden/>
              </w:rPr>
              <w:instrText xml:space="preserve"> PAGEREF _Toc37083086 \h </w:instrText>
            </w:r>
            <w:r w:rsidR="006571BE">
              <w:rPr>
                <w:noProof/>
                <w:webHidden/>
              </w:rPr>
            </w:r>
            <w:r w:rsidR="006571BE">
              <w:rPr>
                <w:noProof/>
                <w:webHidden/>
              </w:rPr>
              <w:fldChar w:fldCharType="separate"/>
            </w:r>
            <w:r w:rsidR="006571BE">
              <w:rPr>
                <w:noProof/>
                <w:webHidden/>
              </w:rPr>
              <w:t>14</w:t>
            </w:r>
            <w:r w:rsidR="006571BE">
              <w:rPr>
                <w:noProof/>
                <w:webHidden/>
              </w:rPr>
              <w:fldChar w:fldCharType="end"/>
            </w:r>
          </w:hyperlink>
        </w:p>
        <w:p w14:paraId="01C949AB" w14:textId="4F691BE0" w:rsidR="006571BE" w:rsidRDefault="00CC73B7">
          <w:pPr>
            <w:pStyle w:val="TOC2"/>
            <w:tabs>
              <w:tab w:val="left" w:pos="660"/>
              <w:tab w:val="right" w:leader="dot" w:pos="9350"/>
            </w:tabs>
            <w:rPr>
              <w:rFonts w:asciiTheme="minorHAnsi" w:eastAsiaTheme="minorEastAsia" w:hAnsiTheme="minorHAnsi" w:cstheme="minorBidi"/>
              <w:noProof/>
              <w:sz w:val="22"/>
            </w:rPr>
          </w:pPr>
          <w:hyperlink w:anchor="_Toc37083087" w:history="1">
            <w:r w:rsidR="006571BE" w:rsidRPr="00BA66D1">
              <w:rPr>
                <w:rStyle w:val="Hyperlink"/>
                <w:noProof/>
              </w:rPr>
              <w:t>A.</w:t>
            </w:r>
            <w:r w:rsidR="006571BE">
              <w:rPr>
                <w:rFonts w:asciiTheme="minorHAnsi" w:eastAsiaTheme="minorEastAsia" w:hAnsiTheme="minorHAnsi" w:cstheme="minorBidi"/>
                <w:noProof/>
                <w:sz w:val="22"/>
              </w:rPr>
              <w:tab/>
            </w:r>
            <w:r w:rsidR="006571BE" w:rsidRPr="00BA66D1">
              <w:rPr>
                <w:rStyle w:val="Hyperlink"/>
                <w:noProof/>
              </w:rPr>
              <w:t>Background</w:t>
            </w:r>
            <w:r w:rsidR="006571BE">
              <w:rPr>
                <w:noProof/>
                <w:webHidden/>
              </w:rPr>
              <w:tab/>
            </w:r>
            <w:r w:rsidR="006571BE">
              <w:rPr>
                <w:noProof/>
                <w:webHidden/>
              </w:rPr>
              <w:fldChar w:fldCharType="begin"/>
            </w:r>
            <w:r w:rsidR="006571BE">
              <w:rPr>
                <w:noProof/>
                <w:webHidden/>
              </w:rPr>
              <w:instrText xml:space="preserve"> PAGEREF _Toc37083087 \h </w:instrText>
            </w:r>
            <w:r w:rsidR="006571BE">
              <w:rPr>
                <w:noProof/>
                <w:webHidden/>
              </w:rPr>
            </w:r>
            <w:r w:rsidR="006571BE">
              <w:rPr>
                <w:noProof/>
                <w:webHidden/>
              </w:rPr>
              <w:fldChar w:fldCharType="separate"/>
            </w:r>
            <w:r w:rsidR="006571BE">
              <w:rPr>
                <w:noProof/>
                <w:webHidden/>
              </w:rPr>
              <w:t>14</w:t>
            </w:r>
            <w:r w:rsidR="006571BE">
              <w:rPr>
                <w:noProof/>
                <w:webHidden/>
              </w:rPr>
              <w:fldChar w:fldCharType="end"/>
            </w:r>
          </w:hyperlink>
        </w:p>
        <w:p w14:paraId="221BD3A7" w14:textId="6AB7445D" w:rsidR="006571BE" w:rsidRDefault="00CC73B7">
          <w:pPr>
            <w:pStyle w:val="TOC2"/>
            <w:tabs>
              <w:tab w:val="left" w:pos="660"/>
              <w:tab w:val="right" w:leader="dot" w:pos="9350"/>
            </w:tabs>
            <w:rPr>
              <w:rFonts w:asciiTheme="minorHAnsi" w:eastAsiaTheme="minorEastAsia" w:hAnsiTheme="minorHAnsi" w:cstheme="minorBidi"/>
              <w:noProof/>
              <w:sz w:val="22"/>
            </w:rPr>
          </w:pPr>
          <w:hyperlink w:anchor="_Toc37083088" w:history="1">
            <w:r w:rsidR="006571BE" w:rsidRPr="00BA66D1">
              <w:rPr>
                <w:rStyle w:val="Hyperlink"/>
                <w:noProof/>
              </w:rPr>
              <w:t>B.</w:t>
            </w:r>
            <w:r w:rsidR="006571BE">
              <w:rPr>
                <w:rFonts w:asciiTheme="minorHAnsi" w:eastAsiaTheme="minorEastAsia" w:hAnsiTheme="minorHAnsi" w:cstheme="minorBidi"/>
                <w:noProof/>
                <w:sz w:val="22"/>
              </w:rPr>
              <w:tab/>
            </w:r>
            <w:r w:rsidR="006571BE" w:rsidRPr="00BA66D1">
              <w:rPr>
                <w:rStyle w:val="Hyperlink"/>
                <w:noProof/>
              </w:rPr>
              <w:t>CMEP Development Process</w:t>
            </w:r>
            <w:r w:rsidR="006571BE">
              <w:rPr>
                <w:noProof/>
                <w:webHidden/>
              </w:rPr>
              <w:tab/>
            </w:r>
            <w:r w:rsidR="006571BE">
              <w:rPr>
                <w:noProof/>
                <w:webHidden/>
              </w:rPr>
              <w:fldChar w:fldCharType="begin"/>
            </w:r>
            <w:r w:rsidR="006571BE">
              <w:rPr>
                <w:noProof/>
                <w:webHidden/>
              </w:rPr>
              <w:instrText xml:space="preserve"> PAGEREF _Toc37083088 \h </w:instrText>
            </w:r>
            <w:r w:rsidR="006571BE">
              <w:rPr>
                <w:noProof/>
                <w:webHidden/>
              </w:rPr>
            </w:r>
            <w:r w:rsidR="006571BE">
              <w:rPr>
                <w:noProof/>
                <w:webHidden/>
              </w:rPr>
              <w:fldChar w:fldCharType="separate"/>
            </w:r>
            <w:r w:rsidR="006571BE">
              <w:rPr>
                <w:noProof/>
                <w:webHidden/>
              </w:rPr>
              <w:t>14</w:t>
            </w:r>
            <w:r w:rsidR="006571BE">
              <w:rPr>
                <w:noProof/>
                <w:webHidden/>
              </w:rPr>
              <w:fldChar w:fldCharType="end"/>
            </w:r>
          </w:hyperlink>
        </w:p>
        <w:p w14:paraId="20937FCB" w14:textId="2D92A184" w:rsidR="006571BE" w:rsidRDefault="00CC73B7">
          <w:pPr>
            <w:pStyle w:val="TOC2"/>
            <w:tabs>
              <w:tab w:val="left" w:pos="660"/>
              <w:tab w:val="right" w:leader="dot" w:pos="9350"/>
            </w:tabs>
            <w:rPr>
              <w:rFonts w:asciiTheme="minorHAnsi" w:eastAsiaTheme="minorEastAsia" w:hAnsiTheme="minorHAnsi" w:cstheme="minorBidi"/>
              <w:noProof/>
              <w:sz w:val="22"/>
            </w:rPr>
          </w:pPr>
          <w:hyperlink w:anchor="_Toc37083089" w:history="1">
            <w:r w:rsidR="006571BE" w:rsidRPr="00BA66D1">
              <w:rPr>
                <w:rStyle w:val="Hyperlink"/>
                <w:noProof/>
              </w:rPr>
              <w:t>C.</w:t>
            </w:r>
            <w:r w:rsidR="006571BE">
              <w:rPr>
                <w:rFonts w:asciiTheme="minorHAnsi" w:eastAsiaTheme="minorEastAsia" w:hAnsiTheme="minorHAnsi" w:cstheme="minorBidi"/>
                <w:noProof/>
                <w:sz w:val="22"/>
              </w:rPr>
              <w:tab/>
            </w:r>
            <w:r w:rsidR="006571BE" w:rsidRPr="00BA66D1">
              <w:rPr>
                <w:rStyle w:val="Hyperlink"/>
                <w:noProof/>
              </w:rPr>
              <w:t>Developing and Implementing a DPMS</w:t>
            </w:r>
            <w:r w:rsidR="006571BE">
              <w:rPr>
                <w:noProof/>
                <w:webHidden/>
              </w:rPr>
              <w:tab/>
            </w:r>
            <w:r w:rsidR="006571BE">
              <w:rPr>
                <w:noProof/>
                <w:webHidden/>
              </w:rPr>
              <w:fldChar w:fldCharType="begin"/>
            </w:r>
            <w:r w:rsidR="006571BE">
              <w:rPr>
                <w:noProof/>
                <w:webHidden/>
              </w:rPr>
              <w:instrText xml:space="preserve"> PAGEREF _Toc37083089 \h </w:instrText>
            </w:r>
            <w:r w:rsidR="006571BE">
              <w:rPr>
                <w:noProof/>
                <w:webHidden/>
              </w:rPr>
            </w:r>
            <w:r w:rsidR="006571BE">
              <w:rPr>
                <w:noProof/>
                <w:webHidden/>
              </w:rPr>
              <w:fldChar w:fldCharType="separate"/>
            </w:r>
            <w:r w:rsidR="006571BE">
              <w:rPr>
                <w:noProof/>
                <w:webHidden/>
              </w:rPr>
              <w:t>16</w:t>
            </w:r>
            <w:r w:rsidR="006571BE">
              <w:rPr>
                <w:noProof/>
                <w:webHidden/>
              </w:rPr>
              <w:fldChar w:fldCharType="end"/>
            </w:r>
          </w:hyperlink>
        </w:p>
        <w:p w14:paraId="559A5C39" w14:textId="088C3817" w:rsidR="006571BE" w:rsidRDefault="00CC73B7">
          <w:pPr>
            <w:pStyle w:val="TOC2"/>
            <w:tabs>
              <w:tab w:val="left" w:pos="660"/>
              <w:tab w:val="right" w:leader="dot" w:pos="9350"/>
            </w:tabs>
            <w:rPr>
              <w:rFonts w:asciiTheme="minorHAnsi" w:eastAsiaTheme="minorEastAsia" w:hAnsiTheme="minorHAnsi" w:cstheme="minorBidi"/>
              <w:noProof/>
              <w:sz w:val="22"/>
            </w:rPr>
          </w:pPr>
          <w:hyperlink w:anchor="_Toc37083090" w:history="1">
            <w:r w:rsidR="006571BE" w:rsidRPr="00BA66D1">
              <w:rPr>
                <w:rStyle w:val="Hyperlink"/>
                <w:noProof/>
              </w:rPr>
              <w:t>D.</w:t>
            </w:r>
            <w:r w:rsidR="006571BE">
              <w:rPr>
                <w:rFonts w:asciiTheme="minorHAnsi" w:eastAsiaTheme="minorEastAsia" w:hAnsiTheme="minorHAnsi" w:cstheme="minorBidi"/>
                <w:noProof/>
                <w:sz w:val="22"/>
              </w:rPr>
              <w:tab/>
            </w:r>
            <w:r w:rsidR="006571BE" w:rsidRPr="00BA66D1">
              <w:rPr>
                <w:rStyle w:val="Hyperlink"/>
                <w:noProof/>
              </w:rPr>
              <w:t>Key Roles &amp; Responsibilities for CMEP Development</w:t>
            </w:r>
            <w:r w:rsidR="006571BE">
              <w:rPr>
                <w:noProof/>
                <w:webHidden/>
              </w:rPr>
              <w:tab/>
            </w:r>
            <w:r w:rsidR="006571BE">
              <w:rPr>
                <w:noProof/>
                <w:webHidden/>
              </w:rPr>
              <w:fldChar w:fldCharType="begin"/>
            </w:r>
            <w:r w:rsidR="006571BE">
              <w:rPr>
                <w:noProof/>
                <w:webHidden/>
              </w:rPr>
              <w:instrText xml:space="preserve"> PAGEREF _Toc37083090 \h </w:instrText>
            </w:r>
            <w:r w:rsidR="006571BE">
              <w:rPr>
                <w:noProof/>
                <w:webHidden/>
              </w:rPr>
            </w:r>
            <w:r w:rsidR="006571BE">
              <w:rPr>
                <w:noProof/>
                <w:webHidden/>
              </w:rPr>
              <w:fldChar w:fldCharType="separate"/>
            </w:r>
            <w:r w:rsidR="006571BE">
              <w:rPr>
                <w:noProof/>
                <w:webHidden/>
              </w:rPr>
              <w:t>19</w:t>
            </w:r>
            <w:r w:rsidR="006571BE">
              <w:rPr>
                <w:noProof/>
                <w:webHidden/>
              </w:rPr>
              <w:fldChar w:fldCharType="end"/>
            </w:r>
          </w:hyperlink>
        </w:p>
        <w:p w14:paraId="1DD0C981" w14:textId="67C18440" w:rsidR="006571BE" w:rsidRDefault="00CC73B7">
          <w:pPr>
            <w:pStyle w:val="TOC2"/>
            <w:tabs>
              <w:tab w:val="left" w:pos="660"/>
              <w:tab w:val="right" w:leader="dot" w:pos="9350"/>
            </w:tabs>
            <w:rPr>
              <w:rFonts w:asciiTheme="minorHAnsi" w:eastAsiaTheme="minorEastAsia" w:hAnsiTheme="minorHAnsi" w:cstheme="minorBidi"/>
              <w:noProof/>
              <w:sz w:val="22"/>
            </w:rPr>
          </w:pPr>
          <w:hyperlink w:anchor="_Toc37083091" w:history="1">
            <w:r w:rsidR="006571BE" w:rsidRPr="00BA66D1">
              <w:rPr>
                <w:rStyle w:val="Hyperlink"/>
                <w:noProof/>
              </w:rPr>
              <w:t>E.</w:t>
            </w:r>
            <w:r w:rsidR="006571BE">
              <w:rPr>
                <w:rFonts w:asciiTheme="minorHAnsi" w:eastAsiaTheme="minorEastAsia" w:hAnsiTheme="minorHAnsi" w:cstheme="minorBidi"/>
                <w:noProof/>
                <w:sz w:val="22"/>
              </w:rPr>
              <w:tab/>
            </w:r>
            <w:r w:rsidR="006571BE" w:rsidRPr="00BA66D1">
              <w:rPr>
                <w:rStyle w:val="Hyperlink"/>
                <w:noProof/>
              </w:rPr>
              <w:t>Timeline for CMEP Development</w:t>
            </w:r>
            <w:r w:rsidR="006571BE">
              <w:rPr>
                <w:noProof/>
                <w:webHidden/>
              </w:rPr>
              <w:tab/>
            </w:r>
            <w:r w:rsidR="006571BE">
              <w:rPr>
                <w:noProof/>
                <w:webHidden/>
              </w:rPr>
              <w:fldChar w:fldCharType="begin"/>
            </w:r>
            <w:r w:rsidR="006571BE">
              <w:rPr>
                <w:noProof/>
                <w:webHidden/>
              </w:rPr>
              <w:instrText xml:space="preserve"> PAGEREF _Toc37083091 \h </w:instrText>
            </w:r>
            <w:r w:rsidR="006571BE">
              <w:rPr>
                <w:noProof/>
                <w:webHidden/>
              </w:rPr>
            </w:r>
            <w:r w:rsidR="006571BE">
              <w:rPr>
                <w:noProof/>
                <w:webHidden/>
              </w:rPr>
              <w:fldChar w:fldCharType="separate"/>
            </w:r>
            <w:r w:rsidR="006571BE">
              <w:rPr>
                <w:noProof/>
                <w:webHidden/>
              </w:rPr>
              <w:t>19</w:t>
            </w:r>
            <w:r w:rsidR="006571BE">
              <w:rPr>
                <w:noProof/>
                <w:webHidden/>
              </w:rPr>
              <w:fldChar w:fldCharType="end"/>
            </w:r>
          </w:hyperlink>
        </w:p>
        <w:p w14:paraId="6DCF28AF" w14:textId="5F3D103C" w:rsidR="006571BE" w:rsidRDefault="00CC73B7">
          <w:pPr>
            <w:pStyle w:val="TOC2"/>
            <w:tabs>
              <w:tab w:val="left" w:pos="660"/>
              <w:tab w:val="right" w:leader="dot" w:pos="9350"/>
            </w:tabs>
            <w:rPr>
              <w:rFonts w:asciiTheme="minorHAnsi" w:eastAsiaTheme="minorEastAsia" w:hAnsiTheme="minorHAnsi" w:cstheme="minorBidi"/>
              <w:noProof/>
              <w:sz w:val="22"/>
            </w:rPr>
          </w:pPr>
          <w:hyperlink w:anchor="_Toc37083092" w:history="1">
            <w:r w:rsidR="006571BE" w:rsidRPr="00BA66D1">
              <w:rPr>
                <w:rStyle w:val="Hyperlink"/>
                <w:noProof/>
              </w:rPr>
              <w:t>F.</w:t>
            </w:r>
            <w:r w:rsidR="006571BE">
              <w:rPr>
                <w:rFonts w:asciiTheme="minorHAnsi" w:eastAsiaTheme="minorEastAsia" w:hAnsiTheme="minorHAnsi" w:cstheme="minorBidi"/>
                <w:noProof/>
                <w:sz w:val="22"/>
              </w:rPr>
              <w:tab/>
            </w:r>
            <w:r w:rsidR="006571BE" w:rsidRPr="00BA66D1">
              <w:rPr>
                <w:rStyle w:val="Hyperlink"/>
                <w:noProof/>
              </w:rPr>
              <w:t>CMEP Revisions</w:t>
            </w:r>
            <w:r w:rsidR="006571BE">
              <w:rPr>
                <w:noProof/>
                <w:webHidden/>
              </w:rPr>
              <w:tab/>
            </w:r>
            <w:r w:rsidR="006571BE">
              <w:rPr>
                <w:noProof/>
                <w:webHidden/>
              </w:rPr>
              <w:fldChar w:fldCharType="begin"/>
            </w:r>
            <w:r w:rsidR="006571BE">
              <w:rPr>
                <w:noProof/>
                <w:webHidden/>
              </w:rPr>
              <w:instrText xml:space="preserve"> PAGEREF _Toc37083092 \h </w:instrText>
            </w:r>
            <w:r w:rsidR="006571BE">
              <w:rPr>
                <w:noProof/>
                <w:webHidden/>
              </w:rPr>
            </w:r>
            <w:r w:rsidR="006571BE">
              <w:rPr>
                <w:noProof/>
                <w:webHidden/>
              </w:rPr>
              <w:fldChar w:fldCharType="separate"/>
            </w:r>
            <w:r w:rsidR="006571BE">
              <w:rPr>
                <w:noProof/>
                <w:webHidden/>
              </w:rPr>
              <w:t>20</w:t>
            </w:r>
            <w:r w:rsidR="006571BE">
              <w:rPr>
                <w:noProof/>
                <w:webHidden/>
              </w:rPr>
              <w:fldChar w:fldCharType="end"/>
            </w:r>
          </w:hyperlink>
        </w:p>
        <w:p w14:paraId="3F58C513" w14:textId="720A88B1" w:rsidR="006571BE" w:rsidRDefault="00CC73B7">
          <w:pPr>
            <w:pStyle w:val="TOC2"/>
            <w:tabs>
              <w:tab w:val="left" w:pos="660"/>
              <w:tab w:val="right" w:leader="dot" w:pos="9350"/>
            </w:tabs>
            <w:rPr>
              <w:rFonts w:asciiTheme="minorHAnsi" w:eastAsiaTheme="minorEastAsia" w:hAnsiTheme="minorHAnsi" w:cstheme="minorBidi"/>
              <w:noProof/>
              <w:sz w:val="22"/>
            </w:rPr>
          </w:pPr>
          <w:hyperlink w:anchor="_Toc37083093" w:history="1">
            <w:r w:rsidR="006571BE" w:rsidRPr="00BA66D1">
              <w:rPr>
                <w:rStyle w:val="Hyperlink"/>
                <w:noProof/>
              </w:rPr>
              <w:t>G.</w:t>
            </w:r>
            <w:r w:rsidR="006571BE">
              <w:rPr>
                <w:rFonts w:asciiTheme="minorHAnsi" w:eastAsiaTheme="minorEastAsia" w:hAnsiTheme="minorHAnsi" w:cstheme="minorBidi"/>
                <w:noProof/>
                <w:sz w:val="22"/>
              </w:rPr>
              <w:tab/>
            </w:r>
            <w:r w:rsidR="006571BE" w:rsidRPr="00BA66D1">
              <w:rPr>
                <w:rStyle w:val="Hyperlink"/>
                <w:noProof/>
              </w:rPr>
              <w:t>Frequently Asked Questions</w:t>
            </w:r>
            <w:r w:rsidR="006571BE">
              <w:rPr>
                <w:noProof/>
                <w:webHidden/>
              </w:rPr>
              <w:tab/>
            </w:r>
            <w:r w:rsidR="006571BE">
              <w:rPr>
                <w:noProof/>
                <w:webHidden/>
              </w:rPr>
              <w:fldChar w:fldCharType="begin"/>
            </w:r>
            <w:r w:rsidR="006571BE">
              <w:rPr>
                <w:noProof/>
                <w:webHidden/>
              </w:rPr>
              <w:instrText xml:space="preserve"> PAGEREF _Toc37083093 \h </w:instrText>
            </w:r>
            <w:r w:rsidR="006571BE">
              <w:rPr>
                <w:noProof/>
                <w:webHidden/>
              </w:rPr>
            </w:r>
            <w:r w:rsidR="006571BE">
              <w:rPr>
                <w:noProof/>
                <w:webHidden/>
              </w:rPr>
              <w:fldChar w:fldCharType="separate"/>
            </w:r>
            <w:r w:rsidR="006571BE">
              <w:rPr>
                <w:noProof/>
                <w:webHidden/>
              </w:rPr>
              <w:t>20</w:t>
            </w:r>
            <w:r w:rsidR="006571BE">
              <w:rPr>
                <w:noProof/>
                <w:webHidden/>
              </w:rPr>
              <w:fldChar w:fldCharType="end"/>
            </w:r>
          </w:hyperlink>
        </w:p>
        <w:p w14:paraId="4B8D3B59" w14:textId="71ED5D9F" w:rsidR="006571BE" w:rsidRDefault="00CC73B7">
          <w:pPr>
            <w:pStyle w:val="TOC1"/>
            <w:tabs>
              <w:tab w:val="left" w:pos="660"/>
            </w:tabs>
            <w:rPr>
              <w:rFonts w:eastAsiaTheme="minorEastAsia"/>
              <w:noProof/>
              <w:sz w:val="22"/>
            </w:rPr>
          </w:pPr>
          <w:hyperlink w:anchor="_Toc37083094" w:history="1">
            <w:r w:rsidR="006571BE" w:rsidRPr="00BA66D1">
              <w:rPr>
                <w:rStyle w:val="Hyperlink"/>
                <w:noProof/>
              </w:rPr>
              <w:t>IV.</w:t>
            </w:r>
            <w:r w:rsidR="006571BE">
              <w:rPr>
                <w:rFonts w:eastAsiaTheme="minorEastAsia"/>
                <w:noProof/>
                <w:sz w:val="22"/>
              </w:rPr>
              <w:tab/>
            </w:r>
            <w:r w:rsidR="006571BE" w:rsidRPr="00BA66D1">
              <w:rPr>
                <w:rStyle w:val="Hyperlink"/>
                <w:noProof/>
              </w:rPr>
              <w:t>CMEP Suggested Format</w:t>
            </w:r>
            <w:r w:rsidR="006571BE">
              <w:rPr>
                <w:noProof/>
                <w:webHidden/>
              </w:rPr>
              <w:tab/>
            </w:r>
            <w:r w:rsidR="006571BE">
              <w:rPr>
                <w:noProof/>
                <w:webHidden/>
              </w:rPr>
              <w:fldChar w:fldCharType="begin"/>
            </w:r>
            <w:r w:rsidR="006571BE">
              <w:rPr>
                <w:noProof/>
                <w:webHidden/>
              </w:rPr>
              <w:instrText xml:space="preserve"> PAGEREF _Toc37083094 \h </w:instrText>
            </w:r>
            <w:r w:rsidR="006571BE">
              <w:rPr>
                <w:noProof/>
                <w:webHidden/>
              </w:rPr>
            </w:r>
            <w:r w:rsidR="006571BE">
              <w:rPr>
                <w:noProof/>
                <w:webHidden/>
              </w:rPr>
              <w:fldChar w:fldCharType="separate"/>
            </w:r>
            <w:r w:rsidR="006571BE">
              <w:rPr>
                <w:noProof/>
                <w:webHidden/>
              </w:rPr>
              <w:t>24</w:t>
            </w:r>
            <w:r w:rsidR="006571BE">
              <w:rPr>
                <w:noProof/>
                <w:webHidden/>
              </w:rPr>
              <w:fldChar w:fldCharType="end"/>
            </w:r>
          </w:hyperlink>
        </w:p>
        <w:p w14:paraId="042AB02F" w14:textId="4652E1C4" w:rsidR="006571BE" w:rsidRDefault="00CC73B7">
          <w:pPr>
            <w:pStyle w:val="TOC2"/>
            <w:tabs>
              <w:tab w:val="right" w:leader="dot" w:pos="9350"/>
            </w:tabs>
            <w:rPr>
              <w:rFonts w:asciiTheme="minorHAnsi" w:eastAsiaTheme="minorEastAsia" w:hAnsiTheme="minorHAnsi" w:cstheme="minorBidi"/>
              <w:noProof/>
              <w:sz w:val="22"/>
            </w:rPr>
          </w:pPr>
          <w:hyperlink w:anchor="_Toc37083095" w:history="1">
            <w:r w:rsidR="006571BE" w:rsidRPr="00BA66D1">
              <w:rPr>
                <w:rStyle w:val="Hyperlink"/>
                <w:noProof/>
              </w:rPr>
              <w:t>INTRODUCTION</w:t>
            </w:r>
            <w:r w:rsidR="006571BE">
              <w:rPr>
                <w:noProof/>
                <w:webHidden/>
              </w:rPr>
              <w:tab/>
            </w:r>
            <w:r w:rsidR="006571BE">
              <w:rPr>
                <w:noProof/>
                <w:webHidden/>
              </w:rPr>
              <w:fldChar w:fldCharType="begin"/>
            </w:r>
            <w:r w:rsidR="006571BE">
              <w:rPr>
                <w:noProof/>
                <w:webHidden/>
              </w:rPr>
              <w:instrText xml:space="preserve"> PAGEREF _Toc37083095 \h </w:instrText>
            </w:r>
            <w:r w:rsidR="006571BE">
              <w:rPr>
                <w:noProof/>
                <w:webHidden/>
              </w:rPr>
            </w:r>
            <w:r w:rsidR="006571BE">
              <w:rPr>
                <w:noProof/>
                <w:webHidden/>
              </w:rPr>
              <w:fldChar w:fldCharType="separate"/>
            </w:r>
            <w:r w:rsidR="006571BE">
              <w:rPr>
                <w:noProof/>
                <w:webHidden/>
              </w:rPr>
              <w:t>24</w:t>
            </w:r>
            <w:r w:rsidR="006571BE">
              <w:rPr>
                <w:noProof/>
                <w:webHidden/>
              </w:rPr>
              <w:fldChar w:fldCharType="end"/>
            </w:r>
          </w:hyperlink>
        </w:p>
        <w:p w14:paraId="74B5AF4C" w14:textId="3989B310" w:rsidR="006571BE" w:rsidRDefault="00CC73B7">
          <w:pPr>
            <w:pStyle w:val="TOC3"/>
            <w:tabs>
              <w:tab w:val="left" w:pos="880"/>
              <w:tab w:val="right" w:leader="dot" w:pos="9350"/>
            </w:tabs>
            <w:rPr>
              <w:rFonts w:eastAsiaTheme="minorEastAsia"/>
              <w:noProof/>
              <w:sz w:val="22"/>
            </w:rPr>
          </w:pPr>
          <w:hyperlink w:anchor="_Toc37083096" w:history="1">
            <w:r w:rsidR="006571BE" w:rsidRPr="00BA66D1">
              <w:rPr>
                <w:rStyle w:val="Hyperlink"/>
                <w:noProof/>
              </w:rPr>
              <w:t>A.</w:t>
            </w:r>
            <w:r w:rsidR="006571BE">
              <w:rPr>
                <w:rFonts w:eastAsiaTheme="minorEastAsia"/>
                <w:noProof/>
                <w:sz w:val="22"/>
              </w:rPr>
              <w:tab/>
            </w:r>
            <w:r w:rsidR="006571BE" w:rsidRPr="00BA66D1">
              <w:rPr>
                <w:rStyle w:val="Hyperlink"/>
                <w:noProof/>
              </w:rPr>
              <w:t>Purpose of CMEP</w:t>
            </w:r>
            <w:r w:rsidR="006571BE">
              <w:rPr>
                <w:noProof/>
                <w:webHidden/>
              </w:rPr>
              <w:tab/>
            </w:r>
            <w:r w:rsidR="006571BE">
              <w:rPr>
                <w:noProof/>
                <w:webHidden/>
              </w:rPr>
              <w:fldChar w:fldCharType="begin"/>
            </w:r>
            <w:r w:rsidR="006571BE">
              <w:rPr>
                <w:noProof/>
                <w:webHidden/>
              </w:rPr>
              <w:instrText xml:space="preserve"> PAGEREF _Toc37083096 \h </w:instrText>
            </w:r>
            <w:r w:rsidR="006571BE">
              <w:rPr>
                <w:noProof/>
                <w:webHidden/>
              </w:rPr>
            </w:r>
            <w:r w:rsidR="006571BE">
              <w:rPr>
                <w:noProof/>
                <w:webHidden/>
              </w:rPr>
              <w:fldChar w:fldCharType="separate"/>
            </w:r>
            <w:r w:rsidR="006571BE">
              <w:rPr>
                <w:noProof/>
                <w:webHidden/>
              </w:rPr>
              <w:t>24</w:t>
            </w:r>
            <w:r w:rsidR="006571BE">
              <w:rPr>
                <w:noProof/>
                <w:webHidden/>
              </w:rPr>
              <w:fldChar w:fldCharType="end"/>
            </w:r>
          </w:hyperlink>
        </w:p>
        <w:p w14:paraId="7912E799" w14:textId="70C29F1E" w:rsidR="006571BE" w:rsidRDefault="00CC73B7">
          <w:pPr>
            <w:pStyle w:val="TOC3"/>
            <w:tabs>
              <w:tab w:val="left" w:pos="880"/>
              <w:tab w:val="right" w:leader="dot" w:pos="9350"/>
            </w:tabs>
            <w:rPr>
              <w:rFonts w:eastAsiaTheme="minorEastAsia"/>
              <w:noProof/>
              <w:sz w:val="22"/>
            </w:rPr>
          </w:pPr>
          <w:hyperlink w:anchor="_Toc37083097" w:history="1">
            <w:r w:rsidR="006571BE" w:rsidRPr="00BA66D1">
              <w:rPr>
                <w:rStyle w:val="Hyperlink"/>
                <w:noProof/>
                <w:lang w:bidi="en-US"/>
              </w:rPr>
              <w:t>B.</w:t>
            </w:r>
            <w:r w:rsidR="006571BE">
              <w:rPr>
                <w:rFonts w:eastAsiaTheme="minorEastAsia"/>
                <w:noProof/>
                <w:sz w:val="22"/>
              </w:rPr>
              <w:tab/>
            </w:r>
            <w:r w:rsidR="006571BE" w:rsidRPr="00BA66D1">
              <w:rPr>
                <w:rStyle w:val="Hyperlink"/>
                <w:noProof/>
                <w:lang w:bidi="en-US"/>
              </w:rPr>
              <w:t>Project Overview</w:t>
            </w:r>
            <w:r w:rsidR="006571BE">
              <w:rPr>
                <w:noProof/>
                <w:webHidden/>
              </w:rPr>
              <w:tab/>
            </w:r>
            <w:r w:rsidR="006571BE">
              <w:rPr>
                <w:noProof/>
                <w:webHidden/>
              </w:rPr>
              <w:fldChar w:fldCharType="begin"/>
            </w:r>
            <w:r w:rsidR="006571BE">
              <w:rPr>
                <w:noProof/>
                <w:webHidden/>
              </w:rPr>
              <w:instrText xml:space="preserve"> PAGEREF _Toc37083097 \h </w:instrText>
            </w:r>
            <w:r w:rsidR="006571BE">
              <w:rPr>
                <w:noProof/>
                <w:webHidden/>
              </w:rPr>
            </w:r>
            <w:r w:rsidR="006571BE">
              <w:rPr>
                <w:noProof/>
                <w:webHidden/>
              </w:rPr>
              <w:fldChar w:fldCharType="separate"/>
            </w:r>
            <w:r w:rsidR="006571BE">
              <w:rPr>
                <w:noProof/>
                <w:webHidden/>
              </w:rPr>
              <w:t>25</w:t>
            </w:r>
            <w:r w:rsidR="006571BE">
              <w:rPr>
                <w:noProof/>
                <w:webHidden/>
              </w:rPr>
              <w:fldChar w:fldCharType="end"/>
            </w:r>
          </w:hyperlink>
        </w:p>
        <w:p w14:paraId="654BD57C" w14:textId="39EB48E8" w:rsidR="006571BE" w:rsidRDefault="00CC73B7">
          <w:pPr>
            <w:pStyle w:val="TOC2"/>
            <w:tabs>
              <w:tab w:val="right" w:leader="dot" w:pos="9350"/>
            </w:tabs>
            <w:rPr>
              <w:rFonts w:asciiTheme="minorHAnsi" w:eastAsiaTheme="minorEastAsia" w:hAnsiTheme="minorHAnsi" w:cstheme="minorBidi"/>
              <w:noProof/>
              <w:sz w:val="22"/>
            </w:rPr>
          </w:pPr>
          <w:hyperlink w:anchor="_Toc37083098" w:history="1">
            <w:r w:rsidR="006571BE" w:rsidRPr="00BA66D1">
              <w:rPr>
                <w:rStyle w:val="Hyperlink"/>
                <w:noProof/>
                <w:lang w:bidi="en-US"/>
              </w:rPr>
              <w:t>SECTION I: VISUAL RESULTS FRAMEWORK</w:t>
            </w:r>
            <w:r w:rsidR="006571BE">
              <w:rPr>
                <w:noProof/>
                <w:webHidden/>
              </w:rPr>
              <w:tab/>
            </w:r>
            <w:r w:rsidR="006571BE">
              <w:rPr>
                <w:noProof/>
                <w:webHidden/>
              </w:rPr>
              <w:fldChar w:fldCharType="begin"/>
            </w:r>
            <w:r w:rsidR="006571BE">
              <w:rPr>
                <w:noProof/>
                <w:webHidden/>
              </w:rPr>
              <w:instrText xml:space="preserve"> PAGEREF _Toc37083098 \h </w:instrText>
            </w:r>
            <w:r w:rsidR="006571BE">
              <w:rPr>
                <w:noProof/>
                <w:webHidden/>
              </w:rPr>
            </w:r>
            <w:r w:rsidR="006571BE">
              <w:rPr>
                <w:noProof/>
                <w:webHidden/>
              </w:rPr>
              <w:fldChar w:fldCharType="separate"/>
            </w:r>
            <w:r w:rsidR="006571BE">
              <w:rPr>
                <w:noProof/>
                <w:webHidden/>
              </w:rPr>
              <w:t>25</w:t>
            </w:r>
            <w:r w:rsidR="006571BE">
              <w:rPr>
                <w:noProof/>
                <w:webHidden/>
              </w:rPr>
              <w:fldChar w:fldCharType="end"/>
            </w:r>
          </w:hyperlink>
        </w:p>
        <w:p w14:paraId="2949EE75" w14:textId="4BE8F3B3" w:rsidR="006571BE" w:rsidRDefault="00CC73B7">
          <w:pPr>
            <w:pStyle w:val="TOC3"/>
            <w:tabs>
              <w:tab w:val="left" w:pos="880"/>
              <w:tab w:val="right" w:leader="dot" w:pos="9350"/>
            </w:tabs>
            <w:rPr>
              <w:rFonts w:eastAsiaTheme="minorEastAsia"/>
              <w:noProof/>
              <w:sz w:val="22"/>
            </w:rPr>
          </w:pPr>
          <w:hyperlink w:anchor="_Toc37083099" w:history="1">
            <w:r w:rsidR="006571BE" w:rsidRPr="00BA66D1">
              <w:rPr>
                <w:rStyle w:val="Hyperlink"/>
                <w:noProof/>
              </w:rPr>
              <w:t>A.</w:t>
            </w:r>
            <w:r w:rsidR="006571BE">
              <w:rPr>
                <w:rFonts w:eastAsiaTheme="minorEastAsia"/>
                <w:noProof/>
                <w:sz w:val="22"/>
              </w:rPr>
              <w:tab/>
            </w:r>
            <w:r w:rsidR="006571BE" w:rsidRPr="00BA66D1">
              <w:rPr>
                <w:rStyle w:val="Hyperlink"/>
                <w:noProof/>
              </w:rPr>
              <w:t>Full Visual Results Framework</w:t>
            </w:r>
            <w:r w:rsidR="006571BE">
              <w:rPr>
                <w:noProof/>
                <w:webHidden/>
              </w:rPr>
              <w:tab/>
            </w:r>
            <w:r w:rsidR="006571BE">
              <w:rPr>
                <w:noProof/>
                <w:webHidden/>
              </w:rPr>
              <w:fldChar w:fldCharType="begin"/>
            </w:r>
            <w:r w:rsidR="006571BE">
              <w:rPr>
                <w:noProof/>
                <w:webHidden/>
              </w:rPr>
              <w:instrText xml:space="preserve"> PAGEREF _Toc37083099 \h </w:instrText>
            </w:r>
            <w:r w:rsidR="006571BE">
              <w:rPr>
                <w:noProof/>
                <w:webHidden/>
              </w:rPr>
            </w:r>
            <w:r w:rsidR="006571BE">
              <w:rPr>
                <w:noProof/>
                <w:webHidden/>
              </w:rPr>
              <w:fldChar w:fldCharType="separate"/>
            </w:r>
            <w:r w:rsidR="006571BE">
              <w:rPr>
                <w:noProof/>
                <w:webHidden/>
              </w:rPr>
              <w:t>25</w:t>
            </w:r>
            <w:r w:rsidR="006571BE">
              <w:rPr>
                <w:noProof/>
                <w:webHidden/>
              </w:rPr>
              <w:fldChar w:fldCharType="end"/>
            </w:r>
          </w:hyperlink>
        </w:p>
        <w:p w14:paraId="144DD460" w14:textId="58D8B078" w:rsidR="006571BE" w:rsidRDefault="00CC73B7">
          <w:pPr>
            <w:pStyle w:val="TOC3"/>
            <w:tabs>
              <w:tab w:val="left" w:pos="880"/>
              <w:tab w:val="right" w:leader="dot" w:pos="9350"/>
            </w:tabs>
            <w:rPr>
              <w:rFonts w:eastAsiaTheme="minorEastAsia"/>
              <w:noProof/>
              <w:sz w:val="22"/>
            </w:rPr>
          </w:pPr>
          <w:hyperlink w:anchor="_Toc37083100" w:history="1">
            <w:r w:rsidR="006571BE" w:rsidRPr="00BA66D1">
              <w:rPr>
                <w:rStyle w:val="Hyperlink"/>
                <w:noProof/>
              </w:rPr>
              <w:t>B.</w:t>
            </w:r>
            <w:r w:rsidR="006571BE">
              <w:rPr>
                <w:rFonts w:eastAsiaTheme="minorEastAsia"/>
                <w:noProof/>
                <w:sz w:val="22"/>
              </w:rPr>
              <w:tab/>
            </w:r>
            <w:r w:rsidR="006571BE" w:rsidRPr="00BA66D1">
              <w:rPr>
                <w:rStyle w:val="Hyperlink"/>
                <w:noProof/>
              </w:rPr>
              <w:t>Activities Mapping to Project Outputs and Results</w:t>
            </w:r>
            <w:r w:rsidR="006571BE">
              <w:rPr>
                <w:noProof/>
                <w:webHidden/>
              </w:rPr>
              <w:tab/>
            </w:r>
            <w:r w:rsidR="006571BE">
              <w:rPr>
                <w:noProof/>
                <w:webHidden/>
              </w:rPr>
              <w:fldChar w:fldCharType="begin"/>
            </w:r>
            <w:r w:rsidR="006571BE">
              <w:rPr>
                <w:noProof/>
                <w:webHidden/>
              </w:rPr>
              <w:instrText xml:space="preserve"> PAGEREF _Toc37083100 \h </w:instrText>
            </w:r>
            <w:r w:rsidR="006571BE">
              <w:rPr>
                <w:noProof/>
                <w:webHidden/>
              </w:rPr>
            </w:r>
            <w:r w:rsidR="006571BE">
              <w:rPr>
                <w:noProof/>
                <w:webHidden/>
              </w:rPr>
              <w:fldChar w:fldCharType="separate"/>
            </w:r>
            <w:r w:rsidR="006571BE">
              <w:rPr>
                <w:noProof/>
                <w:webHidden/>
              </w:rPr>
              <w:t>25</w:t>
            </w:r>
            <w:r w:rsidR="006571BE">
              <w:rPr>
                <w:noProof/>
                <w:webHidden/>
              </w:rPr>
              <w:fldChar w:fldCharType="end"/>
            </w:r>
          </w:hyperlink>
        </w:p>
        <w:p w14:paraId="08D92080" w14:textId="36D1EE3D" w:rsidR="006571BE" w:rsidRDefault="00CC73B7">
          <w:pPr>
            <w:pStyle w:val="TOC2"/>
            <w:tabs>
              <w:tab w:val="right" w:leader="dot" w:pos="9350"/>
            </w:tabs>
            <w:rPr>
              <w:rFonts w:asciiTheme="minorHAnsi" w:eastAsiaTheme="minorEastAsia" w:hAnsiTheme="minorHAnsi" w:cstheme="minorBidi"/>
              <w:noProof/>
              <w:sz w:val="22"/>
            </w:rPr>
          </w:pPr>
          <w:hyperlink w:anchor="_Toc37083101" w:history="1">
            <w:r w:rsidR="006571BE" w:rsidRPr="00BA66D1">
              <w:rPr>
                <w:rStyle w:val="Hyperlink"/>
                <w:noProof/>
                <w:lang w:bidi="en-US"/>
              </w:rPr>
              <w:t>SECTION II: PERFORMANCE MONITORING</w:t>
            </w:r>
            <w:r w:rsidR="006571BE">
              <w:rPr>
                <w:noProof/>
                <w:webHidden/>
              </w:rPr>
              <w:tab/>
            </w:r>
            <w:r w:rsidR="006571BE">
              <w:rPr>
                <w:noProof/>
                <w:webHidden/>
              </w:rPr>
              <w:fldChar w:fldCharType="begin"/>
            </w:r>
            <w:r w:rsidR="006571BE">
              <w:rPr>
                <w:noProof/>
                <w:webHidden/>
              </w:rPr>
              <w:instrText xml:space="preserve"> PAGEREF _Toc37083101 \h </w:instrText>
            </w:r>
            <w:r w:rsidR="006571BE">
              <w:rPr>
                <w:noProof/>
                <w:webHidden/>
              </w:rPr>
            </w:r>
            <w:r w:rsidR="006571BE">
              <w:rPr>
                <w:noProof/>
                <w:webHidden/>
              </w:rPr>
              <w:fldChar w:fldCharType="separate"/>
            </w:r>
            <w:r w:rsidR="006571BE">
              <w:rPr>
                <w:noProof/>
                <w:webHidden/>
              </w:rPr>
              <w:t>25</w:t>
            </w:r>
            <w:r w:rsidR="006571BE">
              <w:rPr>
                <w:noProof/>
                <w:webHidden/>
              </w:rPr>
              <w:fldChar w:fldCharType="end"/>
            </w:r>
          </w:hyperlink>
        </w:p>
        <w:p w14:paraId="0CC075C4" w14:textId="73C98094" w:rsidR="006571BE" w:rsidRDefault="00CC73B7">
          <w:pPr>
            <w:pStyle w:val="TOC3"/>
            <w:tabs>
              <w:tab w:val="left" w:pos="880"/>
              <w:tab w:val="right" w:leader="dot" w:pos="9350"/>
            </w:tabs>
            <w:rPr>
              <w:rFonts w:eastAsiaTheme="minorEastAsia"/>
              <w:noProof/>
              <w:sz w:val="22"/>
            </w:rPr>
          </w:pPr>
          <w:hyperlink w:anchor="_Toc37083102" w:history="1">
            <w:r w:rsidR="006571BE" w:rsidRPr="00BA66D1">
              <w:rPr>
                <w:rStyle w:val="Hyperlink"/>
                <w:noProof/>
                <w:lang w:bidi="en-US"/>
              </w:rPr>
              <w:t>A.</w:t>
            </w:r>
            <w:r w:rsidR="006571BE">
              <w:rPr>
                <w:rFonts w:eastAsiaTheme="minorEastAsia"/>
                <w:noProof/>
                <w:sz w:val="22"/>
              </w:rPr>
              <w:tab/>
            </w:r>
            <w:r w:rsidR="006571BE" w:rsidRPr="00BA66D1">
              <w:rPr>
                <w:rStyle w:val="Hyperlink"/>
                <w:noProof/>
                <w:lang w:bidi="en-US"/>
              </w:rPr>
              <w:t>Purpose and Use of the Performance Monitoring Plan</w:t>
            </w:r>
            <w:r w:rsidR="006571BE">
              <w:rPr>
                <w:noProof/>
                <w:webHidden/>
              </w:rPr>
              <w:tab/>
            </w:r>
            <w:r w:rsidR="006571BE">
              <w:rPr>
                <w:noProof/>
                <w:webHidden/>
              </w:rPr>
              <w:fldChar w:fldCharType="begin"/>
            </w:r>
            <w:r w:rsidR="006571BE">
              <w:rPr>
                <w:noProof/>
                <w:webHidden/>
              </w:rPr>
              <w:instrText xml:space="preserve"> PAGEREF _Toc37083102 \h </w:instrText>
            </w:r>
            <w:r w:rsidR="006571BE">
              <w:rPr>
                <w:noProof/>
                <w:webHidden/>
              </w:rPr>
            </w:r>
            <w:r w:rsidR="006571BE">
              <w:rPr>
                <w:noProof/>
                <w:webHidden/>
              </w:rPr>
              <w:fldChar w:fldCharType="separate"/>
            </w:r>
            <w:r w:rsidR="006571BE">
              <w:rPr>
                <w:noProof/>
                <w:webHidden/>
              </w:rPr>
              <w:t>25</w:t>
            </w:r>
            <w:r w:rsidR="006571BE">
              <w:rPr>
                <w:noProof/>
                <w:webHidden/>
              </w:rPr>
              <w:fldChar w:fldCharType="end"/>
            </w:r>
          </w:hyperlink>
        </w:p>
        <w:p w14:paraId="4E729A92" w14:textId="5CCC6637" w:rsidR="006571BE" w:rsidRDefault="00CC73B7">
          <w:pPr>
            <w:pStyle w:val="TOC3"/>
            <w:tabs>
              <w:tab w:val="left" w:pos="880"/>
              <w:tab w:val="right" w:leader="dot" w:pos="9350"/>
            </w:tabs>
            <w:rPr>
              <w:rFonts w:eastAsiaTheme="minorEastAsia"/>
              <w:noProof/>
              <w:sz w:val="22"/>
            </w:rPr>
          </w:pPr>
          <w:hyperlink w:anchor="_Toc37083103" w:history="1">
            <w:r w:rsidR="006571BE" w:rsidRPr="00BA66D1">
              <w:rPr>
                <w:rStyle w:val="Hyperlink"/>
                <w:noProof/>
                <w:lang w:bidi="en-US"/>
              </w:rPr>
              <w:t>B.</w:t>
            </w:r>
            <w:r w:rsidR="006571BE">
              <w:rPr>
                <w:rFonts w:eastAsiaTheme="minorEastAsia"/>
                <w:noProof/>
                <w:sz w:val="22"/>
              </w:rPr>
              <w:tab/>
            </w:r>
            <w:r w:rsidR="006571BE" w:rsidRPr="00BA66D1">
              <w:rPr>
                <w:rStyle w:val="Hyperlink"/>
                <w:noProof/>
                <w:lang w:bidi="en-US"/>
              </w:rPr>
              <w:t>Full PMP</w:t>
            </w:r>
            <w:r w:rsidR="006571BE">
              <w:rPr>
                <w:noProof/>
                <w:webHidden/>
              </w:rPr>
              <w:tab/>
            </w:r>
            <w:r w:rsidR="006571BE">
              <w:rPr>
                <w:noProof/>
                <w:webHidden/>
              </w:rPr>
              <w:fldChar w:fldCharType="begin"/>
            </w:r>
            <w:r w:rsidR="006571BE">
              <w:rPr>
                <w:noProof/>
                <w:webHidden/>
              </w:rPr>
              <w:instrText xml:space="preserve"> PAGEREF _Toc37083103 \h </w:instrText>
            </w:r>
            <w:r w:rsidR="006571BE">
              <w:rPr>
                <w:noProof/>
                <w:webHidden/>
              </w:rPr>
            </w:r>
            <w:r w:rsidR="006571BE">
              <w:rPr>
                <w:noProof/>
                <w:webHidden/>
              </w:rPr>
              <w:fldChar w:fldCharType="separate"/>
            </w:r>
            <w:r w:rsidR="006571BE">
              <w:rPr>
                <w:noProof/>
                <w:webHidden/>
              </w:rPr>
              <w:t>26</w:t>
            </w:r>
            <w:r w:rsidR="006571BE">
              <w:rPr>
                <w:noProof/>
                <w:webHidden/>
              </w:rPr>
              <w:fldChar w:fldCharType="end"/>
            </w:r>
          </w:hyperlink>
        </w:p>
        <w:p w14:paraId="1DA0BFFD" w14:textId="2ADB8E01" w:rsidR="006571BE" w:rsidRDefault="00CC73B7">
          <w:pPr>
            <w:pStyle w:val="TOC3"/>
            <w:tabs>
              <w:tab w:val="left" w:pos="880"/>
              <w:tab w:val="right" w:leader="dot" w:pos="9350"/>
            </w:tabs>
            <w:rPr>
              <w:rFonts w:eastAsiaTheme="minorEastAsia"/>
              <w:noProof/>
              <w:sz w:val="22"/>
            </w:rPr>
          </w:pPr>
          <w:hyperlink w:anchor="_Toc37083104" w:history="1">
            <w:r w:rsidR="006571BE" w:rsidRPr="00BA66D1">
              <w:rPr>
                <w:rStyle w:val="Hyperlink"/>
                <w:noProof/>
                <w:lang w:bidi="en-US"/>
              </w:rPr>
              <w:t>C.</w:t>
            </w:r>
            <w:r w:rsidR="006571BE">
              <w:rPr>
                <w:rFonts w:eastAsiaTheme="minorEastAsia"/>
                <w:noProof/>
                <w:sz w:val="22"/>
              </w:rPr>
              <w:tab/>
            </w:r>
            <w:r w:rsidR="006571BE" w:rsidRPr="00BA66D1">
              <w:rPr>
                <w:rStyle w:val="Hyperlink"/>
                <w:noProof/>
                <w:lang w:bidi="en-US"/>
              </w:rPr>
              <w:t>Geographic &amp; Participant Eligibility &amp; Selection Criteria (only if applicable)</w:t>
            </w:r>
            <w:r w:rsidR="006571BE">
              <w:rPr>
                <w:noProof/>
                <w:webHidden/>
              </w:rPr>
              <w:tab/>
            </w:r>
            <w:r w:rsidR="006571BE">
              <w:rPr>
                <w:noProof/>
                <w:webHidden/>
              </w:rPr>
              <w:fldChar w:fldCharType="begin"/>
            </w:r>
            <w:r w:rsidR="006571BE">
              <w:rPr>
                <w:noProof/>
                <w:webHidden/>
              </w:rPr>
              <w:instrText xml:space="preserve"> PAGEREF _Toc37083104 \h </w:instrText>
            </w:r>
            <w:r w:rsidR="006571BE">
              <w:rPr>
                <w:noProof/>
                <w:webHidden/>
              </w:rPr>
            </w:r>
            <w:r w:rsidR="006571BE">
              <w:rPr>
                <w:noProof/>
                <w:webHidden/>
              </w:rPr>
              <w:fldChar w:fldCharType="separate"/>
            </w:r>
            <w:r w:rsidR="006571BE">
              <w:rPr>
                <w:noProof/>
                <w:webHidden/>
              </w:rPr>
              <w:t>26</w:t>
            </w:r>
            <w:r w:rsidR="006571BE">
              <w:rPr>
                <w:noProof/>
                <w:webHidden/>
              </w:rPr>
              <w:fldChar w:fldCharType="end"/>
            </w:r>
          </w:hyperlink>
        </w:p>
        <w:p w14:paraId="3AF2046F" w14:textId="7F2F842B" w:rsidR="006571BE" w:rsidRDefault="00CC73B7">
          <w:pPr>
            <w:pStyle w:val="TOC2"/>
            <w:tabs>
              <w:tab w:val="right" w:leader="dot" w:pos="9350"/>
            </w:tabs>
            <w:rPr>
              <w:rFonts w:asciiTheme="minorHAnsi" w:eastAsiaTheme="minorEastAsia" w:hAnsiTheme="minorHAnsi" w:cstheme="minorBidi"/>
              <w:noProof/>
              <w:sz w:val="22"/>
            </w:rPr>
          </w:pPr>
          <w:hyperlink w:anchor="_Toc37083105" w:history="1">
            <w:r w:rsidR="006571BE" w:rsidRPr="00BA66D1">
              <w:rPr>
                <w:rStyle w:val="Hyperlink"/>
                <w:noProof/>
                <w:lang w:val="es-ES"/>
              </w:rPr>
              <w:t>SECTION III:  SUMMARY OF PLANNED EVALUATIONS AND STUDIES</w:t>
            </w:r>
            <w:r w:rsidR="006571BE">
              <w:rPr>
                <w:noProof/>
                <w:webHidden/>
              </w:rPr>
              <w:tab/>
            </w:r>
            <w:r w:rsidR="006571BE">
              <w:rPr>
                <w:noProof/>
                <w:webHidden/>
              </w:rPr>
              <w:fldChar w:fldCharType="begin"/>
            </w:r>
            <w:r w:rsidR="006571BE">
              <w:rPr>
                <w:noProof/>
                <w:webHidden/>
              </w:rPr>
              <w:instrText xml:space="preserve"> PAGEREF _Toc37083105 \h </w:instrText>
            </w:r>
            <w:r w:rsidR="006571BE">
              <w:rPr>
                <w:noProof/>
                <w:webHidden/>
              </w:rPr>
            </w:r>
            <w:r w:rsidR="006571BE">
              <w:rPr>
                <w:noProof/>
                <w:webHidden/>
              </w:rPr>
              <w:fldChar w:fldCharType="separate"/>
            </w:r>
            <w:r w:rsidR="006571BE">
              <w:rPr>
                <w:noProof/>
                <w:webHidden/>
              </w:rPr>
              <w:t>26</w:t>
            </w:r>
            <w:r w:rsidR="006571BE">
              <w:rPr>
                <w:noProof/>
                <w:webHidden/>
              </w:rPr>
              <w:fldChar w:fldCharType="end"/>
            </w:r>
          </w:hyperlink>
        </w:p>
        <w:p w14:paraId="71A0E0A6" w14:textId="56A6B4E0" w:rsidR="006571BE" w:rsidRDefault="00CC73B7">
          <w:pPr>
            <w:pStyle w:val="TOC3"/>
            <w:tabs>
              <w:tab w:val="left" w:pos="880"/>
              <w:tab w:val="right" w:leader="dot" w:pos="9350"/>
            </w:tabs>
            <w:rPr>
              <w:rFonts w:eastAsiaTheme="minorEastAsia"/>
              <w:noProof/>
              <w:sz w:val="22"/>
            </w:rPr>
          </w:pPr>
          <w:hyperlink w:anchor="_Toc37083106" w:history="1">
            <w:r w:rsidR="006571BE" w:rsidRPr="00BA66D1">
              <w:rPr>
                <w:rStyle w:val="Hyperlink"/>
                <w:noProof/>
                <w:lang w:val="es-ES"/>
              </w:rPr>
              <w:t>A.</w:t>
            </w:r>
            <w:r w:rsidR="006571BE">
              <w:rPr>
                <w:rFonts w:eastAsiaTheme="minorEastAsia"/>
                <w:noProof/>
                <w:sz w:val="22"/>
              </w:rPr>
              <w:tab/>
            </w:r>
            <w:r w:rsidR="006571BE" w:rsidRPr="00BA66D1">
              <w:rPr>
                <w:rStyle w:val="Hyperlink"/>
                <w:noProof/>
                <w:lang w:val="es-ES"/>
              </w:rPr>
              <w:t>Performance Evaluations</w:t>
            </w:r>
            <w:r w:rsidR="006571BE">
              <w:rPr>
                <w:noProof/>
                <w:webHidden/>
              </w:rPr>
              <w:tab/>
            </w:r>
            <w:r w:rsidR="006571BE">
              <w:rPr>
                <w:noProof/>
                <w:webHidden/>
              </w:rPr>
              <w:fldChar w:fldCharType="begin"/>
            </w:r>
            <w:r w:rsidR="006571BE">
              <w:rPr>
                <w:noProof/>
                <w:webHidden/>
              </w:rPr>
              <w:instrText xml:space="preserve"> PAGEREF _Toc37083106 \h </w:instrText>
            </w:r>
            <w:r w:rsidR="006571BE">
              <w:rPr>
                <w:noProof/>
                <w:webHidden/>
              </w:rPr>
            </w:r>
            <w:r w:rsidR="006571BE">
              <w:rPr>
                <w:noProof/>
                <w:webHidden/>
              </w:rPr>
              <w:fldChar w:fldCharType="separate"/>
            </w:r>
            <w:r w:rsidR="006571BE">
              <w:rPr>
                <w:noProof/>
                <w:webHidden/>
              </w:rPr>
              <w:t>26</w:t>
            </w:r>
            <w:r w:rsidR="006571BE">
              <w:rPr>
                <w:noProof/>
                <w:webHidden/>
              </w:rPr>
              <w:fldChar w:fldCharType="end"/>
            </w:r>
          </w:hyperlink>
        </w:p>
        <w:p w14:paraId="43D747B3" w14:textId="69293DF3" w:rsidR="006571BE" w:rsidRDefault="00CC73B7">
          <w:pPr>
            <w:pStyle w:val="TOC3"/>
            <w:tabs>
              <w:tab w:val="left" w:pos="880"/>
              <w:tab w:val="right" w:leader="dot" w:pos="9350"/>
            </w:tabs>
            <w:rPr>
              <w:rFonts w:eastAsiaTheme="minorEastAsia"/>
              <w:noProof/>
              <w:sz w:val="22"/>
            </w:rPr>
          </w:pPr>
          <w:hyperlink w:anchor="_Toc37083107" w:history="1">
            <w:r w:rsidR="006571BE" w:rsidRPr="00BA66D1">
              <w:rPr>
                <w:rStyle w:val="Hyperlink"/>
                <w:noProof/>
                <w:lang w:val="es-ES"/>
              </w:rPr>
              <w:t>B.</w:t>
            </w:r>
            <w:r w:rsidR="006571BE">
              <w:rPr>
                <w:rFonts w:eastAsiaTheme="minorEastAsia"/>
                <w:noProof/>
                <w:sz w:val="22"/>
              </w:rPr>
              <w:tab/>
            </w:r>
            <w:r w:rsidR="006571BE" w:rsidRPr="00BA66D1">
              <w:rPr>
                <w:rStyle w:val="Hyperlink"/>
                <w:noProof/>
                <w:lang w:val="es-ES"/>
              </w:rPr>
              <w:t>M&amp;E-Related Studies</w:t>
            </w:r>
            <w:r w:rsidR="006571BE">
              <w:rPr>
                <w:noProof/>
                <w:webHidden/>
              </w:rPr>
              <w:tab/>
            </w:r>
            <w:r w:rsidR="006571BE">
              <w:rPr>
                <w:noProof/>
                <w:webHidden/>
              </w:rPr>
              <w:fldChar w:fldCharType="begin"/>
            </w:r>
            <w:r w:rsidR="006571BE">
              <w:rPr>
                <w:noProof/>
                <w:webHidden/>
              </w:rPr>
              <w:instrText xml:space="preserve"> PAGEREF _Toc37083107 \h </w:instrText>
            </w:r>
            <w:r w:rsidR="006571BE">
              <w:rPr>
                <w:noProof/>
                <w:webHidden/>
              </w:rPr>
            </w:r>
            <w:r w:rsidR="006571BE">
              <w:rPr>
                <w:noProof/>
                <w:webHidden/>
              </w:rPr>
              <w:fldChar w:fldCharType="separate"/>
            </w:r>
            <w:r w:rsidR="006571BE">
              <w:rPr>
                <w:noProof/>
                <w:webHidden/>
              </w:rPr>
              <w:t>27</w:t>
            </w:r>
            <w:r w:rsidR="006571BE">
              <w:rPr>
                <w:noProof/>
                <w:webHidden/>
              </w:rPr>
              <w:fldChar w:fldCharType="end"/>
            </w:r>
          </w:hyperlink>
        </w:p>
        <w:p w14:paraId="34E6808F" w14:textId="427053A0" w:rsidR="006571BE" w:rsidRDefault="00CC73B7">
          <w:pPr>
            <w:pStyle w:val="TOC2"/>
            <w:tabs>
              <w:tab w:val="right" w:leader="dot" w:pos="9350"/>
            </w:tabs>
            <w:rPr>
              <w:rFonts w:asciiTheme="minorHAnsi" w:eastAsiaTheme="minorEastAsia" w:hAnsiTheme="minorHAnsi" w:cstheme="minorBidi"/>
              <w:noProof/>
              <w:sz w:val="22"/>
            </w:rPr>
          </w:pPr>
          <w:hyperlink w:anchor="_Toc37083108" w:history="1">
            <w:r w:rsidR="006571BE" w:rsidRPr="00BA66D1">
              <w:rPr>
                <w:rStyle w:val="Hyperlink"/>
                <w:noProof/>
                <w:lang w:bidi="en-US"/>
              </w:rPr>
              <w:t xml:space="preserve">SECTION IV: </w:t>
            </w:r>
            <w:r w:rsidR="006571BE" w:rsidRPr="00BA66D1">
              <w:rPr>
                <w:rStyle w:val="Hyperlink"/>
                <w:noProof/>
              </w:rPr>
              <w:t>IMPLEMENTATION AND MANAGEMENT OF CMEP</w:t>
            </w:r>
            <w:r w:rsidR="006571BE">
              <w:rPr>
                <w:noProof/>
                <w:webHidden/>
              </w:rPr>
              <w:tab/>
            </w:r>
            <w:r w:rsidR="006571BE">
              <w:rPr>
                <w:noProof/>
                <w:webHidden/>
              </w:rPr>
              <w:fldChar w:fldCharType="begin"/>
            </w:r>
            <w:r w:rsidR="006571BE">
              <w:rPr>
                <w:noProof/>
                <w:webHidden/>
              </w:rPr>
              <w:instrText xml:space="preserve"> PAGEREF _Toc37083108 \h </w:instrText>
            </w:r>
            <w:r w:rsidR="006571BE">
              <w:rPr>
                <w:noProof/>
                <w:webHidden/>
              </w:rPr>
            </w:r>
            <w:r w:rsidR="006571BE">
              <w:rPr>
                <w:noProof/>
                <w:webHidden/>
              </w:rPr>
              <w:fldChar w:fldCharType="separate"/>
            </w:r>
            <w:r w:rsidR="006571BE">
              <w:rPr>
                <w:noProof/>
                <w:webHidden/>
              </w:rPr>
              <w:t>27</w:t>
            </w:r>
            <w:r w:rsidR="006571BE">
              <w:rPr>
                <w:noProof/>
                <w:webHidden/>
              </w:rPr>
              <w:fldChar w:fldCharType="end"/>
            </w:r>
          </w:hyperlink>
        </w:p>
        <w:p w14:paraId="09DEC252" w14:textId="1BAE7F68" w:rsidR="006571BE" w:rsidRDefault="00CC73B7">
          <w:pPr>
            <w:pStyle w:val="TOC3"/>
            <w:tabs>
              <w:tab w:val="left" w:pos="880"/>
              <w:tab w:val="right" w:leader="dot" w:pos="9350"/>
            </w:tabs>
            <w:rPr>
              <w:rFonts w:eastAsiaTheme="minorEastAsia"/>
              <w:noProof/>
              <w:sz w:val="22"/>
            </w:rPr>
          </w:pPr>
          <w:hyperlink w:anchor="_Toc37083109" w:history="1">
            <w:r w:rsidR="006571BE" w:rsidRPr="00BA66D1">
              <w:rPr>
                <w:rStyle w:val="Hyperlink"/>
                <w:noProof/>
              </w:rPr>
              <w:t>A.</w:t>
            </w:r>
            <w:r w:rsidR="006571BE">
              <w:rPr>
                <w:rFonts w:eastAsiaTheme="minorEastAsia"/>
                <w:noProof/>
                <w:sz w:val="22"/>
              </w:rPr>
              <w:tab/>
            </w:r>
            <w:r w:rsidR="006571BE" w:rsidRPr="00BA66D1">
              <w:rPr>
                <w:rStyle w:val="Hyperlink"/>
                <w:noProof/>
              </w:rPr>
              <w:t>Roles and Responsibilities</w:t>
            </w:r>
            <w:r w:rsidR="006571BE">
              <w:rPr>
                <w:noProof/>
                <w:webHidden/>
              </w:rPr>
              <w:tab/>
            </w:r>
            <w:r w:rsidR="006571BE">
              <w:rPr>
                <w:noProof/>
                <w:webHidden/>
              </w:rPr>
              <w:fldChar w:fldCharType="begin"/>
            </w:r>
            <w:r w:rsidR="006571BE">
              <w:rPr>
                <w:noProof/>
                <w:webHidden/>
              </w:rPr>
              <w:instrText xml:space="preserve"> PAGEREF _Toc37083109 \h </w:instrText>
            </w:r>
            <w:r w:rsidR="006571BE">
              <w:rPr>
                <w:noProof/>
                <w:webHidden/>
              </w:rPr>
            </w:r>
            <w:r w:rsidR="006571BE">
              <w:rPr>
                <w:noProof/>
                <w:webHidden/>
              </w:rPr>
              <w:fldChar w:fldCharType="separate"/>
            </w:r>
            <w:r w:rsidR="006571BE">
              <w:rPr>
                <w:noProof/>
                <w:webHidden/>
              </w:rPr>
              <w:t>27</w:t>
            </w:r>
            <w:r w:rsidR="006571BE">
              <w:rPr>
                <w:noProof/>
                <w:webHidden/>
              </w:rPr>
              <w:fldChar w:fldCharType="end"/>
            </w:r>
          </w:hyperlink>
        </w:p>
        <w:p w14:paraId="41D18B7F" w14:textId="6381F70D" w:rsidR="006571BE" w:rsidRDefault="00CC73B7">
          <w:pPr>
            <w:pStyle w:val="TOC3"/>
            <w:tabs>
              <w:tab w:val="left" w:pos="880"/>
              <w:tab w:val="right" w:leader="dot" w:pos="9350"/>
            </w:tabs>
            <w:rPr>
              <w:rFonts w:eastAsiaTheme="minorEastAsia"/>
              <w:noProof/>
              <w:sz w:val="22"/>
            </w:rPr>
          </w:pPr>
          <w:hyperlink w:anchor="_Toc37083110" w:history="1">
            <w:r w:rsidR="006571BE" w:rsidRPr="00BA66D1">
              <w:rPr>
                <w:rStyle w:val="Hyperlink"/>
                <w:noProof/>
              </w:rPr>
              <w:t>B.</w:t>
            </w:r>
            <w:r w:rsidR="006571BE">
              <w:rPr>
                <w:rFonts w:eastAsiaTheme="minorEastAsia"/>
                <w:noProof/>
                <w:sz w:val="22"/>
              </w:rPr>
              <w:tab/>
            </w:r>
            <w:r w:rsidR="006571BE" w:rsidRPr="00BA66D1">
              <w:rPr>
                <w:rStyle w:val="Hyperlink"/>
                <w:noProof/>
              </w:rPr>
              <w:t>Management Information System and Document Retention</w:t>
            </w:r>
            <w:r w:rsidR="006571BE">
              <w:rPr>
                <w:noProof/>
                <w:webHidden/>
              </w:rPr>
              <w:tab/>
            </w:r>
            <w:r w:rsidR="006571BE">
              <w:rPr>
                <w:noProof/>
                <w:webHidden/>
              </w:rPr>
              <w:fldChar w:fldCharType="begin"/>
            </w:r>
            <w:r w:rsidR="006571BE">
              <w:rPr>
                <w:noProof/>
                <w:webHidden/>
              </w:rPr>
              <w:instrText xml:space="preserve"> PAGEREF _Toc37083110 \h </w:instrText>
            </w:r>
            <w:r w:rsidR="006571BE">
              <w:rPr>
                <w:noProof/>
                <w:webHidden/>
              </w:rPr>
            </w:r>
            <w:r w:rsidR="006571BE">
              <w:rPr>
                <w:noProof/>
                <w:webHidden/>
              </w:rPr>
              <w:fldChar w:fldCharType="separate"/>
            </w:r>
            <w:r w:rsidR="006571BE">
              <w:rPr>
                <w:noProof/>
                <w:webHidden/>
              </w:rPr>
              <w:t>27</w:t>
            </w:r>
            <w:r w:rsidR="006571BE">
              <w:rPr>
                <w:noProof/>
                <w:webHidden/>
              </w:rPr>
              <w:fldChar w:fldCharType="end"/>
            </w:r>
          </w:hyperlink>
        </w:p>
        <w:p w14:paraId="1EE15A76" w14:textId="2347874A" w:rsidR="006571BE" w:rsidRDefault="00CC73B7">
          <w:pPr>
            <w:pStyle w:val="TOC3"/>
            <w:tabs>
              <w:tab w:val="left" w:pos="880"/>
              <w:tab w:val="right" w:leader="dot" w:pos="9350"/>
            </w:tabs>
            <w:rPr>
              <w:rFonts w:eastAsiaTheme="minorEastAsia"/>
              <w:noProof/>
              <w:sz w:val="22"/>
            </w:rPr>
          </w:pPr>
          <w:hyperlink w:anchor="_Toc37083111" w:history="1">
            <w:r w:rsidR="006571BE" w:rsidRPr="00BA66D1">
              <w:rPr>
                <w:rStyle w:val="Hyperlink"/>
                <w:noProof/>
              </w:rPr>
              <w:t>C.</w:t>
            </w:r>
            <w:r w:rsidR="006571BE">
              <w:rPr>
                <w:rFonts w:eastAsiaTheme="minorEastAsia"/>
                <w:noProof/>
                <w:sz w:val="22"/>
              </w:rPr>
              <w:tab/>
            </w:r>
            <w:r w:rsidR="006571BE" w:rsidRPr="00BA66D1">
              <w:rPr>
                <w:rStyle w:val="Hyperlink"/>
                <w:noProof/>
              </w:rPr>
              <w:t>Baseline and Target Setting</w:t>
            </w:r>
            <w:r w:rsidR="006571BE">
              <w:rPr>
                <w:noProof/>
                <w:webHidden/>
              </w:rPr>
              <w:tab/>
            </w:r>
            <w:r w:rsidR="006571BE">
              <w:rPr>
                <w:noProof/>
                <w:webHidden/>
              </w:rPr>
              <w:fldChar w:fldCharType="begin"/>
            </w:r>
            <w:r w:rsidR="006571BE">
              <w:rPr>
                <w:noProof/>
                <w:webHidden/>
              </w:rPr>
              <w:instrText xml:space="preserve"> PAGEREF _Toc37083111 \h </w:instrText>
            </w:r>
            <w:r w:rsidR="006571BE">
              <w:rPr>
                <w:noProof/>
                <w:webHidden/>
              </w:rPr>
            </w:r>
            <w:r w:rsidR="006571BE">
              <w:rPr>
                <w:noProof/>
                <w:webHidden/>
              </w:rPr>
              <w:fldChar w:fldCharType="separate"/>
            </w:r>
            <w:r w:rsidR="006571BE">
              <w:rPr>
                <w:noProof/>
                <w:webHidden/>
              </w:rPr>
              <w:t>27</w:t>
            </w:r>
            <w:r w:rsidR="006571BE">
              <w:rPr>
                <w:noProof/>
                <w:webHidden/>
              </w:rPr>
              <w:fldChar w:fldCharType="end"/>
            </w:r>
          </w:hyperlink>
        </w:p>
        <w:p w14:paraId="465813BE" w14:textId="061EF13B" w:rsidR="006571BE" w:rsidRDefault="00CC73B7">
          <w:pPr>
            <w:pStyle w:val="TOC3"/>
            <w:tabs>
              <w:tab w:val="left" w:pos="880"/>
              <w:tab w:val="right" w:leader="dot" w:pos="9350"/>
            </w:tabs>
            <w:rPr>
              <w:rFonts w:eastAsiaTheme="minorEastAsia"/>
              <w:noProof/>
              <w:sz w:val="22"/>
            </w:rPr>
          </w:pPr>
          <w:hyperlink w:anchor="_Toc37083112" w:history="1">
            <w:r w:rsidR="006571BE" w:rsidRPr="00BA66D1">
              <w:rPr>
                <w:rStyle w:val="Hyperlink"/>
                <w:noProof/>
              </w:rPr>
              <w:t>D.</w:t>
            </w:r>
            <w:r w:rsidR="006571BE">
              <w:rPr>
                <w:rFonts w:eastAsiaTheme="minorEastAsia"/>
                <w:noProof/>
                <w:sz w:val="22"/>
              </w:rPr>
              <w:tab/>
            </w:r>
            <w:r w:rsidR="006571BE" w:rsidRPr="00BA66D1">
              <w:rPr>
                <w:rStyle w:val="Hyperlink"/>
                <w:noProof/>
              </w:rPr>
              <w:t>Performance Reporting</w:t>
            </w:r>
            <w:r w:rsidR="006571BE">
              <w:rPr>
                <w:noProof/>
                <w:webHidden/>
              </w:rPr>
              <w:tab/>
            </w:r>
            <w:r w:rsidR="006571BE">
              <w:rPr>
                <w:noProof/>
                <w:webHidden/>
              </w:rPr>
              <w:fldChar w:fldCharType="begin"/>
            </w:r>
            <w:r w:rsidR="006571BE">
              <w:rPr>
                <w:noProof/>
                <w:webHidden/>
              </w:rPr>
              <w:instrText xml:space="preserve"> PAGEREF _Toc37083112 \h </w:instrText>
            </w:r>
            <w:r w:rsidR="006571BE">
              <w:rPr>
                <w:noProof/>
                <w:webHidden/>
              </w:rPr>
            </w:r>
            <w:r w:rsidR="006571BE">
              <w:rPr>
                <w:noProof/>
                <w:webHidden/>
              </w:rPr>
              <w:fldChar w:fldCharType="separate"/>
            </w:r>
            <w:r w:rsidR="006571BE">
              <w:rPr>
                <w:noProof/>
                <w:webHidden/>
              </w:rPr>
              <w:t>28</w:t>
            </w:r>
            <w:r w:rsidR="006571BE">
              <w:rPr>
                <w:noProof/>
                <w:webHidden/>
              </w:rPr>
              <w:fldChar w:fldCharType="end"/>
            </w:r>
          </w:hyperlink>
        </w:p>
        <w:p w14:paraId="3BFA46AD" w14:textId="26245210" w:rsidR="006571BE" w:rsidRDefault="00CC73B7">
          <w:pPr>
            <w:pStyle w:val="TOC3"/>
            <w:tabs>
              <w:tab w:val="left" w:pos="880"/>
              <w:tab w:val="right" w:leader="dot" w:pos="9350"/>
            </w:tabs>
            <w:rPr>
              <w:rFonts w:eastAsiaTheme="minorEastAsia"/>
              <w:noProof/>
              <w:sz w:val="22"/>
            </w:rPr>
          </w:pPr>
          <w:hyperlink w:anchor="_Toc37083113" w:history="1">
            <w:r w:rsidR="006571BE" w:rsidRPr="00BA66D1">
              <w:rPr>
                <w:rStyle w:val="Hyperlink"/>
                <w:noProof/>
              </w:rPr>
              <w:t>E.</w:t>
            </w:r>
            <w:r w:rsidR="006571BE">
              <w:rPr>
                <w:rFonts w:eastAsiaTheme="minorEastAsia"/>
                <w:noProof/>
                <w:sz w:val="22"/>
              </w:rPr>
              <w:tab/>
            </w:r>
            <w:r w:rsidR="006571BE" w:rsidRPr="00BA66D1">
              <w:rPr>
                <w:rStyle w:val="Hyperlink"/>
                <w:noProof/>
              </w:rPr>
              <w:t>Revisions to the CMEP</w:t>
            </w:r>
            <w:r w:rsidR="006571BE">
              <w:rPr>
                <w:noProof/>
                <w:webHidden/>
              </w:rPr>
              <w:tab/>
            </w:r>
            <w:r w:rsidR="006571BE">
              <w:rPr>
                <w:noProof/>
                <w:webHidden/>
              </w:rPr>
              <w:fldChar w:fldCharType="begin"/>
            </w:r>
            <w:r w:rsidR="006571BE">
              <w:rPr>
                <w:noProof/>
                <w:webHidden/>
              </w:rPr>
              <w:instrText xml:space="preserve"> PAGEREF _Toc37083113 \h </w:instrText>
            </w:r>
            <w:r w:rsidR="006571BE">
              <w:rPr>
                <w:noProof/>
                <w:webHidden/>
              </w:rPr>
            </w:r>
            <w:r w:rsidR="006571BE">
              <w:rPr>
                <w:noProof/>
                <w:webHidden/>
              </w:rPr>
              <w:fldChar w:fldCharType="separate"/>
            </w:r>
            <w:r w:rsidR="006571BE">
              <w:rPr>
                <w:noProof/>
                <w:webHidden/>
              </w:rPr>
              <w:t>28</w:t>
            </w:r>
            <w:r w:rsidR="006571BE">
              <w:rPr>
                <w:noProof/>
                <w:webHidden/>
              </w:rPr>
              <w:fldChar w:fldCharType="end"/>
            </w:r>
          </w:hyperlink>
        </w:p>
        <w:p w14:paraId="0B762ED9" w14:textId="0D5C4063" w:rsidR="006571BE" w:rsidRDefault="00CC73B7">
          <w:pPr>
            <w:pStyle w:val="TOC2"/>
            <w:tabs>
              <w:tab w:val="right" w:leader="dot" w:pos="9350"/>
            </w:tabs>
            <w:rPr>
              <w:rFonts w:asciiTheme="minorHAnsi" w:eastAsiaTheme="minorEastAsia" w:hAnsiTheme="minorHAnsi" w:cstheme="minorBidi"/>
              <w:noProof/>
              <w:sz w:val="22"/>
            </w:rPr>
          </w:pPr>
          <w:hyperlink w:anchor="_Toc37083114" w:history="1">
            <w:r w:rsidR="006571BE" w:rsidRPr="00BA66D1">
              <w:rPr>
                <w:rStyle w:val="Hyperlink"/>
                <w:noProof/>
              </w:rPr>
              <w:t>SECTION V:  DATA ANALYSIS PLAN</w:t>
            </w:r>
            <w:r w:rsidR="006571BE">
              <w:rPr>
                <w:noProof/>
                <w:webHidden/>
              </w:rPr>
              <w:tab/>
            </w:r>
            <w:r w:rsidR="006571BE">
              <w:rPr>
                <w:noProof/>
                <w:webHidden/>
              </w:rPr>
              <w:fldChar w:fldCharType="begin"/>
            </w:r>
            <w:r w:rsidR="006571BE">
              <w:rPr>
                <w:noProof/>
                <w:webHidden/>
              </w:rPr>
              <w:instrText xml:space="preserve"> PAGEREF _Toc37083114 \h </w:instrText>
            </w:r>
            <w:r w:rsidR="006571BE">
              <w:rPr>
                <w:noProof/>
                <w:webHidden/>
              </w:rPr>
            </w:r>
            <w:r w:rsidR="006571BE">
              <w:rPr>
                <w:noProof/>
                <w:webHidden/>
              </w:rPr>
              <w:fldChar w:fldCharType="separate"/>
            </w:r>
            <w:r w:rsidR="006571BE">
              <w:rPr>
                <w:noProof/>
                <w:webHidden/>
              </w:rPr>
              <w:t>29</w:t>
            </w:r>
            <w:r w:rsidR="006571BE">
              <w:rPr>
                <w:noProof/>
                <w:webHidden/>
              </w:rPr>
              <w:fldChar w:fldCharType="end"/>
            </w:r>
          </w:hyperlink>
        </w:p>
        <w:p w14:paraId="4FEFDFB2" w14:textId="3ABFA5A1" w:rsidR="006571BE" w:rsidRDefault="00CC73B7">
          <w:pPr>
            <w:pStyle w:val="TOC3"/>
            <w:tabs>
              <w:tab w:val="left" w:pos="880"/>
              <w:tab w:val="right" w:leader="dot" w:pos="9350"/>
            </w:tabs>
            <w:rPr>
              <w:rFonts w:eastAsiaTheme="minorEastAsia"/>
              <w:noProof/>
              <w:sz w:val="22"/>
            </w:rPr>
          </w:pPr>
          <w:hyperlink w:anchor="_Toc37083115" w:history="1">
            <w:r w:rsidR="006571BE" w:rsidRPr="00BA66D1">
              <w:rPr>
                <w:rStyle w:val="Hyperlink"/>
                <w:noProof/>
              </w:rPr>
              <w:t>A.</w:t>
            </w:r>
            <w:r w:rsidR="006571BE">
              <w:rPr>
                <w:rFonts w:eastAsiaTheme="minorEastAsia"/>
                <w:noProof/>
                <w:sz w:val="22"/>
              </w:rPr>
              <w:tab/>
            </w:r>
            <w:r w:rsidR="006571BE" w:rsidRPr="00BA66D1">
              <w:rPr>
                <w:rStyle w:val="Hyperlink"/>
                <w:noProof/>
              </w:rPr>
              <w:t>Purpose and Use of the Data Analysis Plan</w:t>
            </w:r>
            <w:r w:rsidR="006571BE">
              <w:rPr>
                <w:noProof/>
                <w:webHidden/>
              </w:rPr>
              <w:tab/>
            </w:r>
            <w:r w:rsidR="006571BE">
              <w:rPr>
                <w:noProof/>
                <w:webHidden/>
              </w:rPr>
              <w:fldChar w:fldCharType="begin"/>
            </w:r>
            <w:r w:rsidR="006571BE">
              <w:rPr>
                <w:noProof/>
                <w:webHidden/>
              </w:rPr>
              <w:instrText xml:space="preserve"> PAGEREF _Toc37083115 \h </w:instrText>
            </w:r>
            <w:r w:rsidR="006571BE">
              <w:rPr>
                <w:noProof/>
                <w:webHidden/>
              </w:rPr>
            </w:r>
            <w:r w:rsidR="006571BE">
              <w:rPr>
                <w:noProof/>
                <w:webHidden/>
              </w:rPr>
              <w:fldChar w:fldCharType="separate"/>
            </w:r>
            <w:r w:rsidR="006571BE">
              <w:rPr>
                <w:noProof/>
                <w:webHidden/>
              </w:rPr>
              <w:t>29</w:t>
            </w:r>
            <w:r w:rsidR="006571BE">
              <w:rPr>
                <w:noProof/>
                <w:webHidden/>
              </w:rPr>
              <w:fldChar w:fldCharType="end"/>
            </w:r>
          </w:hyperlink>
        </w:p>
        <w:p w14:paraId="40659797" w14:textId="28500D69" w:rsidR="006571BE" w:rsidRDefault="00CC73B7">
          <w:pPr>
            <w:pStyle w:val="TOC3"/>
            <w:tabs>
              <w:tab w:val="left" w:pos="880"/>
              <w:tab w:val="right" w:leader="dot" w:pos="9350"/>
            </w:tabs>
            <w:rPr>
              <w:rFonts w:eastAsiaTheme="minorEastAsia"/>
              <w:noProof/>
              <w:sz w:val="22"/>
            </w:rPr>
          </w:pPr>
          <w:hyperlink w:anchor="_Toc37083116" w:history="1">
            <w:r w:rsidR="006571BE" w:rsidRPr="00BA66D1">
              <w:rPr>
                <w:rStyle w:val="Hyperlink"/>
                <w:noProof/>
              </w:rPr>
              <w:t>B.</w:t>
            </w:r>
            <w:r w:rsidR="006571BE">
              <w:rPr>
                <w:rFonts w:eastAsiaTheme="minorEastAsia"/>
                <w:noProof/>
                <w:sz w:val="22"/>
              </w:rPr>
              <w:tab/>
            </w:r>
            <w:r w:rsidR="006571BE" w:rsidRPr="00BA66D1">
              <w:rPr>
                <w:rStyle w:val="Hyperlink"/>
                <w:noProof/>
              </w:rPr>
              <w:t>Plan for Data Analysis and Utilization</w:t>
            </w:r>
            <w:r w:rsidR="006571BE">
              <w:rPr>
                <w:noProof/>
                <w:webHidden/>
              </w:rPr>
              <w:tab/>
            </w:r>
            <w:r w:rsidR="006571BE">
              <w:rPr>
                <w:noProof/>
                <w:webHidden/>
              </w:rPr>
              <w:fldChar w:fldCharType="begin"/>
            </w:r>
            <w:r w:rsidR="006571BE">
              <w:rPr>
                <w:noProof/>
                <w:webHidden/>
              </w:rPr>
              <w:instrText xml:space="preserve"> PAGEREF _Toc37083116 \h </w:instrText>
            </w:r>
            <w:r w:rsidR="006571BE">
              <w:rPr>
                <w:noProof/>
                <w:webHidden/>
              </w:rPr>
            </w:r>
            <w:r w:rsidR="006571BE">
              <w:rPr>
                <w:noProof/>
                <w:webHidden/>
              </w:rPr>
              <w:fldChar w:fldCharType="separate"/>
            </w:r>
            <w:r w:rsidR="006571BE">
              <w:rPr>
                <w:noProof/>
                <w:webHidden/>
              </w:rPr>
              <w:t>29</w:t>
            </w:r>
            <w:r w:rsidR="006571BE">
              <w:rPr>
                <w:noProof/>
                <w:webHidden/>
              </w:rPr>
              <w:fldChar w:fldCharType="end"/>
            </w:r>
          </w:hyperlink>
        </w:p>
        <w:p w14:paraId="1475533A" w14:textId="0CB8C441" w:rsidR="006571BE" w:rsidRDefault="00CC73B7">
          <w:pPr>
            <w:pStyle w:val="TOC3"/>
            <w:tabs>
              <w:tab w:val="left" w:pos="880"/>
              <w:tab w:val="right" w:leader="dot" w:pos="9350"/>
            </w:tabs>
            <w:rPr>
              <w:rFonts w:eastAsiaTheme="minorEastAsia"/>
              <w:noProof/>
              <w:sz w:val="22"/>
            </w:rPr>
          </w:pPr>
          <w:hyperlink w:anchor="_Toc37083117" w:history="1">
            <w:r w:rsidR="006571BE" w:rsidRPr="00BA66D1">
              <w:rPr>
                <w:rStyle w:val="Hyperlink"/>
                <w:noProof/>
              </w:rPr>
              <w:t>C.</w:t>
            </w:r>
            <w:r w:rsidR="006571BE">
              <w:rPr>
                <w:rFonts w:eastAsiaTheme="minorEastAsia"/>
                <w:noProof/>
                <w:sz w:val="22"/>
              </w:rPr>
              <w:tab/>
            </w:r>
            <w:r w:rsidR="006571BE" w:rsidRPr="00BA66D1">
              <w:rPr>
                <w:rStyle w:val="Hyperlink"/>
                <w:noProof/>
              </w:rPr>
              <w:t>Data Quality Assurance Procedures</w:t>
            </w:r>
            <w:r w:rsidR="006571BE">
              <w:rPr>
                <w:noProof/>
                <w:webHidden/>
              </w:rPr>
              <w:tab/>
            </w:r>
            <w:r w:rsidR="006571BE">
              <w:rPr>
                <w:noProof/>
                <w:webHidden/>
              </w:rPr>
              <w:fldChar w:fldCharType="begin"/>
            </w:r>
            <w:r w:rsidR="006571BE">
              <w:rPr>
                <w:noProof/>
                <w:webHidden/>
              </w:rPr>
              <w:instrText xml:space="preserve"> PAGEREF _Toc37083117 \h </w:instrText>
            </w:r>
            <w:r w:rsidR="006571BE">
              <w:rPr>
                <w:noProof/>
                <w:webHidden/>
              </w:rPr>
            </w:r>
            <w:r w:rsidR="006571BE">
              <w:rPr>
                <w:noProof/>
                <w:webHidden/>
              </w:rPr>
              <w:fldChar w:fldCharType="separate"/>
            </w:r>
            <w:r w:rsidR="006571BE">
              <w:rPr>
                <w:noProof/>
                <w:webHidden/>
              </w:rPr>
              <w:t>29</w:t>
            </w:r>
            <w:r w:rsidR="006571BE">
              <w:rPr>
                <w:noProof/>
                <w:webHidden/>
              </w:rPr>
              <w:fldChar w:fldCharType="end"/>
            </w:r>
          </w:hyperlink>
        </w:p>
        <w:p w14:paraId="7406839A" w14:textId="123F2B5A" w:rsidR="006571BE" w:rsidRDefault="00CC73B7">
          <w:pPr>
            <w:pStyle w:val="TOC2"/>
            <w:tabs>
              <w:tab w:val="right" w:leader="dot" w:pos="9350"/>
            </w:tabs>
            <w:rPr>
              <w:rFonts w:asciiTheme="minorHAnsi" w:eastAsiaTheme="minorEastAsia" w:hAnsiTheme="minorHAnsi" w:cstheme="minorBidi"/>
              <w:noProof/>
              <w:sz w:val="22"/>
            </w:rPr>
          </w:pPr>
          <w:hyperlink w:anchor="_Toc37083118" w:history="1">
            <w:r w:rsidR="006571BE" w:rsidRPr="00BA66D1">
              <w:rPr>
                <w:rStyle w:val="Hyperlink"/>
                <w:noProof/>
              </w:rPr>
              <w:t>LIST OF ANNEXES TO CMEP</w:t>
            </w:r>
            <w:r w:rsidR="006571BE">
              <w:rPr>
                <w:noProof/>
                <w:webHidden/>
              </w:rPr>
              <w:tab/>
            </w:r>
            <w:r w:rsidR="006571BE">
              <w:rPr>
                <w:noProof/>
                <w:webHidden/>
              </w:rPr>
              <w:fldChar w:fldCharType="begin"/>
            </w:r>
            <w:r w:rsidR="006571BE">
              <w:rPr>
                <w:noProof/>
                <w:webHidden/>
              </w:rPr>
              <w:instrText xml:space="preserve"> PAGEREF _Toc37083118 \h </w:instrText>
            </w:r>
            <w:r w:rsidR="006571BE">
              <w:rPr>
                <w:noProof/>
                <w:webHidden/>
              </w:rPr>
            </w:r>
            <w:r w:rsidR="006571BE">
              <w:rPr>
                <w:noProof/>
                <w:webHidden/>
              </w:rPr>
              <w:fldChar w:fldCharType="separate"/>
            </w:r>
            <w:r w:rsidR="006571BE">
              <w:rPr>
                <w:noProof/>
                <w:webHidden/>
              </w:rPr>
              <w:t>29</w:t>
            </w:r>
            <w:r w:rsidR="006571BE">
              <w:rPr>
                <w:noProof/>
                <w:webHidden/>
              </w:rPr>
              <w:fldChar w:fldCharType="end"/>
            </w:r>
          </w:hyperlink>
        </w:p>
        <w:p w14:paraId="38F3993E" w14:textId="74A53650" w:rsidR="006571BE" w:rsidRDefault="00CC73B7">
          <w:pPr>
            <w:pStyle w:val="TOC1"/>
            <w:tabs>
              <w:tab w:val="left" w:pos="440"/>
            </w:tabs>
            <w:rPr>
              <w:rFonts w:eastAsiaTheme="minorEastAsia"/>
              <w:noProof/>
              <w:sz w:val="22"/>
            </w:rPr>
          </w:pPr>
          <w:hyperlink w:anchor="_Toc37083119" w:history="1">
            <w:r w:rsidR="006571BE" w:rsidRPr="00BA66D1">
              <w:rPr>
                <w:rStyle w:val="Hyperlink"/>
                <w:noProof/>
              </w:rPr>
              <w:t>V.</w:t>
            </w:r>
            <w:r w:rsidR="006571BE">
              <w:rPr>
                <w:rFonts w:eastAsiaTheme="minorEastAsia"/>
                <w:noProof/>
                <w:sz w:val="22"/>
              </w:rPr>
              <w:tab/>
            </w:r>
            <w:r w:rsidR="006571BE" w:rsidRPr="00BA66D1">
              <w:rPr>
                <w:rStyle w:val="Hyperlink"/>
                <w:noProof/>
              </w:rPr>
              <w:t>Instructions for CMEP Sections</w:t>
            </w:r>
            <w:r w:rsidR="006571BE">
              <w:rPr>
                <w:noProof/>
                <w:webHidden/>
              </w:rPr>
              <w:tab/>
            </w:r>
            <w:r w:rsidR="006571BE">
              <w:rPr>
                <w:noProof/>
                <w:webHidden/>
              </w:rPr>
              <w:fldChar w:fldCharType="begin"/>
            </w:r>
            <w:r w:rsidR="006571BE">
              <w:rPr>
                <w:noProof/>
                <w:webHidden/>
              </w:rPr>
              <w:instrText xml:space="preserve"> PAGEREF _Toc37083119 \h </w:instrText>
            </w:r>
            <w:r w:rsidR="006571BE">
              <w:rPr>
                <w:noProof/>
                <w:webHidden/>
              </w:rPr>
            </w:r>
            <w:r w:rsidR="006571BE">
              <w:rPr>
                <w:noProof/>
                <w:webHidden/>
              </w:rPr>
              <w:fldChar w:fldCharType="separate"/>
            </w:r>
            <w:r w:rsidR="006571BE">
              <w:rPr>
                <w:noProof/>
                <w:webHidden/>
              </w:rPr>
              <w:t>30</w:t>
            </w:r>
            <w:r w:rsidR="006571BE">
              <w:rPr>
                <w:noProof/>
                <w:webHidden/>
              </w:rPr>
              <w:fldChar w:fldCharType="end"/>
            </w:r>
          </w:hyperlink>
        </w:p>
        <w:p w14:paraId="744AA162" w14:textId="482A543B" w:rsidR="006571BE" w:rsidRDefault="00CC73B7">
          <w:pPr>
            <w:pStyle w:val="TOC1"/>
            <w:tabs>
              <w:tab w:val="left" w:pos="660"/>
            </w:tabs>
            <w:rPr>
              <w:rFonts w:eastAsiaTheme="minorEastAsia"/>
              <w:noProof/>
              <w:sz w:val="22"/>
            </w:rPr>
          </w:pPr>
          <w:hyperlink w:anchor="_Toc37083120" w:history="1">
            <w:r w:rsidR="006571BE" w:rsidRPr="00BA66D1">
              <w:rPr>
                <w:rStyle w:val="Hyperlink"/>
                <w:rFonts w:eastAsia="Arial"/>
                <w:noProof/>
              </w:rPr>
              <w:t>VI.</w:t>
            </w:r>
            <w:r w:rsidR="006571BE">
              <w:rPr>
                <w:rFonts w:eastAsiaTheme="minorEastAsia"/>
                <w:noProof/>
                <w:sz w:val="22"/>
              </w:rPr>
              <w:tab/>
            </w:r>
            <w:r w:rsidR="006571BE" w:rsidRPr="00BA66D1">
              <w:rPr>
                <w:rStyle w:val="Hyperlink"/>
                <w:rFonts w:eastAsia="Arial"/>
                <w:noProof/>
              </w:rPr>
              <w:t>Companion Guide to the OCFT Standard Indicators</w:t>
            </w:r>
            <w:r w:rsidR="006571BE">
              <w:rPr>
                <w:noProof/>
                <w:webHidden/>
              </w:rPr>
              <w:tab/>
            </w:r>
            <w:r w:rsidR="006571BE">
              <w:rPr>
                <w:noProof/>
                <w:webHidden/>
              </w:rPr>
              <w:fldChar w:fldCharType="begin"/>
            </w:r>
            <w:r w:rsidR="006571BE">
              <w:rPr>
                <w:noProof/>
                <w:webHidden/>
              </w:rPr>
              <w:instrText xml:space="preserve"> PAGEREF _Toc37083120 \h </w:instrText>
            </w:r>
            <w:r w:rsidR="006571BE">
              <w:rPr>
                <w:noProof/>
                <w:webHidden/>
              </w:rPr>
            </w:r>
            <w:r w:rsidR="006571BE">
              <w:rPr>
                <w:noProof/>
                <w:webHidden/>
              </w:rPr>
              <w:fldChar w:fldCharType="separate"/>
            </w:r>
            <w:r w:rsidR="006571BE">
              <w:rPr>
                <w:noProof/>
                <w:webHidden/>
              </w:rPr>
              <w:t>40</w:t>
            </w:r>
            <w:r w:rsidR="006571BE">
              <w:rPr>
                <w:noProof/>
                <w:webHidden/>
              </w:rPr>
              <w:fldChar w:fldCharType="end"/>
            </w:r>
          </w:hyperlink>
        </w:p>
        <w:p w14:paraId="6E1E1FD7" w14:textId="1C95747C" w:rsidR="006571BE" w:rsidRDefault="00CC73B7">
          <w:pPr>
            <w:pStyle w:val="TOC2"/>
            <w:tabs>
              <w:tab w:val="left" w:pos="660"/>
              <w:tab w:val="right" w:leader="dot" w:pos="9350"/>
            </w:tabs>
            <w:rPr>
              <w:rFonts w:asciiTheme="minorHAnsi" w:eastAsiaTheme="minorEastAsia" w:hAnsiTheme="minorHAnsi" w:cstheme="minorBidi"/>
              <w:noProof/>
              <w:sz w:val="22"/>
            </w:rPr>
          </w:pPr>
          <w:hyperlink w:anchor="_Toc37083121" w:history="1">
            <w:r w:rsidR="006571BE" w:rsidRPr="00BA66D1">
              <w:rPr>
                <w:rStyle w:val="Hyperlink"/>
                <w:noProof/>
              </w:rPr>
              <w:t>1.</w:t>
            </w:r>
            <w:r w:rsidR="006571BE">
              <w:rPr>
                <w:rFonts w:asciiTheme="minorHAnsi" w:eastAsiaTheme="minorEastAsia" w:hAnsiTheme="minorHAnsi" w:cstheme="minorBidi"/>
                <w:noProof/>
                <w:sz w:val="22"/>
              </w:rPr>
              <w:tab/>
            </w:r>
            <w:r w:rsidR="006571BE" w:rsidRPr="00BA66D1">
              <w:rPr>
                <w:rStyle w:val="Hyperlink"/>
                <w:noProof/>
              </w:rPr>
              <w:t>Overview</w:t>
            </w:r>
            <w:r w:rsidR="006571BE">
              <w:rPr>
                <w:noProof/>
                <w:webHidden/>
              </w:rPr>
              <w:tab/>
            </w:r>
            <w:r w:rsidR="006571BE">
              <w:rPr>
                <w:noProof/>
                <w:webHidden/>
              </w:rPr>
              <w:fldChar w:fldCharType="begin"/>
            </w:r>
            <w:r w:rsidR="006571BE">
              <w:rPr>
                <w:noProof/>
                <w:webHidden/>
              </w:rPr>
              <w:instrText xml:space="preserve"> PAGEREF _Toc37083121 \h </w:instrText>
            </w:r>
            <w:r w:rsidR="006571BE">
              <w:rPr>
                <w:noProof/>
                <w:webHidden/>
              </w:rPr>
            </w:r>
            <w:r w:rsidR="006571BE">
              <w:rPr>
                <w:noProof/>
                <w:webHidden/>
              </w:rPr>
              <w:fldChar w:fldCharType="separate"/>
            </w:r>
            <w:r w:rsidR="006571BE">
              <w:rPr>
                <w:noProof/>
                <w:webHidden/>
              </w:rPr>
              <w:t>40</w:t>
            </w:r>
            <w:r w:rsidR="006571BE">
              <w:rPr>
                <w:noProof/>
                <w:webHidden/>
              </w:rPr>
              <w:fldChar w:fldCharType="end"/>
            </w:r>
          </w:hyperlink>
        </w:p>
        <w:p w14:paraId="14B86309" w14:textId="3099E364" w:rsidR="006571BE" w:rsidRDefault="00CC73B7">
          <w:pPr>
            <w:pStyle w:val="TOC2"/>
            <w:tabs>
              <w:tab w:val="left" w:pos="660"/>
              <w:tab w:val="right" w:leader="dot" w:pos="9350"/>
            </w:tabs>
            <w:rPr>
              <w:rFonts w:asciiTheme="minorHAnsi" w:eastAsiaTheme="minorEastAsia" w:hAnsiTheme="minorHAnsi" w:cstheme="minorBidi"/>
              <w:noProof/>
              <w:sz w:val="22"/>
            </w:rPr>
          </w:pPr>
          <w:hyperlink w:anchor="_Toc37083122" w:history="1">
            <w:r w:rsidR="006571BE" w:rsidRPr="00BA66D1">
              <w:rPr>
                <w:rStyle w:val="Hyperlink"/>
                <w:noProof/>
              </w:rPr>
              <w:t>2.</w:t>
            </w:r>
            <w:r w:rsidR="006571BE">
              <w:rPr>
                <w:rFonts w:asciiTheme="minorHAnsi" w:eastAsiaTheme="minorEastAsia" w:hAnsiTheme="minorHAnsi" w:cstheme="minorBidi"/>
                <w:noProof/>
                <w:sz w:val="22"/>
              </w:rPr>
              <w:tab/>
            </w:r>
            <w:r w:rsidR="006571BE" w:rsidRPr="00BA66D1">
              <w:rPr>
                <w:rStyle w:val="Hyperlink"/>
                <w:noProof/>
              </w:rPr>
              <w:t>Expectations of Recipients</w:t>
            </w:r>
            <w:r w:rsidR="006571BE">
              <w:rPr>
                <w:noProof/>
                <w:webHidden/>
              </w:rPr>
              <w:tab/>
            </w:r>
            <w:r w:rsidR="006571BE">
              <w:rPr>
                <w:noProof/>
                <w:webHidden/>
              </w:rPr>
              <w:fldChar w:fldCharType="begin"/>
            </w:r>
            <w:r w:rsidR="006571BE">
              <w:rPr>
                <w:noProof/>
                <w:webHidden/>
              </w:rPr>
              <w:instrText xml:space="preserve"> PAGEREF _Toc37083122 \h </w:instrText>
            </w:r>
            <w:r w:rsidR="006571BE">
              <w:rPr>
                <w:noProof/>
                <w:webHidden/>
              </w:rPr>
            </w:r>
            <w:r w:rsidR="006571BE">
              <w:rPr>
                <w:noProof/>
                <w:webHidden/>
              </w:rPr>
              <w:fldChar w:fldCharType="separate"/>
            </w:r>
            <w:r w:rsidR="006571BE">
              <w:rPr>
                <w:noProof/>
                <w:webHidden/>
              </w:rPr>
              <w:t>40</w:t>
            </w:r>
            <w:r w:rsidR="006571BE">
              <w:rPr>
                <w:noProof/>
                <w:webHidden/>
              </w:rPr>
              <w:fldChar w:fldCharType="end"/>
            </w:r>
          </w:hyperlink>
        </w:p>
        <w:p w14:paraId="00BC015A" w14:textId="1463B47B" w:rsidR="006571BE" w:rsidRDefault="00CC73B7">
          <w:pPr>
            <w:pStyle w:val="TOC2"/>
            <w:tabs>
              <w:tab w:val="left" w:pos="660"/>
              <w:tab w:val="right" w:leader="dot" w:pos="9350"/>
            </w:tabs>
            <w:rPr>
              <w:rFonts w:asciiTheme="minorHAnsi" w:eastAsiaTheme="minorEastAsia" w:hAnsiTheme="minorHAnsi" w:cstheme="minorBidi"/>
              <w:noProof/>
              <w:sz w:val="22"/>
            </w:rPr>
          </w:pPr>
          <w:hyperlink w:anchor="_Toc37083123" w:history="1">
            <w:r w:rsidR="006571BE" w:rsidRPr="00BA66D1">
              <w:rPr>
                <w:rStyle w:val="Hyperlink"/>
                <w:noProof/>
              </w:rPr>
              <w:t>3.</w:t>
            </w:r>
            <w:r w:rsidR="006571BE">
              <w:rPr>
                <w:rFonts w:asciiTheme="minorHAnsi" w:eastAsiaTheme="minorEastAsia" w:hAnsiTheme="minorHAnsi" w:cstheme="minorBidi"/>
                <w:noProof/>
                <w:sz w:val="22"/>
              </w:rPr>
              <w:tab/>
            </w:r>
            <w:r w:rsidR="006571BE" w:rsidRPr="00BA66D1">
              <w:rPr>
                <w:rStyle w:val="Hyperlink"/>
                <w:noProof/>
              </w:rPr>
              <w:t>Standard Indicator Reference Information</w:t>
            </w:r>
            <w:r w:rsidR="006571BE">
              <w:rPr>
                <w:noProof/>
                <w:webHidden/>
              </w:rPr>
              <w:tab/>
            </w:r>
            <w:r w:rsidR="006571BE">
              <w:rPr>
                <w:noProof/>
                <w:webHidden/>
              </w:rPr>
              <w:fldChar w:fldCharType="begin"/>
            </w:r>
            <w:r w:rsidR="006571BE">
              <w:rPr>
                <w:noProof/>
                <w:webHidden/>
              </w:rPr>
              <w:instrText xml:space="preserve"> PAGEREF _Toc37083123 \h </w:instrText>
            </w:r>
            <w:r w:rsidR="006571BE">
              <w:rPr>
                <w:noProof/>
                <w:webHidden/>
              </w:rPr>
            </w:r>
            <w:r w:rsidR="006571BE">
              <w:rPr>
                <w:noProof/>
                <w:webHidden/>
              </w:rPr>
              <w:fldChar w:fldCharType="separate"/>
            </w:r>
            <w:r w:rsidR="006571BE">
              <w:rPr>
                <w:noProof/>
                <w:webHidden/>
              </w:rPr>
              <w:t>42</w:t>
            </w:r>
            <w:r w:rsidR="006571BE">
              <w:rPr>
                <w:noProof/>
                <w:webHidden/>
              </w:rPr>
              <w:fldChar w:fldCharType="end"/>
            </w:r>
          </w:hyperlink>
        </w:p>
        <w:p w14:paraId="478C8C32" w14:textId="23F47DDE" w:rsidR="006571BE" w:rsidRDefault="00CC73B7">
          <w:pPr>
            <w:pStyle w:val="TOC2"/>
            <w:tabs>
              <w:tab w:val="left" w:pos="660"/>
              <w:tab w:val="right" w:leader="dot" w:pos="9350"/>
            </w:tabs>
            <w:rPr>
              <w:rFonts w:asciiTheme="minorHAnsi" w:eastAsiaTheme="minorEastAsia" w:hAnsiTheme="minorHAnsi" w:cstheme="minorBidi"/>
              <w:noProof/>
              <w:sz w:val="22"/>
            </w:rPr>
          </w:pPr>
          <w:hyperlink w:anchor="_Toc37083124" w:history="1">
            <w:r w:rsidR="006571BE" w:rsidRPr="00BA66D1">
              <w:rPr>
                <w:rStyle w:val="Hyperlink"/>
                <w:noProof/>
              </w:rPr>
              <w:t>4.</w:t>
            </w:r>
            <w:r w:rsidR="006571BE">
              <w:rPr>
                <w:rFonts w:asciiTheme="minorHAnsi" w:eastAsiaTheme="minorEastAsia" w:hAnsiTheme="minorHAnsi" w:cstheme="minorBidi"/>
                <w:noProof/>
                <w:sz w:val="22"/>
              </w:rPr>
              <w:tab/>
            </w:r>
            <w:r w:rsidR="006571BE" w:rsidRPr="00BA66D1">
              <w:rPr>
                <w:rStyle w:val="Hyperlink"/>
                <w:noProof/>
              </w:rPr>
              <w:t>Dealing with Attrition in Service Provision and Trainings</w:t>
            </w:r>
            <w:r w:rsidR="006571BE">
              <w:rPr>
                <w:noProof/>
                <w:webHidden/>
              </w:rPr>
              <w:tab/>
            </w:r>
            <w:r w:rsidR="006571BE">
              <w:rPr>
                <w:noProof/>
                <w:webHidden/>
              </w:rPr>
              <w:fldChar w:fldCharType="begin"/>
            </w:r>
            <w:r w:rsidR="006571BE">
              <w:rPr>
                <w:noProof/>
                <w:webHidden/>
              </w:rPr>
              <w:instrText xml:space="preserve"> PAGEREF _Toc37083124 \h </w:instrText>
            </w:r>
            <w:r w:rsidR="006571BE">
              <w:rPr>
                <w:noProof/>
                <w:webHidden/>
              </w:rPr>
            </w:r>
            <w:r w:rsidR="006571BE">
              <w:rPr>
                <w:noProof/>
                <w:webHidden/>
              </w:rPr>
              <w:fldChar w:fldCharType="separate"/>
            </w:r>
            <w:r w:rsidR="006571BE">
              <w:rPr>
                <w:noProof/>
                <w:webHidden/>
              </w:rPr>
              <w:t>59</w:t>
            </w:r>
            <w:r w:rsidR="006571BE">
              <w:rPr>
                <w:noProof/>
                <w:webHidden/>
              </w:rPr>
              <w:fldChar w:fldCharType="end"/>
            </w:r>
          </w:hyperlink>
        </w:p>
        <w:p w14:paraId="75EB4456" w14:textId="7AEC36B3" w:rsidR="006571BE" w:rsidRDefault="00CC73B7">
          <w:pPr>
            <w:pStyle w:val="TOC2"/>
            <w:tabs>
              <w:tab w:val="left" w:pos="660"/>
              <w:tab w:val="right" w:leader="dot" w:pos="9350"/>
            </w:tabs>
            <w:rPr>
              <w:rFonts w:asciiTheme="minorHAnsi" w:eastAsiaTheme="minorEastAsia" w:hAnsiTheme="minorHAnsi" w:cstheme="minorBidi"/>
              <w:noProof/>
              <w:sz w:val="22"/>
            </w:rPr>
          </w:pPr>
          <w:hyperlink w:anchor="_Toc37083125" w:history="1">
            <w:r w:rsidR="006571BE" w:rsidRPr="00BA66D1">
              <w:rPr>
                <w:rStyle w:val="Hyperlink"/>
                <w:noProof/>
              </w:rPr>
              <w:t>5.</w:t>
            </w:r>
            <w:r w:rsidR="006571BE">
              <w:rPr>
                <w:rFonts w:asciiTheme="minorHAnsi" w:eastAsiaTheme="minorEastAsia" w:hAnsiTheme="minorHAnsi" w:cstheme="minorBidi"/>
                <w:noProof/>
                <w:sz w:val="22"/>
              </w:rPr>
              <w:tab/>
            </w:r>
            <w:r w:rsidR="006571BE" w:rsidRPr="00BA66D1">
              <w:rPr>
                <w:rStyle w:val="Hyperlink"/>
                <w:noProof/>
              </w:rPr>
              <w:t>Cross-Cutting Key Definitions of OCFT Standard Indicators</w:t>
            </w:r>
            <w:r w:rsidR="006571BE">
              <w:rPr>
                <w:noProof/>
                <w:webHidden/>
              </w:rPr>
              <w:tab/>
            </w:r>
            <w:r w:rsidR="006571BE">
              <w:rPr>
                <w:noProof/>
                <w:webHidden/>
              </w:rPr>
              <w:fldChar w:fldCharType="begin"/>
            </w:r>
            <w:r w:rsidR="006571BE">
              <w:rPr>
                <w:noProof/>
                <w:webHidden/>
              </w:rPr>
              <w:instrText xml:space="preserve"> PAGEREF _Toc37083125 \h </w:instrText>
            </w:r>
            <w:r w:rsidR="006571BE">
              <w:rPr>
                <w:noProof/>
                <w:webHidden/>
              </w:rPr>
            </w:r>
            <w:r w:rsidR="006571BE">
              <w:rPr>
                <w:noProof/>
                <w:webHidden/>
              </w:rPr>
              <w:fldChar w:fldCharType="separate"/>
            </w:r>
            <w:r w:rsidR="006571BE">
              <w:rPr>
                <w:noProof/>
                <w:webHidden/>
              </w:rPr>
              <w:t>59</w:t>
            </w:r>
            <w:r w:rsidR="006571BE">
              <w:rPr>
                <w:noProof/>
                <w:webHidden/>
              </w:rPr>
              <w:fldChar w:fldCharType="end"/>
            </w:r>
          </w:hyperlink>
        </w:p>
        <w:p w14:paraId="5DA98B4E" w14:textId="79C5B355" w:rsidR="006571BE" w:rsidRDefault="00CC73B7">
          <w:pPr>
            <w:pStyle w:val="TOC1"/>
            <w:tabs>
              <w:tab w:val="left" w:pos="660"/>
            </w:tabs>
            <w:rPr>
              <w:rFonts w:eastAsiaTheme="minorEastAsia"/>
              <w:noProof/>
              <w:sz w:val="22"/>
            </w:rPr>
          </w:pPr>
          <w:hyperlink w:anchor="_Toc37083126" w:history="1">
            <w:r w:rsidR="006571BE" w:rsidRPr="00BA66D1">
              <w:rPr>
                <w:rStyle w:val="Hyperlink"/>
                <w:noProof/>
              </w:rPr>
              <w:t>VII.</w:t>
            </w:r>
            <w:r w:rsidR="006571BE">
              <w:rPr>
                <w:rFonts w:eastAsiaTheme="minorEastAsia"/>
                <w:noProof/>
                <w:sz w:val="22"/>
              </w:rPr>
              <w:tab/>
            </w:r>
            <w:r w:rsidR="006571BE" w:rsidRPr="00BA66D1">
              <w:rPr>
                <w:rStyle w:val="Hyperlink"/>
                <w:noProof/>
              </w:rPr>
              <w:t>Developing Project-level Child Labor and Forced Labor Definitions</w:t>
            </w:r>
            <w:r w:rsidR="006571BE">
              <w:rPr>
                <w:noProof/>
                <w:webHidden/>
              </w:rPr>
              <w:tab/>
            </w:r>
            <w:r w:rsidR="006571BE">
              <w:rPr>
                <w:noProof/>
                <w:webHidden/>
              </w:rPr>
              <w:fldChar w:fldCharType="begin"/>
            </w:r>
            <w:r w:rsidR="006571BE">
              <w:rPr>
                <w:noProof/>
                <w:webHidden/>
              </w:rPr>
              <w:instrText xml:space="preserve"> PAGEREF _Toc37083126 \h </w:instrText>
            </w:r>
            <w:r w:rsidR="006571BE">
              <w:rPr>
                <w:noProof/>
                <w:webHidden/>
              </w:rPr>
            </w:r>
            <w:r w:rsidR="006571BE">
              <w:rPr>
                <w:noProof/>
                <w:webHidden/>
              </w:rPr>
              <w:fldChar w:fldCharType="separate"/>
            </w:r>
            <w:r w:rsidR="006571BE">
              <w:rPr>
                <w:noProof/>
                <w:webHidden/>
              </w:rPr>
              <w:t>62</w:t>
            </w:r>
            <w:r w:rsidR="006571BE">
              <w:rPr>
                <w:noProof/>
                <w:webHidden/>
              </w:rPr>
              <w:fldChar w:fldCharType="end"/>
            </w:r>
          </w:hyperlink>
        </w:p>
        <w:p w14:paraId="4C52171C" w14:textId="65417393" w:rsidR="006571BE" w:rsidRDefault="00CC73B7">
          <w:pPr>
            <w:pStyle w:val="TOC2"/>
            <w:tabs>
              <w:tab w:val="left" w:pos="660"/>
              <w:tab w:val="right" w:leader="dot" w:pos="9350"/>
            </w:tabs>
            <w:rPr>
              <w:rFonts w:asciiTheme="minorHAnsi" w:eastAsiaTheme="minorEastAsia" w:hAnsiTheme="minorHAnsi" w:cstheme="minorBidi"/>
              <w:noProof/>
              <w:sz w:val="22"/>
            </w:rPr>
          </w:pPr>
          <w:hyperlink w:anchor="_Toc37083127" w:history="1">
            <w:r w:rsidR="006571BE" w:rsidRPr="00BA66D1">
              <w:rPr>
                <w:rStyle w:val="Hyperlink"/>
                <w:noProof/>
              </w:rPr>
              <w:t>A.</w:t>
            </w:r>
            <w:r w:rsidR="006571BE">
              <w:rPr>
                <w:rFonts w:asciiTheme="minorHAnsi" w:eastAsiaTheme="minorEastAsia" w:hAnsiTheme="minorHAnsi" w:cstheme="minorBidi"/>
                <w:noProof/>
                <w:sz w:val="22"/>
              </w:rPr>
              <w:tab/>
            </w:r>
            <w:r w:rsidR="006571BE" w:rsidRPr="00BA66D1">
              <w:rPr>
                <w:rStyle w:val="Hyperlink"/>
                <w:noProof/>
              </w:rPr>
              <w:t>Developing Child Labor Definitions</w:t>
            </w:r>
            <w:r w:rsidR="006571BE">
              <w:rPr>
                <w:noProof/>
                <w:webHidden/>
              </w:rPr>
              <w:tab/>
            </w:r>
            <w:r w:rsidR="006571BE">
              <w:rPr>
                <w:noProof/>
                <w:webHidden/>
              </w:rPr>
              <w:fldChar w:fldCharType="begin"/>
            </w:r>
            <w:r w:rsidR="006571BE">
              <w:rPr>
                <w:noProof/>
                <w:webHidden/>
              </w:rPr>
              <w:instrText xml:space="preserve"> PAGEREF _Toc37083127 \h </w:instrText>
            </w:r>
            <w:r w:rsidR="006571BE">
              <w:rPr>
                <w:noProof/>
                <w:webHidden/>
              </w:rPr>
            </w:r>
            <w:r w:rsidR="006571BE">
              <w:rPr>
                <w:noProof/>
                <w:webHidden/>
              </w:rPr>
              <w:fldChar w:fldCharType="separate"/>
            </w:r>
            <w:r w:rsidR="006571BE">
              <w:rPr>
                <w:noProof/>
                <w:webHidden/>
              </w:rPr>
              <w:t>62</w:t>
            </w:r>
            <w:r w:rsidR="006571BE">
              <w:rPr>
                <w:noProof/>
                <w:webHidden/>
              </w:rPr>
              <w:fldChar w:fldCharType="end"/>
            </w:r>
          </w:hyperlink>
        </w:p>
        <w:p w14:paraId="044D7CF8" w14:textId="324A0EF5" w:rsidR="006571BE" w:rsidRDefault="00CC73B7">
          <w:pPr>
            <w:pStyle w:val="TOC2"/>
            <w:tabs>
              <w:tab w:val="left" w:pos="660"/>
              <w:tab w:val="right" w:leader="dot" w:pos="9350"/>
            </w:tabs>
            <w:rPr>
              <w:rFonts w:asciiTheme="minorHAnsi" w:eastAsiaTheme="minorEastAsia" w:hAnsiTheme="minorHAnsi" w:cstheme="minorBidi"/>
              <w:noProof/>
              <w:sz w:val="22"/>
            </w:rPr>
          </w:pPr>
          <w:hyperlink w:anchor="_Toc37083128" w:history="1">
            <w:r w:rsidR="006571BE" w:rsidRPr="00BA66D1">
              <w:rPr>
                <w:rStyle w:val="Hyperlink"/>
                <w:noProof/>
              </w:rPr>
              <w:t>B.</w:t>
            </w:r>
            <w:r w:rsidR="006571BE">
              <w:rPr>
                <w:rFonts w:asciiTheme="minorHAnsi" w:eastAsiaTheme="minorEastAsia" w:hAnsiTheme="minorHAnsi" w:cstheme="minorBidi"/>
                <w:noProof/>
                <w:sz w:val="22"/>
              </w:rPr>
              <w:tab/>
            </w:r>
            <w:r w:rsidR="006571BE" w:rsidRPr="00BA66D1">
              <w:rPr>
                <w:rStyle w:val="Hyperlink"/>
                <w:noProof/>
              </w:rPr>
              <w:t>Developing Forced Labor Definitions</w:t>
            </w:r>
            <w:r w:rsidR="006571BE">
              <w:rPr>
                <w:noProof/>
                <w:webHidden/>
              </w:rPr>
              <w:tab/>
            </w:r>
            <w:r w:rsidR="006571BE">
              <w:rPr>
                <w:noProof/>
                <w:webHidden/>
              </w:rPr>
              <w:fldChar w:fldCharType="begin"/>
            </w:r>
            <w:r w:rsidR="006571BE">
              <w:rPr>
                <w:noProof/>
                <w:webHidden/>
              </w:rPr>
              <w:instrText xml:space="preserve"> PAGEREF _Toc37083128 \h </w:instrText>
            </w:r>
            <w:r w:rsidR="006571BE">
              <w:rPr>
                <w:noProof/>
                <w:webHidden/>
              </w:rPr>
            </w:r>
            <w:r w:rsidR="006571BE">
              <w:rPr>
                <w:noProof/>
                <w:webHidden/>
              </w:rPr>
              <w:fldChar w:fldCharType="separate"/>
            </w:r>
            <w:r w:rsidR="006571BE">
              <w:rPr>
                <w:noProof/>
                <w:webHidden/>
              </w:rPr>
              <w:t>73</w:t>
            </w:r>
            <w:r w:rsidR="006571BE">
              <w:rPr>
                <w:noProof/>
                <w:webHidden/>
              </w:rPr>
              <w:fldChar w:fldCharType="end"/>
            </w:r>
          </w:hyperlink>
        </w:p>
        <w:p w14:paraId="2BBFE9DF" w14:textId="2ABE7D3F" w:rsidR="006571BE" w:rsidRDefault="00CC73B7">
          <w:pPr>
            <w:pStyle w:val="TOC1"/>
            <w:tabs>
              <w:tab w:val="left" w:pos="660"/>
            </w:tabs>
            <w:rPr>
              <w:rFonts w:eastAsiaTheme="minorEastAsia"/>
              <w:noProof/>
              <w:sz w:val="22"/>
            </w:rPr>
          </w:pPr>
          <w:hyperlink w:anchor="_Toc37083129" w:history="1">
            <w:r w:rsidR="006571BE" w:rsidRPr="00BA66D1">
              <w:rPr>
                <w:rStyle w:val="Hyperlink"/>
                <w:noProof/>
              </w:rPr>
              <w:t>VIII.</w:t>
            </w:r>
            <w:r w:rsidR="006571BE">
              <w:rPr>
                <w:rFonts w:eastAsiaTheme="minorEastAsia"/>
                <w:noProof/>
                <w:sz w:val="22"/>
              </w:rPr>
              <w:tab/>
            </w:r>
            <w:r w:rsidR="006571BE" w:rsidRPr="00BA66D1">
              <w:rPr>
                <w:rStyle w:val="Hyperlink"/>
                <w:noProof/>
              </w:rPr>
              <w:t>Routine Data Quality Assessment (RDQA) Suggested Format</w:t>
            </w:r>
            <w:r w:rsidR="006571BE">
              <w:rPr>
                <w:noProof/>
                <w:webHidden/>
              </w:rPr>
              <w:tab/>
            </w:r>
            <w:r w:rsidR="006571BE">
              <w:rPr>
                <w:noProof/>
                <w:webHidden/>
              </w:rPr>
              <w:fldChar w:fldCharType="begin"/>
            </w:r>
            <w:r w:rsidR="006571BE">
              <w:rPr>
                <w:noProof/>
                <w:webHidden/>
              </w:rPr>
              <w:instrText xml:space="preserve"> PAGEREF _Toc37083129 \h </w:instrText>
            </w:r>
            <w:r w:rsidR="006571BE">
              <w:rPr>
                <w:noProof/>
                <w:webHidden/>
              </w:rPr>
            </w:r>
            <w:r w:rsidR="006571BE">
              <w:rPr>
                <w:noProof/>
                <w:webHidden/>
              </w:rPr>
              <w:fldChar w:fldCharType="separate"/>
            </w:r>
            <w:r w:rsidR="006571BE">
              <w:rPr>
                <w:noProof/>
                <w:webHidden/>
              </w:rPr>
              <w:t>79</w:t>
            </w:r>
            <w:r w:rsidR="006571BE">
              <w:rPr>
                <w:noProof/>
                <w:webHidden/>
              </w:rPr>
              <w:fldChar w:fldCharType="end"/>
            </w:r>
          </w:hyperlink>
        </w:p>
        <w:p w14:paraId="7C7BD731" w14:textId="401AA9F7" w:rsidR="006571BE" w:rsidRDefault="00CC73B7">
          <w:pPr>
            <w:pStyle w:val="TOC1"/>
            <w:tabs>
              <w:tab w:val="left" w:pos="660"/>
            </w:tabs>
            <w:rPr>
              <w:rFonts w:eastAsiaTheme="minorEastAsia"/>
              <w:noProof/>
              <w:sz w:val="22"/>
            </w:rPr>
          </w:pPr>
          <w:hyperlink w:anchor="_Toc37083130" w:history="1">
            <w:r w:rsidR="006571BE" w:rsidRPr="00BA66D1">
              <w:rPr>
                <w:rStyle w:val="Hyperlink"/>
                <w:noProof/>
              </w:rPr>
              <w:t>IX.</w:t>
            </w:r>
            <w:r w:rsidR="006571BE">
              <w:rPr>
                <w:rFonts w:eastAsiaTheme="minorEastAsia"/>
                <w:noProof/>
                <w:sz w:val="22"/>
              </w:rPr>
              <w:tab/>
            </w:r>
            <w:r w:rsidR="006571BE" w:rsidRPr="00BA66D1">
              <w:rPr>
                <w:rStyle w:val="Hyperlink"/>
                <w:noProof/>
              </w:rPr>
              <w:t>Annex A of TPR, Data Reporting Form (DRF) Suggested Format</w:t>
            </w:r>
            <w:r w:rsidR="006571BE">
              <w:rPr>
                <w:noProof/>
                <w:webHidden/>
              </w:rPr>
              <w:tab/>
            </w:r>
            <w:r w:rsidR="006571BE">
              <w:rPr>
                <w:noProof/>
                <w:webHidden/>
              </w:rPr>
              <w:fldChar w:fldCharType="begin"/>
            </w:r>
            <w:r w:rsidR="006571BE">
              <w:rPr>
                <w:noProof/>
                <w:webHidden/>
              </w:rPr>
              <w:instrText xml:space="preserve"> PAGEREF _Toc37083130 \h </w:instrText>
            </w:r>
            <w:r w:rsidR="006571BE">
              <w:rPr>
                <w:noProof/>
                <w:webHidden/>
              </w:rPr>
            </w:r>
            <w:r w:rsidR="006571BE">
              <w:rPr>
                <w:noProof/>
                <w:webHidden/>
              </w:rPr>
              <w:fldChar w:fldCharType="separate"/>
            </w:r>
            <w:r w:rsidR="006571BE">
              <w:rPr>
                <w:noProof/>
                <w:webHidden/>
              </w:rPr>
              <w:t>79</w:t>
            </w:r>
            <w:r w:rsidR="006571BE">
              <w:rPr>
                <w:noProof/>
                <w:webHidden/>
              </w:rPr>
              <w:fldChar w:fldCharType="end"/>
            </w:r>
          </w:hyperlink>
        </w:p>
        <w:p w14:paraId="35FB6212" w14:textId="341A5202" w:rsidR="006571BE" w:rsidRDefault="00CC73B7">
          <w:pPr>
            <w:pStyle w:val="TOC1"/>
            <w:tabs>
              <w:tab w:val="left" w:pos="440"/>
            </w:tabs>
            <w:rPr>
              <w:rFonts w:eastAsiaTheme="minorEastAsia"/>
              <w:noProof/>
              <w:sz w:val="22"/>
            </w:rPr>
          </w:pPr>
          <w:hyperlink w:anchor="_Toc37083131" w:history="1">
            <w:r w:rsidR="006571BE" w:rsidRPr="00BA66D1">
              <w:rPr>
                <w:rStyle w:val="Hyperlink"/>
                <w:noProof/>
              </w:rPr>
              <w:t>X.</w:t>
            </w:r>
            <w:r w:rsidR="006571BE">
              <w:rPr>
                <w:rFonts w:eastAsiaTheme="minorEastAsia"/>
                <w:noProof/>
                <w:sz w:val="22"/>
              </w:rPr>
              <w:tab/>
            </w:r>
            <w:r w:rsidR="006571BE" w:rsidRPr="00BA66D1">
              <w:rPr>
                <w:rStyle w:val="Hyperlink"/>
                <w:noProof/>
              </w:rPr>
              <w:t>Results Framework Suggested Format</w:t>
            </w:r>
            <w:r w:rsidR="006571BE">
              <w:rPr>
                <w:noProof/>
                <w:webHidden/>
              </w:rPr>
              <w:tab/>
            </w:r>
            <w:r w:rsidR="006571BE">
              <w:rPr>
                <w:noProof/>
                <w:webHidden/>
              </w:rPr>
              <w:fldChar w:fldCharType="begin"/>
            </w:r>
            <w:r w:rsidR="006571BE">
              <w:rPr>
                <w:noProof/>
                <w:webHidden/>
              </w:rPr>
              <w:instrText xml:space="preserve"> PAGEREF _Toc37083131 \h </w:instrText>
            </w:r>
            <w:r w:rsidR="006571BE">
              <w:rPr>
                <w:noProof/>
                <w:webHidden/>
              </w:rPr>
            </w:r>
            <w:r w:rsidR="006571BE">
              <w:rPr>
                <w:noProof/>
                <w:webHidden/>
              </w:rPr>
              <w:fldChar w:fldCharType="separate"/>
            </w:r>
            <w:r w:rsidR="006571BE">
              <w:rPr>
                <w:noProof/>
                <w:webHidden/>
              </w:rPr>
              <w:t>79</w:t>
            </w:r>
            <w:r w:rsidR="006571BE">
              <w:rPr>
                <w:noProof/>
                <w:webHidden/>
              </w:rPr>
              <w:fldChar w:fldCharType="end"/>
            </w:r>
          </w:hyperlink>
        </w:p>
        <w:p w14:paraId="07EE1C57" w14:textId="0D0CBAF8" w:rsidR="006571BE" w:rsidRDefault="00CC73B7">
          <w:pPr>
            <w:pStyle w:val="TOC1"/>
            <w:tabs>
              <w:tab w:val="left" w:pos="660"/>
            </w:tabs>
            <w:rPr>
              <w:rFonts w:eastAsiaTheme="minorEastAsia"/>
              <w:noProof/>
              <w:sz w:val="22"/>
            </w:rPr>
          </w:pPr>
          <w:hyperlink w:anchor="_Toc37083132" w:history="1">
            <w:r w:rsidR="006571BE" w:rsidRPr="00BA66D1">
              <w:rPr>
                <w:rStyle w:val="Hyperlink"/>
                <w:noProof/>
              </w:rPr>
              <w:t>XI.</w:t>
            </w:r>
            <w:r w:rsidR="006571BE">
              <w:rPr>
                <w:rFonts w:eastAsiaTheme="minorEastAsia"/>
                <w:noProof/>
                <w:sz w:val="22"/>
              </w:rPr>
              <w:tab/>
            </w:r>
            <w:r w:rsidR="006571BE" w:rsidRPr="00BA66D1">
              <w:rPr>
                <w:rStyle w:val="Hyperlink"/>
                <w:noProof/>
              </w:rPr>
              <w:t>Activities Mapping Suggested Format</w:t>
            </w:r>
            <w:r w:rsidR="006571BE">
              <w:rPr>
                <w:noProof/>
                <w:webHidden/>
              </w:rPr>
              <w:tab/>
            </w:r>
            <w:r w:rsidR="006571BE">
              <w:rPr>
                <w:noProof/>
                <w:webHidden/>
              </w:rPr>
              <w:fldChar w:fldCharType="begin"/>
            </w:r>
            <w:r w:rsidR="006571BE">
              <w:rPr>
                <w:noProof/>
                <w:webHidden/>
              </w:rPr>
              <w:instrText xml:space="preserve"> PAGEREF _Toc37083132 \h </w:instrText>
            </w:r>
            <w:r w:rsidR="006571BE">
              <w:rPr>
                <w:noProof/>
                <w:webHidden/>
              </w:rPr>
            </w:r>
            <w:r w:rsidR="006571BE">
              <w:rPr>
                <w:noProof/>
                <w:webHidden/>
              </w:rPr>
              <w:fldChar w:fldCharType="separate"/>
            </w:r>
            <w:r w:rsidR="006571BE">
              <w:rPr>
                <w:noProof/>
                <w:webHidden/>
              </w:rPr>
              <w:t>79</w:t>
            </w:r>
            <w:r w:rsidR="006571BE">
              <w:rPr>
                <w:noProof/>
                <w:webHidden/>
              </w:rPr>
              <w:fldChar w:fldCharType="end"/>
            </w:r>
          </w:hyperlink>
        </w:p>
        <w:p w14:paraId="54C1FA3D" w14:textId="7391023D" w:rsidR="006571BE" w:rsidRDefault="00CC73B7">
          <w:pPr>
            <w:pStyle w:val="TOC1"/>
            <w:tabs>
              <w:tab w:val="left" w:pos="660"/>
            </w:tabs>
            <w:rPr>
              <w:rFonts w:eastAsiaTheme="minorEastAsia"/>
              <w:noProof/>
              <w:sz w:val="22"/>
            </w:rPr>
          </w:pPr>
          <w:hyperlink w:anchor="_Toc37083133" w:history="1">
            <w:r w:rsidR="006571BE" w:rsidRPr="00BA66D1">
              <w:rPr>
                <w:rStyle w:val="Hyperlink"/>
                <w:noProof/>
              </w:rPr>
              <w:t>XII.</w:t>
            </w:r>
            <w:r w:rsidR="006571BE">
              <w:rPr>
                <w:rFonts w:eastAsiaTheme="minorEastAsia"/>
                <w:noProof/>
                <w:sz w:val="22"/>
              </w:rPr>
              <w:tab/>
            </w:r>
            <w:r w:rsidR="006571BE" w:rsidRPr="00BA66D1">
              <w:rPr>
                <w:rStyle w:val="Hyperlink"/>
                <w:noProof/>
              </w:rPr>
              <w:t>Performance Monitoring Plan (PMP) Suggested Format</w:t>
            </w:r>
            <w:r w:rsidR="006571BE">
              <w:rPr>
                <w:noProof/>
                <w:webHidden/>
              </w:rPr>
              <w:tab/>
            </w:r>
            <w:r w:rsidR="006571BE">
              <w:rPr>
                <w:noProof/>
                <w:webHidden/>
              </w:rPr>
              <w:fldChar w:fldCharType="begin"/>
            </w:r>
            <w:r w:rsidR="006571BE">
              <w:rPr>
                <w:noProof/>
                <w:webHidden/>
              </w:rPr>
              <w:instrText xml:space="preserve"> PAGEREF _Toc37083133 \h </w:instrText>
            </w:r>
            <w:r w:rsidR="006571BE">
              <w:rPr>
                <w:noProof/>
                <w:webHidden/>
              </w:rPr>
            </w:r>
            <w:r w:rsidR="006571BE">
              <w:rPr>
                <w:noProof/>
                <w:webHidden/>
              </w:rPr>
              <w:fldChar w:fldCharType="separate"/>
            </w:r>
            <w:r w:rsidR="006571BE">
              <w:rPr>
                <w:noProof/>
                <w:webHidden/>
              </w:rPr>
              <w:t>79</w:t>
            </w:r>
            <w:r w:rsidR="006571BE">
              <w:rPr>
                <w:noProof/>
                <w:webHidden/>
              </w:rPr>
              <w:fldChar w:fldCharType="end"/>
            </w:r>
          </w:hyperlink>
        </w:p>
        <w:p w14:paraId="30A9DEB0" w14:textId="791A5894" w:rsidR="006571BE" w:rsidRDefault="00CC73B7">
          <w:pPr>
            <w:pStyle w:val="TOC1"/>
            <w:tabs>
              <w:tab w:val="left" w:pos="660"/>
            </w:tabs>
            <w:rPr>
              <w:rFonts w:eastAsiaTheme="minorEastAsia"/>
              <w:noProof/>
              <w:sz w:val="22"/>
            </w:rPr>
          </w:pPr>
          <w:hyperlink w:anchor="_Toc37083134" w:history="1">
            <w:r w:rsidR="006571BE" w:rsidRPr="00BA66D1">
              <w:rPr>
                <w:rStyle w:val="Hyperlink"/>
                <w:noProof/>
              </w:rPr>
              <w:t>XIII.</w:t>
            </w:r>
            <w:r w:rsidR="006571BE">
              <w:rPr>
                <w:rFonts w:eastAsiaTheme="minorEastAsia"/>
                <w:noProof/>
                <w:sz w:val="22"/>
              </w:rPr>
              <w:tab/>
            </w:r>
            <w:r w:rsidR="006571BE" w:rsidRPr="00BA66D1">
              <w:rPr>
                <w:rStyle w:val="Hyperlink"/>
                <w:noProof/>
              </w:rPr>
              <w:t>Checklist for OCFT-Contracted Evaluations</w:t>
            </w:r>
            <w:r w:rsidR="006571BE">
              <w:rPr>
                <w:noProof/>
                <w:webHidden/>
              </w:rPr>
              <w:tab/>
            </w:r>
            <w:r w:rsidR="006571BE">
              <w:rPr>
                <w:noProof/>
                <w:webHidden/>
              </w:rPr>
              <w:fldChar w:fldCharType="begin"/>
            </w:r>
            <w:r w:rsidR="006571BE">
              <w:rPr>
                <w:noProof/>
                <w:webHidden/>
              </w:rPr>
              <w:instrText xml:space="preserve"> PAGEREF _Toc37083134 \h </w:instrText>
            </w:r>
            <w:r w:rsidR="006571BE">
              <w:rPr>
                <w:noProof/>
                <w:webHidden/>
              </w:rPr>
            </w:r>
            <w:r w:rsidR="006571BE">
              <w:rPr>
                <w:noProof/>
                <w:webHidden/>
              </w:rPr>
              <w:fldChar w:fldCharType="separate"/>
            </w:r>
            <w:r w:rsidR="006571BE">
              <w:rPr>
                <w:noProof/>
                <w:webHidden/>
              </w:rPr>
              <w:t>80</w:t>
            </w:r>
            <w:r w:rsidR="006571BE">
              <w:rPr>
                <w:noProof/>
                <w:webHidden/>
              </w:rPr>
              <w:fldChar w:fldCharType="end"/>
            </w:r>
          </w:hyperlink>
        </w:p>
        <w:p w14:paraId="23D3EAA1" w14:textId="4A4E2A10" w:rsidR="00E73692" w:rsidRDefault="00E73692">
          <w:r>
            <w:rPr>
              <w:b/>
              <w:bCs/>
              <w:noProof/>
            </w:rPr>
            <w:fldChar w:fldCharType="end"/>
          </w:r>
        </w:p>
      </w:sdtContent>
    </w:sdt>
    <w:p w14:paraId="13DCED32" w14:textId="77777777" w:rsidR="00213C67" w:rsidRDefault="00213C67" w:rsidP="00BC6AFB">
      <w:pPr>
        <w:pStyle w:val="Heading1"/>
        <w:sectPr w:rsidR="00213C67">
          <w:pgSz w:w="12240" w:h="15840"/>
          <w:pgMar w:top="1440" w:right="1440" w:bottom="1440" w:left="1440" w:header="720" w:footer="720" w:gutter="0"/>
          <w:cols w:space="720"/>
          <w:docGrid w:linePitch="360"/>
        </w:sectPr>
      </w:pPr>
    </w:p>
    <w:p w14:paraId="1D844E50" w14:textId="77777777" w:rsidR="00BC6AFB" w:rsidRDefault="00BC6AFB" w:rsidP="00BC6AFB">
      <w:pPr>
        <w:pStyle w:val="Heading1"/>
      </w:pPr>
      <w:bookmarkStart w:id="4" w:name="_Toc37083081"/>
      <w:r>
        <w:lastRenderedPageBreak/>
        <w:t>OCFT Acronym List</w:t>
      </w:r>
      <w:bookmarkEnd w:id="4"/>
      <w:bookmarkEnd w:id="3"/>
      <w:bookmarkEnd w:id="2"/>
      <w:bookmarkEnd w:id="1"/>
      <w:r w:rsidRPr="00BC6AFB">
        <w:t xml:space="preserve"> </w:t>
      </w:r>
    </w:p>
    <w:tbl>
      <w:tblPr>
        <w:tblStyle w:val="TableGrid"/>
        <w:tblW w:w="937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
        <w:gridCol w:w="8473"/>
      </w:tblGrid>
      <w:tr w:rsidR="00BC6AFB" w:rsidRPr="00BC6AFB" w14:paraId="1ADA2AE4" w14:textId="77777777" w:rsidTr="004D7151">
        <w:tc>
          <w:tcPr>
            <w:tcW w:w="902" w:type="dxa"/>
          </w:tcPr>
          <w:p w14:paraId="77BD20E9" w14:textId="77777777" w:rsidR="00BC6AFB" w:rsidRPr="00BC6AFB" w:rsidRDefault="00BC6AFB" w:rsidP="001F3AEB">
            <w:pPr>
              <w:ind w:left="0"/>
              <w:rPr>
                <w:b/>
                <w:szCs w:val="24"/>
              </w:rPr>
            </w:pPr>
            <w:r w:rsidRPr="00BC6AFB">
              <w:rPr>
                <w:b/>
                <w:szCs w:val="24"/>
              </w:rPr>
              <w:t>AM</w:t>
            </w:r>
          </w:p>
        </w:tc>
        <w:tc>
          <w:tcPr>
            <w:tcW w:w="8473" w:type="dxa"/>
          </w:tcPr>
          <w:p w14:paraId="2DA48049" w14:textId="77777777" w:rsidR="00BC6AFB" w:rsidRPr="00BC6AFB" w:rsidRDefault="00BC6AFB" w:rsidP="001F3AEB">
            <w:pPr>
              <w:ind w:left="0"/>
              <w:rPr>
                <w:szCs w:val="24"/>
              </w:rPr>
            </w:pPr>
            <w:r w:rsidRPr="00BC6AFB">
              <w:rPr>
                <w:szCs w:val="24"/>
              </w:rPr>
              <w:t xml:space="preserve">Activity Mapping </w:t>
            </w:r>
          </w:p>
        </w:tc>
      </w:tr>
      <w:tr w:rsidR="00BC6AFB" w:rsidRPr="00BC6AFB" w14:paraId="1728FA3D" w14:textId="77777777" w:rsidTr="004D7151">
        <w:tc>
          <w:tcPr>
            <w:tcW w:w="902" w:type="dxa"/>
            <w:vAlign w:val="center"/>
          </w:tcPr>
          <w:p w14:paraId="3EAC3369" w14:textId="77777777" w:rsidR="00BC6AFB" w:rsidRPr="00BC6AFB" w:rsidRDefault="00BC6AFB" w:rsidP="001F3AEB">
            <w:pPr>
              <w:ind w:left="0"/>
              <w:rPr>
                <w:szCs w:val="24"/>
              </w:rPr>
            </w:pPr>
            <w:r w:rsidRPr="00BC6AFB">
              <w:rPr>
                <w:rFonts w:ascii="Calibri" w:eastAsia="Times New Roman" w:hAnsi="Calibri" w:cs="Times New Roman"/>
                <w:b/>
                <w:bCs/>
                <w:color w:val="000000"/>
                <w:szCs w:val="24"/>
              </w:rPr>
              <w:t>BL</w:t>
            </w:r>
          </w:p>
        </w:tc>
        <w:tc>
          <w:tcPr>
            <w:tcW w:w="8473" w:type="dxa"/>
            <w:vAlign w:val="bottom"/>
          </w:tcPr>
          <w:p w14:paraId="6F3D2107" w14:textId="77777777" w:rsidR="00BC6AFB" w:rsidRPr="00BC6AFB" w:rsidRDefault="00BC6AFB" w:rsidP="001F3AEB">
            <w:pPr>
              <w:ind w:left="0"/>
              <w:rPr>
                <w:szCs w:val="24"/>
              </w:rPr>
            </w:pPr>
            <w:r w:rsidRPr="00BC6AFB">
              <w:rPr>
                <w:rFonts w:ascii="Calibri" w:eastAsia="Times New Roman" w:hAnsi="Calibri" w:cs="Times New Roman"/>
                <w:color w:val="000000"/>
                <w:szCs w:val="24"/>
              </w:rPr>
              <w:t>Baseline</w:t>
            </w:r>
          </w:p>
        </w:tc>
      </w:tr>
      <w:tr w:rsidR="00BC6AFB" w:rsidRPr="00BC6AFB" w14:paraId="2B4FCA5C" w14:textId="77777777" w:rsidTr="004D7151">
        <w:tc>
          <w:tcPr>
            <w:tcW w:w="902" w:type="dxa"/>
            <w:vAlign w:val="center"/>
          </w:tcPr>
          <w:p w14:paraId="1A14B0D5" w14:textId="77777777" w:rsidR="00BC6AFB" w:rsidRPr="00BC6AFB" w:rsidRDefault="00BC6AFB" w:rsidP="001F3AEB">
            <w:pPr>
              <w:ind w:left="0"/>
              <w:rPr>
                <w:szCs w:val="24"/>
              </w:rPr>
            </w:pPr>
            <w:r w:rsidRPr="00BC6AFB">
              <w:rPr>
                <w:rFonts w:ascii="Calibri" w:eastAsia="Times New Roman" w:hAnsi="Calibri" w:cs="Times New Roman"/>
                <w:b/>
                <w:bCs/>
                <w:color w:val="000000"/>
                <w:szCs w:val="24"/>
              </w:rPr>
              <w:t>CA</w:t>
            </w:r>
          </w:p>
        </w:tc>
        <w:tc>
          <w:tcPr>
            <w:tcW w:w="8473" w:type="dxa"/>
            <w:vAlign w:val="bottom"/>
          </w:tcPr>
          <w:p w14:paraId="26D09779" w14:textId="77777777" w:rsidR="00BC6AFB" w:rsidRPr="00BC6AFB" w:rsidRDefault="00BC6AFB" w:rsidP="001F3AEB">
            <w:pPr>
              <w:ind w:left="0"/>
              <w:rPr>
                <w:szCs w:val="24"/>
              </w:rPr>
            </w:pPr>
            <w:r w:rsidRPr="00BC6AFB">
              <w:rPr>
                <w:rFonts w:ascii="Calibri" w:eastAsia="Times New Roman" w:hAnsi="Calibri" w:cs="Times New Roman"/>
                <w:color w:val="000000"/>
                <w:szCs w:val="24"/>
              </w:rPr>
              <w:t>Cooperative Agreement</w:t>
            </w:r>
          </w:p>
        </w:tc>
      </w:tr>
      <w:tr w:rsidR="00BC6AFB" w:rsidRPr="00BC6AFB" w14:paraId="0533CBEE" w14:textId="77777777" w:rsidTr="004D7151">
        <w:tc>
          <w:tcPr>
            <w:tcW w:w="902" w:type="dxa"/>
            <w:vAlign w:val="center"/>
          </w:tcPr>
          <w:p w14:paraId="2F12F740" w14:textId="77777777" w:rsidR="00BC6AFB" w:rsidRPr="00BC6AFB" w:rsidRDefault="00BC6AFB" w:rsidP="001F3AEB">
            <w:pPr>
              <w:ind w:left="0"/>
              <w:rPr>
                <w:szCs w:val="24"/>
              </w:rPr>
            </w:pPr>
            <w:r w:rsidRPr="00BC6AFB">
              <w:rPr>
                <w:rFonts w:ascii="Calibri" w:eastAsia="Times New Roman" w:hAnsi="Calibri" w:cs="Times New Roman"/>
                <w:b/>
                <w:bCs/>
                <w:color w:val="000000"/>
                <w:szCs w:val="24"/>
              </w:rPr>
              <w:t>CMEP</w:t>
            </w:r>
          </w:p>
        </w:tc>
        <w:tc>
          <w:tcPr>
            <w:tcW w:w="8473" w:type="dxa"/>
            <w:vAlign w:val="bottom"/>
          </w:tcPr>
          <w:p w14:paraId="05A42533" w14:textId="77777777" w:rsidR="00BC6AFB" w:rsidRPr="00BC6AFB" w:rsidRDefault="00BC6AFB" w:rsidP="001F3AEB">
            <w:pPr>
              <w:ind w:left="0"/>
              <w:rPr>
                <w:szCs w:val="24"/>
              </w:rPr>
            </w:pPr>
            <w:r w:rsidRPr="00BC6AFB">
              <w:rPr>
                <w:rFonts w:ascii="Calibri" w:eastAsia="Times New Roman" w:hAnsi="Calibri" w:cs="Times New Roman"/>
                <w:color w:val="000000"/>
                <w:szCs w:val="24"/>
              </w:rPr>
              <w:t>Comprehensive Monitoring and Evaluation Plan</w:t>
            </w:r>
          </w:p>
        </w:tc>
      </w:tr>
      <w:tr w:rsidR="00BC6AFB" w:rsidRPr="00BC6AFB" w14:paraId="1DAC2888" w14:textId="77777777" w:rsidTr="004D7151">
        <w:tc>
          <w:tcPr>
            <w:tcW w:w="902" w:type="dxa"/>
            <w:vAlign w:val="center"/>
          </w:tcPr>
          <w:p w14:paraId="2F2317FE" w14:textId="77777777" w:rsidR="00BC6AFB" w:rsidRPr="00BC6AFB" w:rsidRDefault="00BC6AFB" w:rsidP="001F3AEB">
            <w:pPr>
              <w:ind w:left="0"/>
              <w:rPr>
                <w:szCs w:val="24"/>
              </w:rPr>
            </w:pPr>
            <w:r w:rsidRPr="00BC6AFB">
              <w:rPr>
                <w:rFonts w:ascii="Calibri" w:eastAsia="Times New Roman" w:hAnsi="Calibri" w:cs="Times New Roman"/>
                <w:b/>
                <w:bCs/>
                <w:color w:val="000000"/>
                <w:szCs w:val="24"/>
              </w:rPr>
              <w:t>DAP</w:t>
            </w:r>
          </w:p>
        </w:tc>
        <w:tc>
          <w:tcPr>
            <w:tcW w:w="8473" w:type="dxa"/>
            <w:vAlign w:val="bottom"/>
          </w:tcPr>
          <w:p w14:paraId="705C3D64" w14:textId="77777777" w:rsidR="00D82090" w:rsidRPr="00BC6AFB" w:rsidRDefault="00BC6AFB" w:rsidP="001F3AEB">
            <w:pPr>
              <w:ind w:left="0"/>
              <w:rPr>
                <w:szCs w:val="24"/>
              </w:rPr>
            </w:pPr>
            <w:r w:rsidRPr="00BC6AFB">
              <w:rPr>
                <w:rFonts w:ascii="Calibri" w:eastAsia="Times New Roman" w:hAnsi="Calibri" w:cs="Times New Roman"/>
                <w:color w:val="000000"/>
                <w:szCs w:val="24"/>
              </w:rPr>
              <w:t>Data Analysis Plan</w:t>
            </w:r>
          </w:p>
        </w:tc>
      </w:tr>
      <w:tr w:rsidR="00080329" w:rsidRPr="00BC6AFB" w14:paraId="29272969" w14:textId="77777777" w:rsidTr="004D7151">
        <w:tc>
          <w:tcPr>
            <w:tcW w:w="902" w:type="dxa"/>
            <w:vAlign w:val="center"/>
          </w:tcPr>
          <w:p w14:paraId="709B9EFA" w14:textId="77777777" w:rsidR="00080329" w:rsidRPr="00BC6AFB" w:rsidRDefault="00080329" w:rsidP="00D21D10">
            <w:pPr>
              <w:ind w:left="0"/>
              <w:rPr>
                <w:rFonts w:ascii="Calibri" w:eastAsia="Times New Roman" w:hAnsi="Calibri" w:cs="Times New Roman"/>
                <w:b/>
                <w:bCs/>
                <w:color w:val="000000"/>
                <w:szCs w:val="24"/>
              </w:rPr>
            </w:pPr>
            <w:r>
              <w:rPr>
                <w:rFonts w:ascii="Calibri" w:eastAsia="Times New Roman" w:hAnsi="Calibri" w:cs="Times New Roman"/>
                <w:b/>
                <w:bCs/>
                <w:color w:val="000000"/>
                <w:szCs w:val="24"/>
              </w:rPr>
              <w:t>DPMS</w:t>
            </w:r>
          </w:p>
        </w:tc>
        <w:tc>
          <w:tcPr>
            <w:tcW w:w="8473" w:type="dxa"/>
            <w:vAlign w:val="bottom"/>
          </w:tcPr>
          <w:p w14:paraId="1D2ED828" w14:textId="77777777" w:rsidR="00080329" w:rsidRPr="00BC6AFB" w:rsidRDefault="00080329" w:rsidP="00D21D10">
            <w:pPr>
              <w:ind w:left="0"/>
              <w:rPr>
                <w:rFonts w:ascii="Calibri" w:eastAsia="Times New Roman" w:hAnsi="Calibri" w:cs="Times New Roman"/>
                <w:color w:val="000000"/>
                <w:szCs w:val="24"/>
              </w:rPr>
            </w:pPr>
            <w:r>
              <w:rPr>
                <w:rFonts w:ascii="Calibri" w:eastAsia="Times New Roman" w:hAnsi="Calibri" w:cs="Times New Roman"/>
                <w:color w:val="000000"/>
                <w:szCs w:val="24"/>
              </w:rPr>
              <w:t xml:space="preserve">Direct Participant Monitoring System </w:t>
            </w:r>
          </w:p>
        </w:tc>
      </w:tr>
      <w:tr w:rsidR="00BC6AFB" w:rsidRPr="00BC6AFB" w14:paraId="5A061C04" w14:textId="77777777" w:rsidTr="004D7151">
        <w:tc>
          <w:tcPr>
            <w:tcW w:w="902" w:type="dxa"/>
            <w:vAlign w:val="center"/>
          </w:tcPr>
          <w:p w14:paraId="5E6C616E" w14:textId="77777777" w:rsidR="00BC6AFB" w:rsidRPr="00BC6AFB" w:rsidRDefault="00BC6AFB" w:rsidP="001F3AEB">
            <w:pPr>
              <w:ind w:left="0"/>
              <w:rPr>
                <w:szCs w:val="24"/>
              </w:rPr>
            </w:pPr>
            <w:r w:rsidRPr="00BC6AFB">
              <w:rPr>
                <w:rFonts w:ascii="Calibri" w:eastAsia="Times New Roman" w:hAnsi="Calibri" w:cs="Times New Roman"/>
                <w:b/>
                <w:bCs/>
                <w:color w:val="000000"/>
                <w:szCs w:val="24"/>
              </w:rPr>
              <w:t>FAQ</w:t>
            </w:r>
          </w:p>
        </w:tc>
        <w:tc>
          <w:tcPr>
            <w:tcW w:w="8473" w:type="dxa"/>
            <w:vAlign w:val="bottom"/>
          </w:tcPr>
          <w:p w14:paraId="7EE2B351" w14:textId="77777777" w:rsidR="00BC6AFB" w:rsidRPr="00BC6AFB" w:rsidRDefault="00BC6AFB" w:rsidP="001F3AEB">
            <w:pPr>
              <w:ind w:left="0"/>
              <w:rPr>
                <w:szCs w:val="24"/>
              </w:rPr>
            </w:pPr>
            <w:r w:rsidRPr="00BC6AFB">
              <w:rPr>
                <w:rFonts w:ascii="Calibri" w:eastAsia="Times New Roman" w:hAnsi="Calibri" w:cs="Times New Roman"/>
                <w:color w:val="000000"/>
                <w:szCs w:val="24"/>
              </w:rPr>
              <w:t>Frequently Asked Questions</w:t>
            </w:r>
          </w:p>
        </w:tc>
      </w:tr>
      <w:tr w:rsidR="00BC6AFB" w:rsidRPr="00BC6AFB" w14:paraId="152BC135" w14:textId="77777777" w:rsidTr="004D7151">
        <w:tc>
          <w:tcPr>
            <w:tcW w:w="902" w:type="dxa"/>
            <w:vAlign w:val="center"/>
          </w:tcPr>
          <w:p w14:paraId="376DAD61" w14:textId="77777777" w:rsidR="00BC6AFB" w:rsidRPr="00BC6AFB" w:rsidRDefault="00BC6AFB" w:rsidP="001F3AEB">
            <w:pPr>
              <w:ind w:left="0"/>
              <w:rPr>
                <w:szCs w:val="24"/>
              </w:rPr>
            </w:pPr>
            <w:r w:rsidRPr="00BC6AFB">
              <w:rPr>
                <w:rFonts w:ascii="Calibri" w:eastAsia="Times New Roman" w:hAnsi="Calibri" w:cs="Times New Roman"/>
                <w:b/>
                <w:bCs/>
                <w:color w:val="000000"/>
                <w:szCs w:val="24"/>
              </w:rPr>
              <w:t>FOA</w:t>
            </w:r>
          </w:p>
        </w:tc>
        <w:tc>
          <w:tcPr>
            <w:tcW w:w="8473" w:type="dxa"/>
            <w:vAlign w:val="bottom"/>
          </w:tcPr>
          <w:p w14:paraId="05A1399C" w14:textId="77777777" w:rsidR="00BC6AFB" w:rsidRPr="00BC6AFB" w:rsidRDefault="00BC6AFB" w:rsidP="001F3AEB">
            <w:pPr>
              <w:ind w:left="0"/>
              <w:rPr>
                <w:szCs w:val="24"/>
              </w:rPr>
            </w:pPr>
            <w:r w:rsidRPr="00BC6AFB">
              <w:rPr>
                <w:rFonts w:ascii="Calibri" w:eastAsia="Times New Roman" w:hAnsi="Calibri" w:cs="Times New Roman"/>
                <w:color w:val="000000"/>
                <w:szCs w:val="24"/>
              </w:rPr>
              <w:t>Funding Opportunity Announcement</w:t>
            </w:r>
          </w:p>
        </w:tc>
      </w:tr>
      <w:tr w:rsidR="00BC6AFB" w:rsidRPr="00BC6AFB" w14:paraId="29E6A3DA" w14:textId="77777777" w:rsidTr="004D7151">
        <w:tc>
          <w:tcPr>
            <w:tcW w:w="902" w:type="dxa"/>
            <w:vAlign w:val="center"/>
          </w:tcPr>
          <w:p w14:paraId="4A9FD62F" w14:textId="77777777" w:rsidR="00BC6AFB" w:rsidRPr="00BC6AFB" w:rsidRDefault="00BC6AFB" w:rsidP="001F3AEB">
            <w:pPr>
              <w:ind w:left="0"/>
              <w:rPr>
                <w:szCs w:val="24"/>
              </w:rPr>
            </w:pPr>
            <w:r w:rsidRPr="00BC6AFB">
              <w:rPr>
                <w:rFonts w:ascii="Calibri" w:eastAsia="Times New Roman" w:hAnsi="Calibri" w:cs="Times New Roman"/>
                <w:b/>
                <w:bCs/>
                <w:color w:val="000000"/>
                <w:szCs w:val="24"/>
              </w:rPr>
              <w:t>GOR</w:t>
            </w:r>
          </w:p>
        </w:tc>
        <w:tc>
          <w:tcPr>
            <w:tcW w:w="8473" w:type="dxa"/>
            <w:vAlign w:val="bottom"/>
          </w:tcPr>
          <w:p w14:paraId="70E8B14C" w14:textId="77777777" w:rsidR="00BC6AFB" w:rsidRPr="00BC6AFB" w:rsidRDefault="00BC6AFB" w:rsidP="001F3AEB">
            <w:pPr>
              <w:ind w:left="0"/>
              <w:rPr>
                <w:szCs w:val="24"/>
              </w:rPr>
            </w:pPr>
            <w:r w:rsidRPr="00BC6AFB">
              <w:rPr>
                <w:rFonts w:ascii="Calibri" w:eastAsia="Times New Roman" w:hAnsi="Calibri" w:cs="Times New Roman"/>
                <w:color w:val="000000"/>
                <w:szCs w:val="24"/>
              </w:rPr>
              <w:t xml:space="preserve">Grants Officer Representative </w:t>
            </w:r>
          </w:p>
        </w:tc>
      </w:tr>
      <w:tr w:rsidR="00BC6AFB" w:rsidRPr="00BC6AFB" w14:paraId="7F3BD05D" w14:textId="77777777" w:rsidTr="004D7151">
        <w:tc>
          <w:tcPr>
            <w:tcW w:w="902" w:type="dxa"/>
            <w:vAlign w:val="center"/>
          </w:tcPr>
          <w:p w14:paraId="1028A3C3" w14:textId="77777777" w:rsidR="00BC6AFB" w:rsidRPr="00BC6AFB" w:rsidRDefault="00BC6AFB" w:rsidP="001F3AEB">
            <w:pPr>
              <w:ind w:left="0"/>
              <w:rPr>
                <w:szCs w:val="24"/>
              </w:rPr>
            </w:pPr>
            <w:r w:rsidRPr="00BC6AFB">
              <w:rPr>
                <w:rFonts w:ascii="Calibri" w:eastAsia="Times New Roman" w:hAnsi="Calibri" w:cs="Times New Roman"/>
                <w:b/>
                <w:bCs/>
                <w:color w:val="000000"/>
                <w:szCs w:val="24"/>
              </w:rPr>
              <w:t>ILAB</w:t>
            </w:r>
          </w:p>
        </w:tc>
        <w:tc>
          <w:tcPr>
            <w:tcW w:w="8473" w:type="dxa"/>
            <w:vAlign w:val="bottom"/>
          </w:tcPr>
          <w:p w14:paraId="021F20D9" w14:textId="77777777" w:rsidR="00BC6AFB" w:rsidRPr="00BC6AFB" w:rsidRDefault="00BC6AFB" w:rsidP="001F3AEB">
            <w:pPr>
              <w:ind w:left="0"/>
              <w:rPr>
                <w:szCs w:val="24"/>
              </w:rPr>
            </w:pPr>
            <w:r w:rsidRPr="00BC6AFB">
              <w:rPr>
                <w:rFonts w:ascii="Calibri" w:eastAsia="Times New Roman" w:hAnsi="Calibri" w:cs="Times New Roman"/>
                <w:color w:val="000000"/>
                <w:szCs w:val="24"/>
              </w:rPr>
              <w:t>International Labor Affairs Bureau</w:t>
            </w:r>
          </w:p>
        </w:tc>
      </w:tr>
      <w:tr w:rsidR="00BC6AFB" w:rsidRPr="00BC6AFB" w14:paraId="364F4FD2" w14:textId="77777777" w:rsidTr="004D7151">
        <w:tc>
          <w:tcPr>
            <w:tcW w:w="902" w:type="dxa"/>
            <w:vAlign w:val="center"/>
          </w:tcPr>
          <w:p w14:paraId="34B56E15" w14:textId="77777777" w:rsidR="00BC6AFB" w:rsidRPr="00BC6AFB" w:rsidRDefault="00BC6AFB" w:rsidP="001F3AEB">
            <w:pPr>
              <w:ind w:left="0"/>
              <w:rPr>
                <w:szCs w:val="24"/>
              </w:rPr>
            </w:pPr>
            <w:r w:rsidRPr="00BC6AFB">
              <w:rPr>
                <w:rFonts w:ascii="Calibri" w:eastAsia="Times New Roman" w:hAnsi="Calibri" w:cs="Times New Roman"/>
                <w:b/>
                <w:bCs/>
                <w:color w:val="000000"/>
                <w:szCs w:val="24"/>
              </w:rPr>
              <w:t>M&amp;E</w:t>
            </w:r>
          </w:p>
        </w:tc>
        <w:tc>
          <w:tcPr>
            <w:tcW w:w="8473" w:type="dxa"/>
            <w:vAlign w:val="bottom"/>
          </w:tcPr>
          <w:p w14:paraId="2F4CF492" w14:textId="77777777" w:rsidR="00BC6AFB" w:rsidRPr="00BC6AFB" w:rsidRDefault="00BC6AFB" w:rsidP="001F3AEB">
            <w:pPr>
              <w:ind w:left="0"/>
              <w:rPr>
                <w:szCs w:val="24"/>
              </w:rPr>
            </w:pPr>
            <w:r w:rsidRPr="00BC6AFB">
              <w:rPr>
                <w:rFonts w:ascii="Calibri" w:eastAsia="Times New Roman" w:hAnsi="Calibri" w:cs="Times New Roman"/>
                <w:color w:val="000000"/>
                <w:szCs w:val="24"/>
              </w:rPr>
              <w:t>Monitoring &amp; Evaluation</w:t>
            </w:r>
          </w:p>
        </w:tc>
      </w:tr>
      <w:tr w:rsidR="00BC6AFB" w:rsidRPr="00BC6AFB" w14:paraId="1061E53E" w14:textId="77777777" w:rsidTr="004D7151">
        <w:tc>
          <w:tcPr>
            <w:tcW w:w="902" w:type="dxa"/>
            <w:vAlign w:val="center"/>
          </w:tcPr>
          <w:p w14:paraId="1BB5E968" w14:textId="77777777" w:rsidR="00BC6AFB" w:rsidRPr="00BC6AFB" w:rsidRDefault="00BC6AFB" w:rsidP="001F3AEB">
            <w:pPr>
              <w:ind w:left="0"/>
              <w:rPr>
                <w:szCs w:val="24"/>
              </w:rPr>
            </w:pPr>
            <w:r w:rsidRPr="00BC6AFB">
              <w:rPr>
                <w:rFonts w:ascii="Calibri" w:eastAsia="Times New Roman" w:hAnsi="Calibri" w:cs="Times New Roman"/>
                <w:b/>
                <w:bCs/>
                <w:color w:val="000000"/>
                <w:szCs w:val="24"/>
              </w:rPr>
              <w:t>MPG</w:t>
            </w:r>
          </w:p>
        </w:tc>
        <w:tc>
          <w:tcPr>
            <w:tcW w:w="8473" w:type="dxa"/>
            <w:vAlign w:val="bottom"/>
          </w:tcPr>
          <w:p w14:paraId="2CC80483" w14:textId="77777777" w:rsidR="00BC6AFB" w:rsidRPr="00BC6AFB" w:rsidRDefault="00BC6AFB" w:rsidP="001F3AEB">
            <w:pPr>
              <w:ind w:left="0"/>
              <w:rPr>
                <w:szCs w:val="24"/>
              </w:rPr>
            </w:pPr>
            <w:r w:rsidRPr="00BC6AFB">
              <w:rPr>
                <w:rFonts w:ascii="Calibri" w:eastAsia="Times New Roman" w:hAnsi="Calibri" w:cs="Times New Roman"/>
                <w:color w:val="000000"/>
                <w:szCs w:val="24"/>
              </w:rPr>
              <w:t>Management Procedures and Guidelines</w:t>
            </w:r>
          </w:p>
        </w:tc>
      </w:tr>
      <w:tr w:rsidR="00BC6AFB" w:rsidRPr="00BC6AFB" w14:paraId="6A443D2C" w14:textId="77777777" w:rsidTr="004D7151">
        <w:tc>
          <w:tcPr>
            <w:tcW w:w="902" w:type="dxa"/>
          </w:tcPr>
          <w:p w14:paraId="16A43239" w14:textId="77777777" w:rsidR="00BC6AFB" w:rsidRPr="00BC6AFB" w:rsidRDefault="00BC6AFB" w:rsidP="001F3AEB">
            <w:pPr>
              <w:ind w:left="0"/>
              <w:rPr>
                <w:szCs w:val="24"/>
              </w:rPr>
            </w:pPr>
            <w:r w:rsidRPr="00BC6AFB">
              <w:rPr>
                <w:rFonts w:ascii="Calibri" w:eastAsia="Times New Roman" w:hAnsi="Calibri" w:cs="Times New Roman"/>
                <w:b/>
                <w:bCs/>
                <w:color w:val="000000"/>
                <w:szCs w:val="24"/>
              </w:rPr>
              <w:t>OCFT</w:t>
            </w:r>
          </w:p>
        </w:tc>
        <w:tc>
          <w:tcPr>
            <w:tcW w:w="8473" w:type="dxa"/>
            <w:vAlign w:val="bottom"/>
          </w:tcPr>
          <w:p w14:paraId="34277F1D" w14:textId="77777777" w:rsidR="00BC6AFB" w:rsidRPr="00BC6AFB" w:rsidRDefault="00BC6AFB" w:rsidP="001F3AEB">
            <w:pPr>
              <w:ind w:left="0"/>
              <w:rPr>
                <w:szCs w:val="24"/>
              </w:rPr>
            </w:pPr>
            <w:r w:rsidRPr="00BC6AFB">
              <w:rPr>
                <w:rFonts w:ascii="Calibri" w:eastAsia="Times New Roman" w:hAnsi="Calibri" w:cs="Times New Roman"/>
                <w:color w:val="000000"/>
                <w:szCs w:val="24"/>
              </w:rPr>
              <w:t>Office of Child Labor, Forced Labor, and Human Trafficking</w:t>
            </w:r>
          </w:p>
        </w:tc>
      </w:tr>
      <w:tr w:rsidR="00BC6AFB" w:rsidRPr="00BC6AFB" w14:paraId="010CB4FC" w14:textId="77777777" w:rsidTr="004D7151">
        <w:tc>
          <w:tcPr>
            <w:tcW w:w="902" w:type="dxa"/>
            <w:vAlign w:val="center"/>
          </w:tcPr>
          <w:p w14:paraId="56EB9F51" w14:textId="77777777" w:rsidR="00BC6AFB" w:rsidRPr="00BC6AFB" w:rsidRDefault="00BC6AFB" w:rsidP="001F3AEB">
            <w:pPr>
              <w:ind w:left="0"/>
              <w:rPr>
                <w:szCs w:val="24"/>
              </w:rPr>
            </w:pPr>
            <w:r w:rsidRPr="00BC6AFB">
              <w:rPr>
                <w:rFonts w:ascii="Calibri" w:eastAsia="Times New Roman" w:hAnsi="Calibri" w:cs="Times New Roman"/>
                <w:b/>
                <w:bCs/>
                <w:color w:val="000000"/>
                <w:szCs w:val="24"/>
              </w:rPr>
              <w:t>OTC</w:t>
            </w:r>
          </w:p>
        </w:tc>
        <w:tc>
          <w:tcPr>
            <w:tcW w:w="8473" w:type="dxa"/>
            <w:vAlign w:val="bottom"/>
          </w:tcPr>
          <w:p w14:paraId="284BDA91" w14:textId="77777777" w:rsidR="00BC6AFB" w:rsidRPr="00BC6AFB" w:rsidRDefault="00BC6AFB" w:rsidP="001F3AEB">
            <w:pPr>
              <w:ind w:left="0"/>
              <w:rPr>
                <w:szCs w:val="24"/>
              </w:rPr>
            </w:pPr>
            <w:r w:rsidRPr="00BC6AFB">
              <w:rPr>
                <w:rFonts w:ascii="Calibri" w:eastAsia="Times New Roman" w:hAnsi="Calibri" w:cs="Times New Roman"/>
                <w:color w:val="000000"/>
                <w:szCs w:val="24"/>
              </w:rPr>
              <w:t>Outcome</w:t>
            </w:r>
          </w:p>
        </w:tc>
      </w:tr>
      <w:tr w:rsidR="00BC6AFB" w:rsidRPr="00BC6AFB" w14:paraId="218EF832" w14:textId="77777777" w:rsidTr="004D7151">
        <w:tc>
          <w:tcPr>
            <w:tcW w:w="902" w:type="dxa"/>
            <w:vAlign w:val="center"/>
          </w:tcPr>
          <w:p w14:paraId="5F87E5E3" w14:textId="77777777" w:rsidR="00BC6AFB" w:rsidRPr="00BC6AFB" w:rsidRDefault="00BC6AFB" w:rsidP="001F3AEB">
            <w:pPr>
              <w:ind w:left="0"/>
              <w:rPr>
                <w:szCs w:val="24"/>
              </w:rPr>
            </w:pPr>
            <w:r w:rsidRPr="00BC6AFB">
              <w:rPr>
                <w:rFonts w:ascii="Calibri" w:eastAsia="Times New Roman" w:hAnsi="Calibri" w:cs="Times New Roman"/>
                <w:b/>
                <w:bCs/>
                <w:color w:val="000000"/>
                <w:szCs w:val="24"/>
              </w:rPr>
              <w:t>OTP</w:t>
            </w:r>
          </w:p>
        </w:tc>
        <w:tc>
          <w:tcPr>
            <w:tcW w:w="8473" w:type="dxa"/>
            <w:vAlign w:val="bottom"/>
          </w:tcPr>
          <w:p w14:paraId="7B8B1419" w14:textId="77777777" w:rsidR="00BC6AFB" w:rsidRPr="00BC6AFB" w:rsidRDefault="00BC6AFB" w:rsidP="001F3AEB">
            <w:pPr>
              <w:ind w:left="0"/>
              <w:rPr>
                <w:szCs w:val="24"/>
              </w:rPr>
            </w:pPr>
            <w:r w:rsidRPr="00BC6AFB">
              <w:rPr>
                <w:rFonts w:ascii="Calibri" w:eastAsia="Times New Roman" w:hAnsi="Calibri" w:cs="Times New Roman"/>
                <w:color w:val="000000"/>
                <w:szCs w:val="24"/>
              </w:rPr>
              <w:t>Output</w:t>
            </w:r>
          </w:p>
        </w:tc>
      </w:tr>
      <w:tr w:rsidR="00BC6AFB" w:rsidRPr="00BC6AFB" w14:paraId="5FDC5FE8" w14:textId="77777777" w:rsidTr="004D7151">
        <w:tc>
          <w:tcPr>
            <w:tcW w:w="902" w:type="dxa"/>
            <w:vAlign w:val="center"/>
          </w:tcPr>
          <w:p w14:paraId="04D46C69" w14:textId="77777777" w:rsidR="00BC6AFB" w:rsidRPr="00BC6AFB" w:rsidRDefault="00BC6AFB" w:rsidP="001F3AEB">
            <w:pPr>
              <w:ind w:left="0"/>
              <w:rPr>
                <w:szCs w:val="24"/>
              </w:rPr>
            </w:pPr>
            <w:r w:rsidRPr="00BC6AFB">
              <w:rPr>
                <w:rFonts w:ascii="Calibri" w:eastAsia="Times New Roman" w:hAnsi="Calibri" w:cs="Times New Roman"/>
                <w:b/>
                <w:bCs/>
                <w:color w:val="000000"/>
                <w:szCs w:val="24"/>
              </w:rPr>
              <w:t>PMP</w:t>
            </w:r>
          </w:p>
        </w:tc>
        <w:tc>
          <w:tcPr>
            <w:tcW w:w="8473" w:type="dxa"/>
            <w:vAlign w:val="bottom"/>
          </w:tcPr>
          <w:p w14:paraId="644FAE3E" w14:textId="77777777" w:rsidR="00BC6AFB" w:rsidRPr="00BC6AFB" w:rsidRDefault="00BC6AFB" w:rsidP="004A53AB">
            <w:pPr>
              <w:ind w:left="0"/>
              <w:rPr>
                <w:szCs w:val="24"/>
              </w:rPr>
            </w:pPr>
            <w:r w:rsidRPr="00BC6AFB">
              <w:rPr>
                <w:rFonts w:ascii="Calibri" w:eastAsia="Times New Roman" w:hAnsi="Calibri" w:cs="Times New Roman"/>
                <w:color w:val="000000"/>
                <w:szCs w:val="24"/>
              </w:rPr>
              <w:t xml:space="preserve">Performance </w:t>
            </w:r>
            <w:r w:rsidR="004A53AB">
              <w:rPr>
                <w:rFonts w:ascii="Calibri" w:eastAsia="Times New Roman" w:hAnsi="Calibri" w:cs="Times New Roman"/>
                <w:color w:val="000000"/>
                <w:szCs w:val="24"/>
              </w:rPr>
              <w:t>Monitoring</w:t>
            </w:r>
            <w:r w:rsidRPr="00BC6AFB">
              <w:rPr>
                <w:rFonts w:ascii="Calibri" w:eastAsia="Times New Roman" w:hAnsi="Calibri" w:cs="Times New Roman"/>
                <w:color w:val="000000"/>
                <w:szCs w:val="24"/>
              </w:rPr>
              <w:t xml:space="preserve"> Plan</w:t>
            </w:r>
          </w:p>
        </w:tc>
      </w:tr>
      <w:tr w:rsidR="00BC6AFB" w:rsidRPr="00BC6AFB" w14:paraId="26C9D66C" w14:textId="77777777" w:rsidTr="004D7151">
        <w:tc>
          <w:tcPr>
            <w:tcW w:w="902" w:type="dxa"/>
            <w:vAlign w:val="center"/>
          </w:tcPr>
          <w:p w14:paraId="245829E4" w14:textId="77777777" w:rsidR="00BC6AFB" w:rsidRPr="00BC6AFB" w:rsidRDefault="00BC6AFB" w:rsidP="001F3AEB">
            <w:pPr>
              <w:ind w:left="0"/>
              <w:rPr>
                <w:szCs w:val="24"/>
              </w:rPr>
            </w:pPr>
            <w:r w:rsidRPr="00BC6AFB">
              <w:rPr>
                <w:rFonts w:ascii="Calibri" w:eastAsia="Times New Roman" w:hAnsi="Calibri" w:cs="Times New Roman"/>
                <w:b/>
                <w:bCs/>
                <w:color w:val="000000"/>
                <w:szCs w:val="24"/>
              </w:rPr>
              <w:t>POC</w:t>
            </w:r>
          </w:p>
        </w:tc>
        <w:tc>
          <w:tcPr>
            <w:tcW w:w="8473" w:type="dxa"/>
            <w:vAlign w:val="bottom"/>
          </w:tcPr>
          <w:p w14:paraId="654BC4CD" w14:textId="77777777" w:rsidR="00BC6AFB" w:rsidRPr="00BC6AFB" w:rsidRDefault="00BC6AFB" w:rsidP="001F3AEB">
            <w:pPr>
              <w:ind w:left="0"/>
              <w:rPr>
                <w:szCs w:val="24"/>
              </w:rPr>
            </w:pPr>
            <w:r w:rsidRPr="00BC6AFB">
              <w:rPr>
                <w:rFonts w:ascii="Calibri" w:eastAsia="Times New Roman" w:hAnsi="Calibri" w:cs="Times New Roman"/>
                <w:color w:val="000000"/>
                <w:szCs w:val="24"/>
              </w:rPr>
              <w:t xml:space="preserve">Point of Contact </w:t>
            </w:r>
          </w:p>
        </w:tc>
      </w:tr>
      <w:tr w:rsidR="00BC6AFB" w:rsidRPr="00BC6AFB" w14:paraId="3413F6C2" w14:textId="77777777" w:rsidTr="004D7151">
        <w:tc>
          <w:tcPr>
            <w:tcW w:w="902" w:type="dxa"/>
            <w:vAlign w:val="center"/>
          </w:tcPr>
          <w:p w14:paraId="2833C0EE" w14:textId="77777777" w:rsidR="00BC6AFB" w:rsidRPr="00BC6AFB" w:rsidRDefault="00BC6AFB" w:rsidP="001F3AEB">
            <w:pPr>
              <w:ind w:left="0"/>
              <w:rPr>
                <w:szCs w:val="24"/>
              </w:rPr>
            </w:pPr>
            <w:r w:rsidRPr="00BC6AFB">
              <w:rPr>
                <w:rFonts w:ascii="Calibri" w:eastAsia="Times New Roman" w:hAnsi="Calibri" w:cs="Times New Roman"/>
                <w:b/>
                <w:bCs/>
                <w:color w:val="000000"/>
                <w:szCs w:val="24"/>
              </w:rPr>
              <w:t>PM</w:t>
            </w:r>
          </w:p>
        </w:tc>
        <w:tc>
          <w:tcPr>
            <w:tcW w:w="8473" w:type="dxa"/>
            <w:vAlign w:val="bottom"/>
          </w:tcPr>
          <w:p w14:paraId="647D402D" w14:textId="77777777" w:rsidR="00BC6AFB" w:rsidRPr="00BC6AFB" w:rsidRDefault="00BC6AFB" w:rsidP="001F3AEB">
            <w:pPr>
              <w:ind w:left="0"/>
              <w:rPr>
                <w:szCs w:val="24"/>
              </w:rPr>
            </w:pPr>
            <w:r w:rsidRPr="00BC6AFB">
              <w:rPr>
                <w:rFonts w:ascii="Calibri" w:eastAsia="Times New Roman" w:hAnsi="Calibri" w:cs="Times New Roman"/>
                <w:color w:val="000000"/>
                <w:szCs w:val="24"/>
              </w:rPr>
              <w:t>Project Manager</w:t>
            </w:r>
          </w:p>
        </w:tc>
      </w:tr>
      <w:tr w:rsidR="00BC6AFB" w:rsidRPr="00BC6AFB" w14:paraId="0CA5C758" w14:textId="77777777" w:rsidTr="004D7151">
        <w:tc>
          <w:tcPr>
            <w:tcW w:w="902" w:type="dxa"/>
            <w:vAlign w:val="center"/>
          </w:tcPr>
          <w:p w14:paraId="7CEE4657" w14:textId="77777777" w:rsidR="00BC6AFB" w:rsidRPr="00BC6AFB" w:rsidRDefault="00BC6AFB" w:rsidP="001F3AEB">
            <w:pPr>
              <w:ind w:left="0"/>
              <w:rPr>
                <w:szCs w:val="24"/>
              </w:rPr>
            </w:pPr>
            <w:r w:rsidRPr="00BC6AFB">
              <w:rPr>
                <w:rFonts w:ascii="Calibri" w:eastAsia="Times New Roman" w:hAnsi="Calibri" w:cs="Times New Roman"/>
                <w:b/>
                <w:bCs/>
                <w:color w:val="000000"/>
                <w:szCs w:val="24"/>
              </w:rPr>
              <w:t>RBM</w:t>
            </w:r>
          </w:p>
        </w:tc>
        <w:tc>
          <w:tcPr>
            <w:tcW w:w="8473" w:type="dxa"/>
            <w:vAlign w:val="bottom"/>
          </w:tcPr>
          <w:p w14:paraId="5C0D7DF3" w14:textId="77777777" w:rsidR="00BC6AFB" w:rsidRPr="00BC6AFB" w:rsidRDefault="00BC6AFB" w:rsidP="001F3AEB">
            <w:pPr>
              <w:ind w:left="0"/>
              <w:rPr>
                <w:szCs w:val="24"/>
              </w:rPr>
            </w:pPr>
            <w:r w:rsidRPr="00BC6AFB">
              <w:rPr>
                <w:rFonts w:ascii="Calibri" w:eastAsia="Times New Roman" w:hAnsi="Calibri" w:cs="Times New Roman"/>
                <w:color w:val="000000"/>
                <w:szCs w:val="24"/>
              </w:rPr>
              <w:t>Results Based Management</w:t>
            </w:r>
          </w:p>
        </w:tc>
      </w:tr>
      <w:tr w:rsidR="00BC6AFB" w:rsidRPr="00BC6AFB" w14:paraId="1EB8B428" w14:textId="77777777" w:rsidTr="004D7151">
        <w:tc>
          <w:tcPr>
            <w:tcW w:w="902" w:type="dxa"/>
            <w:vAlign w:val="center"/>
          </w:tcPr>
          <w:p w14:paraId="4EDD3C4E" w14:textId="77777777" w:rsidR="00BC6AFB" w:rsidRPr="00BC6AFB" w:rsidRDefault="00BC6AFB" w:rsidP="001F3AEB">
            <w:pPr>
              <w:ind w:left="0"/>
              <w:rPr>
                <w:szCs w:val="24"/>
              </w:rPr>
            </w:pPr>
            <w:r w:rsidRPr="00BC6AFB">
              <w:rPr>
                <w:rFonts w:ascii="Calibri" w:eastAsia="Times New Roman" w:hAnsi="Calibri" w:cs="Times New Roman"/>
                <w:b/>
                <w:bCs/>
                <w:color w:val="000000"/>
                <w:szCs w:val="24"/>
              </w:rPr>
              <w:t>RDQA</w:t>
            </w:r>
          </w:p>
        </w:tc>
        <w:tc>
          <w:tcPr>
            <w:tcW w:w="8473" w:type="dxa"/>
            <w:vAlign w:val="bottom"/>
          </w:tcPr>
          <w:p w14:paraId="185F652A" w14:textId="77777777" w:rsidR="00BC6AFB" w:rsidRPr="00BC6AFB" w:rsidRDefault="00BC6AFB" w:rsidP="001F3AEB">
            <w:pPr>
              <w:ind w:left="0"/>
              <w:rPr>
                <w:szCs w:val="24"/>
              </w:rPr>
            </w:pPr>
            <w:r w:rsidRPr="00BC6AFB">
              <w:rPr>
                <w:rFonts w:ascii="Calibri" w:eastAsia="Times New Roman" w:hAnsi="Calibri" w:cs="Times New Roman"/>
                <w:color w:val="000000"/>
                <w:szCs w:val="24"/>
              </w:rPr>
              <w:t xml:space="preserve">Routine Data Quality Assessment </w:t>
            </w:r>
          </w:p>
        </w:tc>
      </w:tr>
      <w:tr w:rsidR="00BC6AFB" w:rsidRPr="00BC6AFB" w14:paraId="239E063D" w14:textId="77777777" w:rsidTr="004D7151">
        <w:tc>
          <w:tcPr>
            <w:tcW w:w="902" w:type="dxa"/>
            <w:vAlign w:val="center"/>
          </w:tcPr>
          <w:p w14:paraId="2EE42957" w14:textId="77777777" w:rsidR="00BC6AFB" w:rsidRPr="00BC6AFB" w:rsidRDefault="00BC6AFB" w:rsidP="001F3AEB">
            <w:pPr>
              <w:ind w:left="0"/>
              <w:rPr>
                <w:szCs w:val="24"/>
              </w:rPr>
            </w:pPr>
            <w:r w:rsidRPr="00BC6AFB">
              <w:rPr>
                <w:rFonts w:ascii="Calibri" w:eastAsia="Times New Roman" w:hAnsi="Calibri" w:cs="Times New Roman"/>
                <w:b/>
                <w:bCs/>
                <w:color w:val="000000"/>
                <w:szCs w:val="24"/>
              </w:rPr>
              <w:t>TOC</w:t>
            </w:r>
          </w:p>
        </w:tc>
        <w:tc>
          <w:tcPr>
            <w:tcW w:w="8473" w:type="dxa"/>
            <w:vAlign w:val="bottom"/>
          </w:tcPr>
          <w:p w14:paraId="0212BB09" w14:textId="77777777" w:rsidR="00BC6AFB" w:rsidRPr="00BC6AFB" w:rsidRDefault="00BC6AFB" w:rsidP="001F3AEB">
            <w:pPr>
              <w:ind w:left="0"/>
              <w:rPr>
                <w:szCs w:val="24"/>
              </w:rPr>
            </w:pPr>
            <w:r w:rsidRPr="00BC6AFB">
              <w:rPr>
                <w:rFonts w:ascii="Calibri" w:eastAsia="Times New Roman" w:hAnsi="Calibri" w:cs="Times New Roman"/>
                <w:color w:val="000000"/>
                <w:szCs w:val="24"/>
              </w:rPr>
              <w:t>Theory of Change</w:t>
            </w:r>
          </w:p>
        </w:tc>
      </w:tr>
      <w:tr w:rsidR="00BC6AFB" w:rsidRPr="00BC6AFB" w14:paraId="388BB304" w14:textId="77777777" w:rsidTr="004D7151">
        <w:tc>
          <w:tcPr>
            <w:tcW w:w="902" w:type="dxa"/>
            <w:vAlign w:val="center"/>
          </w:tcPr>
          <w:p w14:paraId="00620DF6" w14:textId="77777777" w:rsidR="00BC6AFB" w:rsidRPr="00BC6AFB" w:rsidRDefault="00BC6AFB" w:rsidP="001F3AEB">
            <w:pPr>
              <w:ind w:left="0"/>
              <w:rPr>
                <w:szCs w:val="24"/>
              </w:rPr>
            </w:pPr>
            <w:r w:rsidRPr="00BC6AFB">
              <w:rPr>
                <w:rFonts w:ascii="Calibri" w:eastAsia="Times New Roman" w:hAnsi="Calibri" w:cs="Times New Roman"/>
                <w:b/>
                <w:bCs/>
                <w:color w:val="000000"/>
                <w:szCs w:val="24"/>
              </w:rPr>
              <w:t>TPR</w:t>
            </w:r>
          </w:p>
        </w:tc>
        <w:tc>
          <w:tcPr>
            <w:tcW w:w="8473" w:type="dxa"/>
            <w:vAlign w:val="bottom"/>
          </w:tcPr>
          <w:p w14:paraId="4CBE3889" w14:textId="77777777" w:rsidR="00BC6AFB" w:rsidRPr="00BC6AFB" w:rsidRDefault="00BC6AFB" w:rsidP="001F3AEB">
            <w:pPr>
              <w:ind w:left="0"/>
              <w:rPr>
                <w:szCs w:val="24"/>
              </w:rPr>
            </w:pPr>
            <w:r w:rsidRPr="00BC6AFB">
              <w:rPr>
                <w:rFonts w:ascii="Calibri" w:eastAsia="Times New Roman" w:hAnsi="Calibri" w:cs="Times New Roman"/>
                <w:color w:val="000000"/>
                <w:szCs w:val="24"/>
              </w:rPr>
              <w:t>Technical Progress Report</w:t>
            </w:r>
          </w:p>
        </w:tc>
      </w:tr>
      <w:tr w:rsidR="00BC6AFB" w:rsidRPr="00BC6AFB" w14:paraId="781194CF" w14:textId="77777777" w:rsidTr="004D7151">
        <w:tc>
          <w:tcPr>
            <w:tcW w:w="902" w:type="dxa"/>
            <w:vAlign w:val="center"/>
          </w:tcPr>
          <w:p w14:paraId="625F811C" w14:textId="77777777" w:rsidR="00BC6AFB" w:rsidRPr="00BC6AFB" w:rsidRDefault="00BC6AFB" w:rsidP="001F3AEB">
            <w:pPr>
              <w:ind w:left="0"/>
              <w:rPr>
                <w:szCs w:val="24"/>
              </w:rPr>
            </w:pPr>
            <w:r w:rsidRPr="00BC6AFB">
              <w:rPr>
                <w:rFonts w:ascii="Calibri" w:eastAsia="Times New Roman" w:hAnsi="Calibri" w:cs="Times New Roman"/>
                <w:b/>
                <w:bCs/>
                <w:color w:val="000000"/>
                <w:szCs w:val="24"/>
              </w:rPr>
              <w:t>USDOL</w:t>
            </w:r>
          </w:p>
        </w:tc>
        <w:tc>
          <w:tcPr>
            <w:tcW w:w="8473" w:type="dxa"/>
            <w:vAlign w:val="bottom"/>
          </w:tcPr>
          <w:p w14:paraId="04E8F527" w14:textId="77777777" w:rsidR="00BC6AFB" w:rsidRPr="00BC6AFB" w:rsidRDefault="00BC6AFB" w:rsidP="001F3AEB">
            <w:pPr>
              <w:ind w:left="0"/>
              <w:rPr>
                <w:szCs w:val="24"/>
              </w:rPr>
            </w:pPr>
            <w:r w:rsidRPr="00BC6AFB">
              <w:rPr>
                <w:rFonts w:ascii="Calibri" w:eastAsia="Times New Roman" w:hAnsi="Calibri" w:cs="Times New Roman"/>
                <w:color w:val="000000"/>
                <w:szCs w:val="24"/>
              </w:rPr>
              <w:t>United States Department of Labor</w:t>
            </w:r>
          </w:p>
        </w:tc>
      </w:tr>
    </w:tbl>
    <w:p w14:paraId="5586B984" w14:textId="77777777" w:rsidR="00BC6AFB" w:rsidRDefault="00BC6AFB" w:rsidP="00BC6AFB">
      <w:pPr>
        <w:sectPr w:rsidR="00BC6AFB">
          <w:pgSz w:w="12240" w:h="15840"/>
          <w:pgMar w:top="1440" w:right="1440" w:bottom="1440" w:left="1440" w:header="720" w:footer="720" w:gutter="0"/>
          <w:cols w:space="720"/>
          <w:docGrid w:linePitch="360"/>
        </w:sectPr>
      </w:pPr>
    </w:p>
    <w:p w14:paraId="2C87E195" w14:textId="77777777" w:rsidR="00BC6AFB" w:rsidRDefault="006B2F73" w:rsidP="00BB6E1B">
      <w:pPr>
        <w:pStyle w:val="Heading1"/>
        <w:numPr>
          <w:ilvl w:val="0"/>
          <w:numId w:val="20"/>
        </w:numPr>
        <w:spacing w:line="240" w:lineRule="auto"/>
      </w:pPr>
      <w:bookmarkStart w:id="5" w:name="_Toc37083082"/>
      <w:bookmarkStart w:id="6" w:name="_Toc32495424"/>
      <w:bookmarkStart w:id="7" w:name="_Toc33513403"/>
      <w:bookmarkStart w:id="8" w:name="_Toc34048491"/>
      <w:r>
        <w:lastRenderedPageBreak/>
        <w:t xml:space="preserve">Introduction to </w:t>
      </w:r>
      <w:r w:rsidR="00BC6AFB">
        <w:t xml:space="preserve">OCFT M&amp;E </w:t>
      </w:r>
      <w:r>
        <w:t>Concepts</w:t>
      </w:r>
      <w:bookmarkEnd w:id="5"/>
      <w:r>
        <w:t xml:space="preserve"> </w:t>
      </w:r>
      <w:r w:rsidR="00BC6AFB">
        <w:t xml:space="preserve"> </w:t>
      </w:r>
      <w:bookmarkEnd w:id="6"/>
      <w:bookmarkEnd w:id="7"/>
      <w:bookmarkEnd w:id="8"/>
    </w:p>
    <w:p w14:paraId="73E5E8CB" w14:textId="77777777" w:rsidR="00395553" w:rsidRDefault="00395553" w:rsidP="000360B7">
      <w:pPr>
        <w:spacing w:after="0" w:line="240" w:lineRule="auto"/>
      </w:pPr>
      <w:r w:rsidRPr="00AB6AC5">
        <w:rPr>
          <w:szCs w:val="24"/>
        </w:rPr>
        <w:t>This document is intended for prospective and current USDOL</w:t>
      </w:r>
      <w:r>
        <w:rPr>
          <w:szCs w:val="24"/>
        </w:rPr>
        <w:t xml:space="preserve"> Office of Child Labor, Forced Labor, and Human Trafficking (OCFT)</w:t>
      </w:r>
      <w:r w:rsidRPr="00AB6AC5">
        <w:rPr>
          <w:szCs w:val="24"/>
        </w:rPr>
        <w:t xml:space="preserve"> award recipients</w:t>
      </w:r>
      <w:r>
        <w:rPr>
          <w:szCs w:val="24"/>
        </w:rPr>
        <w:t xml:space="preserve"> (Recipient). It provides an introduction to OCFT M&amp;E concepts</w:t>
      </w:r>
      <w:r w:rsidR="00AA4FBC">
        <w:rPr>
          <w:szCs w:val="24"/>
        </w:rPr>
        <w:t xml:space="preserve"> and is a companion to the additional resources that OCFT provides during project start-up. </w:t>
      </w:r>
    </w:p>
    <w:p w14:paraId="5620A184" w14:textId="77777777" w:rsidR="006B2F73" w:rsidRDefault="006B2F73">
      <w:pPr>
        <w:spacing w:after="0" w:line="240" w:lineRule="auto"/>
      </w:pPr>
    </w:p>
    <w:p w14:paraId="3CE122D7" w14:textId="77777777" w:rsidR="00E43404" w:rsidRPr="008644A7" w:rsidRDefault="00E43404" w:rsidP="00AA4FBC">
      <w:pPr>
        <w:spacing w:after="0" w:line="240" w:lineRule="auto"/>
        <w:rPr>
          <w:szCs w:val="24"/>
        </w:rPr>
      </w:pPr>
      <w:r w:rsidRPr="008644A7">
        <w:rPr>
          <w:szCs w:val="24"/>
        </w:rPr>
        <w:t xml:space="preserve">This section discusses OCFT’s preferred M&amp;E terminology and describes the concepts associated with those terms. </w:t>
      </w:r>
      <w:r>
        <w:rPr>
          <w:szCs w:val="24"/>
        </w:rPr>
        <w:t>An understanding of these concepts and terms is key to the CMEP development process. Further guidance on Results-Based Management is available to Recipients upon request. USDOL will also require Recipients to watch an OCFT-generated Results-Based Management presentation</w:t>
      </w:r>
      <w:r w:rsidR="006B2F73">
        <w:rPr>
          <w:szCs w:val="24"/>
        </w:rPr>
        <w:t xml:space="preserve"> after award</w:t>
      </w:r>
      <w:r>
        <w:rPr>
          <w:szCs w:val="24"/>
        </w:rPr>
        <w:t xml:space="preserve"> to help ensure that all parties understand the M&amp;E terms and concepts being used throughout the life of the project. </w:t>
      </w:r>
      <w:r w:rsidR="006B2F73">
        <w:rPr>
          <w:szCs w:val="24"/>
        </w:rPr>
        <w:t>OCFT</w:t>
      </w:r>
      <w:r w:rsidRPr="008644A7">
        <w:rPr>
          <w:szCs w:val="24"/>
        </w:rPr>
        <w:t xml:space="preserve"> utilizes a Results-Based Management approach to project design, monitoring and evaluation. The concepts and terminology described below will help orient </w:t>
      </w:r>
      <w:r>
        <w:rPr>
          <w:szCs w:val="24"/>
        </w:rPr>
        <w:t>Recipients</w:t>
      </w:r>
      <w:r w:rsidRPr="008644A7">
        <w:rPr>
          <w:szCs w:val="24"/>
        </w:rPr>
        <w:t xml:space="preserve">, partners, and stakeholders to the M&amp;E framework used throughout the CMEP development and implementation process and throughout the project life cycle. </w:t>
      </w:r>
    </w:p>
    <w:p w14:paraId="24025C70" w14:textId="77777777" w:rsidR="00E43404" w:rsidRDefault="00E43404" w:rsidP="00AA4FBC">
      <w:pPr>
        <w:spacing w:after="0" w:line="240" w:lineRule="auto"/>
        <w:rPr>
          <w:szCs w:val="24"/>
        </w:rPr>
      </w:pPr>
    </w:p>
    <w:p w14:paraId="09A0EF5C" w14:textId="77777777" w:rsidR="009B039C" w:rsidRDefault="009B039C" w:rsidP="00BB6E1B">
      <w:pPr>
        <w:pStyle w:val="Heading2"/>
        <w:numPr>
          <w:ilvl w:val="0"/>
          <w:numId w:val="38"/>
        </w:numPr>
        <w:spacing w:line="240" w:lineRule="auto"/>
      </w:pPr>
      <w:bookmarkStart w:id="9" w:name="_Toc31966995"/>
      <w:bookmarkStart w:id="10" w:name="_Toc32495425"/>
      <w:bookmarkStart w:id="11" w:name="_Toc33513404"/>
      <w:bookmarkStart w:id="12" w:name="_Toc34048492"/>
      <w:bookmarkStart w:id="13" w:name="_Toc37083083"/>
      <w:r>
        <w:t>Key Terms</w:t>
      </w:r>
      <w:bookmarkEnd w:id="9"/>
      <w:bookmarkEnd w:id="10"/>
      <w:bookmarkEnd w:id="11"/>
      <w:bookmarkEnd w:id="12"/>
      <w:bookmarkEnd w:id="13"/>
      <w:r>
        <w:t xml:space="preserve"> </w:t>
      </w:r>
    </w:p>
    <w:p w14:paraId="7E0B5883" w14:textId="77777777" w:rsidR="00D21D10" w:rsidRDefault="00D21D10" w:rsidP="00BB6E1B">
      <w:pPr>
        <w:pStyle w:val="ListParagraph"/>
        <w:numPr>
          <w:ilvl w:val="0"/>
          <w:numId w:val="37"/>
        </w:numPr>
        <w:spacing w:after="0" w:line="240" w:lineRule="auto"/>
        <w:rPr>
          <w:szCs w:val="24"/>
        </w:rPr>
      </w:pPr>
      <w:r w:rsidRPr="00A11915">
        <w:rPr>
          <w:b/>
          <w:szCs w:val="24"/>
        </w:rPr>
        <w:t>Activities</w:t>
      </w:r>
      <w:r w:rsidRPr="00A11915">
        <w:rPr>
          <w:szCs w:val="24"/>
        </w:rPr>
        <w:t xml:space="preserve">: </w:t>
      </w:r>
      <w:r w:rsidR="00E73692">
        <w:rPr>
          <w:szCs w:val="24"/>
        </w:rPr>
        <w:t xml:space="preserve">Activities are </w:t>
      </w:r>
      <w:r w:rsidRPr="00A11915">
        <w:rPr>
          <w:szCs w:val="24"/>
        </w:rPr>
        <w:t>the building blocks that lead to outputs and outcomes that, in turn, comprise projects.</w:t>
      </w:r>
    </w:p>
    <w:p w14:paraId="144F8D5B" w14:textId="77777777" w:rsidR="00D21D10" w:rsidRPr="00D21D10" w:rsidRDefault="00D21D10" w:rsidP="00BB6E1B">
      <w:pPr>
        <w:pStyle w:val="ListParagraph"/>
        <w:numPr>
          <w:ilvl w:val="0"/>
          <w:numId w:val="3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4"/>
        </w:rPr>
      </w:pPr>
      <w:r w:rsidRPr="00D21D10">
        <w:rPr>
          <w:b/>
        </w:rPr>
        <w:t xml:space="preserve">Direct services: </w:t>
      </w:r>
      <w:r w:rsidRPr="00D21D10">
        <w:t xml:space="preserve">Interventions that include educational and livelihood services provided by the project that can be directly matched to an individual child or adult household member (for livelihood services). </w:t>
      </w:r>
    </w:p>
    <w:p w14:paraId="4AEEA7F6" w14:textId="77777777" w:rsidR="00D21D10" w:rsidRDefault="00D21D10" w:rsidP="00BB6E1B">
      <w:pPr>
        <w:pStyle w:val="ListParagraph"/>
        <w:numPr>
          <w:ilvl w:val="0"/>
          <w:numId w:val="3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4"/>
        </w:rPr>
      </w:pPr>
      <w:r w:rsidRPr="00A11915">
        <w:rPr>
          <w:b/>
          <w:szCs w:val="24"/>
        </w:rPr>
        <w:t>Evaluation</w:t>
      </w:r>
      <w:r w:rsidRPr="006D18AA">
        <w:rPr>
          <w:szCs w:val="24"/>
        </w:rPr>
        <w:t xml:space="preserve">: </w:t>
      </w:r>
      <w:r>
        <w:rPr>
          <w:szCs w:val="24"/>
        </w:rPr>
        <w:t>Evaluation means, with</w:t>
      </w:r>
      <w:r w:rsidRPr="00A11915">
        <w:rPr>
          <w:szCs w:val="24"/>
        </w:rPr>
        <w:t xml:space="preserve"> respect to a covered United States foreign assistance program, the systematic collection and analysis of information about the characteristics and outcomes of the program, including projects conducted under such program, as a basis for—</w:t>
      </w:r>
    </w:p>
    <w:p w14:paraId="40AE6248" w14:textId="77777777" w:rsidR="00D21D10" w:rsidRPr="006D18AA" w:rsidRDefault="00D21D10" w:rsidP="00BB6E1B">
      <w:pPr>
        <w:pStyle w:val="ListParagraph"/>
        <w:numPr>
          <w:ilvl w:val="1"/>
          <w:numId w:val="3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4"/>
        </w:rPr>
      </w:pPr>
      <w:r w:rsidRPr="006D18AA">
        <w:rPr>
          <w:szCs w:val="24"/>
        </w:rPr>
        <w:t>making judgments and evaluations regarding the program;</w:t>
      </w:r>
    </w:p>
    <w:p w14:paraId="7CFD3CCB" w14:textId="77777777" w:rsidR="00D21D10" w:rsidRDefault="00D21D10" w:rsidP="00BB6E1B">
      <w:pPr>
        <w:pStyle w:val="ListParagraph"/>
        <w:numPr>
          <w:ilvl w:val="1"/>
          <w:numId w:val="3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4"/>
        </w:rPr>
      </w:pPr>
      <w:r w:rsidRPr="00A021B6">
        <w:rPr>
          <w:szCs w:val="24"/>
        </w:rPr>
        <w:t>improving program effectiveness; and</w:t>
      </w:r>
    </w:p>
    <w:p w14:paraId="1A123361" w14:textId="77777777" w:rsidR="00D21D10" w:rsidRPr="00D21D10" w:rsidRDefault="00D21D10" w:rsidP="00BB6E1B">
      <w:pPr>
        <w:pStyle w:val="ListParagraph"/>
        <w:numPr>
          <w:ilvl w:val="1"/>
          <w:numId w:val="3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4"/>
        </w:rPr>
      </w:pPr>
      <w:r w:rsidRPr="00A11915">
        <w:rPr>
          <w:szCs w:val="24"/>
        </w:rPr>
        <w:t>i</w:t>
      </w:r>
      <w:r w:rsidRPr="006D18AA">
        <w:rPr>
          <w:szCs w:val="24"/>
        </w:rPr>
        <w:t>nforming dec</w:t>
      </w:r>
      <w:r w:rsidRPr="00A11915">
        <w:rPr>
          <w:szCs w:val="24"/>
        </w:rPr>
        <w:t xml:space="preserve">isions about current and future </w:t>
      </w:r>
      <w:r w:rsidRPr="006D18AA">
        <w:rPr>
          <w:szCs w:val="24"/>
        </w:rPr>
        <w:t>programming.</w:t>
      </w:r>
    </w:p>
    <w:p w14:paraId="4749DEFD" w14:textId="77777777" w:rsidR="00D21D10" w:rsidRPr="00D21D10" w:rsidRDefault="00D21D10" w:rsidP="00BB6E1B">
      <w:pPr>
        <w:pStyle w:val="ListParagraph"/>
        <w:numPr>
          <w:ilvl w:val="0"/>
          <w:numId w:val="3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4"/>
        </w:rPr>
      </w:pPr>
      <w:r w:rsidRPr="00D21D10">
        <w:rPr>
          <w:b/>
          <w:szCs w:val="24"/>
        </w:rPr>
        <w:t>Household</w:t>
      </w:r>
      <w:r w:rsidRPr="00183F11">
        <w:rPr>
          <w:szCs w:val="24"/>
        </w:rPr>
        <w:t>: A</w:t>
      </w:r>
      <w:r w:rsidRPr="00D21D10">
        <w:t xml:space="preserve">ll persons—related family members and all unrelated persons—who occupy a housing unit and have no other usual address. </w:t>
      </w:r>
    </w:p>
    <w:p w14:paraId="77FC6613" w14:textId="77777777" w:rsidR="00D21D10" w:rsidRPr="00D21D10" w:rsidRDefault="00D21D10" w:rsidP="00BB6E1B">
      <w:pPr>
        <w:pStyle w:val="ListParagraph"/>
        <w:numPr>
          <w:ilvl w:val="0"/>
          <w:numId w:val="3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4"/>
        </w:rPr>
      </w:pPr>
      <w:r w:rsidRPr="00D21D10">
        <w:rPr>
          <w:b/>
          <w:szCs w:val="24"/>
        </w:rPr>
        <w:t>Monitoring</w:t>
      </w:r>
      <w:r>
        <w:rPr>
          <w:szCs w:val="24"/>
        </w:rPr>
        <w:t xml:space="preserve">: </w:t>
      </w:r>
      <w:r w:rsidRPr="00D21D10">
        <w:t>Performance monitoring is the ongoing and systematic tracking of data relating to project activities, outputs, or outcomes and used to determine whether desired results are occurring and whether implementation is on track. Monitoring often relies on indicators, quantifiable measures of a characteristic or condition of people, institutions, systems or processes that may change over time.</w:t>
      </w:r>
    </w:p>
    <w:p w14:paraId="28E4E2C3" w14:textId="77777777" w:rsidR="00D21D10" w:rsidRPr="00183F11" w:rsidRDefault="00D21D10" w:rsidP="00BB6E1B">
      <w:pPr>
        <w:pStyle w:val="ListParagraph"/>
        <w:numPr>
          <w:ilvl w:val="0"/>
          <w:numId w:val="37"/>
        </w:numPr>
        <w:spacing w:after="0" w:line="240" w:lineRule="auto"/>
        <w:rPr>
          <w:szCs w:val="24"/>
        </w:rPr>
      </w:pPr>
      <w:r w:rsidRPr="00D21D10">
        <w:rPr>
          <w:b/>
          <w:szCs w:val="24"/>
        </w:rPr>
        <w:t>Outcome</w:t>
      </w:r>
      <w:r w:rsidRPr="00183F11">
        <w:rPr>
          <w:szCs w:val="24"/>
        </w:rPr>
        <w:t xml:space="preserve">: </w:t>
      </w:r>
      <w:r>
        <w:rPr>
          <w:szCs w:val="24"/>
        </w:rPr>
        <w:t>T</w:t>
      </w:r>
      <w:r w:rsidRPr="00183F11">
        <w:t>he higher-level results or effects achieved by project activities, typically in the medium-term or long-term timeframe of the project.</w:t>
      </w:r>
    </w:p>
    <w:p w14:paraId="6FDC100E" w14:textId="77777777" w:rsidR="00D21D10" w:rsidRPr="00D21D10" w:rsidRDefault="00D21D10" w:rsidP="00BB6E1B">
      <w:pPr>
        <w:pStyle w:val="ListParagraph"/>
        <w:numPr>
          <w:ilvl w:val="0"/>
          <w:numId w:val="37"/>
        </w:numPr>
        <w:spacing w:after="0" w:line="240" w:lineRule="auto"/>
        <w:rPr>
          <w:szCs w:val="24"/>
        </w:rPr>
      </w:pPr>
      <w:r w:rsidRPr="00D21D10">
        <w:rPr>
          <w:b/>
          <w:szCs w:val="24"/>
        </w:rPr>
        <w:t>Output</w:t>
      </w:r>
      <w:r w:rsidRPr="00183F11">
        <w:rPr>
          <w:szCs w:val="24"/>
        </w:rPr>
        <w:t>: The di</w:t>
      </w:r>
      <w:r w:rsidRPr="00D21D10">
        <w:t>rect result of a project activity, or the goods or services produced by the implementation of an activity.</w:t>
      </w:r>
    </w:p>
    <w:p w14:paraId="6860D248" w14:textId="77777777" w:rsidR="00D21D10" w:rsidRPr="00183F11" w:rsidRDefault="00D21D10" w:rsidP="00BB6E1B">
      <w:pPr>
        <w:pStyle w:val="ListParagraph"/>
        <w:numPr>
          <w:ilvl w:val="0"/>
          <w:numId w:val="3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4"/>
        </w:rPr>
      </w:pPr>
      <w:r w:rsidRPr="00D21D10">
        <w:rPr>
          <w:b/>
        </w:rPr>
        <w:t>Participants:</w:t>
      </w:r>
      <w:r w:rsidRPr="00183F11">
        <w:rPr>
          <w:szCs w:val="24"/>
        </w:rPr>
        <w:t xml:space="preserve"> </w:t>
      </w:r>
      <w:r w:rsidRPr="00D21D10">
        <w:t>Children and households that have been provided with direct educational and livelihood services.</w:t>
      </w:r>
    </w:p>
    <w:p w14:paraId="65701541" w14:textId="77777777" w:rsidR="009B039C" w:rsidRPr="00A11915" w:rsidRDefault="009B039C" w:rsidP="00BB6E1B">
      <w:pPr>
        <w:pStyle w:val="ListParagraph"/>
        <w:numPr>
          <w:ilvl w:val="0"/>
          <w:numId w:val="37"/>
        </w:numPr>
        <w:spacing w:after="0" w:line="240" w:lineRule="auto"/>
        <w:rPr>
          <w:szCs w:val="24"/>
        </w:rPr>
      </w:pPr>
      <w:r w:rsidRPr="00A11915">
        <w:rPr>
          <w:b/>
          <w:szCs w:val="24"/>
        </w:rPr>
        <w:lastRenderedPageBreak/>
        <w:t>Program</w:t>
      </w:r>
      <w:r w:rsidRPr="00A11915">
        <w:rPr>
          <w:szCs w:val="24"/>
        </w:rPr>
        <w:t>:  Programs represent a group of projects managed together in order to gain efficiencies on cost, time, technology, etc. ILAB manages foreign assistance projects through two offices:  (1) the Office of Child Labor, Forced Labor and Human Trafficking; and (2) the Office of Trade and Labor Affairs. Project-level evaluation results are used to inform other projects within these programs.</w:t>
      </w:r>
    </w:p>
    <w:p w14:paraId="17EC5D8B" w14:textId="77777777" w:rsidR="009B039C" w:rsidRDefault="009B039C" w:rsidP="00BB6E1B">
      <w:pPr>
        <w:pStyle w:val="ListParagraph"/>
        <w:numPr>
          <w:ilvl w:val="0"/>
          <w:numId w:val="37"/>
        </w:numPr>
        <w:spacing w:after="0" w:line="240" w:lineRule="auto"/>
        <w:rPr>
          <w:szCs w:val="24"/>
        </w:rPr>
      </w:pPr>
      <w:r w:rsidRPr="00A11915">
        <w:rPr>
          <w:b/>
          <w:szCs w:val="24"/>
        </w:rPr>
        <w:t>Project</w:t>
      </w:r>
      <w:r w:rsidRPr="00A11915">
        <w:rPr>
          <w:szCs w:val="24"/>
        </w:rPr>
        <w:t>:  A project is a set of complementary activities, over an established timeline and budget, intended to achieve a discrete result. In ILAB, foreign assistance projects are typically carried out through cooperative agreements. ILAB’s MPGs state that monitoring and evaluation requirements apply at the project level.</w:t>
      </w:r>
    </w:p>
    <w:p w14:paraId="61CD6BCB" w14:textId="77777777" w:rsidR="00D21D10" w:rsidRPr="00A11915" w:rsidRDefault="00D21D10" w:rsidP="00D21D10">
      <w:pPr>
        <w:pStyle w:val="ListParagraph"/>
        <w:spacing w:after="0" w:line="240" w:lineRule="auto"/>
        <w:ind w:left="360"/>
        <w:rPr>
          <w:szCs w:val="24"/>
        </w:rPr>
      </w:pPr>
    </w:p>
    <w:p w14:paraId="20AD43D5" w14:textId="77777777" w:rsidR="00E43404" w:rsidRPr="00AB6AC5" w:rsidRDefault="00E43404" w:rsidP="00BB6E1B">
      <w:pPr>
        <w:pStyle w:val="Heading2"/>
        <w:numPr>
          <w:ilvl w:val="0"/>
          <w:numId w:val="38"/>
        </w:numPr>
        <w:spacing w:line="240" w:lineRule="auto"/>
      </w:pPr>
      <w:bookmarkStart w:id="14" w:name="_Toc31966996"/>
      <w:bookmarkStart w:id="15" w:name="_Toc32495426"/>
      <w:bookmarkStart w:id="16" w:name="_Toc33513405"/>
      <w:bookmarkStart w:id="17" w:name="_Toc34048493"/>
      <w:bookmarkStart w:id="18" w:name="_Toc37083084"/>
      <w:r w:rsidRPr="00AB6AC5">
        <w:t>What is Results-Based Management (RBM)?</w:t>
      </w:r>
      <w:bookmarkEnd w:id="14"/>
      <w:bookmarkEnd w:id="15"/>
      <w:bookmarkEnd w:id="16"/>
      <w:bookmarkEnd w:id="17"/>
      <w:bookmarkEnd w:id="18"/>
    </w:p>
    <w:p w14:paraId="32100A3C" w14:textId="77777777" w:rsidR="00E43404" w:rsidRPr="00C75BA9" w:rsidRDefault="00E43404" w:rsidP="00A11915">
      <w:pPr>
        <w:spacing w:after="0" w:line="240" w:lineRule="auto"/>
        <w:jc w:val="both"/>
        <w:rPr>
          <w:szCs w:val="24"/>
        </w:rPr>
      </w:pPr>
      <w:r w:rsidRPr="00AB6AC5">
        <w:rPr>
          <w:szCs w:val="24"/>
        </w:rPr>
        <w:t xml:space="preserve">Results-based project design is based on a theory of change </w:t>
      </w:r>
      <w:r>
        <w:rPr>
          <w:szCs w:val="24"/>
        </w:rPr>
        <w:t xml:space="preserve">- </w:t>
      </w:r>
      <w:r w:rsidRPr="00F31AFD">
        <w:rPr>
          <w:szCs w:val="24"/>
        </w:rPr>
        <w:t xml:space="preserve">we do not </w:t>
      </w:r>
      <w:r>
        <w:rPr>
          <w:szCs w:val="24"/>
        </w:rPr>
        <w:t>merely</w:t>
      </w:r>
      <w:r w:rsidRPr="00F31AFD">
        <w:rPr>
          <w:szCs w:val="24"/>
        </w:rPr>
        <w:t xml:space="preserve"> care about what we do (activities), but also about what we achieve (results) and whether the evidence (metrics) for those results are accurate and reliable.</w:t>
      </w:r>
      <w:r w:rsidR="009B039C">
        <w:rPr>
          <w:szCs w:val="24"/>
        </w:rPr>
        <w:t xml:space="preserve"> </w:t>
      </w:r>
      <w:r w:rsidRPr="00AB6AC5">
        <w:rPr>
          <w:szCs w:val="24"/>
        </w:rPr>
        <w:t>Results are at the center of project design, implementation and management</w:t>
      </w:r>
      <w:r w:rsidR="009B039C">
        <w:rPr>
          <w:szCs w:val="24"/>
        </w:rPr>
        <w:t xml:space="preserve">. </w:t>
      </w:r>
      <w:r>
        <w:rPr>
          <w:szCs w:val="24"/>
        </w:rPr>
        <w:t>Results data provide</w:t>
      </w:r>
      <w:r w:rsidRPr="00AB6AC5">
        <w:rPr>
          <w:szCs w:val="24"/>
        </w:rPr>
        <w:t xml:space="preserve"> evidence that managers can use to assess performance, validate the project design, learn and improve</w:t>
      </w:r>
    </w:p>
    <w:p w14:paraId="2C65810E" w14:textId="77777777" w:rsidR="00E43404" w:rsidRDefault="00E43404" w:rsidP="00A11915">
      <w:pPr>
        <w:spacing w:after="0" w:line="240" w:lineRule="auto"/>
        <w:rPr>
          <w:szCs w:val="24"/>
        </w:rPr>
      </w:pPr>
    </w:p>
    <w:p w14:paraId="4D14C715" w14:textId="77777777" w:rsidR="00E43404" w:rsidRPr="00AB6AC5" w:rsidRDefault="00E43404" w:rsidP="00A11915">
      <w:pPr>
        <w:spacing w:after="0" w:line="240" w:lineRule="auto"/>
        <w:rPr>
          <w:szCs w:val="24"/>
        </w:rPr>
      </w:pPr>
      <w:r w:rsidRPr="00AB6AC5">
        <w:rPr>
          <w:szCs w:val="24"/>
        </w:rPr>
        <w:t>The RBM framework used by OCFT employs 6 steps</w:t>
      </w:r>
      <w:r>
        <w:rPr>
          <w:rStyle w:val="FootnoteReference"/>
          <w:szCs w:val="24"/>
        </w:rPr>
        <w:footnoteReference w:id="2"/>
      </w:r>
      <w:r w:rsidRPr="00AB6AC5">
        <w:rPr>
          <w:szCs w:val="24"/>
        </w:rPr>
        <w:t>:</w:t>
      </w:r>
    </w:p>
    <w:p w14:paraId="31265808" w14:textId="77777777" w:rsidR="00E43404" w:rsidRPr="00AB6AC5" w:rsidRDefault="00E43404" w:rsidP="00A11915">
      <w:pPr>
        <w:spacing w:after="0" w:line="240" w:lineRule="auto"/>
        <w:rPr>
          <w:szCs w:val="24"/>
        </w:rPr>
      </w:pPr>
      <w:r w:rsidRPr="00AB6AC5">
        <w:rPr>
          <w:noProof/>
          <w:szCs w:val="24"/>
        </w:rPr>
        <w:drawing>
          <wp:inline distT="0" distB="0" distL="0" distR="0" wp14:anchorId="3F5F3288" wp14:editId="422260E6">
            <wp:extent cx="5231958" cy="2385392"/>
            <wp:effectExtent l="0" t="0" r="26035" b="0"/>
            <wp:docPr id="19" name="Diagram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270BF7DC" w14:textId="77777777" w:rsidR="00E43404" w:rsidRPr="00AB6AC5" w:rsidRDefault="00E43404" w:rsidP="00A11915">
      <w:pPr>
        <w:spacing w:after="0" w:line="240" w:lineRule="auto"/>
        <w:rPr>
          <w:szCs w:val="24"/>
        </w:rPr>
      </w:pPr>
      <w:r>
        <w:rPr>
          <w:b/>
          <w:szCs w:val="24"/>
          <w:u w:val="single"/>
        </w:rPr>
        <w:t>Results and Results</w:t>
      </w:r>
      <w:r w:rsidRPr="00715B25">
        <w:rPr>
          <w:b/>
          <w:szCs w:val="24"/>
          <w:u w:val="single"/>
        </w:rPr>
        <w:t xml:space="preserve"> Terminology</w:t>
      </w:r>
      <w:r>
        <w:rPr>
          <w:b/>
          <w:szCs w:val="24"/>
        </w:rPr>
        <w:t xml:space="preserve">: </w:t>
      </w:r>
      <w:r w:rsidRPr="00715B25">
        <w:rPr>
          <w:szCs w:val="24"/>
        </w:rPr>
        <w:t>In line with these 6 steps</w:t>
      </w:r>
      <w:r>
        <w:rPr>
          <w:b/>
          <w:szCs w:val="24"/>
        </w:rPr>
        <w:t xml:space="preserve">, </w:t>
      </w:r>
      <w:r w:rsidRPr="00715B25">
        <w:rPr>
          <w:szCs w:val="24"/>
        </w:rPr>
        <w:t>OCFT</w:t>
      </w:r>
      <w:r w:rsidRPr="00AB6AC5">
        <w:rPr>
          <w:szCs w:val="24"/>
        </w:rPr>
        <w:t xml:space="preserve"> CMEPs require projects to develop a</w:t>
      </w:r>
      <w:r>
        <w:rPr>
          <w:szCs w:val="24"/>
        </w:rPr>
        <w:t xml:space="preserve"> visual</w:t>
      </w:r>
      <w:r w:rsidRPr="00AB6AC5">
        <w:rPr>
          <w:szCs w:val="24"/>
        </w:rPr>
        <w:t xml:space="preserve"> “Results Framework”. </w:t>
      </w:r>
    </w:p>
    <w:p w14:paraId="11307B4E" w14:textId="77777777" w:rsidR="00E43404" w:rsidRPr="00AB6AC5" w:rsidRDefault="00E43404" w:rsidP="00A11915">
      <w:pPr>
        <w:spacing w:after="0" w:line="240" w:lineRule="auto"/>
        <w:rPr>
          <w:szCs w:val="24"/>
        </w:rPr>
      </w:pPr>
    </w:p>
    <w:p w14:paraId="0BF724A6" w14:textId="77777777" w:rsidR="00E43404" w:rsidRPr="00AB6AC5" w:rsidRDefault="00E43404" w:rsidP="00A11915">
      <w:pPr>
        <w:spacing w:after="0" w:line="240" w:lineRule="auto"/>
        <w:rPr>
          <w:b/>
          <w:szCs w:val="24"/>
          <w:u w:val="single"/>
        </w:rPr>
      </w:pPr>
      <w:r w:rsidRPr="00AB6AC5">
        <w:rPr>
          <w:b/>
          <w:szCs w:val="24"/>
          <w:u w:val="single"/>
        </w:rPr>
        <w:t>A Results Framework</w:t>
      </w:r>
      <w:r w:rsidRPr="00AB6AC5">
        <w:rPr>
          <w:szCs w:val="24"/>
        </w:rPr>
        <w:t>:</w:t>
      </w:r>
    </w:p>
    <w:p w14:paraId="2345A875" w14:textId="77777777" w:rsidR="00E43404" w:rsidRPr="00AB6AC5" w:rsidRDefault="00E43404" w:rsidP="00BB6E1B">
      <w:pPr>
        <w:pStyle w:val="ListParagraph"/>
        <w:numPr>
          <w:ilvl w:val="0"/>
          <w:numId w:val="2"/>
        </w:numPr>
        <w:spacing w:after="0" w:line="240" w:lineRule="auto"/>
        <w:jc w:val="both"/>
        <w:rPr>
          <w:szCs w:val="24"/>
        </w:rPr>
      </w:pPr>
      <w:r w:rsidRPr="00AB6AC5">
        <w:rPr>
          <w:szCs w:val="24"/>
        </w:rPr>
        <w:t xml:space="preserve">Defines results through a </w:t>
      </w:r>
      <w:r w:rsidRPr="00AB6AC5">
        <w:rPr>
          <w:szCs w:val="24"/>
          <w:u w:val="single"/>
        </w:rPr>
        <w:t>g</w:t>
      </w:r>
      <w:r w:rsidRPr="00AB6AC5">
        <w:rPr>
          <w:rFonts w:eastAsiaTheme="minorEastAsia"/>
          <w:szCs w:val="24"/>
          <w:u w:val="single"/>
        </w:rPr>
        <w:t>raphic representation</w:t>
      </w:r>
      <w:r w:rsidRPr="00AB6AC5">
        <w:rPr>
          <w:rFonts w:eastAsiaTheme="minorEastAsia"/>
          <w:szCs w:val="24"/>
        </w:rPr>
        <w:t xml:space="preserve"> of a </w:t>
      </w:r>
      <w:r w:rsidRPr="00AB6AC5">
        <w:rPr>
          <w:rFonts w:eastAsiaTheme="minorEastAsia"/>
          <w:szCs w:val="24"/>
          <w:u w:val="single"/>
        </w:rPr>
        <w:t>theory of change</w:t>
      </w:r>
      <w:r w:rsidRPr="00AB6AC5">
        <w:rPr>
          <w:rFonts w:eastAsiaTheme="minorEastAsia"/>
          <w:szCs w:val="24"/>
        </w:rPr>
        <w:t xml:space="preserve"> for achieving a development objective or goal</w:t>
      </w:r>
    </w:p>
    <w:p w14:paraId="425C542A" w14:textId="77777777" w:rsidR="00E43404" w:rsidRPr="00AB6AC5" w:rsidRDefault="00E43404" w:rsidP="00BB6E1B">
      <w:pPr>
        <w:pStyle w:val="ListParagraph"/>
        <w:numPr>
          <w:ilvl w:val="0"/>
          <w:numId w:val="2"/>
        </w:numPr>
        <w:spacing w:after="0" w:line="240" w:lineRule="auto"/>
        <w:jc w:val="both"/>
        <w:rPr>
          <w:szCs w:val="24"/>
        </w:rPr>
      </w:pPr>
      <w:r w:rsidRPr="00AB6AC5">
        <w:rPr>
          <w:rFonts w:eastAsiaTheme="minorEastAsia"/>
          <w:szCs w:val="24"/>
        </w:rPr>
        <w:t xml:space="preserve">Provides a “cause and effect” explanation for outcomes will contribute to achieving the project objective. </w:t>
      </w:r>
      <w:r w:rsidRPr="00AB6AC5">
        <w:rPr>
          <w:szCs w:val="24"/>
        </w:rPr>
        <w:t>This step clarifies “if…then” relationships between results and creates a high level of management value</w:t>
      </w:r>
    </w:p>
    <w:p w14:paraId="6B15A9EB" w14:textId="77777777" w:rsidR="00E43404" w:rsidRPr="00AB6AC5" w:rsidRDefault="00E43404" w:rsidP="00BB6E1B">
      <w:pPr>
        <w:pStyle w:val="ListParagraph"/>
        <w:numPr>
          <w:ilvl w:val="0"/>
          <w:numId w:val="2"/>
        </w:numPr>
        <w:spacing w:after="0" w:line="240" w:lineRule="auto"/>
        <w:jc w:val="both"/>
        <w:rPr>
          <w:szCs w:val="24"/>
        </w:rPr>
      </w:pPr>
      <w:r w:rsidRPr="00AB6AC5">
        <w:rPr>
          <w:rFonts w:eastAsiaTheme="minorEastAsia"/>
          <w:szCs w:val="24"/>
        </w:rPr>
        <w:lastRenderedPageBreak/>
        <w:t xml:space="preserve">Allows an organization to align activities </w:t>
      </w:r>
      <w:r w:rsidRPr="00AB6AC5">
        <w:rPr>
          <w:szCs w:val="24"/>
        </w:rPr>
        <w:t xml:space="preserve">and outputs to results </w:t>
      </w:r>
      <w:r w:rsidRPr="00AB6AC5">
        <w:rPr>
          <w:rFonts w:eastAsiaTheme="minorEastAsia"/>
          <w:szCs w:val="24"/>
        </w:rPr>
        <w:t>to specific outcomes and sub outcomes</w:t>
      </w:r>
    </w:p>
    <w:p w14:paraId="39249455" w14:textId="77777777" w:rsidR="00E43404" w:rsidRPr="00AB6AC5" w:rsidRDefault="00E43404" w:rsidP="00BB6E1B">
      <w:pPr>
        <w:pStyle w:val="ListParagraph"/>
        <w:numPr>
          <w:ilvl w:val="0"/>
          <w:numId w:val="2"/>
        </w:numPr>
        <w:spacing w:after="0" w:line="240" w:lineRule="auto"/>
        <w:jc w:val="both"/>
        <w:rPr>
          <w:szCs w:val="24"/>
        </w:rPr>
      </w:pPr>
      <w:r w:rsidRPr="00AB6AC5">
        <w:rPr>
          <w:rFonts w:eastAsiaTheme="minorEastAsia"/>
          <w:szCs w:val="24"/>
        </w:rPr>
        <w:t xml:space="preserve">Are </w:t>
      </w:r>
      <w:r w:rsidRPr="00AB6AC5">
        <w:rPr>
          <w:rFonts w:eastAsiaTheme="minorEastAsia"/>
          <w:i/>
          <w:szCs w:val="24"/>
        </w:rPr>
        <w:t>Time- bound</w:t>
      </w:r>
      <w:r w:rsidRPr="00AB6AC5">
        <w:rPr>
          <w:rFonts w:eastAsiaTheme="minorEastAsia"/>
          <w:szCs w:val="24"/>
        </w:rPr>
        <w:t xml:space="preserve"> (e.g. 4-year theory of change strategy)</w:t>
      </w:r>
    </w:p>
    <w:p w14:paraId="4B5B5360" w14:textId="77777777" w:rsidR="00E43404" w:rsidRPr="00AB6AC5" w:rsidRDefault="00E43404" w:rsidP="00BB6E1B">
      <w:pPr>
        <w:pStyle w:val="ListParagraph"/>
        <w:numPr>
          <w:ilvl w:val="0"/>
          <w:numId w:val="2"/>
        </w:numPr>
        <w:spacing w:after="0" w:line="240" w:lineRule="auto"/>
        <w:jc w:val="both"/>
        <w:rPr>
          <w:szCs w:val="24"/>
        </w:rPr>
      </w:pPr>
      <w:r w:rsidRPr="00AB6AC5">
        <w:rPr>
          <w:szCs w:val="24"/>
        </w:rPr>
        <w:t>Typically represents the highest level of achievement that OCFT and the implementer believe the project can achieve or substantially influence with its resources</w:t>
      </w:r>
    </w:p>
    <w:p w14:paraId="099A6331" w14:textId="77777777" w:rsidR="00E43404" w:rsidRPr="00AB6AC5" w:rsidRDefault="00E43404" w:rsidP="00BB6E1B">
      <w:pPr>
        <w:pStyle w:val="ListParagraph"/>
        <w:numPr>
          <w:ilvl w:val="0"/>
          <w:numId w:val="2"/>
        </w:numPr>
        <w:spacing w:after="0" w:line="240" w:lineRule="auto"/>
        <w:jc w:val="both"/>
        <w:rPr>
          <w:szCs w:val="24"/>
        </w:rPr>
      </w:pPr>
      <w:r w:rsidRPr="00AB6AC5">
        <w:rPr>
          <w:szCs w:val="24"/>
        </w:rPr>
        <w:t>Includes critical assumptions that must hold for the project to succeed but that are beyond the control of the implementer and USDOL</w:t>
      </w:r>
    </w:p>
    <w:p w14:paraId="02DC1610" w14:textId="77777777" w:rsidR="006B2F73" w:rsidRDefault="006B2F73" w:rsidP="00A11915">
      <w:pPr>
        <w:spacing w:after="0" w:line="240" w:lineRule="auto"/>
        <w:rPr>
          <w:szCs w:val="24"/>
        </w:rPr>
      </w:pPr>
    </w:p>
    <w:p w14:paraId="50470D52" w14:textId="77777777" w:rsidR="00E43404" w:rsidRPr="00AB6AC5" w:rsidRDefault="00E43404" w:rsidP="00A11915">
      <w:pPr>
        <w:spacing w:after="0" w:line="240" w:lineRule="auto"/>
        <w:rPr>
          <w:szCs w:val="24"/>
        </w:rPr>
      </w:pPr>
      <w:r w:rsidRPr="00AB6AC5">
        <w:rPr>
          <w:szCs w:val="24"/>
        </w:rPr>
        <w:t>All Well-Developed Results Frameworks:</w:t>
      </w:r>
    </w:p>
    <w:p w14:paraId="50D6F4C2" w14:textId="77777777" w:rsidR="00E43404" w:rsidRPr="00AB6AC5" w:rsidRDefault="00E43404" w:rsidP="00BB6E1B">
      <w:pPr>
        <w:pStyle w:val="ListParagraph"/>
        <w:numPr>
          <w:ilvl w:val="0"/>
          <w:numId w:val="3"/>
        </w:numPr>
        <w:spacing w:after="0" w:line="240" w:lineRule="auto"/>
        <w:jc w:val="both"/>
        <w:rPr>
          <w:szCs w:val="24"/>
        </w:rPr>
      </w:pPr>
      <w:r w:rsidRPr="00AB6AC5">
        <w:rPr>
          <w:szCs w:val="24"/>
        </w:rPr>
        <w:t>Are</w:t>
      </w:r>
      <w:r w:rsidRPr="00AB6AC5">
        <w:rPr>
          <w:rFonts w:eastAsiaTheme="minorEastAsia"/>
          <w:szCs w:val="24"/>
        </w:rPr>
        <w:t xml:space="preserve"> based on </w:t>
      </w:r>
      <w:r w:rsidRPr="00AB6AC5">
        <w:rPr>
          <w:rFonts w:eastAsiaTheme="minorEastAsia"/>
          <w:b/>
          <w:bCs/>
          <w:szCs w:val="24"/>
        </w:rPr>
        <w:t>research and analysis</w:t>
      </w:r>
      <w:r w:rsidRPr="00AB6AC5">
        <w:rPr>
          <w:rStyle w:val="FootnoteReference"/>
          <w:rFonts w:eastAsiaTheme="minorEastAsia"/>
          <w:b/>
          <w:bCs/>
          <w:szCs w:val="24"/>
        </w:rPr>
        <w:footnoteReference w:id="3"/>
      </w:r>
    </w:p>
    <w:p w14:paraId="61788B85" w14:textId="77777777" w:rsidR="00E43404" w:rsidRPr="00AB6AC5" w:rsidRDefault="00E43404" w:rsidP="00BB6E1B">
      <w:pPr>
        <w:pStyle w:val="ListParagraph"/>
        <w:numPr>
          <w:ilvl w:val="0"/>
          <w:numId w:val="3"/>
        </w:numPr>
        <w:spacing w:after="0" w:line="240" w:lineRule="auto"/>
        <w:jc w:val="both"/>
        <w:rPr>
          <w:szCs w:val="24"/>
        </w:rPr>
      </w:pPr>
      <w:r w:rsidRPr="00AB6AC5">
        <w:rPr>
          <w:rFonts w:eastAsiaTheme="minorEastAsia"/>
          <w:szCs w:val="24"/>
        </w:rPr>
        <w:t xml:space="preserve">Have well-designed </w:t>
      </w:r>
      <w:r w:rsidRPr="00AB6AC5">
        <w:rPr>
          <w:rFonts w:eastAsiaTheme="minorEastAsia"/>
          <w:b/>
          <w:bCs/>
          <w:szCs w:val="24"/>
        </w:rPr>
        <w:t>results statements</w:t>
      </w:r>
    </w:p>
    <w:p w14:paraId="688D4D5F" w14:textId="77777777" w:rsidR="00E43404" w:rsidRPr="00AB6AC5" w:rsidRDefault="00E43404" w:rsidP="00BB6E1B">
      <w:pPr>
        <w:pStyle w:val="ListParagraph"/>
        <w:numPr>
          <w:ilvl w:val="0"/>
          <w:numId w:val="3"/>
        </w:numPr>
        <w:spacing w:after="0" w:line="240" w:lineRule="auto"/>
        <w:jc w:val="both"/>
        <w:rPr>
          <w:szCs w:val="24"/>
        </w:rPr>
      </w:pPr>
      <w:r w:rsidRPr="00AB6AC5">
        <w:rPr>
          <w:rFonts w:eastAsiaTheme="minorEastAsia"/>
          <w:szCs w:val="24"/>
        </w:rPr>
        <w:t xml:space="preserve">Reflect sound </w:t>
      </w:r>
      <w:r w:rsidRPr="00AB6AC5">
        <w:rPr>
          <w:rFonts w:eastAsiaTheme="minorEastAsia"/>
          <w:b/>
          <w:bCs/>
          <w:szCs w:val="24"/>
        </w:rPr>
        <w:t>causal thinking</w:t>
      </w:r>
    </w:p>
    <w:p w14:paraId="0FDE3079" w14:textId="77777777" w:rsidR="00E43404" w:rsidRPr="00AB6AC5" w:rsidRDefault="00E43404" w:rsidP="00BB6E1B">
      <w:pPr>
        <w:pStyle w:val="ListParagraph"/>
        <w:numPr>
          <w:ilvl w:val="0"/>
          <w:numId w:val="3"/>
        </w:numPr>
        <w:spacing w:after="0" w:line="240" w:lineRule="auto"/>
        <w:jc w:val="both"/>
        <w:rPr>
          <w:szCs w:val="24"/>
        </w:rPr>
      </w:pPr>
      <w:r w:rsidRPr="00AB6AC5">
        <w:rPr>
          <w:rFonts w:eastAsiaTheme="minorEastAsia"/>
          <w:szCs w:val="24"/>
        </w:rPr>
        <w:t xml:space="preserve">Identify the </w:t>
      </w:r>
      <w:r w:rsidRPr="00AB6AC5">
        <w:rPr>
          <w:rFonts w:eastAsiaTheme="minorEastAsia"/>
          <w:b/>
          <w:bCs/>
          <w:szCs w:val="24"/>
        </w:rPr>
        <w:t xml:space="preserve">critical assumptions </w:t>
      </w:r>
      <w:r w:rsidRPr="00AB6AC5">
        <w:rPr>
          <w:rFonts w:eastAsiaTheme="minorEastAsia"/>
          <w:szCs w:val="24"/>
        </w:rPr>
        <w:t>that govern the causal relationships among results</w:t>
      </w:r>
    </w:p>
    <w:p w14:paraId="59F64834" w14:textId="77777777" w:rsidR="00E43404" w:rsidRPr="00AB6AC5" w:rsidRDefault="00E43404" w:rsidP="00BB6E1B">
      <w:pPr>
        <w:pStyle w:val="ListParagraph"/>
        <w:numPr>
          <w:ilvl w:val="0"/>
          <w:numId w:val="3"/>
        </w:numPr>
        <w:spacing w:after="0" w:line="240" w:lineRule="auto"/>
        <w:jc w:val="both"/>
        <w:rPr>
          <w:szCs w:val="24"/>
        </w:rPr>
      </w:pPr>
      <w:r w:rsidRPr="00AB6AC5">
        <w:rPr>
          <w:rFonts w:eastAsiaTheme="minorEastAsia"/>
          <w:szCs w:val="24"/>
        </w:rPr>
        <w:t xml:space="preserve">Depict a </w:t>
      </w:r>
      <w:r w:rsidRPr="00AB6AC5">
        <w:rPr>
          <w:rFonts w:eastAsiaTheme="minorEastAsia"/>
          <w:b/>
          <w:bCs/>
          <w:szCs w:val="24"/>
        </w:rPr>
        <w:t xml:space="preserve">project </w:t>
      </w:r>
      <w:r w:rsidRPr="00AB6AC5">
        <w:rPr>
          <w:rFonts w:eastAsiaTheme="minorEastAsia"/>
          <w:szCs w:val="24"/>
        </w:rPr>
        <w:t xml:space="preserve">that can be </w:t>
      </w:r>
      <w:r w:rsidRPr="00AB6AC5">
        <w:rPr>
          <w:rFonts w:eastAsiaTheme="minorEastAsia"/>
          <w:b/>
          <w:bCs/>
          <w:szCs w:val="24"/>
        </w:rPr>
        <w:t>implemented and achieve desired outcomes and impact</w:t>
      </w:r>
    </w:p>
    <w:p w14:paraId="583CE036" w14:textId="77777777" w:rsidR="006B2F73" w:rsidRDefault="006B2F73" w:rsidP="00A11915">
      <w:pPr>
        <w:spacing w:after="0" w:line="240" w:lineRule="auto"/>
        <w:rPr>
          <w:szCs w:val="24"/>
        </w:rPr>
      </w:pPr>
    </w:p>
    <w:p w14:paraId="327251FB" w14:textId="77777777" w:rsidR="00E43404" w:rsidRPr="00AB6AC5" w:rsidRDefault="00E43404" w:rsidP="00A11915">
      <w:pPr>
        <w:spacing w:after="0" w:line="240" w:lineRule="auto"/>
        <w:rPr>
          <w:szCs w:val="24"/>
        </w:rPr>
      </w:pPr>
      <w:r w:rsidRPr="00AB6AC5">
        <w:rPr>
          <w:szCs w:val="24"/>
        </w:rPr>
        <w:t xml:space="preserve">Theory of Change (TOC) Results Frameworks have </w:t>
      </w:r>
      <w:r w:rsidR="00740EA4">
        <w:rPr>
          <w:szCs w:val="24"/>
        </w:rPr>
        <w:t>four</w:t>
      </w:r>
      <w:r w:rsidR="00740EA4" w:rsidRPr="00AB6AC5">
        <w:rPr>
          <w:szCs w:val="24"/>
        </w:rPr>
        <w:t xml:space="preserve"> </w:t>
      </w:r>
      <w:r w:rsidRPr="00AB6AC5">
        <w:rPr>
          <w:szCs w:val="24"/>
        </w:rPr>
        <w:t>basic building blocks,</w:t>
      </w:r>
      <w:r>
        <w:rPr>
          <w:szCs w:val="24"/>
        </w:rPr>
        <w:t xml:space="preserve"> similar to logical frameworks;</w:t>
      </w:r>
      <w:r w:rsidRPr="00AB6AC5">
        <w:rPr>
          <w:szCs w:val="24"/>
        </w:rPr>
        <w:t xml:space="preserve"> which, taken sequentially, should represent causal thinking in the project’s theory of change. </w:t>
      </w:r>
      <w:r w:rsidRPr="00AB6AC5">
        <w:rPr>
          <w:szCs w:val="24"/>
          <w:u w:val="single"/>
        </w:rPr>
        <w:t>The terminology used in these building blocks can be found throughout nearly all sections of every OCFT CMEP</w:t>
      </w:r>
      <w:r>
        <w:rPr>
          <w:szCs w:val="24"/>
        </w:rPr>
        <w:t xml:space="preserve"> and include:</w:t>
      </w:r>
    </w:p>
    <w:p w14:paraId="66BFE645" w14:textId="77777777" w:rsidR="00E43404" w:rsidRPr="00AB6AC5" w:rsidRDefault="00E43404" w:rsidP="00A11915">
      <w:pPr>
        <w:spacing w:after="0" w:line="240" w:lineRule="auto"/>
        <w:rPr>
          <w:szCs w:val="24"/>
        </w:rPr>
      </w:pPr>
      <w:r w:rsidRPr="00AB6AC5">
        <w:rPr>
          <w:noProof/>
          <w:szCs w:val="24"/>
        </w:rPr>
        <mc:AlternateContent>
          <mc:Choice Requires="wps">
            <w:drawing>
              <wp:anchor distT="0" distB="0" distL="114300" distR="114300" simplePos="0" relativeHeight="251661312" behindDoc="0" locked="0" layoutInCell="1" allowOverlap="1" wp14:anchorId="3BEC3B0F" wp14:editId="70A290AD">
                <wp:simplePos x="0" y="0"/>
                <wp:positionH relativeFrom="column">
                  <wp:posOffset>4695190</wp:posOffset>
                </wp:positionH>
                <wp:positionV relativeFrom="paragraph">
                  <wp:posOffset>957580</wp:posOffset>
                </wp:positionV>
                <wp:extent cx="45085" cy="342900"/>
                <wp:effectExtent l="19050" t="19050" r="31115" b="19050"/>
                <wp:wrapNone/>
                <wp:docPr id="23" name="Up Arrow 23"/>
                <wp:cNvGraphicFramePr/>
                <a:graphic xmlns:a="http://schemas.openxmlformats.org/drawingml/2006/main">
                  <a:graphicData uri="http://schemas.microsoft.com/office/word/2010/wordprocessingShape">
                    <wps:wsp>
                      <wps:cNvSpPr/>
                      <wps:spPr>
                        <a:xfrm>
                          <a:off x="0" y="0"/>
                          <a:ext cx="45085" cy="342900"/>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D63E8C5"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3" o:spid="_x0000_s1026" type="#_x0000_t68" style="position:absolute;margin-left:369.7pt;margin-top:75.4pt;width:3.55pt;height:2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" adj="1420" fillcolor="black [3200]" strokecolor="black [1600]" strokeweight="1pt"/>
            </w:pict>
          </mc:Fallback>
        </mc:AlternateContent>
      </w:r>
      <w:r w:rsidRPr="00AB6AC5">
        <w:rPr>
          <w:noProof/>
          <w:szCs w:val="24"/>
        </w:rPr>
        <mc:AlternateContent>
          <mc:Choice Requires="wps">
            <w:drawing>
              <wp:anchor distT="0" distB="0" distL="114300" distR="114300" simplePos="0" relativeHeight="251660288" behindDoc="0" locked="0" layoutInCell="1" allowOverlap="1" wp14:anchorId="27954212" wp14:editId="241484E2">
                <wp:simplePos x="0" y="0"/>
                <wp:positionH relativeFrom="column">
                  <wp:posOffset>4691380</wp:posOffset>
                </wp:positionH>
                <wp:positionV relativeFrom="paragraph">
                  <wp:posOffset>1472565</wp:posOffset>
                </wp:positionV>
                <wp:extent cx="45085" cy="335915"/>
                <wp:effectExtent l="19050" t="19050" r="31115" b="26035"/>
                <wp:wrapNone/>
                <wp:docPr id="22" name="Up Arrow 22"/>
                <wp:cNvGraphicFramePr/>
                <a:graphic xmlns:a="http://schemas.openxmlformats.org/drawingml/2006/main">
                  <a:graphicData uri="http://schemas.microsoft.com/office/word/2010/wordprocessingShape">
                    <wps:wsp>
                      <wps:cNvSpPr/>
                      <wps:spPr>
                        <a:xfrm flipH="1">
                          <a:off x="0" y="0"/>
                          <a:ext cx="45085" cy="335915"/>
                        </a:xfrm>
                        <a:prstGeom prst="upArrow">
                          <a:avLst/>
                        </a:prstGeom>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12B090D" id="Up Arrow 22" o:spid="_x0000_s1026" type="#_x0000_t68" style="position:absolute;margin-left:369.4pt;margin-top:115.95pt;width:3.55pt;height:26.45pt;flip:x;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" adj="1450" fillcolor="black [3200]" strokecolor="black [1600]" strokeweight="1pt"/>
            </w:pict>
          </mc:Fallback>
        </mc:AlternateContent>
      </w:r>
      <w:r w:rsidRPr="00AB6AC5">
        <w:rPr>
          <w:noProof/>
          <w:szCs w:val="24"/>
        </w:rPr>
        <mc:AlternateContent>
          <mc:Choice Requires="wps">
            <w:drawing>
              <wp:anchor distT="0" distB="0" distL="114300" distR="114300" simplePos="0" relativeHeight="251662336" behindDoc="0" locked="0" layoutInCell="1" allowOverlap="1" wp14:anchorId="423A8B7F" wp14:editId="5B066638">
                <wp:simplePos x="0" y="0"/>
                <wp:positionH relativeFrom="column">
                  <wp:posOffset>4690745</wp:posOffset>
                </wp:positionH>
                <wp:positionV relativeFrom="paragraph">
                  <wp:posOffset>460375</wp:posOffset>
                </wp:positionV>
                <wp:extent cx="45085" cy="361950"/>
                <wp:effectExtent l="19050" t="19050" r="31115" b="19050"/>
                <wp:wrapNone/>
                <wp:docPr id="24" name="Up Arrow 24"/>
                <wp:cNvGraphicFramePr/>
                <a:graphic xmlns:a="http://schemas.openxmlformats.org/drawingml/2006/main">
                  <a:graphicData uri="http://schemas.microsoft.com/office/word/2010/wordprocessingShape">
                    <wps:wsp>
                      <wps:cNvSpPr/>
                      <wps:spPr>
                        <a:xfrm flipH="1">
                          <a:off x="0" y="0"/>
                          <a:ext cx="45085" cy="361950"/>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4EA1C6E" id="Up Arrow 24" o:spid="_x0000_s1026" type="#_x0000_t68" style="position:absolute;margin-left:369.35pt;margin-top:36.25pt;width:3.55pt;height:28.5pt;flip:x;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" adj="1345" fillcolor="black [3200]" strokecolor="black [1600]" strokeweight="1pt"/>
            </w:pict>
          </mc:Fallback>
        </mc:AlternateContent>
      </w:r>
      <w:r w:rsidRPr="00AB6AC5">
        <w:rPr>
          <w:noProof/>
          <w:szCs w:val="24"/>
        </w:rPr>
        <w:drawing>
          <wp:inline distT="0" distB="0" distL="0" distR="0" wp14:anchorId="1F8C5F71" wp14:editId="67363782">
            <wp:extent cx="4834393" cy="2250219"/>
            <wp:effectExtent l="38100" t="0" r="23495" b="0"/>
            <wp:docPr id="20" name="Diagram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6AF1C7F8" w14:textId="77777777" w:rsidR="00E43404" w:rsidRDefault="00E43404" w:rsidP="00A11915">
      <w:pPr>
        <w:spacing w:after="0" w:line="240" w:lineRule="auto"/>
        <w:rPr>
          <w:szCs w:val="24"/>
        </w:rPr>
      </w:pPr>
      <w:r w:rsidRPr="00AB6AC5">
        <w:rPr>
          <w:b/>
          <w:szCs w:val="24"/>
        </w:rPr>
        <w:t xml:space="preserve">Results Frameworks require well-designed </w:t>
      </w:r>
      <w:r w:rsidRPr="00AB6AC5">
        <w:rPr>
          <w:b/>
          <w:szCs w:val="24"/>
          <w:u w:val="single"/>
        </w:rPr>
        <w:t>Results Statements</w:t>
      </w:r>
      <w:r w:rsidRPr="00AB6AC5">
        <w:rPr>
          <w:b/>
          <w:szCs w:val="24"/>
        </w:rPr>
        <w:t xml:space="preserve">. </w:t>
      </w:r>
      <w:r w:rsidRPr="00AB6AC5">
        <w:rPr>
          <w:szCs w:val="24"/>
        </w:rPr>
        <w:t>Results statements describe what will have been achieved, not what process we will undertake or complete. OCFT CMEPs use results statements for outputs, outcomes, and for the overall project objective/goal. Well-designed results statements are:</w:t>
      </w:r>
    </w:p>
    <w:p w14:paraId="58916C4E" w14:textId="77777777" w:rsidR="00357299" w:rsidRPr="00AB6AC5" w:rsidRDefault="00357299" w:rsidP="00357299">
      <w:pPr>
        <w:spacing w:after="0" w:line="240" w:lineRule="auto"/>
        <w:rPr>
          <w:szCs w:val="24"/>
        </w:rPr>
      </w:pPr>
    </w:p>
    <w:p w14:paraId="5DF4C5E0" w14:textId="77777777" w:rsidR="00E43404" w:rsidRPr="00AB6AC5" w:rsidRDefault="00E43404" w:rsidP="00BB6E1B">
      <w:pPr>
        <w:pStyle w:val="ListParagraph"/>
        <w:numPr>
          <w:ilvl w:val="0"/>
          <w:numId w:val="5"/>
        </w:numPr>
        <w:spacing w:after="0" w:line="240" w:lineRule="auto"/>
        <w:jc w:val="both"/>
        <w:rPr>
          <w:szCs w:val="24"/>
        </w:rPr>
      </w:pPr>
      <w:r w:rsidRPr="00AB6AC5">
        <w:rPr>
          <w:szCs w:val="24"/>
          <w:u w:val="single"/>
        </w:rPr>
        <w:t>Uni-dimensional</w:t>
      </w:r>
      <w:r w:rsidRPr="00AB6AC5">
        <w:rPr>
          <w:szCs w:val="24"/>
        </w:rPr>
        <w:t xml:space="preserve">— They have one element per result statement, unless the elements are closely related and both are supported by what comes below in the RF </w:t>
      </w:r>
    </w:p>
    <w:p w14:paraId="1257FE8A" w14:textId="77777777" w:rsidR="00E43404" w:rsidRPr="00AB6AC5" w:rsidRDefault="00E43404" w:rsidP="00BB6E1B">
      <w:pPr>
        <w:numPr>
          <w:ilvl w:val="1"/>
          <w:numId w:val="5"/>
        </w:numPr>
        <w:spacing w:after="0" w:line="240" w:lineRule="auto"/>
        <w:jc w:val="both"/>
        <w:rPr>
          <w:szCs w:val="24"/>
        </w:rPr>
      </w:pPr>
      <w:r w:rsidRPr="00AB6AC5">
        <w:rPr>
          <w:color w:val="FF0000"/>
          <w:szCs w:val="24"/>
        </w:rPr>
        <w:lastRenderedPageBreak/>
        <w:t>NOT THIS</w:t>
      </w:r>
      <w:r w:rsidRPr="00AB6AC5">
        <w:rPr>
          <w:szCs w:val="24"/>
        </w:rPr>
        <w:t xml:space="preserve">: New child labor policies &amp; regulations adopted and capacity of ministry of labor strengthened </w:t>
      </w:r>
    </w:p>
    <w:p w14:paraId="54CCB7A4" w14:textId="77777777" w:rsidR="00E43404" w:rsidRPr="00AB6AC5" w:rsidRDefault="00E43404" w:rsidP="00BB6E1B">
      <w:pPr>
        <w:numPr>
          <w:ilvl w:val="1"/>
          <w:numId w:val="5"/>
        </w:numPr>
        <w:spacing w:after="0" w:line="240" w:lineRule="auto"/>
        <w:jc w:val="both"/>
        <w:rPr>
          <w:szCs w:val="24"/>
        </w:rPr>
      </w:pPr>
      <w:r w:rsidRPr="00AB6AC5">
        <w:rPr>
          <w:color w:val="2E74B5" w:themeColor="accent1" w:themeShade="BF"/>
          <w:szCs w:val="24"/>
        </w:rPr>
        <w:t>BUT THIS</w:t>
      </w:r>
      <w:r w:rsidRPr="00AB6AC5">
        <w:rPr>
          <w:szCs w:val="24"/>
        </w:rPr>
        <w:t>: Two separate objectives: (1) New child labor policies &amp; regulations adopted and (2) Capacity of government ministry of labor strengthened</w:t>
      </w:r>
    </w:p>
    <w:p w14:paraId="4CAE01AB" w14:textId="77777777" w:rsidR="00E43404" w:rsidRPr="00AB6AC5" w:rsidRDefault="00E43404" w:rsidP="00A11915">
      <w:pPr>
        <w:spacing w:after="0" w:line="240" w:lineRule="auto"/>
        <w:ind w:left="360"/>
        <w:rPr>
          <w:szCs w:val="24"/>
        </w:rPr>
      </w:pPr>
    </w:p>
    <w:p w14:paraId="4A82D6F6" w14:textId="77777777" w:rsidR="00E43404" w:rsidRPr="00AB6AC5" w:rsidRDefault="00E43404" w:rsidP="00BB6E1B">
      <w:pPr>
        <w:pStyle w:val="ListParagraph"/>
        <w:numPr>
          <w:ilvl w:val="0"/>
          <w:numId w:val="5"/>
        </w:numPr>
        <w:spacing w:after="0" w:line="240" w:lineRule="auto"/>
        <w:jc w:val="both"/>
        <w:rPr>
          <w:szCs w:val="24"/>
        </w:rPr>
      </w:pPr>
      <w:r w:rsidRPr="00AB6AC5">
        <w:rPr>
          <w:szCs w:val="24"/>
        </w:rPr>
        <w:t>U</w:t>
      </w:r>
      <w:r w:rsidRPr="00AB6AC5">
        <w:rPr>
          <w:szCs w:val="24"/>
          <w:u w:val="single"/>
        </w:rPr>
        <w:t xml:space="preserve">ni-level </w:t>
      </w:r>
      <w:r w:rsidRPr="00AB6AC5">
        <w:rPr>
          <w:szCs w:val="24"/>
        </w:rPr>
        <w:t>– There are no “if-then” statements embedded in a single objective. AVOID:  “through…,” “in order to…,” “as a result of…,” “so as to…,” and other such words and phrases in objective statements.</w:t>
      </w:r>
    </w:p>
    <w:p w14:paraId="187D6D0B" w14:textId="77777777" w:rsidR="00E43404" w:rsidRPr="00AB6AC5" w:rsidRDefault="00E43404" w:rsidP="00BB6E1B">
      <w:pPr>
        <w:numPr>
          <w:ilvl w:val="1"/>
          <w:numId w:val="5"/>
        </w:numPr>
        <w:spacing w:after="0" w:line="240" w:lineRule="auto"/>
        <w:jc w:val="both"/>
        <w:rPr>
          <w:szCs w:val="24"/>
        </w:rPr>
      </w:pPr>
      <w:r w:rsidRPr="00AB6AC5">
        <w:rPr>
          <w:color w:val="FF0000"/>
          <w:szCs w:val="24"/>
        </w:rPr>
        <w:t>NOT THIS</w:t>
      </w:r>
      <w:r w:rsidRPr="00AB6AC5">
        <w:rPr>
          <w:szCs w:val="24"/>
        </w:rPr>
        <w:t xml:space="preserve">:  Improved student performance through more effective classroom instruction  </w:t>
      </w:r>
    </w:p>
    <w:p w14:paraId="1ECCF206" w14:textId="77777777" w:rsidR="00E43404" w:rsidRPr="00AB6AC5" w:rsidRDefault="00E43404" w:rsidP="00BB6E1B">
      <w:pPr>
        <w:numPr>
          <w:ilvl w:val="1"/>
          <w:numId w:val="5"/>
        </w:numPr>
        <w:spacing w:after="0" w:line="240" w:lineRule="auto"/>
        <w:jc w:val="both"/>
        <w:rPr>
          <w:szCs w:val="24"/>
        </w:rPr>
      </w:pPr>
      <w:r w:rsidRPr="00AB6AC5">
        <w:rPr>
          <w:color w:val="2E74B5" w:themeColor="accent1" w:themeShade="BF"/>
          <w:szCs w:val="24"/>
        </w:rPr>
        <w:t>BUT THIS</w:t>
      </w:r>
      <w:r w:rsidRPr="00AB6AC5">
        <w:rPr>
          <w:szCs w:val="24"/>
        </w:rPr>
        <w:t>:  Two separate objectives: (1) Improved student performance and, at a “lower” level (2) More effective classroom instruction</w:t>
      </w:r>
    </w:p>
    <w:p w14:paraId="376D9E68" w14:textId="77777777" w:rsidR="00E43404" w:rsidRPr="00AB6AC5" w:rsidRDefault="00E43404" w:rsidP="00A11915">
      <w:pPr>
        <w:spacing w:after="0" w:line="240" w:lineRule="auto"/>
        <w:rPr>
          <w:szCs w:val="24"/>
        </w:rPr>
      </w:pPr>
    </w:p>
    <w:p w14:paraId="0362C78A" w14:textId="77777777" w:rsidR="00E43404" w:rsidRPr="00AB6AC5" w:rsidRDefault="00E43404" w:rsidP="00BB6E1B">
      <w:pPr>
        <w:pStyle w:val="ListParagraph"/>
        <w:numPr>
          <w:ilvl w:val="0"/>
          <w:numId w:val="5"/>
        </w:numPr>
        <w:spacing w:after="0" w:line="240" w:lineRule="auto"/>
        <w:jc w:val="both"/>
        <w:rPr>
          <w:szCs w:val="24"/>
        </w:rPr>
      </w:pPr>
      <w:r w:rsidRPr="00AB6AC5">
        <w:rPr>
          <w:szCs w:val="24"/>
          <w:u w:val="single"/>
        </w:rPr>
        <w:t>Precise</w:t>
      </w:r>
      <w:r w:rsidRPr="00AB6AC5">
        <w:rPr>
          <w:szCs w:val="24"/>
        </w:rPr>
        <w:t xml:space="preserve"> – They don’t force the reader to look to the indicators to see what is intended by the result. Indicators must be precise when using words like “capacity,” “enhanced,” “legal environment,” and the sort.</w:t>
      </w:r>
    </w:p>
    <w:p w14:paraId="7F8D9EBE" w14:textId="77777777" w:rsidR="00E43404" w:rsidRPr="00AB6AC5" w:rsidRDefault="00E43404" w:rsidP="00BB6E1B">
      <w:pPr>
        <w:numPr>
          <w:ilvl w:val="0"/>
          <w:numId w:val="6"/>
        </w:numPr>
        <w:spacing w:after="0" w:line="240" w:lineRule="auto"/>
        <w:jc w:val="both"/>
        <w:rPr>
          <w:szCs w:val="24"/>
        </w:rPr>
      </w:pPr>
      <w:r w:rsidRPr="00AB6AC5">
        <w:rPr>
          <w:color w:val="FF0000"/>
          <w:szCs w:val="24"/>
        </w:rPr>
        <w:t>NOT THIS</w:t>
      </w:r>
      <w:r w:rsidRPr="00AB6AC5">
        <w:rPr>
          <w:szCs w:val="24"/>
        </w:rPr>
        <w:t xml:space="preserve">:  Improved </w:t>
      </w:r>
      <w:r>
        <w:rPr>
          <w:szCs w:val="24"/>
        </w:rPr>
        <w:t>c</w:t>
      </w:r>
      <w:r w:rsidRPr="00AB6AC5">
        <w:rPr>
          <w:szCs w:val="24"/>
        </w:rPr>
        <w:t>apacity of Ministry of Labor (MoL)</w:t>
      </w:r>
    </w:p>
    <w:p w14:paraId="770FE644" w14:textId="77777777" w:rsidR="00E43404" w:rsidRPr="00AB6AC5" w:rsidRDefault="00E43404" w:rsidP="00BB6E1B">
      <w:pPr>
        <w:numPr>
          <w:ilvl w:val="0"/>
          <w:numId w:val="6"/>
        </w:numPr>
        <w:spacing w:after="0" w:line="240" w:lineRule="auto"/>
        <w:jc w:val="both"/>
        <w:rPr>
          <w:szCs w:val="24"/>
        </w:rPr>
      </w:pPr>
      <w:r w:rsidRPr="00AB6AC5">
        <w:rPr>
          <w:color w:val="2E74B5" w:themeColor="accent1" w:themeShade="BF"/>
          <w:szCs w:val="24"/>
        </w:rPr>
        <w:t>BUT THIS</w:t>
      </w:r>
      <w:r>
        <w:rPr>
          <w:szCs w:val="24"/>
        </w:rPr>
        <w:t>:  Improved s</w:t>
      </w:r>
      <w:r w:rsidRPr="00AB6AC5">
        <w:rPr>
          <w:szCs w:val="24"/>
        </w:rPr>
        <w:t>kills of MoL policy analysts</w:t>
      </w:r>
    </w:p>
    <w:p w14:paraId="3801B9A9" w14:textId="77777777" w:rsidR="00E43404" w:rsidRPr="00AB6AC5" w:rsidRDefault="00E43404" w:rsidP="00BB6E1B">
      <w:pPr>
        <w:numPr>
          <w:ilvl w:val="1"/>
          <w:numId w:val="6"/>
        </w:numPr>
        <w:spacing w:after="0" w:line="240" w:lineRule="auto"/>
        <w:jc w:val="both"/>
        <w:rPr>
          <w:szCs w:val="24"/>
        </w:rPr>
      </w:pPr>
      <w:r w:rsidRPr="00AB6AC5">
        <w:rPr>
          <w:bCs/>
          <w:szCs w:val="24"/>
        </w:rPr>
        <w:t>or maybe …</w:t>
      </w:r>
      <w:r w:rsidRPr="00AB6AC5">
        <w:rPr>
          <w:rFonts w:eastAsiaTheme="minorEastAsia"/>
          <w:color w:val="2E74B5" w:themeColor="accent1" w:themeShade="BF"/>
          <w:szCs w:val="24"/>
        </w:rPr>
        <w:t>THIS</w:t>
      </w:r>
      <w:r w:rsidRPr="00AB6AC5">
        <w:rPr>
          <w:rFonts w:eastAsiaTheme="minorEastAsia"/>
          <w:szCs w:val="24"/>
        </w:rPr>
        <w:t xml:space="preserve">:  Improved MoL services delivered to an increased </w:t>
      </w:r>
      <w:r w:rsidRPr="00AB6AC5">
        <w:rPr>
          <w:rFonts w:eastAsiaTheme="minorEastAsia"/>
          <w:szCs w:val="24"/>
        </w:rPr>
        <w:tab/>
        <w:t>number of target</w:t>
      </w:r>
      <w:r>
        <w:rPr>
          <w:rFonts w:eastAsiaTheme="minorEastAsia"/>
          <w:szCs w:val="24"/>
        </w:rPr>
        <w:t>ed</w:t>
      </w:r>
      <w:r w:rsidRPr="00AB6AC5">
        <w:rPr>
          <w:rFonts w:eastAsiaTheme="minorEastAsia"/>
          <w:szCs w:val="24"/>
        </w:rPr>
        <w:t xml:space="preserve"> workers</w:t>
      </w:r>
    </w:p>
    <w:p w14:paraId="353C6515" w14:textId="77777777" w:rsidR="00E43404" w:rsidRPr="00AB6AC5" w:rsidRDefault="00E43404" w:rsidP="00A11915">
      <w:pPr>
        <w:spacing w:after="0" w:line="240" w:lineRule="auto"/>
        <w:rPr>
          <w:szCs w:val="24"/>
        </w:rPr>
      </w:pPr>
    </w:p>
    <w:p w14:paraId="68FEA48D" w14:textId="77777777" w:rsidR="00E43404" w:rsidRPr="00AB6AC5" w:rsidRDefault="00E43404" w:rsidP="00BB6E1B">
      <w:pPr>
        <w:pStyle w:val="ListParagraph"/>
        <w:numPr>
          <w:ilvl w:val="0"/>
          <w:numId w:val="5"/>
        </w:numPr>
        <w:spacing w:after="0" w:line="240" w:lineRule="auto"/>
        <w:jc w:val="both"/>
        <w:rPr>
          <w:szCs w:val="24"/>
        </w:rPr>
      </w:pPr>
      <w:r w:rsidRPr="00AB6AC5">
        <w:rPr>
          <w:szCs w:val="24"/>
          <w:u w:val="single"/>
        </w:rPr>
        <w:t xml:space="preserve">Measureable and objectively verifiable </w:t>
      </w:r>
      <w:r w:rsidRPr="00AB6AC5">
        <w:rPr>
          <w:szCs w:val="24"/>
        </w:rPr>
        <w:t>– If we can’t measure it (with quantitative or qualitative data), how can we manage to achieve it or know when we have or have not succeeded?</w:t>
      </w:r>
    </w:p>
    <w:p w14:paraId="0BFBB1D5" w14:textId="77777777" w:rsidR="00E43404" w:rsidRPr="00AB6AC5" w:rsidRDefault="00E43404" w:rsidP="00BB6E1B">
      <w:pPr>
        <w:numPr>
          <w:ilvl w:val="1"/>
          <w:numId w:val="5"/>
        </w:numPr>
        <w:spacing w:after="0" w:line="240" w:lineRule="auto"/>
        <w:rPr>
          <w:szCs w:val="24"/>
        </w:rPr>
      </w:pPr>
      <w:r>
        <w:rPr>
          <w:color w:val="FF0000"/>
          <w:szCs w:val="24"/>
        </w:rPr>
        <w:t xml:space="preserve">NOT </w:t>
      </w:r>
      <w:r w:rsidRPr="00AB6AC5">
        <w:rPr>
          <w:color w:val="FF0000"/>
          <w:szCs w:val="24"/>
        </w:rPr>
        <w:t>THIS</w:t>
      </w:r>
      <w:r>
        <w:rPr>
          <w:b/>
          <w:bCs/>
          <w:szCs w:val="24"/>
        </w:rPr>
        <w:t xml:space="preserve">: </w:t>
      </w:r>
      <w:r w:rsidRPr="00AB6AC5">
        <w:rPr>
          <w:szCs w:val="24"/>
        </w:rPr>
        <w:t xml:space="preserve">Improved leadership by local government officials (the term “leadership” is subjective and difficult to measure). </w:t>
      </w:r>
    </w:p>
    <w:p w14:paraId="51E1EE7A" w14:textId="77777777" w:rsidR="00E43404" w:rsidRPr="00AB6AC5" w:rsidRDefault="00E43404" w:rsidP="00BB6E1B">
      <w:pPr>
        <w:numPr>
          <w:ilvl w:val="1"/>
          <w:numId w:val="5"/>
        </w:numPr>
        <w:spacing w:after="0" w:line="240" w:lineRule="auto"/>
        <w:jc w:val="both"/>
        <w:rPr>
          <w:szCs w:val="24"/>
        </w:rPr>
      </w:pPr>
      <w:r w:rsidRPr="00AB6AC5">
        <w:rPr>
          <w:color w:val="2E74B5" w:themeColor="accent1" w:themeShade="BF"/>
          <w:szCs w:val="24"/>
        </w:rPr>
        <w:t>HOW ABOUT THIS</w:t>
      </w:r>
      <w:r w:rsidRPr="00AB6AC5">
        <w:rPr>
          <w:szCs w:val="24"/>
        </w:rPr>
        <w:t>:  Increased access to local government officials by community members</w:t>
      </w:r>
    </w:p>
    <w:p w14:paraId="63869DB4" w14:textId="77777777" w:rsidR="00E43404" w:rsidRPr="00AB6AC5" w:rsidRDefault="00E43404" w:rsidP="00BB6E1B">
      <w:pPr>
        <w:numPr>
          <w:ilvl w:val="2"/>
          <w:numId w:val="5"/>
        </w:numPr>
        <w:spacing w:after="0" w:line="240" w:lineRule="auto"/>
        <w:jc w:val="both"/>
        <w:rPr>
          <w:szCs w:val="24"/>
        </w:rPr>
      </w:pPr>
      <w:r w:rsidRPr="00AB6AC5">
        <w:rPr>
          <w:szCs w:val="24"/>
        </w:rPr>
        <w:t>Or</w:t>
      </w:r>
      <w:r w:rsidRPr="00AB6AC5">
        <w:rPr>
          <w:color w:val="2E74B5" w:themeColor="accent1" w:themeShade="BF"/>
          <w:szCs w:val="24"/>
        </w:rPr>
        <w:t xml:space="preserve"> THIS</w:t>
      </w:r>
      <w:r w:rsidRPr="00AB6AC5">
        <w:rPr>
          <w:b/>
          <w:bCs/>
          <w:szCs w:val="24"/>
        </w:rPr>
        <w:t xml:space="preserve">:  </w:t>
      </w:r>
      <w:r w:rsidRPr="00AB6AC5">
        <w:rPr>
          <w:szCs w:val="24"/>
        </w:rPr>
        <w:t>Increased responsiveness of local government officials</w:t>
      </w:r>
    </w:p>
    <w:p w14:paraId="3E5CE4FF" w14:textId="77777777" w:rsidR="00E43404" w:rsidRPr="00AB6AC5" w:rsidRDefault="00E43404" w:rsidP="00BB6E1B">
      <w:pPr>
        <w:numPr>
          <w:ilvl w:val="0"/>
          <w:numId w:val="4"/>
        </w:numPr>
        <w:spacing w:after="0" w:line="240" w:lineRule="auto"/>
        <w:jc w:val="both"/>
        <w:rPr>
          <w:szCs w:val="24"/>
        </w:rPr>
      </w:pPr>
      <w:r w:rsidRPr="00AB6AC5">
        <w:rPr>
          <w:color w:val="FF0000"/>
          <w:szCs w:val="24"/>
        </w:rPr>
        <w:t>NOT THIS</w:t>
      </w:r>
      <w:r w:rsidRPr="00AB6AC5">
        <w:rPr>
          <w:szCs w:val="24"/>
        </w:rPr>
        <w:t>:  Promote the adoption of new child labor laws.</w:t>
      </w:r>
    </w:p>
    <w:p w14:paraId="0CC9E5FA" w14:textId="77777777" w:rsidR="00E43404" w:rsidRPr="00AB6AC5" w:rsidRDefault="00E43404" w:rsidP="00BB6E1B">
      <w:pPr>
        <w:numPr>
          <w:ilvl w:val="0"/>
          <w:numId w:val="4"/>
        </w:numPr>
        <w:spacing w:after="0" w:line="240" w:lineRule="auto"/>
        <w:jc w:val="both"/>
        <w:rPr>
          <w:szCs w:val="24"/>
        </w:rPr>
      </w:pPr>
      <w:r w:rsidRPr="00AB6AC5">
        <w:rPr>
          <w:color w:val="FF0000"/>
          <w:szCs w:val="24"/>
        </w:rPr>
        <w:t>NOT THIS EITHER</w:t>
      </w:r>
      <w:r w:rsidRPr="00AB6AC5">
        <w:rPr>
          <w:szCs w:val="24"/>
        </w:rPr>
        <w:t>: The adoption of new child labor laws promoted</w:t>
      </w:r>
    </w:p>
    <w:p w14:paraId="38886B68" w14:textId="77777777" w:rsidR="00E43404" w:rsidRPr="00AB6AC5" w:rsidRDefault="00461FD2" w:rsidP="00BB6E1B">
      <w:pPr>
        <w:numPr>
          <w:ilvl w:val="0"/>
          <w:numId w:val="4"/>
        </w:numPr>
        <w:spacing w:after="0" w:line="240" w:lineRule="auto"/>
        <w:jc w:val="both"/>
        <w:rPr>
          <w:szCs w:val="24"/>
        </w:rPr>
      </w:pPr>
      <w:r w:rsidRPr="00AB6AC5">
        <w:rPr>
          <w:color w:val="2E74B5" w:themeColor="accent1" w:themeShade="BF"/>
          <w:szCs w:val="24"/>
        </w:rPr>
        <w:t>HOW ABOUT THIS</w:t>
      </w:r>
      <w:r w:rsidR="00E43404" w:rsidRPr="00AB6AC5">
        <w:rPr>
          <w:szCs w:val="24"/>
        </w:rPr>
        <w:t xml:space="preserve">: New child labor laws adopted </w:t>
      </w:r>
    </w:p>
    <w:p w14:paraId="648D4879" w14:textId="77777777" w:rsidR="00E43404" w:rsidRPr="00AB6AC5" w:rsidRDefault="00E43404" w:rsidP="00A11915">
      <w:pPr>
        <w:spacing w:after="0" w:line="240" w:lineRule="auto"/>
        <w:rPr>
          <w:szCs w:val="24"/>
        </w:rPr>
      </w:pPr>
    </w:p>
    <w:p w14:paraId="1B22460A" w14:textId="77777777" w:rsidR="00E43404" w:rsidRPr="00AB6AC5" w:rsidRDefault="00E43404" w:rsidP="00A11915">
      <w:pPr>
        <w:spacing w:after="0" w:line="240" w:lineRule="auto"/>
        <w:rPr>
          <w:szCs w:val="24"/>
        </w:rPr>
      </w:pPr>
      <w:r w:rsidRPr="00AB6AC5">
        <w:rPr>
          <w:szCs w:val="24"/>
        </w:rPr>
        <w:t>The outputs from “promotion” activities are lower in the logic model, e.g., completed white paper, drafted transport regulation</w:t>
      </w:r>
      <w:r>
        <w:rPr>
          <w:szCs w:val="24"/>
        </w:rPr>
        <w:t>s, informed policy makers, etc…</w:t>
      </w:r>
      <w:r w:rsidRPr="00AB6AC5">
        <w:rPr>
          <w:szCs w:val="24"/>
        </w:rPr>
        <w:t xml:space="preserve"> And the activities are still lower.  </w:t>
      </w:r>
    </w:p>
    <w:p w14:paraId="0CE5BFAF" w14:textId="77777777" w:rsidR="00E43404" w:rsidRPr="00AB6AC5" w:rsidRDefault="00E43404" w:rsidP="00A11915">
      <w:pPr>
        <w:spacing w:after="0" w:line="240" w:lineRule="auto"/>
        <w:rPr>
          <w:szCs w:val="24"/>
        </w:rPr>
      </w:pPr>
    </w:p>
    <w:p w14:paraId="64F74C14" w14:textId="77777777" w:rsidR="00E43404" w:rsidRDefault="00E43404" w:rsidP="000360B7">
      <w:pPr>
        <w:pStyle w:val="Subtitle"/>
        <w:ind w:left="0"/>
        <w:rPr>
          <w:rFonts w:asciiTheme="minorHAnsi" w:eastAsia="Times New Roman" w:hAnsiTheme="minorHAnsi" w:cs="Times New Roman"/>
          <w:i w:val="0"/>
          <w:iCs w:val="0"/>
          <w:color w:val="auto"/>
          <w:spacing w:val="0"/>
        </w:rPr>
      </w:pPr>
      <w:r w:rsidRPr="00C15716">
        <w:rPr>
          <w:rFonts w:asciiTheme="minorHAnsi" w:eastAsia="Times New Roman" w:hAnsiTheme="minorHAnsi" w:cs="Times New Roman"/>
          <w:b/>
          <w:i w:val="0"/>
          <w:iCs w:val="0"/>
          <w:color w:val="auto"/>
          <w:spacing w:val="0"/>
          <w:u w:val="single"/>
        </w:rPr>
        <w:t xml:space="preserve">Common </w:t>
      </w:r>
      <w:r w:rsidRPr="0047372E">
        <w:rPr>
          <w:rFonts w:asciiTheme="minorHAnsi" w:eastAsia="Times New Roman" w:hAnsiTheme="minorHAnsi" w:cs="Times New Roman"/>
          <w:b/>
          <w:i w:val="0"/>
          <w:iCs w:val="0"/>
          <w:color w:val="auto"/>
          <w:spacing w:val="0"/>
          <w:u w:val="single"/>
        </w:rPr>
        <w:t>Pitfalls</w:t>
      </w:r>
      <w:r w:rsidRPr="0047372E">
        <w:rPr>
          <w:rFonts w:asciiTheme="minorHAnsi" w:eastAsia="Times New Roman" w:hAnsiTheme="minorHAnsi" w:cs="Times New Roman"/>
          <w:i w:val="0"/>
          <w:iCs w:val="0"/>
          <w:color w:val="auto"/>
          <w:spacing w:val="0"/>
          <w:u w:val="single"/>
        </w:rPr>
        <w:t xml:space="preserve"> </w:t>
      </w:r>
      <w:r w:rsidRPr="0047372E">
        <w:rPr>
          <w:rFonts w:asciiTheme="minorHAnsi" w:eastAsia="Times New Roman" w:hAnsiTheme="minorHAnsi" w:cs="Times New Roman"/>
          <w:b/>
          <w:i w:val="0"/>
          <w:iCs w:val="0"/>
          <w:color w:val="auto"/>
          <w:spacing w:val="0"/>
          <w:u w:val="single"/>
        </w:rPr>
        <w:t>to</w:t>
      </w:r>
      <w:r w:rsidRPr="00B84980">
        <w:rPr>
          <w:rFonts w:asciiTheme="minorHAnsi" w:eastAsia="Times New Roman" w:hAnsiTheme="minorHAnsi" w:cs="Times New Roman"/>
          <w:b/>
          <w:i w:val="0"/>
          <w:iCs w:val="0"/>
          <w:color w:val="auto"/>
          <w:spacing w:val="0"/>
          <w:u w:val="single"/>
        </w:rPr>
        <w:t xml:space="preserve"> Avoid</w:t>
      </w:r>
      <w:r w:rsidRPr="00C15716">
        <w:rPr>
          <w:rFonts w:asciiTheme="minorHAnsi" w:eastAsia="Times New Roman" w:hAnsiTheme="minorHAnsi" w:cs="Times New Roman"/>
          <w:i w:val="0"/>
          <w:iCs w:val="0"/>
          <w:color w:val="auto"/>
          <w:spacing w:val="0"/>
        </w:rPr>
        <w:t xml:space="preserve"> when creating Results Frameworks and Outcome Statements— Categorical Results—ask, “Are the sub-outcomes merely re-defining the primary outcome? Are the sub-outcomes just re-stating the primary outcome”? The example below is a categorical results tree. </w:t>
      </w:r>
    </w:p>
    <w:p w14:paraId="7E2E7B3F" w14:textId="77777777" w:rsidR="00357299" w:rsidRPr="00A11915" w:rsidRDefault="00357299" w:rsidP="00A11915">
      <w:pPr>
        <w:rPr>
          <w:i/>
          <w:iCs/>
        </w:rPr>
      </w:pPr>
      <w:r>
        <w:rPr>
          <w:noProof/>
        </w:rPr>
        <w:lastRenderedPageBreak/>
        <w:drawing>
          <wp:inline distT="0" distB="0" distL="0" distR="0" wp14:anchorId="25FC5EAE" wp14:editId="5DC8F4A1">
            <wp:extent cx="4731385" cy="1945758"/>
            <wp:effectExtent l="38100" t="0" r="88265"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583B13E0" w14:textId="77777777" w:rsidR="00E43404" w:rsidRDefault="00E43404" w:rsidP="00A11915">
      <w:pPr>
        <w:spacing w:after="0" w:line="240" w:lineRule="auto"/>
        <w:rPr>
          <w:szCs w:val="24"/>
        </w:rPr>
      </w:pPr>
      <w:r w:rsidRPr="00AB6AC5">
        <w:rPr>
          <w:b/>
          <w:szCs w:val="24"/>
        </w:rPr>
        <w:t>Activities vs. Results</w:t>
      </w:r>
      <w:r w:rsidRPr="00AB6AC5">
        <w:rPr>
          <w:szCs w:val="24"/>
        </w:rPr>
        <w:t xml:space="preserve">: </w:t>
      </w:r>
    </w:p>
    <w:p w14:paraId="6D76591B" w14:textId="77777777" w:rsidR="00E43404" w:rsidRPr="00AB6AC5" w:rsidRDefault="00E43404" w:rsidP="00A11915">
      <w:pPr>
        <w:spacing w:after="0" w:line="240" w:lineRule="auto"/>
        <w:rPr>
          <w:b/>
          <w:szCs w:val="24"/>
        </w:rPr>
      </w:pPr>
      <w:r w:rsidRPr="00AB6AC5">
        <w:rPr>
          <w:bCs/>
          <w:szCs w:val="24"/>
        </w:rPr>
        <w:t xml:space="preserve">Beware of confusing </w:t>
      </w:r>
      <w:r w:rsidRPr="00E65C0B">
        <w:rPr>
          <w:bCs/>
          <w:i/>
          <w:szCs w:val="24"/>
        </w:rPr>
        <w:t>interventions</w:t>
      </w:r>
      <w:r w:rsidRPr="00AB6AC5">
        <w:rPr>
          <w:bCs/>
          <w:szCs w:val="24"/>
        </w:rPr>
        <w:t xml:space="preserve"> with their desired </w:t>
      </w:r>
      <w:r w:rsidRPr="00E65C0B">
        <w:rPr>
          <w:bCs/>
          <w:i/>
          <w:szCs w:val="24"/>
        </w:rPr>
        <w:t>end-result</w:t>
      </w:r>
      <w:r w:rsidRPr="00AB6AC5">
        <w:rPr>
          <w:bCs/>
          <w:szCs w:val="24"/>
        </w:rPr>
        <w:t>.</w:t>
      </w:r>
    </w:p>
    <w:p w14:paraId="70454DC0" w14:textId="77777777" w:rsidR="00E43404" w:rsidRPr="00AB6AC5" w:rsidRDefault="00E43404" w:rsidP="00A11915">
      <w:pPr>
        <w:spacing w:after="0" w:line="240" w:lineRule="auto"/>
        <w:rPr>
          <w:bCs/>
          <w:szCs w:val="24"/>
        </w:rPr>
      </w:pPr>
    </w:p>
    <w:tbl>
      <w:tblPr>
        <w:tblStyle w:val="TableGrid"/>
        <w:tblW w:w="0" w:type="auto"/>
        <w:tblLook w:val="04A0" w:firstRow="1" w:lastRow="0" w:firstColumn="1" w:lastColumn="0" w:noHBand="0" w:noVBand="1"/>
      </w:tblPr>
      <w:tblGrid>
        <w:gridCol w:w="3055"/>
        <w:gridCol w:w="4500"/>
      </w:tblGrid>
      <w:tr w:rsidR="00E43404" w14:paraId="61BEA833" w14:textId="77777777" w:rsidTr="001F3AEB">
        <w:tc>
          <w:tcPr>
            <w:tcW w:w="3055" w:type="dxa"/>
          </w:tcPr>
          <w:p w14:paraId="2DC4C326" w14:textId="77777777" w:rsidR="00E43404" w:rsidRDefault="00E43404" w:rsidP="006246B9">
            <w:pPr>
              <w:ind w:left="0"/>
              <w:rPr>
                <w:b/>
                <w:szCs w:val="24"/>
              </w:rPr>
            </w:pPr>
            <w:r>
              <w:rPr>
                <w:b/>
                <w:szCs w:val="24"/>
              </w:rPr>
              <w:t xml:space="preserve">Activity </w:t>
            </w:r>
          </w:p>
        </w:tc>
        <w:tc>
          <w:tcPr>
            <w:tcW w:w="4500" w:type="dxa"/>
          </w:tcPr>
          <w:p w14:paraId="707F6124" w14:textId="77777777" w:rsidR="00E43404" w:rsidRDefault="00E43404" w:rsidP="006246B9">
            <w:pPr>
              <w:ind w:left="0"/>
              <w:rPr>
                <w:b/>
                <w:szCs w:val="24"/>
              </w:rPr>
            </w:pPr>
            <w:r>
              <w:rPr>
                <w:b/>
                <w:szCs w:val="24"/>
              </w:rPr>
              <w:t>Result</w:t>
            </w:r>
          </w:p>
        </w:tc>
      </w:tr>
      <w:tr w:rsidR="00E43404" w14:paraId="30203ACF" w14:textId="77777777" w:rsidTr="001F3AEB">
        <w:tc>
          <w:tcPr>
            <w:tcW w:w="3055" w:type="dxa"/>
          </w:tcPr>
          <w:p w14:paraId="6A478BC2" w14:textId="77777777" w:rsidR="00E43404" w:rsidRPr="00C87922" w:rsidRDefault="00E43404" w:rsidP="006246B9">
            <w:pPr>
              <w:ind w:left="0"/>
              <w:rPr>
                <w:szCs w:val="24"/>
              </w:rPr>
            </w:pPr>
            <w:r w:rsidRPr="00C87922">
              <w:rPr>
                <w:szCs w:val="24"/>
              </w:rPr>
              <w:t>Training</w:t>
            </w:r>
          </w:p>
        </w:tc>
        <w:tc>
          <w:tcPr>
            <w:tcW w:w="4500" w:type="dxa"/>
          </w:tcPr>
          <w:p w14:paraId="55C98C82" w14:textId="77777777" w:rsidR="00E43404" w:rsidRPr="00C87922" w:rsidRDefault="00E43404" w:rsidP="006246B9">
            <w:pPr>
              <w:ind w:left="0"/>
              <w:rPr>
                <w:szCs w:val="24"/>
              </w:rPr>
            </w:pPr>
            <w:r w:rsidRPr="00C87922">
              <w:rPr>
                <w:szCs w:val="24"/>
              </w:rPr>
              <w:t>Increased skills</w:t>
            </w:r>
          </w:p>
        </w:tc>
      </w:tr>
      <w:tr w:rsidR="00E43404" w14:paraId="56E7334A" w14:textId="77777777" w:rsidTr="001F3AEB">
        <w:tc>
          <w:tcPr>
            <w:tcW w:w="3055" w:type="dxa"/>
          </w:tcPr>
          <w:p w14:paraId="5F7CDA09" w14:textId="77777777" w:rsidR="00E43404" w:rsidRPr="00C87922" w:rsidRDefault="00E43404" w:rsidP="006246B9">
            <w:pPr>
              <w:ind w:left="0"/>
              <w:rPr>
                <w:szCs w:val="24"/>
              </w:rPr>
            </w:pPr>
            <w:r w:rsidRPr="00C87922">
              <w:rPr>
                <w:szCs w:val="24"/>
              </w:rPr>
              <w:t xml:space="preserve">Institutional development </w:t>
            </w:r>
          </w:p>
        </w:tc>
        <w:tc>
          <w:tcPr>
            <w:tcW w:w="4500" w:type="dxa"/>
          </w:tcPr>
          <w:p w14:paraId="53C56602" w14:textId="77777777" w:rsidR="00E43404" w:rsidRPr="00C87922" w:rsidRDefault="00E43404" w:rsidP="006246B9">
            <w:pPr>
              <w:ind w:left="0"/>
              <w:rPr>
                <w:szCs w:val="24"/>
              </w:rPr>
            </w:pPr>
            <w:r w:rsidRPr="00C87922">
              <w:rPr>
                <w:szCs w:val="24"/>
              </w:rPr>
              <w:t>Improved services</w:t>
            </w:r>
          </w:p>
        </w:tc>
      </w:tr>
      <w:tr w:rsidR="00E43404" w14:paraId="113436FD" w14:textId="77777777" w:rsidTr="001F3AEB">
        <w:tc>
          <w:tcPr>
            <w:tcW w:w="3055" w:type="dxa"/>
          </w:tcPr>
          <w:p w14:paraId="7EA7928B" w14:textId="77777777" w:rsidR="00E43404" w:rsidRPr="00C87922" w:rsidRDefault="00E43404" w:rsidP="006246B9">
            <w:pPr>
              <w:ind w:left="0"/>
              <w:rPr>
                <w:szCs w:val="24"/>
              </w:rPr>
            </w:pPr>
            <w:r w:rsidRPr="00C87922">
              <w:rPr>
                <w:szCs w:val="24"/>
              </w:rPr>
              <w:t>Awareness-raising</w:t>
            </w:r>
          </w:p>
        </w:tc>
        <w:tc>
          <w:tcPr>
            <w:tcW w:w="4500" w:type="dxa"/>
          </w:tcPr>
          <w:p w14:paraId="7DADD794" w14:textId="77777777" w:rsidR="00E43404" w:rsidRPr="00C87922" w:rsidRDefault="00E43404" w:rsidP="006246B9">
            <w:pPr>
              <w:ind w:left="0"/>
              <w:rPr>
                <w:szCs w:val="24"/>
              </w:rPr>
            </w:pPr>
            <w:r w:rsidRPr="00C87922">
              <w:rPr>
                <w:szCs w:val="24"/>
              </w:rPr>
              <w:t>Better informed target group</w:t>
            </w:r>
          </w:p>
        </w:tc>
      </w:tr>
      <w:tr w:rsidR="00E43404" w14:paraId="2057A1AC" w14:textId="77777777" w:rsidTr="001F3AEB">
        <w:tc>
          <w:tcPr>
            <w:tcW w:w="3055" w:type="dxa"/>
          </w:tcPr>
          <w:p w14:paraId="1B2E42E2" w14:textId="77777777" w:rsidR="00E43404" w:rsidRPr="00C87922" w:rsidRDefault="00E43404" w:rsidP="006246B9">
            <w:pPr>
              <w:ind w:left="0"/>
              <w:rPr>
                <w:szCs w:val="24"/>
              </w:rPr>
            </w:pPr>
            <w:r w:rsidRPr="00C87922">
              <w:rPr>
                <w:szCs w:val="24"/>
              </w:rPr>
              <w:t>Expert technical assistance</w:t>
            </w:r>
          </w:p>
        </w:tc>
        <w:tc>
          <w:tcPr>
            <w:tcW w:w="4500" w:type="dxa"/>
          </w:tcPr>
          <w:p w14:paraId="58C889B4" w14:textId="77777777" w:rsidR="00E43404" w:rsidRPr="00C87922" w:rsidRDefault="00E43404" w:rsidP="006246B9">
            <w:pPr>
              <w:ind w:left="0"/>
              <w:rPr>
                <w:szCs w:val="24"/>
              </w:rPr>
            </w:pPr>
            <w:r w:rsidRPr="00C87922">
              <w:rPr>
                <w:szCs w:val="24"/>
              </w:rPr>
              <w:t xml:space="preserve">Improved policy and regulatory framework </w:t>
            </w:r>
          </w:p>
        </w:tc>
      </w:tr>
    </w:tbl>
    <w:p w14:paraId="5CE210CF" w14:textId="77777777" w:rsidR="00E43404" w:rsidRDefault="00E43404" w:rsidP="006246B9">
      <w:pPr>
        <w:pStyle w:val="Subtitle"/>
        <w:rPr>
          <w:rFonts w:asciiTheme="minorHAnsi" w:eastAsiaTheme="minorHAnsi" w:hAnsiTheme="minorHAnsi" w:cstheme="minorBidi"/>
          <w:i w:val="0"/>
          <w:iCs w:val="0"/>
          <w:color w:val="auto"/>
          <w:spacing w:val="0"/>
        </w:rPr>
      </w:pPr>
    </w:p>
    <w:p w14:paraId="67ABC06B" w14:textId="77777777" w:rsidR="00E43404" w:rsidRPr="00F649FA" w:rsidRDefault="00E43404" w:rsidP="006246B9">
      <w:pPr>
        <w:pStyle w:val="Subtitle"/>
        <w:rPr>
          <w:rFonts w:asciiTheme="minorHAnsi" w:eastAsiaTheme="minorHAnsi" w:hAnsiTheme="minorHAnsi" w:cstheme="minorBidi"/>
          <w:i w:val="0"/>
          <w:iCs w:val="0"/>
          <w:color w:val="auto"/>
          <w:spacing w:val="0"/>
        </w:rPr>
      </w:pPr>
      <w:r w:rsidRPr="00F649FA">
        <w:rPr>
          <w:rFonts w:asciiTheme="minorHAnsi" w:eastAsiaTheme="minorHAnsi" w:hAnsiTheme="minorHAnsi" w:cstheme="minorBidi"/>
          <w:i w:val="0"/>
          <w:iCs w:val="0"/>
          <w:color w:val="auto"/>
          <w:spacing w:val="0"/>
        </w:rPr>
        <w:t>Performance indicators must meet a set of criteria to be useful in RBM. They must be DOAP:</w:t>
      </w:r>
    </w:p>
    <w:p w14:paraId="4301C64D" w14:textId="77777777" w:rsidR="00E43404" w:rsidRPr="00F649FA" w:rsidRDefault="00E43404" w:rsidP="00BB6E1B">
      <w:pPr>
        <w:numPr>
          <w:ilvl w:val="3"/>
          <w:numId w:val="7"/>
        </w:numPr>
        <w:spacing w:after="0" w:line="240" w:lineRule="auto"/>
        <w:jc w:val="both"/>
        <w:rPr>
          <w:szCs w:val="24"/>
        </w:rPr>
      </w:pPr>
      <w:r w:rsidRPr="009C584E">
        <w:rPr>
          <w:b/>
          <w:szCs w:val="24"/>
        </w:rPr>
        <w:t>D</w:t>
      </w:r>
      <w:r w:rsidRPr="00F649FA">
        <w:rPr>
          <w:szCs w:val="24"/>
        </w:rPr>
        <w:t>irect</w:t>
      </w:r>
    </w:p>
    <w:p w14:paraId="3621545C" w14:textId="77777777" w:rsidR="00E43404" w:rsidRPr="00F649FA" w:rsidRDefault="00E43404" w:rsidP="00BB6E1B">
      <w:pPr>
        <w:numPr>
          <w:ilvl w:val="3"/>
          <w:numId w:val="7"/>
        </w:numPr>
        <w:spacing w:after="0" w:line="240" w:lineRule="auto"/>
        <w:jc w:val="both"/>
        <w:rPr>
          <w:szCs w:val="24"/>
        </w:rPr>
      </w:pPr>
      <w:r w:rsidRPr="009C584E">
        <w:rPr>
          <w:b/>
          <w:szCs w:val="24"/>
        </w:rPr>
        <w:t>O</w:t>
      </w:r>
      <w:r w:rsidRPr="00F649FA">
        <w:rPr>
          <w:szCs w:val="24"/>
        </w:rPr>
        <w:t>bjective</w:t>
      </w:r>
    </w:p>
    <w:p w14:paraId="37AE25D7" w14:textId="77777777" w:rsidR="00E43404" w:rsidRPr="00F649FA" w:rsidRDefault="00E43404" w:rsidP="00BB6E1B">
      <w:pPr>
        <w:numPr>
          <w:ilvl w:val="3"/>
          <w:numId w:val="7"/>
        </w:numPr>
        <w:spacing w:after="0" w:line="240" w:lineRule="auto"/>
        <w:jc w:val="both"/>
        <w:rPr>
          <w:szCs w:val="24"/>
        </w:rPr>
      </w:pPr>
      <w:r w:rsidRPr="009C584E">
        <w:rPr>
          <w:b/>
          <w:szCs w:val="24"/>
        </w:rPr>
        <w:t>A</w:t>
      </w:r>
      <w:r w:rsidRPr="00F649FA">
        <w:rPr>
          <w:szCs w:val="24"/>
        </w:rPr>
        <w:t>dequate</w:t>
      </w:r>
    </w:p>
    <w:p w14:paraId="2EEE6978" w14:textId="77777777" w:rsidR="00E43404" w:rsidRPr="00F649FA" w:rsidRDefault="00E43404" w:rsidP="00BB6E1B">
      <w:pPr>
        <w:numPr>
          <w:ilvl w:val="3"/>
          <w:numId w:val="7"/>
        </w:numPr>
        <w:spacing w:after="0" w:line="240" w:lineRule="auto"/>
        <w:jc w:val="both"/>
        <w:rPr>
          <w:szCs w:val="24"/>
        </w:rPr>
      </w:pPr>
      <w:r w:rsidRPr="009C584E">
        <w:rPr>
          <w:b/>
          <w:szCs w:val="24"/>
        </w:rPr>
        <w:t>P</w:t>
      </w:r>
      <w:r w:rsidRPr="00F649FA">
        <w:rPr>
          <w:szCs w:val="24"/>
        </w:rPr>
        <w:t>ractical</w:t>
      </w:r>
    </w:p>
    <w:p w14:paraId="0B50FB8F" w14:textId="77777777" w:rsidR="00E43404" w:rsidRPr="00F649FA" w:rsidRDefault="00E43404" w:rsidP="006246B9">
      <w:pPr>
        <w:spacing w:after="0"/>
        <w:rPr>
          <w:szCs w:val="24"/>
        </w:rPr>
      </w:pPr>
    </w:p>
    <w:p w14:paraId="3CCF640F" w14:textId="77777777" w:rsidR="00E43404" w:rsidRPr="00F649FA" w:rsidRDefault="00E43404" w:rsidP="006246B9">
      <w:pPr>
        <w:spacing w:after="0"/>
        <w:rPr>
          <w:szCs w:val="24"/>
        </w:rPr>
      </w:pPr>
      <w:r w:rsidRPr="00F649FA">
        <w:rPr>
          <w:szCs w:val="24"/>
        </w:rPr>
        <w:t xml:space="preserve">Another common acronym used to describe the test of whether an indicator is sound enough for use, is, “SMART or SMARTER. </w:t>
      </w:r>
      <w:r w:rsidRPr="00F649FA">
        <w:rPr>
          <w:b/>
          <w:szCs w:val="24"/>
        </w:rPr>
        <w:t xml:space="preserve">SMART </w:t>
      </w:r>
      <w:r w:rsidRPr="00F649FA">
        <w:rPr>
          <w:szCs w:val="24"/>
        </w:rPr>
        <w:t xml:space="preserve">indicators are: </w:t>
      </w:r>
    </w:p>
    <w:p w14:paraId="7B3E5562" w14:textId="77777777" w:rsidR="00E43404" w:rsidRPr="00F649FA" w:rsidRDefault="00E43404" w:rsidP="00BB6E1B">
      <w:pPr>
        <w:pStyle w:val="ListParagraph"/>
        <w:numPr>
          <w:ilvl w:val="0"/>
          <w:numId w:val="8"/>
        </w:numPr>
        <w:spacing w:after="0" w:line="276" w:lineRule="auto"/>
        <w:jc w:val="both"/>
        <w:rPr>
          <w:szCs w:val="24"/>
        </w:rPr>
      </w:pPr>
      <w:r w:rsidRPr="009C584E">
        <w:rPr>
          <w:b/>
          <w:szCs w:val="24"/>
        </w:rPr>
        <w:t>S</w:t>
      </w:r>
      <w:r w:rsidRPr="00F649FA">
        <w:rPr>
          <w:szCs w:val="24"/>
        </w:rPr>
        <w:t>pecific</w:t>
      </w:r>
    </w:p>
    <w:p w14:paraId="215E8AD0" w14:textId="77777777" w:rsidR="00E43404" w:rsidRPr="00F649FA" w:rsidRDefault="00E43404" w:rsidP="00BB6E1B">
      <w:pPr>
        <w:pStyle w:val="ListParagraph"/>
        <w:numPr>
          <w:ilvl w:val="0"/>
          <w:numId w:val="8"/>
        </w:numPr>
        <w:spacing w:after="0" w:line="276" w:lineRule="auto"/>
        <w:jc w:val="both"/>
        <w:rPr>
          <w:szCs w:val="24"/>
        </w:rPr>
      </w:pPr>
      <w:r w:rsidRPr="009C584E">
        <w:rPr>
          <w:b/>
          <w:szCs w:val="24"/>
        </w:rPr>
        <w:t>M</w:t>
      </w:r>
      <w:r w:rsidRPr="00F649FA">
        <w:rPr>
          <w:szCs w:val="24"/>
        </w:rPr>
        <w:t>easureable</w:t>
      </w:r>
    </w:p>
    <w:p w14:paraId="43000AEE" w14:textId="77777777" w:rsidR="00E43404" w:rsidRPr="00F649FA" w:rsidRDefault="00E43404" w:rsidP="00BB6E1B">
      <w:pPr>
        <w:pStyle w:val="ListParagraph"/>
        <w:numPr>
          <w:ilvl w:val="0"/>
          <w:numId w:val="8"/>
        </w:numPr>
        <w:spacing w:after="0" w:line="276" w:lineRule="auto"/>
        <w:jc w:val="both"/>
        <w:rPr>
          <w:szCs w:val="24"/>
        </w:rPr>
      </w:pPr>
      <w:r w:rsidRPr="009C584E">
        <w:rPr>
          <w:b/>
          <w:szCs w:val="24"/>
        </w:rPr>
        <w:t>A</w:t>
      </w:r>
      <w:r w:rsidRPr="00F649FA">
        <w:rPr>
          <w:szCs w:val="24"/>
        </w:rPr>
        <w:t>chievable</w:t>
      </w:r>
    </w:p>
    <w:p w14:paraId="73B01D3B" w14:textId="77777777" w:rsidR="00E43404" w:rsidRPr="00F649FA" w:rsidRDefault="00E43404" w:rsidP="00BB6E1B">
      <w:pPr>
        <w:pStyle w:val="ListParagraph"/>
        <w:numPr>
          <w:ilvl w:val="0"/>
          <w:numId w:val="8"/>
        </w:numPr>
        <w:spacing w:after="0" w:line="276" w:lineRule="auto"/>
        <w:jc w:val="both"/>
        <w:rPr>
          <w:szCs w:val="24"/>
        </w:rPr>
      </w:pPr>
      <w:r w:rsidRPr="009C584E">
        <w:rPr>
          <w:b/>
          <w:szCs w:val="24"/>
        </w:rPr>
        <w:t>R</w:t>
      </w:r>
      <w:r w:rsidRPr="00F649FA">
        <w:rPr>
          <w:szCs w:val="24"/>
        </w:rPr>
        <w:t>elevant</w:t>
      </w:r>
    </w:p>
    <w:p w14:paraId="465E594B" w14:textId="77777777" w:rsidR="00E43404" w:rsidRPr="00F649FA" w:rsidRDefault="00E43404" w:rsidP="00BB6E1B">
      <w:pPr>
        <w:pStyle w:val="ListParagraph"/>
        <w:numPr>
          <w:ilvl w:val="0"/>
          <w:numId w:val="8"/>
        </w:numPr>
        <w:spacing w:after="0" w:line="276" w:lineRule="auto"/>
        <w:jc w:val="both"/>
        <w:rPr>
          <w:szCs w:val="24"/>
        </w:rPr>
      </w:pPr>
      <w:r w:rsidRPr="009C584E">
        <w:rPr>
          <w:b/>
          <w:szCs w:val="24"/>
        </w:rPr>
        <w:t>T</w:t>
      </w:r>
      <w:r w:rsidRPr="00F649FA">
        <w:rPr>
          <w:szCs w:val="24"/>
        </w:rPr>
        <w:t xml:space="preserve">ime-bound. </w:t>
      </w:r>
    </w:p>
    <w:p w14:paraId="2C946BA3" w14:textId="77777777" w:rsidR="00E43404" w:rsidRPr="00F649FA" w:rsidRDefault="00E43404" w:rsidP="006246B9">
      <w:pPr>
        <w:spacing w:after="0"/>
        <w:rPr>
          <w:szCs w:val="24"/>
        </w:rPr>
      </w:pPr>
    </w:p>
    <w:p w14:paraId="54F21A70" w14:textId="77777777" w:rsidR="00E43404" w:rsidRPr="00F649FA" w:rsidRDefault="00E43404" w:rsidP="006246B9">
      <w:pPr>
        <w:spacing w:after="0"/>
        <w:rPr>
          <w:szCs w:val="24"/>
        </w:rPr>
      </w:pPr>
      <w:r w:rsidRPr="00F649FA">
        <w:rPr>
          <w:szCs w:val="24"/>
        </w:rPr>
        <w:t xml:space="preserve">Some indicator development guides will also use the acronym </w:t>
      </w:r>
      <w:r w:rsidRPr="00F649FA">
        <w:rPr>
          <w:b/>
          <w:szCs w:val="24"/>
        </w:rPr>
        <w:t>SMARTER</w:t>
      </w:r>
      <w:r w:rsidRPr="00F649FA">
        <w:rPr>
          <w:szCs w:val="24"/>
        </w:rPr>
        <w:t xml:space="preserve"> – where the </w:t>
      </w:r>
      <w:r>
        <w:rPr>
          <w:szCs w:val="24"/>
        </w:rPr>
        <w:t>“</w:t>
      </w:r>
      <w:r w:rsidRPr="00B77921">
        <w:rPr>
          <w:i/>
          <w:szCs w:val="24"/>
        </w:rPr>
        <w:t>E</w:t>
      </w:r>
      <w:r>
        <w:rPr>
          <w:szCs w:val="24"/>
        </w:rPr>
        <w:t>”</w:t>
      </w:r>
      <w:r w:rsidRPr="00F649FA">
        <w:rPr>
          <w:szCs w:val="24"/>
        </w:rPr>
        <w:t xml:space="preserve"> stands for </w:t>
      </w:r>
      <w:r w:rsidRPr="00F649FA">
        <w:rPr>
          <w:i/>
          <w:szCs w:val="24"/>
        </w:rPr>
        <w:t>Evaluated</w:t>
      </w:r>
      <w:r w:rsidRPr="00F649FA">
        <w:rPr>
          <w:szCs w:val="24"/>
        </w:rPr>
        <w:t xml:space="preserve">, and the </w:t>
      </w:r>
      <w:r>
        <w:rPr>
          <w:szCs w:val="24"/>
        </w:rPr>
        <w:t>“</w:t>
      </w:r>
      <w:r w:rsidRPr="00B77921">
        <w:rPr>
          <w:i/>
          <w:szCs w:val="24"/>
        </w:rPr>
        <w:t>R</w:t>
      </w:r>
      <w:r>
        <w:rPr>
          <w:szCs w:val="24"/>
        </w:rPr>
        <w:t>”</w:t>
      </w:r>
      <w:r w:rsidRPr="00F649FA">
        <w:rPr>
          <w:szCs w:val="24"/>
        </w:rPr>
        <w:t xml:space="preserve"> stands for </w:t>
      </w:r>
      <w:r w:rsidRPr="00F649FA">
        <w:rPr>
          <w:i/>
          <w:szCs w:val="24"/>
        </w:rPr>
        <w:t>Reviewed</w:t>
      </w:r>
      <w:r w:rsidRPr="00F649FA">
        <w:rPr>
          <w:szCs w:val="24"/>
        </w:rPr>
        <w:t>. As part of the data quality assurance process, projects will undertake an assessment of select indicators</w:t>
      </w:r>
      <w:r>
        <w:rPr>
          <w:szCs w:val="24"/>
        </w:rPr>
        <w:t xml:space="preserve"> at least</w:t>
      </w:r>
      <w:r w:rsidRPr="00F649FA">
        <w:rPr>
          <w:szCs w:val="24"/>
        </w:rPr>
        <w:t xml:space="preserve"> once </w:t>
      </w:r>
      <w:r>
        <w:rPr>
          <w:szCs w:val="24"/>
        </w:rPr>
        <w:t>before the interim evaluation</w:t>
      </w:r>
      <w:r w:rsidRPr="00F649FA">
        <w:rPr>
          <w:szCs w:val="24"/>
        </w:rPr>
        <w:t xml:space="preserve">, to help better understand </w:t>
      </w:r>
      <w:r>
        <w:rPr>
          <w:szCs w:val="24"/>
        </w:rPr>
        <w:t xml:space="preserve">the </w:t>
      </w:r>
      <w:r w:rsidRPr="00F649FA">
        <w:rPr>
          <w:szCs w:val="24"/>
        </w:rPr>
        <w:t>strength and sensitivity</w:t>
      </w:r>
      <w:r>
        <w:rPr>
          <w:szCs w:val="24"/>
        </w:rPr>
        <w:t xml:space="preserve"> of indicators</w:t>
      </w:r>
      <w:r w:rsidRPr="00F649FA">
        <w:rPr>
          <w:szCs w:val="24"/>
        </w:rPr>
        <w:t xml:space="preserve">. This helps capture the “ER” in the </w:t>
      </w:r>
      <w:r w:rsidRPr="00F649FA">
        <w:rPr>
          <w:i/>
          <w:szCs w:val="24"/>
        </w:rPr>
        <w:t>SMARTER</w:t>
      </w:r>
      <w:r w:rsidRPr="00F649FA">
        <w:rPr>
          <w:szCs w:val="24"/>
        </w:rPr>
        <w:t xml:space="preserve"> indicator test.</w:t>
      </w:r>
    </w:p>
    <w:p w14:paraId="66ED2CCD" w14:textId="77777777" w:rsidR="00E43404" w:rsidRPr="00F649FA" w:rsidRDefault="00E43404" w:rsidP="006246B9">
      <w:pPr>
        <w:spacing w:after="0"/>
        <w:rPr>
          <w:b/>
          <w:szCs w:val="24"/>
          <w:u w:val="single"/>
        </w:rPr>
      </w:pPr>
    </w:p>
    <w:p w14:paraId="33DCA6D0" w14:textId="77777777" w:rsidR="00E43404" w:rsidRPr="00AB6AC5" w:rsidRDefault="00E43404" w:rsidP="006246B9">
      <w:pPr>
        <w:spacing w:after="0"/>
        <w:rPr>
          <w:b/>
          <w:szCs w:val="24"/>
          <w:u w:val="single"/>
        </w:rPr>
      </w:pPr>
      <w:r w:rsidRPr="00AB6AC5">
        <w:rPr>
          <w:b/>
          <w:szCs w:val="24"/>
          <w:u w:val="single"/>
        </w:rPr>
        <w:t>Examples:</w:t>
      </w:r>
    </w:p>
    <w:p w14:paraId="32F85A72" w14:textId="77777777" w:rsidR="00E43404" w:rsidRPr="00AB6AC5" w:rsidRDefault="00E43404" w:rsidP="006246B9">
      <w:pPr>
        <w:spacing w:after="0"/>
        <w:rPr>
          <w:b/>
          <w:szCs w:val="24"/>
        </w:rPr>
      </w:pPr>
      <w:r w:rsidRPr="00AB6AC5">
        <w:rPr>
          <w:b/>
          <w:bCs/>
          <w:szCs w:val="24"/>
        </w:rPr>
        <w:t xml:space="preserve">RESULT: </w:t>
      </w:r>
      <w:r w:rsidRPr="00EF42B0">
        <w:rPr>
          <w:bCs/>
          <w:szCs w:val="24"/>
        </w:rPr>
        <w:t>Improved Performance of Primary School Students</w:t>
      </w:r>
    </w:p>
    <w:p w14:paraId="7CB29BEE" w14:textId="77777777" w:rsidR="00E43404" w:rsidRPr="00AB6AC5" w:rsidRDefault="00E43404" w:rsidP="006246B9">
      <w:pPr>
        <w:spacing w:after="0"/>
        <w:rPr>
          <w:szCs w:val="24"/>
        </w:rPr>
      </w:pPr>
      <w:r w:rsidRPr="00EF42B0">
        <w:rPr>
          <w:b/>
          <w:bCs/>
          <w:szCs w:val="24"/>
        </w:rPr>
        <w:lastRenderedPageBreak/>
        <w:t>INDICATORS</w:t>
      </w:r>
      <w:r w:rsidRPr="00AB6AC5">
        <w:rPr>
          <w:bCs/>
          <w:szCs w:val="24"/>
        </w:rPr>
        <w:t>:   —Literacy rates of 3</w:t>
      </w:r>
      <w:r w:rsidRPr="00AB6AC5">
        <w:rPr>
          <w:bCs/>
          <w:szCs w:val="24"/>
          <w:vertAlign w:val="superscript"/>
        </w:rPr>
        <w:t>rd</w:t>
      </w:r>
      <w:r w:rsidRPr="00AB6AC5">
        <w:rPr>
          <w:bCs/>
          <w:szCs w:val="24"/>
        </w:rPr>
        <w:t xml:space="preserve"> graders</w:t>
      </w:r>
      <w:r w:rsidRPr="00AB6AC5">
        <w:rPr>
          <w:szCs w:val="24"/>
        </w:rPr>
        <w:t xml:space="preserve">     —</w:t>
      </w:r>
      <w:r w:rsidRPr="00AB6AC5">
        <w:rPr>
          <w:bCs/>
          <w:szCs w:val="24"/>
        </w:rPr>
        <w:t xml:space="preserve"> Numeracy rates of 3</w:t>
      </w:r>
      <w:r w:rsidRPr="00AB6AC5">
        <w:rPr>
          <w:bCs/>
          <w:szCs w:val="24"/>
          <w:vertAlign w:val="superscript"/>
        </w:rPr>
        <w:t>rd</w:t>
      </w:r>
      <w:r w:rsidRPr="00AB6AC5">
        <w:rPr>
          <w:bCs/>
          <w:szCs w:val="24"/>
        </w:rPr>
        <w:t xml:space="preserve"> graders</w:t>
      </w:r>
    </w:p>
    <w:p w14:paraId="6B14F577" w14:textId="77777777" w:rsidR="00E43404" w:rsidRDefault="00E43404" w:rsidP="006246B9">
      <w:pPr>
        <w:pStyle w:val="Heading2"/>
        <w:rPr>
          <w:rFonts w:asciiTheme="minorHAnsi" w:hAnsiTheme="minorHAnsi"/>
          <w:sz w:val="24"/>
          <w:szCs w:val="24"/>
        </w:rPr>
      </w:pPr>
    </w:p>
    <w:p w14:paraId="1E19C7C0" w14:textId="77777777" w:rsidR="00E43404" w:rsidRPr="00F649FA" w:rsidRDefault="00E43404" w:rsidP="006246B9">
      <w:pPr>
        <w:spacing w:after="0"/>
        <w:rPr>
          <w:szCs w:val="24"/>
        </w:rPr>
      </w:pPr>
      <w:r w:rsidRPr="00F649FA">
        <w:rPr>
          <w:b/>
          <w:szCs w:val="24"/>
        </w:rPr>
        <w:t>Indicators are variables and thus, should be neutral and unidimensional (measuring one construct).</w:t>
      </w:r>
    </w:p>
    <w:p w14:paraId="5E10CB6B" w14:textId="77777777" w:rsidR="00E43404" w:rsidRPr="00F649FA" w:rsidRDefault="00E43404" w:rsidP="006246B9">
      <w:pPr>
        <w:spacing w:after="0"/>
        <w:rPr>
          <w:szCs w:val="24"/>
        </w:rPr>
      </w:pPr>
    </w:p>
    <w:p w14:paraId="4558AA54" w14:textId="77777777" w:rsidR="00E43404" w:rsidRPr="00F649FA" w:rsidRDefault="00E43404" w:rsidP="006246B9">
      <w:pPr>
        <w:spacing w:after="0"/>
        <w:rPr>
          <w:szCs w:val="24"/>
        </w:rPr>
      </w:pPr>
      <w:r w:rsidRPr="00F649FA">
        <w:rPr>
          <w:color w:val="FF0000"/>
          <w:szCs w:val="24"/>
        </w:rPr>
        <w:t>NOT THIS</w:t>
      </w:r>
      <w:r w:rsidRPr="00F649FA">
        <w:rPr>
          <w:szCs w:val="24"/>
        </w:rPr>
        <w:t xml:space="preserve">: </w:t>
      </w:r>
      <w:r w:rsidRPr="00F649FA">
        <w:rPr>
          <w:rFonts w:eastAsia="Calibri" w:cs="Times New Roman"/>
          <w:szCs w:val="24"/>
        </w:rPr>
        <w:t xml:space="preserve">% Women and men that demonstrate </w:t>
      </w:r>
      <w:r w:rsidRPr="00625923">
        <w:rPr>
          <w:rFonts w:eastAsia="Calibri" w:cs="Times New Roman"/>
          <w:szCs w:val="24"/>
        </w:rPr>
        <w:t>increased</w:t>
      </w:r>
      <w:r w:rsidRPr="001B0EDA">
        <w:rPr>
          <w:rFonts w:eastAsia="Calibri" w:cs="Times New Roman"/>
          <w:szCs w:val="24"/>
        </w:rPr>
        <w:t xml:space="preserve"> knowledge of Child labor, child rights </w:t>
      </w:r>
      <w:r w:rsidRPr="00625923">
        <w:rPr>
          <w:rFonts w:eastAsia="Calibri" w:cs="Times New Roman"/>
          <w:szCs w:val="24"/>
        </w:rPr>
        <w:t>and</w:t>
      </w:r>
      <w:r w:rsidRPr="00F649FA">
        <w:rPr>
          <w:rFonts w:eastAsia="Calibri" w:cs="Times New Roman"/>
          <w:szCs w:val="24"/>
        </w:rPr>
        <w:t xml:space="preserve"> </w:t>
      </w:r>
      <w:r w:rsidRPr="004A1591">
        <w:rPr>
          <w:rFonts w:eastAsia="Calibri" w:cs="Times New Roman"/>
          <w:szCs w:val="24"/>
        </w:rPr>
        <w:t>gender equality</w:t>
      </w:r>
    </w:p>
    <w:p w14:paraId="758B25EA" w14:textId="77777777" w:rsidR="00E43404" w:rsidRPr="00F649FA" w:rsidRDefault="00E43404" w:rsidP="006246B9">
      <w:pPr>
        <w:spacing w:after="0"/>
        <w:rPr>
          <w:szCs w:val="24"/>
        </w:rPr>
      </w:pPr>
    </w:p>
    <w:p w14:paraId="763A7432" w14:textId="77777777" w:rsidR="00E43404" w:rsidRPr="00F649FA" w:rsidRDefault="00E43404" w:rsidP="006246B9">
      <w:pPr>
        <w:spacing w:after="0"/>
        <w:rPr>
          <w:rFonts w:eastAsia="Calibri" w:cs="Times New Roman"/>
          <w:szCs w:val="24"/>
        </w:rPr>
      </w:pPr>
      <w:r w:rsidRPr="00F649FA">
        <w:rPr>
          <w:rFonts w:eastAsia="Calibri" w:cs="Times New Roman"/>
          <w:color w:val="5B9BD5" w:themeColor="accent1"/>
          <w:szCs w:val="24"/>
        </w:rPr>
        <w:t>BUT THIS</w:t>
      </w:r>
      <w:r w:rsidRPr="00F649FA">
        <w:rPr>
          <w:szCs w:val="24"/>
        </w:rPr>
        <w:t xml:space="preserve">: </w:t>
      </w:r>
      <w:r w:rsidRPr="00F649FA">
        <w:rPr>
          <w:rFonts w:eastAsia="Calibri" w:cs="Times New Roman"/>
          <w:szCs w:val="24"/>
        </w:rPr>
        <w:t xml:space="preserve">% Women and men that demonstrate knowledge of child labor and child rights. </w:t>
      </w:r>
    </w:p>
    <w:p w14:paraId="3B889B79" w14:textId="77777777" w:rsidR="00E43404" w:rsidRDefault="00E43404" w:rsidP="006246B9">
      <w:pPr>
        <w:spacing w:after="0"/>
        <w:rPr>
          <w:rFonts w:eastAsia="Calibri" w:cs="Times New Roman"/>
          <w:szCs w:val="24"/>
        </w:rPr>
      </w:pPr>
      <w:r w:rsidRPr="00F649FA">
        <w:rPr>
          <w:rFonts w:eastAsia="Calibri" w:cs="Times New Roman"/>
          <w:color w:val="5B9BD5" w:themeColor="accent1"/>
          <w:szCs w:val="24"/>
        </w:rPr>
        <w:t>AND THIS</w:t>
      </w:r>
      <w:r w:rsidRPr="00F649FA">
        <w:rPr>
          <w:rFonts w:eastAsia="Calibri" w:cs="Times New Roman"/>
          <w:szCs w:val="24"/>
        </w:rPr>
        <w:t>: % Women and men that demonstrate knowledge of gender equality.</w:t>
      </w:r>
    </w:p>
    <w:p w14:paraId="02C14DCC" w14:textId="77777777" w:rsidR="00357299" w:rsidRDefault="00357299" w:rsidP="00BB6E1B">
      <w:pPr>
        <w:pStyle w:val="Heading1"/>
        <w:numPr>
          <w:ilvl w:val="0"/>
          <w:numId w:val="20"/>
        </w:numPr>
        <w:sectPr w:rsidR="00357299">
          <w:pgSz w:w="12240" w:h="15840"/>
          <w:pgMar w:top="1440" w:right="1440" w:bottom="1440" w:left="1440" w:header="720" w:footer="720" w:gutter="0"/>
          <w:cols w:space="720"/>
          <w:docGrid w:linePitch="360"/>
        </w:sectPr>
      </w:pPr>
      <w:bookmarkStart w:id="19" w:name="_Toc31966997"/>
      <w:bookmarkStart w:id="20" w:name="_Toc32485343"/>
      <w:bookmarkEnd w:id="19"/>
      <w:bookmarkEnd w:id="20"/>
    </w:p>
    <w:p w14:paraId="4CD2409C" w14:textId="77777777" w:rsidR="00BC6AFB" w:rsidRDefault="00BC6AFB" w:rsidP="00BB6E1B">
      <w:pPr>
        <w:pStyle w:val="Heading1"/>
        <w:numPr>
          <w:ilvl w:val="0"/>
          <w:numId w:val="20"/>
        </w:numPr>
      </w:pPr>
      <w:bookmarkStart w:id="21" w:name="_Toc31966998"/>
      <w:bookmarkStart w:id="22" w:name="_Toc32485344"/>
      <w:bookmarkStart w:id="23" w:name="_Toc37083085"/>
      <w:bookmarkStart w:id="24" w:name="_Toc32495427"/>
      <w:bookmarkStart w:id="25" w:name="_Toc33513406"/>
      <w:bookmarkStart w:id="26" w:name="_Toc34048494"/>
      <w:bookmarkEnd w:id="21"/>
      <w:bookmarkEnd w:id="22"/>
      <w:r>
        <w:lastRenderedPageBreak/>
        <w:t>Budgeting for M&amp;E</w:t>
      </w:r>
      <w:bookmarkEnd w:id="23"/>
      <w:r>
        <w:t xml:space="preserve"> </w:t>
      </w:r>
      <w:bookmarkEnd w:id="24"/>
      <w:bookmarkEnd w:id="25"/>
      <w:bookmarkEnd w:id="26"/>
    </w:p>
    <w:p w14:paraId="39056EAD" w14:textId="4521C67A" w:rsidR="00305706" w:rsidRDefault="00305706" w:rsidP="00305706">
      <w:pPr>
        <w:rPr>
          <w:szCs w:val="24"/>
        </w:rPr>
      </w:pPr>
      <w:r>
        <w:rPr>
          <w:szCs w:val="24"/>
        </w:rPr>
        <w:t xml:space="preserve">USDOL </w:t>
      </w:r>
      <w:r w:rsidR="003D59F9">
        <w:rPr>
          <w:szCs w:val="24"/>
        </w:rPr>
        <w:t>Funding Opportunity Announcement (FOA)</w:t>
      </w:r>
      <w:r>
        <w:rPr>
          <w:szCs w:val="24"/>
        </w:rPr>
        <w:t xml:space="preserve"> stipulate</w:t>
      </w:r>
      <w:r w:rsidRPr="00AB6AC5">
        <w:rPr>
          <w:szCs w:val="24"/>
        </w:rPr>
        <w:t xml:space="preserve"> </w:t>
      </w:r>
      <w:r>
        <w:rPr>
          <w:szCs w:val="24"/>
        </w:rPr>
        <w:t xml:space="preserve">the minimum percentage of direct costs that projects must set aside for </w:t>
      </w:r>
      <w:r w:rsidRPr="00AB6AC5">
        <w:rPr>
          <w:szCs w:val="24"/>
        </w:rPr>
        <w:t>M&amp;E activities</w:t>
      </w:r>
      <w:r>
        <w:rPr>
          <w:szCs w:val="24"/>
        </w:rPr>
        <w:t xml:space="preserve"> (excluding staffing-related costs)</w:t>
      </w:r>
      <w:r w:rsidR="000A5724">
        <w:rPr>
          <w:szCs w:val="24"/>
        </w:rPr>
        <w:t xml:space="preserve"> and may also stipulate other set-aside funding amounts for certain M&amp;E activities (such as evaluations)</w:t>
      </w:r>
      <w:r w:rsidRPr="00AB6AC5">
        <w:rPr>
          <w:szCs w:val="24"/>
        </w:rPr>
        <w:t xml:space="preserve">. </w:t>
      </w:r>
      <w:r w:rsidR="00DD04D7">
        <w:rPr>
          <w:szCs w:val="24"/>
        </w:rPr>
        <w:t>T</w:t>
      </w:r>
      <w:r w:rsidR="000A5724">
        <w:rPr>
          <w:szCs w:val="24"/>
        </w:rPr>
        <w:t>hese amounts are</w:t>
      </w:r>
      <w:r>
        <w:rPr>
          <w:szCs w:val="24"/>
        </w:rPr>
        <w:t xml:space="preserve"> based on factors such as anticipated project size and complexity. During the CMEP process, Recipients may determine that additional funds are needed</w:t>
      </w:r>
      <w:r w:rsidR="000A5724">
        <w:rPr>
          <w:szCs w:val="24"/>
        </w:rPr>
        <w:t xml:space="preserve"> for M&amp;E</w:t>
      </w:r>
      <w:r>
        <w:rPr>
          <w:szCs w:val="24"/>
        </w:rPr>
        <w:t xml:space="preserve">; in such cases they should discuss how to effectively reallocate funds with their PM and M&amp;E POC. </w:t>
      </w:r>
    </w:p>
    <w:p w14:paraId="2073B0B3" w14:textId="77777777" w:rsidR="00305706" w:rsidRPr="00AB6AC5" w:rsidRDefault="00305706" w:rsidP="00305706">
      <w:pPr>
        <w:rPr>
          <w:szCs w:val="24"/>
        </w:rPr>
      </w:pPr>
      <w:r w:rsidRPr="00AB6AC5">
        <w:rPr>
          <w:szCs w:val="24"/>
        </w:rPr>
        <w:t>M&amp;E-related budget items</w:t>
      </w:r>
      <w:r>
        <w:rPr>
          <w:szCs w:val="24"/>
        </w:rPr>
        <w:t xml:space="preserve"> may</w:t>
      </w:r>
      <w:r w:rsidRPr="00AB6AC5">
        <w:rPr>
          <w:szCs w:val="24"/>
        </w:rPr>
        <w:t xml:space="preserve"> </w:t>
      </w:r>
      <w:r>
        <w:rPr>
          <w:szCs w:val="24"/>
        </w:rPr>
        <w:t>include</w:t>
      </w:r>
      <w:r w:rsidRPr="00AB6AC5">
        <w:rPr>
          <w:szCs w:val="24"/>
        </w:rPr>
        <w:t>:</w:t>
      </w:r>
    </w:p>
    <w:p w14:paraId="114E924E" w14:textId="77777777" w:rsidR="00305706" w:rsidRPr="00AB6AC5" w:rsidRDefault="00305706" w:rsidP="00BB6E1B">
      <w:pPr>
        <w:pStyle w:val="ListParagraph"/>
        <w:numPr>
          <w:ilvl w:val="0"/>
          <w:numId w:val="1"/>
        </w:numPr>
        <w:spacing w:after="120" w:line="276" w:lineRule="auto"/>
        <w:jc w:val="both"/>
        <w:rPr>
          <w:szCs w:val="24"/>
        </w:rPr>
      </w:pPr>
      <w:r w:rsidRPr="00AB6AC5">
        <w:rPr>
          <w:szCs w:val="24"/>
        </w:rPr>
        <w:t>CMEP development</w:t>
      </w:r>
    </w:p>
    <w:p w14:paraId="0E4F748F" w14:textId="77777777" w:rsidR="00080329" w:rsidRDefault="00080329" w:rsidP="00BB6E1B">
      <w:pPr>
        <w:pStyle w:val="ListParagraph"/>
        <w:numPr>
          <w:ilvl w:val="1"/>
          <w:numId w:val="1"/>
        </w:numPr>
        <w:spacing w:after="120" w:line="276" w:lineRule="auto"/>
        <w:jc w:val="both"/>
        <w:rPr>
          <w:szCs w:val="24"/>
        </w:rPr>
      </w:pPr>
      <w:r w:rsidRPr="00686A60">
        <w:rPr>
          <w:szCs w:val="24"/>
        </w:rPr>
        <w:t>K</w:t>
      </w:r>
      <w:r>
        <w:rPr>
          <w:szCs w:val="24"/>
        </w:rPr>
        <w:t>nowledge, Attitudes, and Perceptions (KAP)</w:t>
      </w:r>
      <w:r w:rsidRPr="00686A60">
        <w:rPr>
          <w:szCs w:val="24"/>
        </w:rPr>
        <w:t xml:space="preserve"> studies</w:t>
      </w:r>
      <w:r>
        <w:rPr>
          <w:szCs w:val="24"/>
        </w:rPr>
        <w:t xml:space="preserve">, </w:t>
      </w:r>
      <w:r w:rsidRPr="00686A60">
        <w:rPr>
          <w:szCs w:val="24"/>
        </w:rPr>
        <w:t>Institutional Studies</w:t>
      </w:r>
      <w:r>
        <w:rPr>
          <w:szCs w:val="24"/>
        </w:rPr>
        <w:t>, or other studies used to inform baselines, targets, and project activities</w:t>
      </w:r>
    </w:p>
    <w:p w14:paraId="19374A99" w14:textId="77777777" w:rsidR="00305706" w:rsidRPr="00AB6AC5" w:rsidRDefault="00305706" w:rsidP="00BB6E1B">
      <w:pPr>
        <w:pStyle w:val="ListParagraph"/>
        <w:numPr>
          <w:ilvl w:val="1"/>
          <w:numId w:val="1"/>
        </w:numPr>
        <w:spacing w:after="120" w:line="276" w:lineRule="auto"/>
        <w:jc w:val="both"/>
        <w:rPr>
          <w:szCs w:val="24"/>
        </w:rPr>
      </w:pPr>
      <w:r>
        <w:rPr>
          <w:szCs w:val="24"/>
        </w:rPr>
        <w:t>Hosting of at least one</w:t>
      </w:r>
      <w:r w:rsidRPr="008D6E3C">
        <w:rPr>
          <w:szCs w:val="24"/>
        </w:rPr>
        <w:t xml:space="preserve"> workshop with up to 20</w:t>
      </w:r>
      <w:r w:rsidRPr="00AB6AC5">
        <w:rPr>
          <w:szCs w:val="24"/>
        </w:rPr>
        <w:t xml:space="preserve"> participants</w:t>
      </w:r>
      <w:r>
        <w:rPr>
          <w:szCs w:val="24"/>
        </w:rPr>
        <w:t xml:space="preserve"> in the country of implementation or </w:t>
      </w:r>
      <w:r w:rsidR="00092AC8">
        <w:rPr>
          <w:szCs w:val="24"/>
        </w:rPr>
        <w:t xml:space="preserve">in </w:t>
      </w:r>
      <w:r>
        <w:rPr>
          <w:szCs w:val="24"/>
        </w:rPr>
        <w:t>Washington, D.C.</w:t>
      </w:r>
    </w:p>
    <w:p w14:paraId="79358F58" w14:textId="77777777" w:rsidR="00305706" w:rsidRDefault="00305706" w:rsidP="00BB6E1B">
      <w:pPr>
        <w:pStyle w:val="ListParagraph"/>
        <w:numPr>
          <w:ilvl w:val="2"/>
          <w:numId w:val="1"/>
        </w:numPr>
        <w:spacing w:after="120" w:line="276" w:lineRule="auto"/>
        <w:jc w:val="both"/>
        <w:rPr>
          <w:szCs w:val="24"/>
        </w:rPr>
      </w:pPr>
      <w:r>
        <w:rPr>
          <w:szCs w:val="24"/>
        </w:rPr>
        <w:t>Plan for 5 work days per workshop</w:t>
      </w:r>
    </w:p>
    <w:p w14:paraId="16C912EA" w14:textId="77777777" w:rsidR="00305706" w:rsidRDefault="00305706" w:rsidP="00BB6E1B">
      <w:pPr>
        <w:pStyle w:val="ListParagraph"/>
        <w:numPr>
          <w:ilvl w:val="2"/>
          <w:numId w:val="1"/>
        </w:numPr>
        <w:spacing w:after="120" w:line="276" w:lineRule="auto"/>
        <w:jc w:val="both"/>
        <w:rPr>
          <w:szCs w:val="24"/>
        </w:rPr>
      </w:pPr>
      <w:r w:rsidRPr="00AB6AC5">
        <w:rPr>
          <w:szCs w:val="24"/>
        </w:rPr>
        <w:t>To include: venue arrangements</w:t>
      </w:r>
      <w:r>
        <w:rPr>
          <w:szCs w:val="24"/>
        </w:rPr>
        <w:t xml:space="preserve"> (if the workshop group is much smaller towards the end of the workshop, the project is welcome to switch to a smaller venue for part of the time)</w:t>
      </w:r>
      <w:r w:rsidRPr="00AB6AC5">
        <w:rPr>
          <w:szCs w:val="24"/>
        </w:rPr>
        <w:t>, lunch</w:t>
      </w:r>
      <w:r>
        <w:rPr>
          <w:szCs w:val="24"/>
        </w:rPr>
        <w:t xml:space="preserve"> and</w:t>
      </w:r>
      <w:r w:rsidRPr="00AB6AC5">
        <w:rPr>
          <w:szCs w:val="24"/>
        </w:rPr>
        <w:t xml:space="preserve"> coffee/tea breaks</w:t>
      </w:r>
      <w:r>
        <w:rPr>
          <w:szCs w:val="24"/>
        </w:rPr>
        <w:t xml:space="preserve"> (unless safe-to-eat food/beverage amenities are located conveniently nearby)</w:t>
      </w:r>
      <w:r w:rsidRPr="00AB6AC5">
        <w:rPr>
          <w:szCs w:val="24"/>
        </w:rPr>
        <w:t xml:space="preserve">, per diem for </w:t>
      </w:r>
      <w:r>
        <w:rPr>
          <w:szCs w:val="24"/>
        </w:rPr>
        <w:t>project/partner staff</w:t>
      </w:r>
      <w:r w:rsidRPr="00AB6AC5">
        <w:rPr>
          <w:szCs w:val="24"/>
        </w:rPr>
        <w:t xml:space="preserve"> as </w:t>
      </w:r>
      <w:r>
        <w:rPr>
          <w:szCs w:val="24"/>
        </w:rPr>
        <w:t>appropriate</w:t>
      </w:r>
      <w:r w:rsidRPr="00AB6AC5">
        <w:rPr>
          <w:szCs w:val="24"/>
        </w:rPr>
        <w:t>,</w:t>
      </w:r>
      <w:r>
        <w:rPr>
          <w:szCs w:val="24"/>
        </w:rPr>
        <w:t xml:space="preserve"> printing of handouts and materials, supplies,</w:t>
      </w:r>
      <w:r w:rsidRPr="00AB6AC5">
        <w:rPr>
          <w:szCs w:val="24"/>
        </w:rPr>
        <w:t xml:space="preserve"> translation/interpretation services as </w:t>
      </w:r>
      <w:r>
        <w:rPr>
          <w:szCs w:val="24"/>
        </w:rPr>
        <w:t>needed.</w:t>
      </w:r>
    </w:p>
    <w:p w14:paraId="3AE75CDF" w14:textId="77777777" w:rsidR="008C2530" w:rsidRPr="00AB6AC5" w:rsidRDefault="008C2530" w:rsidP="00BB6E1B">
      <w:pPr>
        <w:pStyle w:val="ListParagraph"/>
        <w:numPr>
          <w:ilvl w:val="2"/>
          <w:numId w:val="1"/>
        </w:numPr>
        <w:spacing w:after="120" w:line="276" w:lineRule="auto"/>
        <w:jc w:val="both"/>
        <w:rPr>
          <w:szCs w:val="24"/>
        </w:rPr>
      </w:pPr>
      <w:r>
        <w:rPr>
          <w:szCs w:val="24"/>
        </w:rPr>
        <w:t xml:space="preserve">If the project and USDOL decide that a </w:t>
      </w:r>
      <w:r w:rsidR="008B16B9">
        <w:rPr>
          <w:szCs w:val="24"/>
        </w:rPr>
        <w:t>full</w:t>
      </w:r>
      <w:r>
        <w:rPr>
          <w:szCs w:val="24"/>
        </w:rPr>
        <w:t xml:space="preserve"> workshop is not needed, remaining funds may be re-budgeted for other purposes.</w:t>
      </w:r>
    </w:p>
    <w:p w14:paraId="58E2A3E3" w14:textId="77777777" w:rsidR="00305706" w:rsidRPr="00AB6AC5" w:rsidRDefault="00305706" w:rsidP="00BB6E1B">
      <w:pPr>
        <w:pStyle w:val="ListParagraph"/>
        <w:numPr>
          <w:ilvl w:val="0"/>
          <w:numId w:val="1"/>
        </w:numPr>
        <w:spacing w:after="120" w:line="276" w:lineRule="auto"/>
        <w:jc w:val="both"/>
        <w:rPr>
          <w:szCs w:val="24"/>
        </w:rPr>
      </w:pPr>
      <w:r w:rsidRPr="00AB6AC5">
        <w:rPr>
          <w:szCs w:val="24"/>
        </w:rPr>
        <w:t xml:space="preserve">CMEP </w:t>
      </w:r>
      <w:r w:rsidR="00E478FC">
        <w:rPr>
          <w:szCs w:val="24"/>
        </w:rPr>
        <w:t>i</w:t>
      </w:r>
      <w:r w:rsidRPr="00AB6AC5">
        <w:rPr>
          <w:szCs w:val="24"/>
        </w:rPr>
        <w:t>mplementation</w:t>
      </w:r>
    </w:p>
    <w:p w14:paraId="09B6233F" w14:textId="77777777" w:rsidR="00305706" w:rsidRPr="00AB6AC5" w:rsidRDefault="00305706" w:rsidP="00BB6E1B">
      <w:pPr>
        <w:pStyle w:val="ListParagraph"/>
        <w:numPr>
          <w:ilvl w:val="1"/>
          <w:numId w:val="1"/>
        </w:numPr>
        <w:spacing w:after="120" w:line="276" w:lineRule="auto"/>
        <w:jc w:val="both"/>
        <w:rPr>
          <w:szCs w:val="24"/>
        </w:rPr>
      </w:pPr>
      <w:r>
        <w:rPr>
          <w:szCs w:val="24"/>
        </w:rPr>
        <w:t xml:space="preserve">On-going data collection </w:t>
      </w:r>
      <w:r w:rsidRPr="00AB6AC5">
        <w:rPr>
          <w:szCs w:val="24"/>
        </w:rPr>
        <w:t>for other project components (capacity efforts, awareness campaigns, etc.)</w:t>
      </w:r>
    </w:p>
    <w:p w14:paraId="2B72CAF4" w14:textId="77777777" w:rsidR="00305706" w:rsidRPr="00AB6AC5" w:rsidRDefault="00305706" w:rsidP="00BB6E1B">
      <w:pPr>
        <w:pStyle w:val="ListParagraph"/>
        <w:numPr>
          <w:ilvl w:val="1"/>
          <w:numId w:val="1"/>
        </w:numPr>
        <w:spacing w:after="120" w:line="276" w:lineRule="auto"/>
        <w:jc w:val="both"/>
        <w:rPr>
          <w:szCs w:val="24"/>
        </w:rPr>
      </w:pPr>
      <w:r w:rsidRPr="00AB6AC5">
        <w:rPr>
          <w:szCs w:val="24"/>
        </w:rPr>
        <w:t>Data validation and verification activities</w:t>
      </w:r>
      <w:r>
        <w:rPr>
          <w:szCs w:val="24"/>
        </w:rPr>
        <w:t xml:space="preserve"> (this includes data quality assurance procedures) </w:t>
      </w:r>
    </w:p>
    <w:p w14:paraId="6DE0CCC7" w14:textId="77777777" w:rsidR="00305706" w:rsidRPr="00AB6AC5" w:rsidRDefault="00305706" w:rsidP="00BB6E1B">
      <w:pPr>
        <w:pStyle w:val="ListParagraph"/>
        <w:numPr>
          <w:ilvl w:val="1"/>
          <w:numId w:val="1"/>
        </w:numPr>
        <w:spacing w:after="120" w:line="276" w:lineRule="auto"/>
        <w:jc w:val="both"/>
        <w:rPr>
          <w:szCs w:val="24"/>
        </w:rPr>
      </w:pPr>
      <w:r w:rsidRPr="00AB6AC5">
        <w:rPr>
          <w:szCs w:val="24"/>
        </w:rPr>
        <w:t xml:space="preserve">CMEP </w:t>
      </w:r>
      <w:r>
        <w:rPr>
          <w:szCs w:val="24"/>
        </w:rPr>
        <w:t xml:space="preserve">data </w:t>
      </w:r>
      <w:r w:rsidRPr="00AB6AC5">
        <w:rPr>
          <w:szCs w:val="24"/>
        </w:rPr>
        <w:t>analysis</w:t>
      </w:r>
      <w:r>
        <w:rPr>
          <w:szCs w:val="24"/>
        </w:rPr>
        <w:t xml:space="preserve"> and utilization</w:t>
      </w:r>
      <w:r w:rsidRPr="00AB6AC5">
        <w:rPr>
          <w:szCs w:val="24"/>
        </w:rPr>
        <w:t xml:space="preserve"> (could be done in-house)</w:t>
      </w:r>
    </w:p>
    <w:p w14:paraId="641CDBD6" w14:textId="77777777" w:rsidR="00080329" w:rsidRDefault="00080329" w:rsidP="00BB6E1B">
      <w:pPr>
        <w:pStyle w:val="ListParagraph"/>
        <w:numPr>
          <w:ilvl w:val="0"/>
          <w:numId w:val="1"/>
        </w:numPr>
        <w:spacing w:after="120" w:line="276" w:lineRule="auto"/>
        <w:jc w:val="both"/>
        <w:rPr>
          <w:szCs w:val="24"/>
        </w:rPr>
      </w:pPr>
      <w:r w:rsidRPr="00AB6AC5">
        <w:rPr>
          <w:szCs w:val="24"/>
        </w:rPr>
        <w:t>Direct Participant Monitoring System</w:t>
      </w:r>
      <w:r>
        <w:rPr>
          <w:szCs w:val="24"/>
        </w:rPr>
        <w:t xml:space="preserve"> (for direct service projects only)</w:t>
      </w:r>
    </w:p>
    <w:p w14:paraId="422A9029" w14:textId="3576737E" w:rsidR="00080329" w:rsidRPr="00AB6AC5" w:rsidRDefault="00643FF5" w:rsidP="00BB6E1B">
      <w:pPr>
        <w:pStyle w:val="ListParagraph"/>
        <w:numPr>
          <w:ilvl w:val="1"/>
          <w:numId w:val="1"/>
        </w:numPr>
        <w:spacing w:after="120" w:line="276" w:lineRule="auto"/>
        <w:jc w:val="both"/>
        <w:rPr>
          <w:szCs w:val="24"/>
        </w:rPr>
      </w:pPr>
      <w:r>
        <w:rPr>
          <w:szCs w:val="24"/>
        </w:rPr>
        <w:t xml:space="preserve">Collection of data on </w:t>
      </w:r>
      <w:r w:rsidR="00080329">
        <w:rPr>
          <w:szCs w:val="24"/>
        </w:rPr>
        <w:t xml:space="preserve">participant child/forced labor work </w:t>
      </w:r>
      <w:r w:rsidR="00C61952">
        <w:rPr>
          <w:szCs w:val="24"/>
        </w:rPr>
        <w:t xml:space="preserve">and education </w:t>
      </w:r>
      <w:r w:rsidR="00080329">
        <w:rPr>
          <w:szCs w:val="24"/>
        </w:rPr>
        <w:t xml:space="preserve">status and livelihood characteristics </w:t>
      </w:r>
      <w:r w:rsidR="008B16B9">
        <w:rPr>
          <w:szCs w:val="24"/>
        </w:rPr>
        <w:t>at</w:t>
      </w:r>
      <w:r w:rsidR="00080329">
        <w:rPr>
          <w:szCs w:val="24"/>
        </w:rPr>
        <w:t xml:space="preserve"> intake and exit </w:t>
      </w:r>
    </w:p>
    <w:p w14:paraId="75E9528D" w14:textId="77777777" w:rsidR="00C61952" w:rsidRDefault="00C61952" w:rsidP="00BB6E1B">
      <w:pPr>
        <w:pStyle w:val="ListParagraph"/>
        <w:numPr>
          <w:ilvl w:val="1"/>
          <w:numId w:val="1"/>
        </w:numPr>
        <w:spacing w:after="120" w:line="276" w:lineRule="auto"/>
        <w:jc w:val="both"/>
        <w:rPr>
          <w:szCs w:val="24"/>
        </w:rPr>
      </w:pPr>
      <w:r>
        <w:rPr>
          <w:szCs w:val="24"/>
        </w:rPr>
        <w:t>Development and adoption of a data collection system</w:t>
      </w:r>
    </w:p>
    <w:p w14:paraId="1310ED60" w14:textId="77777777" w:rsidR="00C61952" w:rsidRDefault="00C61952" w:rsidP="00BB6E1B">
      <w:pPr>
        <w:pStyle w:val="ListParagraph"/>
        <w:numPr>
          <w:ilvl w:val="1"/>
          <w:numId w:val="1"/>
        </w:numPr>
        <w:spacing w:after="120" w:line="276" w:lineRule="auto"/>
        <w:jc w:val="both"/>
        <w:rPr>
          <w:szCs w:val="24"/>
        </w:rPr>
      </w:pPr>
      <w:r>
        <w:rPr>
          <w:szCs w:val="24"/>
        </w:rPr>
        <w:t>Purchase and maintenance of electronic devices, tablets, computers and/or mobile phones for data collection</w:t>
      </w:r>
    </w:p>
    <w:p w14:paraId="0B6F42FC" w14:textId="77777777" w:rsidR="00C61952" w:rsidRDefault="00C61952" w:rsidP="00BB6E1B">
      <w:pPr>
        <w:pStyle w:val="ListParagraph"/>
        <w:numPr>
          <w:ilvl w:val="1"/>
          <w:numId w:val="1"/>
        </w:numPr>
        <w:spacing w:after="120" w:line="276" w:lineRule="auto"/>
        <w:jc w:val="both"/>
        <w:rPr>
          <w:szCs w:val="24"/>
        </w:rPr>
      </w:pPr>
      <w:r>
        <w:rPr>
          <w:szCs w:val="24"/>
        </w:rPr>
        <w:t>Purchase and maintenance of software to host DPMS</w:t>
      </w:r>
    </w:p>
    <w:p w14:paraId="46697F7C" w14:textId="77777777" w:rsidR="00C61952" w:rsidRDefault="00E73692" w:rsidP="00BB6E1B">
      <w:pPr>
        <w:pStyle w:val="ListParagraph"/>
        <w:numPr>
          <w:ilvl w:val="1"/>
          <w:numId w:val="1"/>
        </w:numPr>
        <w:spacing w:after="120" w:line="276" w:lineRule="auto"/>
        <w:jc w:val="both"/>
        <w:rPr>
          <w:szCs w:val="24"/>
        </w:rPr>
      </w:pPr>
      <w:r>
        <w:rPr>
          <w:szCs w:val="24"/>
        </w:rPr>
        <w:t xml:space="preserve">Staffing costs for data collection, verification and analysis, including trainings periodically throughout the life of the project. </w:t>
      </w:r>
    </w:p>
    <w:p w14:paraId="584C8BE4" w14:textId="56C9B3A8" w:rsidR="00080329" w:rsidRDefault="008B16B9" w:rsidP="00BB6E1B">
      <w:pPr>
        <w:pStyle w:val="ListParagraph"/>
        <w:numPr>
          <w:ilvl w:val="1"/>
          <w:numId w:val="1"/>
        </w:numPr>
        <w:spacing w:after="120" w:line="276" w:lineRule="auto"/>
        <w:jc w:val="both"/>
        <w:rPr>
          <w:szCs w:val="24"/>
        </w:rPr>
      </w:pPr>
      <w:r>
        <w:rPr>
          <w:szCs w:val="24"/>
        </w:rPr>
        <w:lastRenderedPageBreak/>
        <w:t>O</w:t>
      </w:r>
      <w:r w:rsidR="00080329">
        <w:rPr>
          <w:szCs w:val="24"/>
        </w:rPr>
        <w:t xml:space="preserve">ngoing </w:t>
      </w:r>
      <w:r w:rsidR="00080329" w:rsidRPr="00AB6AC5">
        <w:rPr>
          <w:szCs w:val="24"/>
        </w:rPr>
        <w:t>monitoring</w:t>
      </w:r>
      <w:r w:rsidR="00080329">
        <w:rPr>
          <w:szCs w:val="24"/>
        </w:rPr>
        <w:t xml:space="preserve"> </w:t>
      </w:r>
      <w:r w:rsidR="00643FF5">
        <w:rPr>
          <w:szCs w:val="24"/>
        </w:rPr>
        <w:t xml:space="preserve">of </w:t>
      </w:r>
      <w:r w:rsidR="00080329">
        <w:rPr>
          <w:szCs w:val="24"/>
        </w:rPr>
        <w:t>direct service participants</w:t>
      </w:r>
      <w:r>
        <w:rPr>
          <w:szCs w:val="24"/>
        </w:rPr>
        <w:t xml:space="preserve">, frequency of monitoring is defined in the award documents </w:t>
      </w:r>
    </w:p>
    <w:p w14:paraId="0B9F8D7C" w14:textId="77777777" w:rsidR="00305706" w:rsidRPr="00AB6AC5" w:rsidRDefault="00305706" w:rsidP="00BB6E1B">
      <w:pPr>
        <w:pStyle w:val="ListParagraph"/>
        <w:numPr>
          <w:ilvl w:val="0"/>
          <w:numId w:val="1"/>
        </w:numPr>
        <w:spacing w:after="120" w:line="276" w:lineRule="auto"/>
        <w:jc w:val="both"/>
        <w:rPr>
          <w:szCs w:val="24"/>
        </w:rPr>
      </w:pPr>
      <w:r>
        <w:rPr>
          <w:szCs w:val="24"/>
        </w:rPr>
        <w:t>Performance</w:t>
      </w:r>
      <w:r w:rsidRPr="00AB6AC5">
        <w:rPr>
          <w:szCs w:val="24"/>
        </w:rPr>
        <w:t xml:space="preserve"> evaluations - (minimum of $35,000 allocation requirement per evaluation</w:t>
      </w:r>
      <w:r w:rsidR="00092AC8">
        <w:rPr>
          <w:szCs w:val="24"/>
        </w:rPr>
        <w:t xml:space="preserve"> for single-country projects</w:t>
      </w:r>
      <w:r w:rsidRPr="00AB6AC5">
        <w:rPr>
          <w:szCs w:val="24"/>
        </w:rPr>
        <w:t xml:space="preserve">, for a total of $70,000 for </w:t>
      </w:r>
      <w:r w:rsidR="00092AC8">
        <w:rPr>
          <w:szCs w:val="24"/>
        </w:rPr>
        <w:t xml:space="preserve">two performance </w:t>
      </w:r>
      <w:r w:rsidRPr="00AB6AC5">
        <w:rPr>
          <w:szCs w:val="24"/>
        </w:rPr>
        <w:t>evaluations</w:t>
      </w:r>
      <w:r w:rsidR="00092AC8">
        <w:rPr>
          <w:szCs w:val="24"/>
        </w:rPr>
        <w:t xml:space="preserve"> in a single country</w:t>
      </w:r>
      <w:r>
        <w:rPr>
          <w:szCs w:val="24"/>
        </w:rPr>
        <w:t>)</w:t>
      </w:r>
      <w:r w:rsidRPr="00AB6AC5">
        <w:rPr>
          <w:szCs w:val="24"/>
        </w:rPr>
        <w:t xml:space="preserve">. </w:t>
      </w:r>
      <w:r w:rsidR="00092AC8">
        <w:rPr>
          <w:szCs w:val="24"/>
        </w:rPr>
        <w:t xml:space="preserve">This allocation amount may be different for multi-country projects. Recipients should refer to the FOA for specific allocation requirements. </w:t>
      </w:r>
      <w:r>
        <w:rPr>
          <w:szCs w:val="24"/>
        </w:rPr>
        <w:t xml:space="preserve">If USDOL has funding available to commission these evaluations, the project will only be required to cover certain support costs. If this is the case, these funds can be re-programmed once confirmed. The following performance evaluations </w:t>
      </w:r>
      <w:r w:rsidR="006B2F73">
        <w:rPr>
          <w:szCs w:val="24"/>
        </w:rPr>
        <w:t xml:space="preserve">may </w:t>
      </w:r>
      <w:r>
        <w:rPr>
          <w:szCs w:val="24"/>
        </w:rPr>
        <w:t xml:space="preserve">occur during the life of the project: </w:t>
      </w:r>
    </w:p>
    <w:p w14:paraId="030397DB" w14:textId="77777777" w:rsidR="00305706" w:rsidRPr="00AB6AC5" w:rsidRDefault="00305706" w:rsidP="00BB6E1B">
      <w:pPr>
        <w:pStyle w:val="ListParagraph"/>
        <w:numPr>
          <w:ilvl w:val="1"/>
          <w:numId w:val="1"/>
        </w:numPr>
        <w:spacing w:after="120" w:line="276" w:lineRule="auto"/>
        <w:jc w:val="both"/>
        <w:rPr>
          <w:szCs w:val="24"/>
        </w:rPr>
      </w:pPr>
      <w:r w:rsidRPr="00AB6AC5">
        <w:rPr>
          <w:szCs w:val="24"/>
        </w:rPr>
        <w:t xml:space="preserve">Interim </w:t>
      </w:r>
    </w:p>
    <w:p w14:paraId="3BE55CD0" w14:textId="77777777" w:rsidR="00305706" w:rsidRPr="00AB6AC5" w:rsidRDefault="00305706" w:rsidP="00BB6E1B">
      <w:pPr>
        <w:pStyle w:val="ListParagraph"/>
        <w:numPr>
          <w:ilvl w:val="1"/>
          <w:numId w:val="1"/>
        </w:numPr>
        <w:spacing w:after="120" w:line="276" w:lineRule="auto"/>
        <w:jc w:val="both"/>
        <w:rPr>
          <w:szCs w:val="24"/>
        </w:rPr>
      </w:pPr>
      <w:r w:rsidRPr="00AB6AC5">
        <w:rPr>
          <w:szCs w:val="24"/>
        </w:rPr>
        <w:t>Final</w:t>
      </w:r>
    </w:p>
    <w:p w14:paraId="69267081" w14:textId="77777777" w:rsidR="00305706" w:rsidRPr="00086C39" w:rsidRDefault="00305706" w:rsidP="00BB6E1B">
      <w:pPr>
        <w:pStyle w:val="ListParagraph"/>
        <w:numPr>
          <w:ilvl w:val="0"/>
          <w:numId w:val="1"/>
        </w:numPr>
        <w:spacing w:after="120" w:line="276" w:lineRule="auto"/>
        <w:jc w:val="both"/>
        <w:rPr>
          <w:sz w:val="28"/>
          <w:szCs w:val="24"/>
        </w:rPr>
      </w:pPr>
      <w:r w:rsidRPr="00294B7F">
        <w:rPr>
          <w:szCs w:val="24"/>
        </w:rPr>
        <w:t xml:space="preserve">M&amp;E </w:t>
      </w:r>
      <w:r>
        <w:rPr>
          <w:szCs w:val="24"/>
        </w:rPr>
        <w:t xml:space="preserve">junior staff or </w:t>
      </w:r>
      <w:r w:rsidRPr="00294B7F">
        <w:rPr>
          <w:szCs w:val="24"/>
        </w:rPr>
        <w:t xml:space="preserve">consultants </w:t>
      </w:r>
      <w:r>
        <w:rPr>
          <w:szCs w:val="24"/>
        </w:rPr>
        <w:t>if</w:t>
      </w:r>
      <w:r w:rsidRPr="00294B7F">
        <w:rPr>
          <w:szCs w:val="24"/>
        </w:rPr>
        <w:t xml:space="preserve"> needed</w:t>
      </w:r>
    </w:p>
    <w:p w14:paraId="02B6E6A6" w14:textId="77777777" w:rsidR="00305706" w:rsidRPr="00305706" w:rsidRDefault="00305706" w:rsidP="00305706">
      <w:pPr>
        <w:sectPr w:rsidR="00305706" w:rsidRPr="00305706">
          <w:pgSz w:w="12240" w:h="15840"/>
          <w:pgMar w:top="1440" w:right="1440" w:bottom="1440" w:left="1440" w:header="720" w:footer="720" w:gutter="0"/>
          <w:cols w:space="720"/>
          <w:docGrid w:linePitch="360"/>
        </w:sectPr>
      </w:pPr>
    </w:p>
    <w:p w14:paraId="3DBB235B" w14:textId="77777777" w:rsidR="00BC6AFB" w:rsidRDefault="009B039C" w:rsidP="00BB6E1B">
      <w:pPr>
        <w:pStyle w:val="Heading1"/>
        <w:numPr>
          <w:ilvl w:val="0"/>
          <w:numId w:val="20"/>
        </w:numPr>
        <w:spacing w:before="0"/>
      </w:pPr>
      <w:bookmarkStart w:id="27" w:name="_Toc32495428"/>
      <w:bookmarkStart w:id="28" w:name="_Toc33513407"/>
      <w:bookmarkStart w:id="29" w:name="_Toc34048495"/>
      <w:bookmarkStart w:id="30" w:name="_Toc37083086"/>
      <w:r>
        <w:lastRenderedPageBreak/>
        <w:t xml:space="preserve">Developing Your </w:t>
      </w:r>
      <w:r w:rsidR="00BC6AFB">
        <w:t>CMEP</w:t>
      </w:r>
      <w:bookmarkEnd w:id="27"/>
      <w:bookmarkEnd w:id="28"/>
      <w:bookmarkEnd w:id="29"/>
      <w:bookmarkEnd w:id="30"/>
    </w:p>
    <w:p w14:paraId="4F48249D" w14:textId="77777777" w:rsidR="006B2F73" w:rsidRDefault="006B2F73" w:rsidP="00BB6E1B">
      <w:pPr>
        <w:pStyle w:val="Heading2"/>
        <w:numPr>
          <w:ilvl w:val="0"/>
          <w:numId w:val="21"/>
        </w:numPr>
      </w:pPr>
      <w:bookmarkStart w:id="31" w:name="_Toc31967001"/>
      <w:bookmarkStart w:id="32" w:name="_Toc32495429"/>
      <w:bookmarkStart w:id="33" w:name="_Toc33513408"/>
      <w:bookmarkStart w:id="34" w:name="_Toc34048496"/>
      <w:bookmarkStart w:id="35" w:name="_Toc37083087"/>
      <w:r>
        <w:t>Background</w:t>
      </w:r>
      <w:bookmarkEnd w:id="31"/>
      <w:bookmarkEnd w:id="32"/>
      <w:bookmarkEnd w:id="33"/>
      <w:bookmarkEnd w:id="34"/>
      <w:bookmarkEnd w:id="35"/>
      <w:r>
        <w:t xml:space="preserve"> </w:t>
      </w:r>
    </w:p>
    <w:p w14:paraId="1DB1819D" w14:textId="77777777" w:rsidR="006246B9" w:rsidRDefault="006246B9" w:rsidP="006246B9">
      <w:pPr>
        <w:spacing w:after="0"/>
        <w:rPr>
          <w:szCs w:val="24"/>
        </w:rPr>
      </w:pPr>
      <w:r w:rsidRPr="00F340E4">
        <w:rPr>
          <w:szCs w:val="24"/>
        </w:rPr>
        <w:t xml:space="preserve">The CMEP </w:t>
      </w:r>
      <w:r>
        <w:rPr>
          <w:szCs w:val="24"/>
        </w:rPr>
        <w:t xml:space="preserve">is a tool, grounded in results-based management, </w:t>
      </w:r>
      <w:r w:rsidRPr="00F340E4">
        <w:rPr>
          <w:szCs w:val="24"/>
        </w:rPr>
        <w:t>to integrate and guide the process of monitoring, evaluating, and reporting on project progress toward achieving intended outcomes</w:t>
      </w:r>
      <w:r>
        <w:rPr>
          <w:szCs w:val="24"/>
        </w:rPr>
        <w:t>. It is a resource for evidence-based</w:t>
      </w:r>
      <w:r w:rsidRPr="00F340E4">
        <w:rPr>
          <w:szCs w:val="24"/>
        </w:rPr>
        <w:t xml:space="preserve"> </w:t>
      </w:r>
      <w:r>
        <w:rPr>
          <w:szCs w:val="24"/>
        </w:rPr>
        <w:t xml:space="preserve">project </w:t>
      </w:r>
      <w:r w:rsidRPr="00F340E4">
        <w:rPr>
          <w:szCs w:val="24"/>
        </w:rPr>
        <w:t xml:space="preserve">management and implementation, </w:t>
      </w:r>
      <w:r>
        <w:rPr>
          <w:szCs w:val="24"/>
        </w:rPr>
        <w:t>decision-making</w:t>
      </w:r>
      <w:r w:rsidRPr="00F340E4">
        <w:rPr>
          <w:szCs w:val="24"/>
        </w:rPr>
        <w:t>, and mid-course</w:t>
      </w:r>
      <w:r>
        <w:rPr>
          <w:szCs w:val="24"/>
        </w:rPr>
        <w:t xml:space="preserve"> project</w:t>
      </w:r>
      <w:r w:rsidRPr="00F340E4">
        <w:rPr>
          <w:szCs w:val="24"/>
        </w:rPr>
        <w:t xml:space="preserve"> corrections. It promotes a strong link between project monitoring and evaluation activities, including establishing timelines for these activities so that they inform and build on one another and provide a full feedback loop.</w:t>
      </w:r>
      <w:r>
        <w:rPr>
          <w:szCs w:val="24"/>
        </w:rPr>
        <w:t xml:space="preserve"> </w:t>
      </w:r>
    </w:p>
    <w:p w14:paraId="3DC63110" w14:textId="77777777" w:rsidR="006246B9" w:rsidRDefault="006246B9" w:rsidP="006246B9">
      <w:pPr>
        <w:spacing w:after="0"/>
        <w:rPr>
          <w:szCs w:val="24"/>
        </w:rPr>
      </w:pPr>
    </w:p>
    <w:p w14:paraId="77550229" w14:textId="77777777" w:rsidR="006246B9" w:rsidRDefault="006246B9" w:rsidP="006246B9">
      <w:pPr>
        <w:spacing w:after="0"/>
        <w:rPr>
          <w:szCs w:val="24"/>
        </w:rPr>
      </w:pPr>
      <w:r>
        <w:t>The development of the CMEP is one component of a project’s start up activities. Following the award of the cooperative agreement, the R</w:t>
      </w:r>
      <w:r w:rsidRPr="005727F1">
        <w:t xml:space="preserve">ecipient </w:t>
      </w:r>
      <w:r>
        <w:t xml:space="preserve">will finalize the </w:t>
      </w:r>
      <w:r w:rsidRPr="005727F1">
        <w:t xml:space="preserve">project strategy and project budget included in their proposal and produce a Project Document Package, in consultation with OCFT. </w:t>
      </w:r>
      <w:r>
        <w:t>The Project Document Package</w:t>
      </w:r>
      <w:r w:rsidRPr="005727F1">
        <w:t xml:space="preserve"> consists of the project design elements, full project life-cycle work plan, and outcome-based budget. </w:t>
      </w:r>
      <w:r>
        <w:rPr>
          <w:szCs w:val="24"/>
        </w:rPr>
        <w:t xml:space="preserve">The CMEP should reflect the project design contained the </w:t>
      </w:r>
      <w:r w:rsidR="00654F1A">
        <w:rPr>
          <w:szCs w:val="24"/>
        </w:rPr>
        <w:t>P</w:t>
      </w:r>
      <w:r>
        <w:rPr>
          <w:szCs w:val="24"/>
        </w:rPr>
        <w:t xml:space="preserve">roject </w:t>
      </w:r>
      <w:r w:rsidR="00654F1A">
        <w:rPr>
          <w:szCs w:val="24"/>
        </w:rPr>
        <w:t>D</w:t>
      </w:r>
      <w:r>
        <w:rPr>
          <w:szCs w:val="24"/>
        </w:rPr>
        <w:t>ocument, and helps ensure that Recipients, their partners, and USDOL are in agreement in terms of the project’s envisioned outcomes and how they will be achieved, measured, and documented. While USDOL engages closely with Recipients in the development of the CMEP, the Recipient has ownership of the CMEP. Recipients take the lead in implementing and updating the CMEP as needed, in conjunction with USDOL/ILAB.</w:t>
      </w:r>
    </w:p>
    <w:p w14:paraId="1340C673" w14:textId="77777777" w:rsidR="006246B9" w:rsidRDefault="006246B9" w:rsidP="006246B9">
      <w:pPr>
        <w:spacing w:after="0"/>
        <w:rPr>
          <w:szCs w:val="24"/>
        </w:rPr>
      </w:pPr>
    </w:p>
    <w:p w14:paraId="3709DE74" w14:textId="77777777" w:rsidR="006246B9" w:rsidRDefault="006246B9" w:rsidP="006246B9">
      <w:pPr>
        <w:spacing w:after="0"/>
        <w:rPr>
          <w:szCs w:val="24"/>
          <w:lang w:val="en-GB"/>
        </w:rPr>
      </w:pPr>
      <w:r>
        <w:rPr>
          <w:szCs w:val="24"/>
          <w:lang w:val="en-GB"/>
        </w:rPr>
        <w:t xml:space="preserve">A </w:t>
      </w:r>
      <w:r w:rsidRPr="00AB6AC5">
        <w:rPr>
          <w:szCs w:val="24"/>
          <w:lang w:val="en-GB"/>
        </w:rPr>
        <w:t xml:space="preserve">CMEP consists of a series of elements that enable project implementers and partners to track progress made toward the completion of a </w:t>
      </w:r>
      <w:r w:rsidRPr="000B0571">
        <w:rPr>
          <w:szCs w:val="24"/>
          <w:lang w:val="en-GB"/>
        </w:rPr>
        <w:t xml:space="preserve">project </w:t>
      </w:r>
      <w:r>
        <w:rPr>
          <w:szCs w:val="24"/>
          <w:lang w:val="en-GB"/>
        </w:rPr>
        <w:t>objective</w:t>
      </w:r>
      <w:r w:rsidRPr="000B0571">
        <w:rPr>
          <w:szCs w:val="24"/>
          <w:lang w:val="en-GB"/>
        </w:rPr>
        <w:t xml:space="preserve"> </w:t>
      </w:r>
      <w:r w:rsidRPr="00AB6AC5">
        <w:rPr>
          <w:szCs w:val="24"/>
          <w:lang w:val="en-GB"/>
        </w:rPr>
        <w:t xml:space="preserve">and provides evidence of the link between different levels of results, including </w:t>
      </w:r>
      <w:r>
        <w:rPr>
          <w:szCs w:val="24"/>
          <w:lang w:val="en-GB"/>
        </w:rPr>
        <w:t>activities</w:t>
      </w:r>
      <w:r w:rsidRPr="00AB6AC5">
        <w:rPr>
          <w:szCs w:val="24"/>
          <w:lang w:val="en-GB"/>
        </w:rPr>
        <w:t>, output</w:t>
      </w:r>
      <w:r>
        <w:rPr>
          <w:szCs w:val="24"/>
          <w:lang w:val="en-GB"/>
        </w:rPr>
        <w:t>s</w:t>
      </w:r>
      <w:r w:rsidRPr="00AB6AC5">
        <w:rPr>
          <w:szCs w:val="24"/>
          <w:lang w:val="en-GB"/>
        </w:rPr>
        <w:t>, outcome</w:t>
      </w:r>
      <w:r>
        <w:rPr>
          <w:szCs w:val="24"/>
          <w:lang w:val="en-GB"/>
        </w:rPr>
        <w:t>s</w:t>
      </w:r>
      <w:r w:rsidRPr="00AB6AC5">
        <w:rPr>
          <w:szCs w:val="24"/>
          <w:lang w:val="en-GB"/>
        </w:rPr>
        <w:t xml:space="preserve">, and to some extent, impact. </w:t>
      </w:r>
      <w:r>
        <w:rPr>
          <w:szCs w:val="24"/>
          <w:lang w:val="en-GB"/>
        </w:rPr>
        <w:t xml:space="preserve">All information included in the CMEP should be consistent with the Project Document Package. </w:t>
      </w:r>
      <w:r w:rsidRPr="00AB6AC5">
        <w:rPr>
          <w:szCs w:val="24"/>
          <w:lang w:val="en-GB"/>
        </w:rPr>
        <w:t xml:space="preserve">  </w:t>
      </w:r>
    </w:p>
    <w:p w14:paraId="10A7D638" w14:textId="77777777" w:rsidR="006246B9" w:rsidRDefault="006246B9" w:rsidP="006246B9">
      <w:pPr>
        <w:spacing w:after="0"/>
        <w:rPr>
          <w:szCs w:val="24"/>
          <w:lang w:val="en-GB"/>
        </w:rPr>
      </w:pPr>
    </w:p>
    <w:p w14:paraId="11D1E02A" w14:textId="77777777" w:rsidR="006246B9" w:rsidRPr="006246B9" w:rsidRDefault="006246B9" w:rsidP="00BB6E1B">
      <w:pPr>
        <w:pStyle w:val="Heading2"/>
        <w:numPr>
          <w:ilvl w:val="0"/>
          <w:numId w:val="21"/>
        </w:numPr>
      </w:pPr>
      <w:bookmarkStart w:id="36" w:name="_Toc13649646"/>
      <w:bookmarkStart w:id="37" w:name="_Toc32495430"/>
      <w:bookmarkStart w:id="38" w:name="_Toc33513409"/>
      <w:bookmarkStart w:id="39" w:name="_Toc34048497"/>
      <w:bookmarkStart w:id="40" w:name="_Toc31967002"/>
      <w:bookmarkStart w:id="41" w:name="_Toc37083088"/>
      <w:r w:rsidRPr="006246B9">
        <w:t>CMEP Development Process</w:t>
      </w:r>
      <w:bookmarkEnd w:id="36"/>
      <w:bookmarkEnd w:id="37"/>
      <w:bookmarkEnd w:id="38"/>
      <w:bookmarkEnd w:id="39"/>
      <w:bookmarkEnd w:id="40"/>
      <w:bookmarkEnd w:id="41"/>
      <w:r w:rsidRPr="006246B9">
        <w:t xml:space="preserve"> </w:t>
      </w:r>
    </w:p>
    <w:p w14:paraId="3B91591D" w14:textId="77777777" w:rsidR="006246B9" w:rsidRDefault="006246B9" w:rsidP="006246B9">
      <w:pPr>
        <w:rPr>
          <w:szCs w:val="24"/>
        </w:rPr>
      </w:pPr>
      <w:r>
        <w:rPr>
          <w:szCs w:val="24"/>
        </w:rPr>
        <w:t xml:space="preserve">OCFT encourages Recipients to review this document and discuss CMEP development and other applicable M&amp;E requirements as soon as possible after award with their </w:t>
      </w:r>
      <w:r w:rsidR="003A63C8">
        <w:rPr>
          <w:szCs w:val="24"/>
        </w:rPr>
        <w:t xml:space="preserve">M&amp;E point of contact and </w:t>
      </w:r>
      <w:r>
        <w:rPr>
          <w:szCs w:val="24"/>
        </w:rPr>
        <w:t>Grant Officer’s Representative (GOR). Recipients of Cooperative Agreements should refer to their particular award documents</w:t>
      </w:r>
      <w:r>
        <w:rPr>
          <w:rStyle w:val="FootnoteReference"/>
          <w:szCs w:val="24"/>
        </w:rPr>
        <w:footnoteReference w:id="4"/>
      </w:r>
      <w:r>
        <w:rPr>
          <w:szCs w:val="24"/>
        </w:rPr>
        <w:t xml:space="preserve"> to determine applicable M&amp;E requirements.</w:t>
      </w:r>
      <w:r>
        <w:rPr>
          <w:rStyle w:val="FootnoteReference"/>
          <w:szCs w:val="24"/>
        </w:rPr>
        <w:footnoteReference w:id="5"/>
      </w:r>
      <w:r>
        <w:rPr>
          <w:szCs w:val="24"/>
        </w:rPr>
        <w:t xml:space="preserve"> </w:t>
      </w:r>
    </w:p>
    <w:p w14:paraId="52148DAB" w14:textId="77777777" w:rsidR="006246B9" w:rsidRPr="00AB6AC5" w:rsidRDefault="006246B9" w:rsidP="006246B9">
      <w:pPr>
        <w:spacing w:after="0"/>
        <w:rPr>
          <w:szCs w:val="24"/>
        </w:rPr>
      </w:pPr>
      <w:r w:rsidRPr="00AB6AC5">
        <w:rPr>
          <w:szCs w:val="24"/>
        </w:rPr>
        <w:lastRenderedPageBreak/>
        <w:t xml:space="preserve">Depending on the complexity of the project and capacity of staff, CMEP development </w:t>
      </w:r>
      <w:r>
        <w:rPr>
          <w:szCs w:val="24"/>
        </w:rPr>
        <w:t xml:space="preserve">typically </w:t>
      </w:r>
      <w:r w:rsidRPr="00AB6AC5">
        <w:rPr>
          <w:szCs w:val="24"/>
        </w:rPr>
        <w:t>take</w:t>
      </w:r>
      <w:r>
        <w:rPr>
          <w:szCs w:val="24"/>
        </w:rPr>
        <w:t>s</w:t>
      </w:r>
      <w:r w:rsidRPr="00AB6AC5">
        <w:rPr>
          <w:szCs w:val="24"/>
        </w:rPr>
        <w:t xml:space="preserve"> 7</w:t>
      </w:r>
      <w:r>
        <w:rPr>
          <w:szCs w:val="24"/>
        </w:rPr>
        <w:t xml:space="preserve"> to </w:t>
      </w:r>
      <w:r w:rsidRPr="00AB6AC5">
        <w:rPr>
          <w:szCs w:val="24"/>
        </w:rPr>
        <w:t xml:space="preserve">9 months </w:t>
      </w:r>
      <w:r>
        <w:rPr>
          <w:szCs w:val="24"/>
        </w:rPr>
        <w:t xml:space="preserve">from award of the Cooperative Agreement to CMEP finalization </w:t>
      </w:r>
      <w:r w:rsidRPr="00AB6AC5">
        <w:rPr>
          <w:szCs w:val="24"/>
        </w:rPr>
        <w:t xml:space="preserve">and is considered part of project start-up </w:t>
      </w:r>
      <w:r>
        <w:rPr>
          <w:szCs w:val="24"/>
        </w:rPr>
        <w:t>activities</w:t>
      </w:r>
      <w:r w:rsidRPr="00AB6AC5">
        <w:rPr>
          <w:szCs w:val="24"/>
        </w:rPr>
        <w:t xml:space="preserve">. </w:t>
      </w:r>
      <w:r>
        <w:rPr>
          <w:szCs w:val="24"/>
        </w:rPr>
        <w:t xml:space="preserve">Recipients should keep this in mind when discussing the timeline for project activity start-up with host country governments and other stakeholders and should refer to their Management Procedures and Guidelines (MPGs) for a list of required deliverables and their timelines. </w:t>
      </w:r>
    </w:p>
    <w:p w14:paraId="798BB4AE" w14:textId="77777777" w:rsidR="006246B9" w:rsidRDefault="006246B9" w:rsidP="006246B9">
      <w:pPr>
        <w:spacing w:after="0"/>
        <w:rPr>
          <w:szCs w:val="24"/>
        </w:rPr>
      </w:pPr>
    </w:p>
    <w:p w14:paraId="7F9F7610" w14:textId="77777777" w:rsidR="006246B9" w:rsidRDefault="006246B9" w:rsidP="006246B9">
      <w:pPr>
        <w:spacing w:after="0"/>
        <w:rPr>
          <w:szCs w:val="24"/>
        </w:rPr>
      </w:pPr>
      <w:r>
        <w:rPr>
          <w:szCs w:val="24"/>
        </w:rPr>
        <w:t>After a</w:t>
      </w:r>
      <w:r w:rsidRPr="00AB6AC5">
        <w:rPr>
          <w:szCs w:val="24"/>
        </w:rPr>
        <w:t xml:space="preserve">ward, projects will be assigned an OCFT M&amp;E point of contact </w:t>
      </w:r>
      <w:r>
        <w:rPr>
          <w:szCs w:val="24"/>
        </w:rPr>
        <w:t xml:space="preserve">(POC) </w:t>
      </w:r>
      <w:r w:rsidRPr="00AB6AC5">
        <w:rPr>
          <w:szCs w:val="24"/>
        </w:rPr>
        <w:t xml:space="preserve">for CMEP development and implementation. That </w:t>
      </w:r>
      <w:r>
        <w:rPr>
          <w:szCs w:val="24"/>
        </w:rPr>
        <w:t>POC</w:t>
      </w:r>
      <w:r w:rsidRPr="00AB6AC5">
        <w:rPr>
          <w:szCs w:val="24"/>
        </w:rPr>
        <w:t xml:space="preserve"> will work directly wit</w:t>
      </w:r>
      <w:r>
        <w:rPr>
          <w:szCs w:val="24"/>
        </w:rPr>
        <w:t xml:space="preserve">h the project and OCFT Project Manager (PM) to develop the CMEP. </w:t>
      </w:r>
      <w:r w:rsidRPr="00AB6AC5">
        <w:rPr>
          <w:szCs w:val="24"/>
        </w:rPr>
        <w:t>A</w:t>
      </w:r>
      <w:r>
        <w:rPr>
          <w:szCs w:val="24"/>
        </w:rPr>
        <w:t>ll</w:t>
      </w:r>
      <w:r w:rsidRPr="00AB6AC5">
        <w:rPr>
          <w:szCs w:val="24"/>
        </w:rPr>
        <w:t xml:space="preserve"> CMEP-related communications </w:t>
      </w:r>
      <w:r>
        <w:rPr>
          <w:szCs w:val="24"/>
        </w:rPr>
        <w:t xml:space="preserve">with OCFT </w:t>
      </w:r>
      <w:r w:rsidRPr="00AB6AC5">
        <w:rPr>
          <w:szCs w:val="24"/>
        </w:rPr>
        <w:t xml:space="preserve">should </w:t>
      </w:r>
      <w:r>
        <w:rPr>
          <w:szCs w:val="24"/>
        </w:rPr>
        <w:t>be sent to</w:t>
      </w:r>
      <w:r w:rsidRPr="00AB6AC5">
        <w:rPr>
          <w:szCs w:val="24"/>
        </w:rPr>
        <w:t xml:space="preserve"> </w:t>
      </w:r>
      <w:r>
        <w:rPr>
          <w:szCs w:val="24"/>
        </w:rPr>
        <w:t>the GOR and the</w:t>
      </w:r>
      <w:r w:rsidRPr="00AB6AC5">
        <w:rPr>
          <w:szCs w:val="24"/>
        </w:rPr>
        <w:t xml:space="preserve"> M&amp;E </w:t>
      </w:r>
      <w:r>
        <w:rPr>
          <w:szCs w:val="24"/>
        </w:rPr>
        <w:t>POC. Once a Recipient’s Project Director and M&amp;E personnel are on board, OCFT will require them to watch remote M&amp;E presentations. The grantee and OCFT will schedule a follow-up conference call to address any questions or concerns as needed. Other available p</w:t>
      </w:r>
      <w:r w:rsidRPr="002C03D8">
        <w:rPr>
          <w:szCs w:val="24"/>
        </w:rPr>
        <w:t xml:space="preserve">roject </w:t>
      </w:r>
      <w:r>
        <w:rPr>
          <w:szCs w:val="24"/>
        </w:rPr>
        <w:t xml:space="preserve">and </w:t>
      </w:r>
      <w:r w:rsidRPr="002C03D8">
        <w:rPr>
          <w:szCs w:val="24"/>
        </w:rPr>
        <w:t xml:space="preserve">partner staff </w:t>
      </w:r>
      <w:r>
        <w:rPr>
          <w:szCs w:val="24"/>
        </w:rPr>
        <w:t xml:space="preserve">who will be involved in developing and implementing the project’s M&amp;E framework are also encouraged to watch the presentations. In the follow-up call, the Recipient and OCFT will discuss preliminary CMEP-related tasks and agree on a work plan for drafting select CMEP elements prior to a required CMEP workshop. At that time, OCFT will provide the Recipient with additional </w:t>
      </w:r>
      <w:r w:rsidR="006B2F73">
        <w:rPr>
          <w:szCs w:val="24"/>
        </w:rPr>
        <w:t xml:space="preserve">documents to assist with </w:t>
      </w:r>
      <w:r>
        <w:rPr>
          <w:szCs w:val="24"/>
        </w:rPr>
        <w:t>CMEP development, including</w:t>
      </w:r>
      <w:r w:rsidR="006B2F73">
        <w:rPr>
          <w:szCs w:val="24"/>
        </w:rPr>
        <w:t xml:space="preserve"> recommended formats for</w:t>
      </w:r>
      <w:r>
        <w:rPr>
          <w:szCs w:val="24"/>
        </w:rPr>
        <w:t xml:space="preserve"> the full CMEP, Results Framework, Activities Mapping, Performance Monitoring Plan (PMP), and Routine Data Quality Assessment (RDQA).</w:t>
      </w:r>
    </w:p>
    <w:p w14:paraId="23813196" w14:textId="77777777" w:rsidR="006246B9" w:rsidRPr="00AB6AC5" w:rsidRDefault="006246B9" w:rsidP="006246B9">
      <w:pPr>
        <w:spacing w:after="0"/>
        <w:rPr>
          <w:szCs w:val="24"/>
        </w:rPr>
      </w:pPr>
    </w:p>
    <w:p w14:paraId="2E57FF04" w14:textId="77777777" w:rsidR="006246B9" w:rsidRDefault="006246B9" w:rsidP="006246B9">
      <w:pPr>
        <w:spacing w:after="0"/>
        <w:rPr>
          <w:szCs w:val="24"/>
        </w:rPr>
      </w:pPr>
      <w:r w:rsidRPr="00A324D5">
        <w:rPr>
          <w:szCs w:val="24"/>
        </w:rPr>
        <w:t xml:space="preserve">The nature and sequencing of the CMEP development process will vary depending on factors such as </w:t>
      </w:r>
      <w:r>
        <w:rPr>
          <w:szCs w:val="24"/>
        </w:rPr>
        <w:t xml:space="preserve">project complexity, </w:t>
      </w:r>
      <w:r w:rsidRPr="00A324D5">
        <w:rPr>
          <w:szCs w:val="24"/>
        </w:rPr>
        <w:t>location of project activities and staff</w:t>
      </w:r>
      <w:r>
        <w:rPr>
          <w:szCs w:val="24"/>
        </w:rPr>
        <w:t>,</w:t>
      </w:r>
      <w:r w:rsidRPr="00A324D5">
        <w:rPr>
          <w:szCs w:val="24"/>
        </w:rPr>
        <w:t xml:space="preserve"> and number of partners, and will be designed to maximize efficiency in terms of time and resources. </w:t>
      </w:r>
      <w:r>
        <w:rPr>
          <w:szCs w:val="24"/>
        </w:rPr>
        <w:t>P</w:t>
      </w:r>
      <w:r w:rsidRPr="004B01F8">
        <w:rPr>
          <w:szCs w:val="24"/>
        </w:rPr>
        <w:t xml:space="preserve">rojects should plan for </w:t>
      </w:r>
      <w:r>
        <w:rPr>
          <w:szCs w:val="24"/>
        </w:rPr>
        <w:t>a minimum of one week long</w:t>
      </w:r>
      <w:r w:rsidRPr="004B01F8">
        <w:rPr>
          <w:szCs w:val="24"/>
        </w:rPr>
        <w:t xml:space="preserve"> </w:t>
      </w:r>
      <w:r w:rsidRPr="00AB1112">
        <w:rPr>
          <w:szCs w:val="24"/>
        </w:rPr>
        <w:t>CMEP workshop</w:t>
      </w:r>
      <w:r>
        <w:rPr>
          <w:szCs w:val="24"/>
        </w:rPr>
        <w:t xml:space="preserve">. </w:t>
      </w:r>
      <w:r w:rsidRPr="00131226">
        <w:rPr>
          <w:szCs w:val="24"/>
        </w:rPr>
        <w:t>Although two CMEP workshops may have been required in award documents, OCFT’s current practice is to provide Recipients one workshop with the option of having a second working meeting</w:t>
      </w:r>
      <w:r>
        <w:rPr>
          <w:szCs w:val="24"/>
        </w:rPr>
        <w:t xml:space="preserve"> if deemed necessary</w:t>
      </w:r>
      <w:r w:rsidRPr="00131226">
        <w:rPr>
          <w:szCs w:val="24"/>
        </w:rPr>
        <w:t>.</w:t>
      </w:r>
      <w:r w:rsidRPr="004B01F8">
        <w:rPr>
          <w:szCs w:val="24"/>
        </w:rPr>
        <w:t xml:space="preserve"> </w:t>
      </w:r>
      <w:r>
        <w:rPr>
          <w:szCs w:val="24"/>
        </w:rPr>
        <w:t>Additionally, OCFT and the Recipient will coordinate remotely as needed to complete CMEP deliverables.</w:t>
      </w:r>
    </w:p>
    <w:p w14:paraId="00DF06C9" w14:textId="77777777" w:rsidR="006246B9" w:rsidRDefault="006246B9" w:rsidP="006246B9">
      <w:pPr>
        <w:spacing w:after="0"/>
        <w:rPr>
          <w:szCs w:val="24"/>
        </w:rPr>
      </w:pPr>
    </w:p>
    <w:p w14:paraId="071407B1" w14:textId="77777777" w:rsidR="006246B9" w:rsidRDefault="006246B9" w:rsidP="006246B9">
      <w:pPr>
        <w:rPr>
          <w:szCs w:val="24"/>
        </w:rPr>
      </w:pPr>
      <w:r>
        <w:rPr>
          <w:szCs w:val="24"/>
        </w:rPr>
        <w:t>The w</w:t>
      </w:r>
      <w:r w:rsidRPr="004B01F8">
        <w:rPr>
          <w:szCs w:val="24"/>
        </w:rPr>
        <w:t>orkshop typically run</w:t>
      </w:r>
      <w:r>
        <w:rPr>
          <w:szCs w:val="24"/>
        </w:rPr>
        <w:t>s</w:t>
      </w:r>
      <w:r w:rsidRPr="004B01F8">
        <w:rPr>
          <w:szCs w:val="24"/>
        </w:rPr>
        <w:t xml:space="preserve"> for five days</w:t>
      </w:r>
      <w:r>
        <w:rPr>
          <w:szCs w:val="24"/>
        </w:rPr>
        <w:t xml:space="preserve"> and is facilitated by either OCFT’s M&amp;E staff or an OCFT-contracted facilitator</w:t>
      </w:r>
      <w:r w:rsidRPr="004B01F8">
        <w:rPr>
          <w:szCs w:val="24"/>
        </w:rPr>
        <w:t xml:space="preserve">. </w:t>
      </w:r>
      <w:r>
        <w:rPr>
          <w:szCs w:val="24"/>
        </w:rPr>
        <w:t xml:space="preserve">In some cases, a full five-day workshop may not be necessary, and shorter working meetings may meet the requirement. </w:t>
      </w:r>
      <w:r w:rsidRPr="004B01F8">
        <w:rPr>
          <w:szCs w:val="24"/>
        </w:rPr>
        <w:t>The workshop</w:t>
      </w:r>
      <w:r>
        <w:rPr>
          <w:szCs w:val="24"/>
        </w:rPr>
        <w:t>/working meeting</w:t>
      </w:r>
      <w:r w:rsidRPr="004B01F8">
        <w:rPr>
          <w:szCs w:val="24"/>
        </w:rPr>
        <w:t xml:space="preserve"> location</w:t>
      </w:r>
      <w:r>
        <w:rPr>
          <w:szCs w:val="24"/>
        </w:rPr>
        <w:t>(s)</w:t>
      </w:r>
      <w:r w:rsidRPr="004B01F8">
        <w:rPr>
          <w:szCs w:val="24"/>
        </w:rPr>
        <w:t xml:space="preserve"> will be decided </w:t>
      </w:r>
      <w:r>
        <w:rPr>
          <w:szCs w:val="24"/>
        </w:rPr>
        <w:t>post-</w:t>
      </w:r>
      <w:r w:rsidRPr="004B01F8">
        <w:rPr>
          <w:szCs w:val="24"/>
        </w:rPr>
        <w:t xml:space="preserve">award, after </w:t>
      </w:r>
      <w:r>
        <w:rPr>
          <w:szCs w:val="24"/>
        </w:rPr>
        <w:t>consultation between the Recipient</w:t>
      </w:r>
      <w:r w:rsidRPr="004B01F8">
        <w:rPr>
          <w:szCs w:val="24"/>
        </w:rPr>
        <w:t xml:space="preserve"> and OCFT</w:t>
      </w:r>
      <w:r>
        <w:rPr>
          <w:szCs w:val="24"/>
        </w:rPr>
        <w:t>; p</w:t>
      </w:r>
      <w:r w:rsidRPr="004B01F8">
        <w:rPr>
          <w:szCs w:val="24"/>
        </w:rPr>
        <w:t>ossible locations include a country where the project is being implemented and</w:t>
      </w:r>
      <w:r>
        <w:rPr>
          <w:szCs w:val="24"/>
        </w:rPr>
        <w:t>/or</w:t>
      </w:r>
      <w:r w:rsidRPr="004B01F8">
        <w:rPr>
          <w:szCs w:val="24"/>
        </w:rPr>
        <w:t xml:space="preserve"> Washington, D.C. </w:t>
      </w:r>
      <w:r>
        <w:rPr>
          <w:szCs w:val="24"/>
        </w:rPr>
        <w:t>Workshops are</w:t>
      </w:r>
      <w:r w:rsidRPr="004B01F8">
        <w:rPr>
          <w:szCs w:val="24"/>
        </w:rPr>
        <w:t xml:space="preserve"> designed to be technica</w:t>
      </w:r>
      <w:r>
        <w:rPr>
          <w:szCs w:val="24"/>
        </w:rPr>
        <w:t>l, participatory workshops and are</w:t>
      </w:r>
      <w:r w:rsidRPr="004B01F8">
        <w:rPr>
          <w:szCs w:val="24"/>
        </w:rPr>
        <w:t xml:space="preserve"> not meant to serve as project launch/kick-off meetings. </w:t>
      </w:r>
      <w:r w:rsidRPr="00AB1112">
        <w:rPr>
          <w:szCs w:val="24"/>
        </w:rPr>
        <w:t xml:space="preserve">A number of required CMEP deliverables are expected in draft form at the end of each workshop. </w:t>
      </w:r>
    </w:p>
    <w:p w14:paraId="2677CD65" w14:textId="54BCB01B" w:rsidR="00FA178F" w:rsidRDefault="00FA178F" w:rsidP="00CF1246">
      <w:pPr>
        <w:pStyle w:val="Heading2"/>
        <w:numPr>
          <w:ilvl w:val="0"/>
          <w:numId w:val="21"/>
        </w:numPr>
      </w:pPr>
      <w:bookmarkStart w:id="42" w:name="_Toc37083089"/>
      <w:r>
        <w:lastRenderedPageBreak/>
        <w:t xml:space="preserve">Developing </w:t>
      </w:r>
      <w:r w:rsidR="00854557">
        <w:t xml:space="preserve">and </w:t>
      </w:r>
      <w:r w:rsidR="00AD7522">
        <w:t>I</w:t>
      </w:r>
      <w:r w:rsidR="00854557">
        <w:t xml:space="preserve">mplementing </w:t>
      </w:r>
      <w:r w:rsidR="00CF1246">
        <w:t>a</w:t>
      </w:r>
      <w:r>
        <w:t xml:space="preserve"> DPMS</w:t>
      </w:r>
      <w:bookmarkEnd w:id="42"/>
    </w:p>
    <w:p w14:paraId="5D0F7498" w14:textId="1DB00C34" w:rsidR="00FA178F" w:rsidRDefault="003A63C8" w:rsidP="00FA178F">
      <w:pPr>
        <w:spacing w:after="100" w:afterAutospacing="1"/>
        <w:rPr>
          <w:szCs w:val="24"/>
        </w:rPr>
      </w:pPr>
      <w:r>
        <w:rPr>
          <w:szCs w:val="24"/>
        </w:rPr>
        <w:t xml:space="preserve">As part of a project’s CMEP, </w:t>
      </w:r>
      <w:r w:rsidR="00FA178F" w:rsidRPr="005B386A">
        <w:rPr>
          <w:szCs w:val="24"/>
        </w:rPr>
        <w:t xml:space="preserve">OCFT requires </w:t>
      </w:r>
      <w:r w:rsidR="00FA178F">
        <w:rPr>
          <w:szCs w:val="24"/>
        </w:rPr>
        <w:t xml:space="preserve">most projects that provide education, training and livelihood services </w:t>
      </w:r>
      <w:r w:rsidR="00FA178F" w:rsidRPr="005B386A">
        <w:rPr>
          <w:szCs w:val="24"/>
        </w:rPr>
        <w:t xml:space="preserve">to develop and implement a </w:t>
      </w:r>
      <w:r w:rsidR="00FA178F">
        <w:rPr>
          <w:szCs w:val="24"/>
        </w:rPr>
        <w:t>system to monitor service provision</w:t>
      </w:r>
      <w:r>
        <w:rPr>
          <w:szCs w:val="24"/>
        </w:rPr>
        <w:t>,</w:t>
      </w:r>
      <w:r w:rsidR="00FA178F">
        <w:rPr>
          <w:szCs w:val="24"/>
        </w:rPr>
        <w:t xml:space="preserve"> child </w:t>
      </w:r>
      <w:r>
        <w:rPr>
          <w:szCs w:val="24"/>
        </w:rPr>
        <w:t xml:space="preserve">labor </w:t>
      </w:r>
      <w:r w:rsidR="00B358B3">
        <w:rPr>
          <w:szCs w:val="24"/>
        </w:rPr>
        <w:t xml:space="preserve">status, </w:t>
      </w:r>
      <w:r w:rsidR="00FA178F">
        <w:rPr>
          <w:szCs w:val="24"/>
        </w:rPr>
        <w:t xml:space="preserve">and </w:t>
      </w:r>
      <w:r>
        <w:rPr>
          <w:szCs w:val="24"/>
        </w:rPr>
        <w:t xml:space="preserve">the </w:t>
      </w:r>
      <w:r w:rsidR="00FA178F">
        <w:rPr>
          <w:szCs w:val="24"/>
        </w:rPr>
        <w:t xml:space="preserve">education status of participant children and households.  This system is called the </w:t>
      </w:r>
      <w:r w:rsidR="00FA178F" w:rsidRPr="005B386A">
        <w:rPr>
          <w:szCs w:val="24"/>
        </w:rPr>
        <w:t xml:space="preserve">direct </w:t>
      </w:r>
      <w:r w:rsidR="00FA178F">
        <w:rPr>
          <w:szCs w:val="24"/>
        </w:rPr>
        <w:t>participant</w:t>
      </w:r>
      <w:r w:rsidR="00FA178F" w:rsidRPr="005B386A">
        <w:rPr>
          <w:szCs w:val="24"/>
        </w:rPr>
        <w:t xml:space="preserve"> monitoring system (D</w:t>
      </w:r>
      <w:r w:rsidR="00FA178F">
        <w:rPr>
          <w:szCs w:val="24"/>
        </w:rPr>
        <w:t>P</w:t>
      </w:r>
      <w:r w:rsidR="00FA178F" w:rsidRPr="005B386A">
        <w:rPr>
          <w:szCs w:val="24"/>
        </w:rPr>
        <w:t>MS).</w:t>
      </w:r>
      <w:r w:rsidR="00FA178F">
        <w:rPr>
          <w:rStyle w:val="FootnoteReference"/>
          <w:szCs w:val="24"/>
        </w:rPr>
        <w:footnoteReference w:id="6"/>
      </w:r>
      <w:r w:rsidR="00FA178F" w:rsidRPr="005B386A">
        <w:rPr>
          <w:szCs w:val="24"/>
        </w:rPr>
        <w:t xml:space="preserve"> </w:t>
      </w:r>
      <w:r w:rsidR="00B358B3">
        <w:rPr>
          <w:szCs w:val="24"/>
        </w:rPr>
        <w:t xml:space="preserve">In addition to monitoring children, the DPMS should also monitor the work status and </w:t>
      </w:r>
      <w:r w:rsidR="00CA2B9D">
        <w:rPr>
          <w:szCs w:val="24"/>
        </w:rPr>
        <w:t>service-related</w:t>
      </w:r>
      <w:r w:rsidR="00B358B3">
        <w:rPr>
          <w:szCs w:val="24"/>
        </w:rPr>
        <w:t xml:space="preserve"> outcomes </w:t>
      </w:r>
      <w:r w:rsidR="00CA2B9D">
        <w:rPr>
          <w:szCs w:val="24"/>
        </w:rPr>
        <w:t>of adult participants</w:t>
      </w:r>
      <w:r w:rsidR="00B358B3">
        <w:rPr>
          <w:szCs w:val="24"/>
        </w:rPr>
        <w:t xml:space="preserve"> (including whether they are in a situation of forced labor or have experienced other work-place violations, as relevant to the project design</w:t>
      </w:r>
      <w:r w:rsidR="00CA2B9D">
        <w:rPr>
          <w:szCs w:val="24"/>
        </w:rPr>
        <w:t xml:space="preserve"> and FOA requirements</w:t>
      </w:r>
      <w:r w:rsidR="00B358B3">
        <w:rPr>
          <w:szCs w:val="24"/>
        </w:rPr>
        <w:t xml:space="preserve">). </w:t>
      </w:r>
    </w:p>
    <w:p w14:paraId="34F8C5B2" w14:textId="103475DD" w:rsidR="00FA178F" w:rsidRDefault="00FA178F" w:rsidP="00FA178F">
      <w:pPr>
        <w:spacing w:before="100" w:beforeAutospacing="1" w:after="100" w:afterAutospacing="1"/>
        <w:rPr>
          <w:szCs w:val="24"/>
        </w:rPr>
      </w:pPr>
      <w:r>
        <w:rPr>
          <w:szCs w:val="24"/>
        </w:rPr>
        <w:t>A well-functioning DPMS is critical for monitoring the success of child labor</w:t>
      </w:r>
      <w:r w:rsidR="00CA2B9D">
        <w:rPr>
          <w:szCs w:val="24"/>
        </w:rPr>
        <w:t xml:space="preserve"> and forced labor</w:t>
      </w:r>
      <w:r>
        <w:rPr>
          <w:szCs w:val="24"/>
        </w:rPr>
        <w:t xml:space="preserve"> elimination projects</w:t>
      </w:r>
      <w:r w:rsidR="00643FF5">
        <w:rPr>
          <w:szCs w:val="24"/>
        </w:rPr>
        <w:t xml:space="preserve"> that provide direct services to children</w:t>
      </w:r>
      <w:r w:rsidR="006376C0">
        <w:rPr>
          <w:szCs w:val="24"/>
        </w:rPr>
        <w:t xml:space="preserve">, </w:t>
      </w:r>
      <w:r w:rsidR="00CA2B9D">
        <w:rPr>
          <w:szCs w:val="24"/>
        </w:rPr>
        <w:t>adults</w:t>
      </w:r>
      <w:r w:rsidR="006376C0">
        <w:rPr>
          <w:szCs w:val="24"/>
        </w:rPr>
        <w:t>,</w:t>
      </w:r>
      <w:r w:rsidR="00CA2B9D">
        <w:rPr>
          <w:szCs w:val="24"/>
        </w:rPr>
        <w:t xml:space="preserve"> </w:t>
      </w:r>
      <w:r w:rsidR="00643FF5">
        <w:rPr>
          <w:szCs w:val="24"/>
        </w:rPr>
        <w:t>and households</w:t>
      </w:r>
      <w:r>
        <w:rPr>
          <w:szCs w:val="24"/>
        </w:rPr>
        <w:t>. The data gathered through the DPMS tracks direct service delivery to project participants and, most importantly,</w:t>
      </w:r>
      <w:r w:rsidRPr="00E45A19">
        <w:rPr>
          <w:szCs w:val="24"/>
        </w:rPr>
        <w:t xml:space="preserve"> </w:t>
      </w:r>
      <w:r>
        <w:rPr>
          <w:szCs w:val="24"/>
        </w:rPr>
        <w:t xml:space="preserve">the project’s progress towards the ultimate goal of </w:t>
      </w:r>
      <w:r w:rsidRPr="00E45A19">
        <w:rPr>
          <w:szCs w:val="24"/>
        </w:rPr>
        <w:t>reducing child labor</w:t>
      </w:r>
      <w:r w:rsidR="006376C0">
        <w:rPr>
          <w:szCs w:val="24"/>
        </w:rPr>
        <w:t xml:space="preserve"> and/or forced labor or other work-place violations</w:t>
      </w:r>
      <w:r w:rsidRPr="00E45A19">
        <w:rPr>
          <w:szCs w:val="24"/>
        </w:rPr>
        <w:t xml:space="preserve">. </w:t>
      </w:r>
      <w:r>
        <w:rPr>
          <w:szCs w:val="24"/>
        </w:rPr>
        <w:t xml:space="preserve">Using this information, </w:t>
      </w:r>
      <w:r w:rsidR="00643FF5">
        <w:rPr>
          <w:szCs w:val="24"/>
        </w:rPr>
        <w:t xml:space="preserve">Recipients </w:t>
      </w:r>
      <w:r>
        <w:rPr>
          <w:szCs w:val="24"/>
        </w:rPr>
        <w:t xml:space="preserve">and OCFT may assess the degree to which a project is </w:t>
      </w:r>
      <w:r>
        <w:t>achieving its service delivery targets and desired higher-level outcomes (e.g., a decrease in child labor rates among participant children).</w:t>
      </w:r>
      <w:r>
        <w:rPr>
          <w:szCs w:val="24"/>
        </w:rPr>
        <w:t xml:space="preserve"> If the project is not performing as expected, this information may be used to inform changes in the project’s services and/or approach to </w:t>
      </w:r>
      <w:r w:rsidR="00E83DE4">
        <w:rPr>
          <w:szCs w:val="24"/>
        </w:rPr>
        <w:t>achieving its goals</w:t>
      </w:r>
      <w:r>
        <w:rPr>
          <w:szCs w:val="24"/>
        </w:rPr>
        <w:t>.</w:t>
      </w:r>
    </w:p>
    <w:p w14:paraId="46C510FC" w14:textId="7D2FDDD7" w:rsidR="00FA178F" w:rsidRDefault="00FA178F" w:rsidP="00FA178F">
      <w:pPr>
        <w:spacing w:before="100" w:beforeAutospacing="1" w:after="100" w:afterAutospacing="1"/>
      </w:pPr>
      <w:r>
        <w:t xml:space="preserve">Data collection and verification of direct participants </w:t>
      </w:r>
      <w:r w:rsidR="003146EF">
        <w:t>(</w:t>
      </w:r>
      <w:r>
        <w:t xml:space="preserve">and </w:t>
      </w:r>
      <w:r w:rsidR="003146EF">
        <w:t xml:space="preserve">sometimes </w:t>
      </w:r>
      <w:r>
        <w:t>their households</w:t>
      </w:r>
      <w:r w:rsidR="003146EF">
        <w:t>)</w:t>
      </w:r>
      <w:r>
        <w:t xml:space="preserve"> is a key element in the DPMS process. To successfully collect</w:t>
      </w:r>
      <w:r w:rsidR="00E618D2">
        <w:t>, enter, query, and verify</w:t>
      </w:r>
      <w:r>
        <w:t xml:space="preserve"> data, </w:t>
      </w:r>
      <w:r w:rsidR="00643FF5">
        <w:t>Recipients</w:t>
      </w:r>
      <w:r>
        <w:t xml:space="preserve"> must consider the project’s objectives, timeframe, resources, and capacity. Lengthy, costly and technically detailed data collection activities may not be necessary or useful for some projects. </w:t>
      </w:r>
    </w:p>
    <w:p w14:paraId="11296CCA" w14:textId="34D2FB30" w:rsidR="00255D21" w:rsidRDefault="00FA178F" w:rsidP="00230279">
      <w:pPr>
        <w:spacing w:before="100" w:beforeAutospacing="1" w:after="100" w:afterAutospacing="1"/>
        <w:rPr>
          <w:szCs w:val="24"/>
        </w:rPr>
      </w:pPr>
      <w:r w:rsidRPr="00860322">
        <w:t>Data collection</w:t>
      </w:r>
      <w:r w:rsidR="00255D21">
        <w:t xml:space="preserve"> and entry</w:t>
      </w:r>
      <w:r w:rsidRPr="00860322">
        <w:t xml:space="preserve"> metho</w:t>
      </w:r>
      <w:r>
        <w:t>dolog</w:t>
      </w:r>
      <w:r w:rsidRPr="00860322">
        <w:t xml:space="preserve">y is highly reliant on the </w:t>
      </w:r>
      <w:r>
        <w:t xml:space="preserve">resources and </w:t>
      </w:r>
      <w:r w:rsidRPr="00860322">
        <w:t>constraints of the local situation</w:t>
      </w:r>
      <w:r w:rsidR="00255D21">
        <w:t xml:space="preserve"> and of the project</w:t>
      </w:r>
      <w:r w:rsidRPr="00860322">
        <w:t xml:space="preserve">. </w:t>
      </w:r>
      <w:r>
        <w:t xml:space="preserve">Some constraints that may affect the data collection </w:t>
      </w:r>
      <w:r w:rsidR="00255D21">
        <w:t xml:space="preserve">and entry </w:t>
      </w:r>
      <w:r>
        <w:t xml:space="preserve">methodology that a project uses may </w:t>
      </w:r>
      <w:r w:rsidRPr="00131AF7">
        <w:rPr>
          <w:szCs w:val="24"/>
        </w:rPr>
        <w:t>include</w:t>
      </w:r>
      <w:r w:rsidR="00574CB1">
        <w:rPr>
          <w:szCs w:val="24"/>
        </w:rPr>
        <w:t xml:space="preserve"> </w:t>
      </w:r>
      <w:r w:rsidRPr="00131AF7">
        <w:rPr>
          <w:szCs w:val="24"/>
        </w:rPr>
        <w:t xml:space="preserve">the project’s location, the staff’s knowledge of technology, number of </w:t>
      </w:r>
      <w:r>
        <w:rPr>
          <w:szCs w:val="24"/>
        </w:rPr>
        <w:t>children</w:t>
      </w:r>
      <w:r w:rsidR="00255D21">
        <w:rPr>
          <w:szCs w:val="24"/>
        </w:rPr>
        <w:t xml:space="preserve">, adults, </w:t>
      </w:r>
      <w:r w:rsidRPr="00131AF7">
        <w:rPr>
          <w:szCs w:val="24"/>
        </w:rPr>
        <w:t xml:space="preserve">and households served, and available funds. </w:t>
      </w:r>
      <w:r w:rsidRPr="00860322">
        <w:t xml:space="preserve">Some examples of data collection </w:t>
      </w:r>
      <w:r>
        <w:t>modes that OCFT</w:t>
      </w:r>
      <w:r w:rsidR="00643FF5">
        <w:t xml:space="preserve"> Recipients</w:t>
      </w:r>
      <w:r w:rsidRPr="00860322">
        <w:t xml:space="preserve"> </w:t>
      </w:r>
      <w:r>
        <w:t xml:space="preserve">use </w:t>
      </w:r>
      <w:r w:rsidRPr="00860322">
        <w:t xml:space="preserve">include: </w:t>
      </w:r>
      <w:r w:rsidR="00230279">
        <w:t>p</w:t>
      </w:r>
      <w:r w:rsidRPr="00860322">
        <w:rPr>
          <w:szCs w:val="24"/>
        </w:rPr>
        <w:t>aper-</w:t>
      </w:r>
      <w:r w:rsidR="00230279">
        <w:rPr>
          <w:szCs w:val="24"/>
        </w:rPr>
        <w:t>b</w:t>
      </w:r>
      <w:r w:rsidRPr="00860322">
        <w:rPr>
          <w:szCs w:val="24"/>
        </w:rPr>
        <w:t xml:space="preserve">ased </w:t>
      </w:r>
      <w:r w:rsidR="00230279">
        <w:rPr>
          <w:szCs w:val="24"/>
        </w:rPr>
        <w:t>d</w:t>
      </w:r>
      <w:r>
        <w:rPr>
          <w:szCs w:val="24"/>
        </w:rPr>
        <w:t xml:space="preserve">ata </w:t>
      </w:r>
      <w:r w:rsidR="00230279">
        <w:rPr>
          <w:szCs w:val="24"/>
        </w:rPr>
        <w:t>c</w:t>
      </w:r>
      <w:r>
        <w:rPr>
          <w:szCs w:val="24"/>
        </w:rPr>
        <w:t xml:space="preserve">ollection </w:t>
      </w:r>
      <w:r w:rsidR="00230279">
        <w:rPr>
          <w:szCs w:val="24"/>
        </w:rPr>
        <w:t>i</w:t>
      </w:r>
      <w:r w:rsidRPr="00860322">
        <w:rPr>
          <w:szCs w:val="24"/>
        </w:rPr>
        <w:t>nstruments</w:t>
      </w:r>
      <w:r w:rsidR="00255D21">
        <w:rPr>
          <w:szCs w:val="24"/>
        </w:rPr>
        <w:t xml:space="preserve"> administered via face-to-face interviews</w:t>
      </w:r>
      <w:r w:rsidR="003D59F9">
        <w:rPr>
          <w:szCs w:val="24"/>
        </w:rPr>
        <w:t xml:space="preserve"> and</w:t>
      </w:r>
      <w:r w:rsidR="00230279">
        <w:rPr>
          <w:szCs w:val="24"/>
        </w:rPr>
        <w:t xml:space="preserve"> </w:t>
      </w:r>
      <w:r w:rsidR="003D59F9">
        <w:rPr>
          <w:szCs w:val="24"/>
        </w:rPr>
        <w:t>electronic</w:t>
      </w:r>
      <w:r w:rsidR="003D59F9" w:rsidRPr="00860322">
        <w:rPr>
          <w:szCs w:val="24"/>
        </w:rPr>
        <w:t xml:space="preserve"> </w:t>
      </w:r>
      <w:r w:rsidR="00230279">
        <w:rPr>
          <w:szCs w:val="24"/>
        </w:rPr>
        <w:t>s</w:t>
      </w:r>
      <w:r w:rsidRPr="00860322">
        <w:rPr>
          <w:szCs w:val="24"/>
        </w:rPr>
        <w:t xml:space="preserve">urvey </w:t>
      </w:r>
      <w:r w:rsidR="00230279">
        <w:rPr>
          <w:szCs w:val="24"/>
        </w:rPr>
        <w:t>i</w:t>
      </w:r>
      <w:r w:rsidRPr="00860322">
        <w:rPr>
          <w:szCs w:val="24"/>
        </w:rPr>
        <w:t>nstruments</w:t>
      </w:r>
      <w:r w:rsidR="003D59F9">
        <w:rPr>
          <w:szCs w:val="24"/>
        </w:rPr>
        <w:t xml:space="preserve"> administered </w:t>
      </w:r>
      <w:r w:rsidR="00255D21">
        <w:rPr>
          <w:szCs w:val="24"/>
        </w:rPr>
        <w:t xml:space="preserve">face-to-face using </w:t>
      </w:r>
      <w:r w:rsidR="00230279">
        <w:rPr>
          <w:szCs w:val="24"/>
        </w:rPr>
        <w:t>m</w:t>
      </w:r>
      <w:r w:rsidRPr="00860322">
        <w:rPr>
          <w:szCs w:val="24"/>
        </w:rPr>
        <w:t xml:space="preserve">obile </w:t>
      </w:r>
      <w:r w:rsidR="00230279">
        <w:rPr>
          <w:szCs w:val="24"/>
        </w:rPr>
        <w:t>p</w:t>
      </w:r>
      <w:r w:rsidRPr="00860322">
        <w:rPr>
          <w:szCs w:val="24"/>
        </w:rPr>
        <w:t>hones</w:t>
      </w:r>
      <w:r w:rsidR="00230279">
        <w:rPr>
          <w:szCs w:val="24"/>
        </w:rPr>
        <w:t>, t</w:t>
      </w:r>
      <w:r>
        <w:rPr>
          <w:szCs w:val="24"/>
        </w:rPr>
        <w:t>ablets</w:t>
      </w:r>
      <w:r w:rsidR="00230279">
        <w:rPr>
          <w:szCs w:val="24"/>
        </w:rPr>
        <w:t>, and</w:t>
      </w:r>
      <w:r w:rsidR="00255D21">
        <w:rPr>
          <w:szCs w:val="24"/>
        </w:rPr>
        <w:t>/or</w:t>
      </w:r>
      <w:r w:rsidR="00230279">
        <w:rPr>
          <w:szCs w:val="24"/>
        </w:rPr>
        <w:t xml:space="preserve"> c</w:t>
      </w:r>
      <w:r w:rsidRPr="00FA178F">
        <w:rPr>
          <w:szCs w:val="24"/>
        </w:rPr>
        <w:t>omputers</w:t>
      </w:r>
      <w:r w:rsidR="00230279">
        <w:rPr>
          <w:szCs w:val="24"/>
        </w:rPr>
        <w:t xml:space="preserve">. </w:t>
      </w:r>
    </w:p>
    <w:p w14:paraId="7D3F41AB" w14:textId="6C329D1C" w:rsidR="00FA178F" w:rsidRDefault="00FA178F" w:rsidP="00FA178F">
      <w:pPr>
        <w:spacing w:before="100" w:beforeAutospacing="1" w:after="100" w:afterAutospacing="1"/>
        <w:rPr>
          <w:szCs w:val="24"/>
        </w:rPr>
      </w:pPr>
      <w:r>
        <w:t xml:space="preserve">The data collection method that </w:t>
      </w:r>
      <w:r w:rsidR="00807531">
        <w:t xml:space="preserve">Recipients </w:t>
      </w:r>
      <w:r>
        <w:t xml:space="preserve">use is highly dependent on the local environment. </w:t>
      </w:r>
      <w:r w:rsidRPr="00FA178F">
        <w:rPr>
          <w:szCs w:val="24"/>
        </w:rPr>
        <w:t>For example, projects in remote areas may only be able to support paper-based</w:t>
      </w:r>
      <w:r w:rsidR="00255D21">
        <w:rPr>
          <w:szCs w:val="24"/>
        </w:rPr>
        <w:t xml:space="preserve">, face-to-face </w:t>
      </w:r>
      <w:r w:rsidRPr="00FA178F">
        <w:rPr>
          <w:szCs w:val="24"/>
        </w:rPr>
        <w:t>surveys because they lack electrical, internet, or mobile connections</w:t>
      </w:r>
      <w:r w:rsidR="0077001F">
        <w:rPr>
          <w:szCs w:val="24"/>
        </w:rPr>
        <w:t xml:space="preserve"> or are operating in an area with a high crime rate</w:t>
      </w:r>
      <w:r w:rsidRPr="00FA178F">
        <w:rPr>
          <w:szCs w:val="24"/>
        </w:rPr>
        <w:t xml:space="preserve">. </w:t>
      </w:r>
      <w:r w:rsidR="0077001F">
        <w:rPr>
          <w:szCs w:val="24"/>
        </w:rPr>
        <w:t xml:space="preserve">Recipients should ensure that </w:t>
      </w:r>
      <w:r w:rsidR="003D26B6">
        <w:rPr>
          <w:szCs w:val="24"/>
        </w:rPr>
        <w:t xml:space="preserve">human/financial resources and security considerations are taken into account when developing and implementing </w:t>
      </w:r>
      <w:r w:rsidRPr="00FA178F">
        <w:rPr>
          <w:szCs w:val="24"/>
        </w:rPr>
        <w:t xml:space="preserve">an electronic survey instrument. </w:t>
      </w:r>
    </w:p>
    <w:p w14:paraId="7EC7377A" w14:textId="4675A79E" w:rsidR="00230279" w:rsidRPr="00C64B6F" w:rsidRDefault="00230279" w:rsidP="00230279">
      <w:pPr>
        <w:spacing w:before="100" w:beforeAutospacing="1" w:after="100" w:afterAutospacing="1"/>
        <w:rPr>
          <w:szCs w:val="24"/>
        </w:rPr>
      </w:pPr>
      <w:r>
        <w:rPr>
          <w:szCs w:val="24"/>
        </w:rPr>
        <w:lastRenderedPageBreak/>
        <w:t xml:space="preserve">OCFT-funded </w:t>
      </w:r>
      <w:r w:rsidR="00807531">
        <w:rPr>
          <w:szCs w:val="24"/>
        </w:rPr>
        <w:t xml:space="preserve">projects implementing a DPMS </w:t>
      </w:r>
      <w:r>
        <w:rPr>
          <w:szCs w:val="24"/>
        </w:rPr>
        <w:t>have used a variety of approaches to collecting</w:t>
      </w:r>
      <w:r w:rsidR="003A63C8">
        <w:rPr>
          <w:szCs w:val="24"/>
        </w:rPr>
        <w:t>, entering, and querying</w:t>
      </w:r>
      <w:r>
        <w:rPr>
          <w:szCs w:val="24"/>
        </w:rPr>
        <w:t xml:space="preserve"> data</w:t>
      </w:r>
      <w:r w:rsidR="003A63C8">
        <w:rPr>
          <w:szCs w:val="24"/>
        </w:rPr>
        <w:t xml:space="preserve"> to report on the TPR and to assess progress toward achieving objectives</w:t>
      </w:r>
      <w:r>
        <w:rPr>
          <w:szCs w:val="24"/>
        </w:rPr>
        <w:t xml:space="preserve">. </w:t>
      </w:r>
      <w:r w:rsidR="00807531">
        <w:rPr>
          <w:szCs w:val="24"/>
        </w:rPr>
        <w:t xml:space="preserve">They </w:t>
      </w:r>
      <w:r>
        <w:rPr>
          <w:szCs w:val="24"/>
        </w:rPr>
        <w:t xml:space="preserve">have used project staff, local volunteers, students, stakeholders, or </w:t>
      </w:r>
      <w:r w:rsidR="005F2FCD">
        <w:rPr>
          <w:szCs w:val="24"/>
        </w:rPr>
        <w:t xml:space="preserve">professional M&amp;E </w:t>
      </w:r>
      <w:r>
        <w:rPr>
          <w:szCs w:val="24"/>
        </w:rPr>
        <w:t>contractors to collect</w:t>
      </w:r>
      <w:r w:rsidR="005F2FCD">
        <w:rPr>
          <w:szCs w:val="24"/>
        </w:rPr>
        <w:t>, enter, and query</w:t>
      </w:r>
      <w:r>
        <w:rPr>
          <w:szCs w:val="24"/>
        </w:rPr>
        <w:t xml:space="preserve"> DPMS-related participant and household data. The type of data collectors used depends on the local environment, types of information being gathered (i.e., sensitive personal information), and available funding.  There are trade-offs to be considered. For example, using a professional survey organization may ensure that the data collector is impartial and acts professionally in the field and provide a certain level of anonymity when speaking with a child participant</w:t>
      </w:r>
      <w:r w:rsidR="005F2FCD">
        <w:rPr>
          <w:szCs w:val="24"/>
        </w:rPr>
        <w:t xml:space="preserve">, adult, </w:t>
      </w:r>
      <w:r>
        <w:rPr>
          <w:szCs w:val="24"/>
        </w:rPr>
        <w:t xml:space="preserve">or </w:t>
      </w:r>
      <w:r w:rsidR="005F2FCD">
        <w:rPr>
          <w:szCs w:val="24"/>
        </w:rPr>
        <w:t xml:space="preserve">head of </w:t>
      </w:r>
      <w:r>
        <w:rPr>
          <w:szCs w:val="24"/>
        </w:rPr>
        <w:t xml:space="preserve">household.  This type of data collector may be particularly helpful for respondents who will feel more comfortable sharing sensitive personal information with a stranger. On the other hand, hiring </w:t>
      </w:r>
      <w:r w:rsidR="005F2FCD">
        <w:rPr>
          <w:szCs w:val="24"/>
        </w:rPr>
        <w:t xml:space="preserve">and offering repeated trainings for </w:t>
      </w:r>
      <w:r>
        <w:rPr>
          <w:szCs w:val="24"/>
        </w:rPr>
        <w:t xml:space="preserve">professional data collectors is costly, and, in some implementation areas, lack of trust in outsiders could present challenges. </w:t>
      </w:r>
      <w:r w:rsidR="00807531">
        <w:rPr>
          <w:szCs w:val="24"/>
        </w:rPr>
        <w:t>Under such circumstances, training local facilitators or other community members who have the trust of participants could be an advantage.</w:t>
      </w:r>
      <w:r w:rsidR="00096985">
        <w:rPr>
          <w:szCs w:val="24"/>
        </w:rPr>
        <w:t xml:space="preserve"> However, it is still important for projects to allocate appropriate financial resources when utilizing community members or project facilitators as DBMS staff to provide them with </w:t>
      </w:r>
      <w:r w:rsidR="00494638">
        <w:rPr>
          <w:szCs w:val="24"/>
        </w:rPr>
        <w:t>adequate data collection, entry</w:t>
      </w:r>
      <w:r w:rsidR="00096985">
        <w:rPr>
          <w:szCs w:val="24"/>
        </w:rPr>
        <w:t>,</w:t>
      </w:r>
      <w:r w:rsidR="00494638">
        <w:rPr>
          <w:szCs w:val="24"/>
        </w:rPr>
        <w:t xml:space="preserve"> </w:t>
      </w:r>
      <w:r w:rsidR="00096985">
        <w:rPr>
          <w:szCs w:val="24"/>
        </w:rPr>
        <w:t xml:space="preserve">and querying trainings throughout the life of the project. </w:t>
      </w:r>
      <w:r w:rsidR="003D26B6" w:rsidRPr="00C64B6F">
        <w:rPr>
          <w:szCs w:val="24"/>
        </w:rPr>
        <w:t>A</w:t>
      </w:r>
      <w:r w:rsidR="003D26B6" w:rsidRPr="00AD7522">
        <w:rPr>
          <w:iCs/>
        </w:rPr>
        <w:t xml:space="preserve">dditional verification procedures may also be necessary to ensure accuracy. </w:t>
      </w:r>
    </w:p>
    <w:p w14:paraId="3BA834FD" w14:textId="3FA25DA5" w:rsidR="00494638" w:rsidRDefault="00494638" w:rsidP="00230279">
      <w:pPr>
        <w:spacing w:before="100" w:beforeAutospacing="1" w:after="100" w:afterAutospacing="1"/>
        <w:rPr>
          <w:szCs w:val="24"/>
        </w:rPr>
      </w:pPr>
      <w:r>
        <w:rPr>
          <w:szCs w:val="24"/>
        </w:rPr>
        <w:t>In budgeting for and implementing a DBMS, the Recipient should also consider the caseload for each data collector (</w:t>
      </w:r>
      <w:r w:rsidR="00E8441A">
        <w:rPr>
          <w:szCs w:val="24"/>
        </w:rPr>
        <w:t xml:space="preserve">i.e. </w:t>
      </w:r>
      <w:r>
        <w:rPr>
          <w:szCs w:val="24"/>
        </w:rPr>
        <w:t>at intake and during monitoring</w:t>
      </w:r>
      <w:r w:rsidR="00E8441A">
        <w:rPr>
          <w:szCs w:val="24"/>
        </w:rPr>
        <w:t xml:space="preserve"> activities</w:t>
      </w:r>
      <w:r>
        <w:rPr>
          <w:szCs w:val="24"/>
        </w:rPr>
        <w:t xml:space="preserve">). As a project continues to enroll children, adults, and/or household units, caseloads per DBMS </w:t>
      </w:r>
      <w:r w:rsidR="00D956DA">
        <w:rPr>
          <w:szCs w:val="24"/>
        </w:rPr>
        <w:t xml:space="preserve">staff member may increase. </w:t>
      </w:r>
      <w:r w:rsidR="00E8441A">
        <w:rPr>
          <w:szCs w:val="24"/>
        </w:rPr>
        <w:t>In determining caseloads, Recipients should consider their human and financial resources</w:t>
      </w:r>
      <w:r w:rsidR="00C64B6F">
        <w:rPr>
          <w:szCs w:val="24"/>
        </w:rPr>
        <w:t xml:space="preserve"> and</w:t>
      </w:r>
      <w:r w:rsidR="00E8441A">
        <w:rPr>
          <w:szCs w:val="24"/>
        </w:rPr>
        <w:t xml:space="preserve"> their established targets per reporting period, and should be aware of how long it typically takes to complete one intake and/or one monitoring interview with a child and/or an adult. </w:t>
      </w:r>
    </w:p>
    <w:p w14:paraId="3F059684" w14:textId="4DF85BF5" w:rsidR="00B22B19" w:rsidRDefault="00854557" w:rsidP="00230279">
      <w:pPr>
        <w:spacing w:before="100" w:beforeAutospacing="1" w:after="100" w:afterAutospacing="1"/>
        <w:rPr>
          <w:szCs w:val="24"/>
        </w:rPr>
      </w:pPr>
      <w:r>
        <w:rPr>
          <w:szCs w:val="24"/>
        </w:rPr>
        <w:t>Recipients should also consider the resources needed for data entry and data cleaning. These steps in DBMS implementation are vitally important to reporting high-quality data to OCFT</w:t>
      </w:r>
      <w:r w:rsidR="007D194B">
        <w:rPr>
          <w:szCs w:val="24"/>
        </w:rPr>
        <w:t xml:space="preserve"> and understanding whether targets and objectives are being achieved</w:t>
      </w:r>
      <w:r>
        <w:rPr>
          <w:szCs w:val="24"/>
        </w:rPr>
        <w:t>. Double-entry is a</w:t>
      </w:r>
      <w:r w:rsidR="00DE689B">
        <w:rPr>
          <w:szCs w:val="24"/>
        </w:rPr>
        <w:t xml:space="preserve"> recommended best</w:t>
      </w:r>
      <w:r>
        <w:rPr>
          <w:szCs w:val="24"/>
        </w:rPr>
        <w:t xml:space="preserve"> practice </w:t>
      </w:r>
      <w:r w:rsidR="00DE689B">
        <w:rPr>
          <w:szCs w:val="24"/>
        </w:rPr>
        <w:t>for entering data from paper-based forms, however, this can be costly. Many projects have used short-term services from local university students to help with data entry from paper-based forms</w:t>
      </w:r>
      <w:r w:rsidR="00A85179">
        <w:rPr>
          <w:szCs w:val="24"/>
        </w:rPr>
        <w:t>, while providing on-the-job experience and guidance to students</w:t>
      </w:r>
      <w:r w:rsidR="00DE689B">
        <w:rPr>
          <w:szCs w:val="24"/>
        </w:rPr>
        <w:t xml:space="preserve">, and/or have built-in extra time to their work plan, allowing for proper data-entry techniques. </w:t>
      </w:r>
      <w:r w:rsidR="00B22B19">
        <w:rPr>
          <w:szCs w:val="24"/>
        </w:rPr>
        <w:t>In implementing the DBMS, projects should also consider how they will treat missing data (procedurally and statistically)</w:t>
      </w:r>
      <w:r w:rsidR="00402600">
        <w:rPr>
          <w:szCs w:val="24"/>
        </w:rPr>
        <w:t xml:space="preserve">, and establish procedures around who </w:t>
      </w:r>
      <w:r w:rsidR="009F47C6">
        <w:rPr>
          <w:szCs w:val="24"/>
        </w:rPr>
        <w:t>may have</w:t>
      </w:r>
      <w:r w:rsidR="00402600">
        <w:rPr>
          <w:szCs w:val="24"/>
        </w:rPr>
        <w:t xml:space="preserve"> administrative access</w:t>
      </w:r>
      <w:r w:rsidR="00433B4C">
        <w:rPr>
          <w:szCs w:val="24"/>
        </w:rPr>
        <w:t xml:space="preserve"> (or varied levels of access)</w:t>
      </w:r>
      <w:r w:rsidR="00402600">
        <w:rPr>
          <w:szCs w:val="24"/>
        </w:rPr>
        <w:t xml:space="preserve"> to the system. </w:t>
      </w:r>
    </w:p>
    <w:p w14:paraId="546C202A" w14:textId="62940BEE" w:rsidR="004D4436" w:rsidRDefault="00230279" w:rsidP="00230279">
      <w:pPr>
        <w:spacing w:before="100" w:beforeAutospacing="1" w:after="100" w:afterAutospacing="1"/>
      </w:pPr>
      <w:r w:rsidRPr="00694055">
        <w:lastRenderedPageBreak/>
        <w:t xml:space="preserve">Grantees </w:t>
      </w:r>
      <w:r>
        <w:t xml:space="preserve">also </w:t>
      </w:r>
      <w:r w:rsidRPr="00694055">
        <w:t xml:space="preserve">have multiple options for </w:t>
      </w:r>
      <w:r>
        <w:t>DPMS</w:t>
      </w:r>
      <w:r w:rsidR="004D4436">
        <w:t xml:space="preserve"> data storage</w:t>
      </w:r>
      <w:r w:rsidR="00AD7522">
        <w:rPr>
          <w:rStyle w:val="FootnoteReference"/>
        </w:rPr>
        <w:footnoteReference w:id="7"/>
      </w:r>
      <w:r w:rsidR="00AD7522">
        <w:t>:</w:t>
      </w:r>
    </w:p>
    <w:p w14:paraId="531ADFC5" w14:textId="77777777" w:rsidR="004D4436" w:rsidRPr="00152BC6" w:rsidRDefault="004D4436" w:rsidP="00CF1246">
      <w:pPr>
        <w:numPr>
          <w:ilvl w:val="0"/>
          <w:numId w:val="64"/>
        </w:numPr>
        <w:spacing w:before="100" w:beforeAutospacing="1" w:after="100" w:afterAutospacing="1" w:line="240" w:lineRule="auto"/>
        <w:ind w:left="720"/>
        <w:jc w:val="both"/>
      </w:pPr>
      <w:r w:rsidRPr="004D4436">
        <w:rPr>
          <w:b/>
        </w:rPr>
        <w:t xml:space="preserve">Microsoft Excel - </w:t>
      </w:r>
      <w:r w:rsidRPr="00152BC6">
        <w:t>Microsoft Excel is the industry standard data collection and analysis tool. The technical expertise required to use Excel is low</w:t>
      </w:r>
      <w:r>
        <w:t>,</w:t>
      </w:r>
      <w:r w:rsidRPr="00152BC6">
        <w:t xml:space="preserve"> making it is easy to begin using, create a new spreadsheet, and begin to collect and enter data. However, data entry mistakes</w:t>
      </w:r>
      <w:r>
        <w:t xml:space="preserve"> are easy to make in Excel</w:t>
      </w:r>
      <w:r w:rsidRPr="00152BC6">
        <w:t xml:space="preserve">. Excel will let the user enter anything into a cell and does not provide default data verification. This </w:t>
      </w:r>
      <w:r>
        <w:t xml:space="preserve">lack of validation </w:t>
      </w:r>
      <w:r w:rsidRPr="00152BC6">
        <w:t xml:space="preserve">can lead to issues with data integrity and reliability. Moreover, Excel is designed to be used by one user at a time, which makes collaboration more difficult. </w:t>
      </w:r>
      <w:r>
        <w:t>Though</w:t>
      </w:r>
      <w:r w:rsidRPr="00152BC6">
        <w:t xml:space="preserve"> rated low for data integrity, reliability and survivability, </w:t>
      </w:r>
      <w:r>
        <w:t xml:space="preserve">Excel </w:t>
      </w:r>
      <w:r w:rsidRPr="00152BC6">
        <w:t xml:space="preserve">is the most widely used data collection tool. </w:t>
      </w:r>
      <w:r>
        <w:t>Its</w:t>
      </w:r>
      <w:r w:rsidRPr="00152BC6">
        <w:t xml:space="preserve"> ease of use, low technical expertise required, and near universal availability make it the default tool to begin to collect and analyze data.</w:t>
      </w:r>
    </w:p>
    <w:p w14:paraId="490773B7" w14:textId="77777777" w:rsidR="004D4436" w:rsidRPr="00152BC6" w:rsidRDefault="004D4436" w:rsidP="004D4436">
      <w:pPr>
        <w:numPr>
          <w:ilvl w:val="0"/>
          <w:numId w:val="64"/>
        </w:numPr>
        <w:spacing w:before="100" w:beforeAutospacing="1" w:after="100" w:afterAutospacing="1" w:line="240" w:lineRule="auto"/>
        <w:ind w:left="720"/>
        <w:jc w:val="both"/>
      </w:pPr>
      <w:r>
        <w:rPr>
          <w:b/>
        </w:rPr>
        <w:t xml:space="preserve">Microsoft Access - </w:t>
      </w:r>
      <w:r w:rsidRPr="00152BC6">
        <w:t>Microsoft Access is</w:t>
      </w:r>
      <w:r>
        <w:t xml:space="preserve"> also</w:t>
      </w:r>
      <w:r w:rsidRPr="00152BC6">
        <w:t xml:space="preserve"> useful for data collection and reporting. </w:t>
      </w:r>
      <w:r>
        <w:t>Access</w:t>
      </w:r>
      <w:r w:rsidRPr="00152BC6">
        <w:t xml:space="preserve"> is easy to </w:t>
      </w:r>
      <w:r>
        <w:t>begin using</w:t>
      </w:r>
      <w:r w:rsidRPr="00152BC6">
        <w:t>, enforces good data integrity rules, and allows the user to create data collection, user interfaces and reports. Access is more complicated to use than Excel and is designed, unless properly configured, to be used by only one user at a time.</w:t>
      </w:r>
    </w:p>
    <w:p w14:paraId="3DEF0394" w14:textId="77777777" w:rsidR="004D4436" w:rsidRPr="00152BC6" w:rsidRDefault="004D4436" w:rsidP="004D4436">
      <w:pPr>
        <w:numPr>
          <w:ilvl w:val="0"/>
          <w:numId w:val="64"/>
        </w:numPr>
        <w:spacing w:before="100" w:beforeAutospacing="1" w:after="100" w:afterAutospacing="1" w:line="240" w:lineRule="auto"/>
        <w:ind w:left="720"/>
        <w:jc w:val="both"/>
      </w:pPr>
      <w:r>
        <w:rPr>
          <w:b/>
        </w:rPr>
        <w:t xml:space="preserve">Relational Database - </w:t>
      </w:r>
      <w:r w:rsidRPr="00152BC6">
        <w:t xml:space="preserve">If grantees have access to the required technical expertise, relational databases are the best solution for data storage in the </w:t>
      </w:r>
      <w:r>
        <w:t>DPMS</w:t>
      </w:r>
      <w:r w:rsidRPr="00152BC6">
        <w:t>. Relational databases store data in an efficient way, support strong data integrity controls, handle larger datasets, and are easier to use by multiple people in multiple locations. Examples of relational databases include PostgreSQL, MySQL, Oracle, and Microsoft SQL Server.</w:t>
      </w:r>
    </w:p>
    <w:p w14:paraId="15692547" w14:textId="77777777" w:rsidR="004D4436" w:rsidRPr="00152BC6" w:rsidRDefault="004D4436" w:rsidP="004D4436">
      <w:pPr>
        <w:numPr>
          <w:ilvl w:val="0"/>
          <w:numId w:val="64"/>
        </w:numPr>
        <w:spacing w:before="100" w:beforeAutospacing="1" w:after="100" w:afterAutospacing="1" w:line="240" w:lineRule="auto"/>
        <w:ind w:left="720"/>
        <w:jc w:val="both"/>
      </w:pPr>
      <w:r>
        <w:rPr>
          <w:b/>
        </w:rPr>
        <w:t xml:space="preserve">NoSQL Database - </w:t>
      </w:r>
      <w:r w:rsidRPr="00152BC6">
        <w:t xml:space="preserve">NoSQL databases are a relative newcomer to data storage. These databases are </w:t>
      </w:r>
      <w:r>
        <w:t>like</w:t>
      </w:r>
      <w:r w:rsidRPr="00152BC6">
        <w:t xml:space="preserve"> relational databases in </w:t>
      </w:r>
      <w:r>
        <w:t xml:space="preserve">their </w:t>
      </w:r>
      <w:r w:rsidRPr="00152BC6">
        <w:t xml:space="preserve">efficiency, handling </w:t>
      </w:r>
      <w:r>
        <w:t xml:space="preserve">of </w:t>
      </w:r>
      <w:r w:rsidRPr="00152BC6">
        <w:t>large datasets</w:t>
      </w:r>
      <w:r>
        <w:t>,</w:t>
      </w:r>
      <w:r w:rsidRPr="00152BC6">
        <w:t xml:space="preserve"> and ease of access. However, </w:t>
      </w:r>
      <w:r>
        <w:t xml:space="preserve">NoSQL databases’ </w:t>
      </w:r>
      <w:r w:rsidRPr="00152BC6">
        <w:t>data integrity controls are less stringent, and</w:t>
      </w:r>
      <w:r>
        <w:t>,</w:t>
      </w:r>
      <w:r w:rsidRPr="00152BC6">
        <w:t xml:space="preserve"> because the data are stored without a schema, these databases may </w:t>
      </w:r>
      <w:r>
        <w:t>be initially</w:t>
      </w:r>
      <w:r w:rsidRPr="00152BC6">
        <w:t xml:space="preserve"> confusing to users. Examples of NoSQL databases include MongoDB, CouchDB, Amazon DynamoDB and Google Cloud Datastore.</w:t>
      </w:r>
    </w:p>
    <w:p w14:paraId="7DC7C678" w14:textId="4BE3DE16" w:rsidR="00230279" w:rsidRPr="00694055" w:rsidRDefault="00230279" w:rsidP="00230279">
      <w:pPr>
        <w:spacing w:before="100" w:beforeAutospacing="1" w:after="100" w:afterAutospacing="1"/>
      </w:pPr>
      <w:r w:rsidRPr="00694055">
        <w:t>Each of the data storage options comes with advantages and disadvantages</w:t>
      </w:r>
      <w:r>
        <w:t xml:space="preserve">, and </w:t>
      </w:r>
      <w:r w:rsidR="00EC3D75">
        <w:t xml:space="preserve">Recipients </w:t>
      </w:r>
      <w:r>
        <w:t>should consider the following factors:</w:t>
      </w:r>
      <w:r w:rsidRPr="00694055">
        <w:t xml:space="preserve"> </w:t>
      </w:r>
    </w:p>
    <w:p w14:paraId="7415D3D7" w14:textId="77777777" w:rsidR="00230279" w:rsidRPr="00152BC6" w:rsidRDefault="00230279" w:rsidP="00230279">
      <w:pPr>
        <w:numPr>
          <w:ilvl w:val="0"/>
          <w:numId w:val="64"/>
        </w:numPr>
        <w:spacing w:before="100" w:beforeAutospacing="1" w:after="100" w:afterAutospacing="1" w:line="240" w:lineRule="auto"/>
        <w:ind w:left="720"/>
        <w:jc w:val="both"/>
      </w:pPr>
      <w:r>
        <w:rPr>
          <w:b/>
        </w:rPr>
        <w:t xml:space="preserve">Technical Expertise - </w:t>
      </w:r>
      <w:r w:rsidRPr="00152BC6">
        <w:t xml:space="preserve">Grantees should evaluate the level of technical expertise they have on the projects and choose a data storage solution that aligns with </w:t>
      </w:r>
      <w:r>
        <w:t>that level of</w:t>
      </w:r>
      <w:r w:rsidRPr="00152BC6">
        <w:t xml:space="preserve"> expertise. For example, an enterprise database management system would not be recommended if grantees do not have a database administrator or programmer on their team. A more appropriate option may be</w:t>
      </w:r>
      <w:r>
        <w:t xml:space="preserve"> to have staff use Excel or Access. </w:t>
      </w:r>
    </w:p>
    <w:p w14:paraId="046CCED4" w14:textId="1257BD53" w:rsidR="00230279" w:rsidRPr="00152BC6" w:rsidRDefault="00230279" w:rsidP="00230279">
      <w:pPr>
        <w:numPr>
          <w:ilvl w:val="0"/>
          <w:numId w:val="64"/>
        </w:numPr>
        <w:spacing w:before="100" w:beforeAutospacing="1" w:after="100" w:afterAutospacing="1" w:line="240" w:lineRule="auto"/>
        <w:ind w:left="720"/>
        <w:jc w:val="both"/>
      </w:pPr>
      <w:r>
        <w:rPr>
          <w:b/>
        </w:rPr>
        <w:t xml:space="preserve">Data Integrity - </w:t>
      </w:r>
      <w:r w:rsidRPr="00152BC6">
        <w:t xml:space="preserve">Data integrity refers to maintaining and ensuring the accuracy and consistency of data over the project’s lifecycle and is a critical aspect of the design, implementation, and use of any system that stores, processes, or retrieves data. The data storage solution chosen by </w:t>
      </w:r>
      <w:r w:rsidR="00EC3D75">
        <w:t>Recipients</w:t>
      </w:r>
      <w:r w:rsidR="00EC3D75" w:rsidRPr="00152BC6">
        <w:t xml:space="preserve"> </w:t>
      </w:r>
      <w:r w:rsidRPr="00152BC6">
        <w:t xml:space="preserve">should assist them in </w:t>
      </w:r>
      <w:r>
        <w:t>preserving data integrity</w:t>
      </w:r>
      <w:r w:rsidRPr="00152BC6">
        <w:t>.</w:t>
      </w:r>
    </w:p>
    <w:p w14:paraId="5D4747E5" w14:textId="00B6177A" w:rsidR="00230279" w:rsidRPr="00152BC6" w:rsidRDefault="00230279" w:rsidP="00230279">
      <w:pPr>
        <w:numPr>
          <w:ilvl w:val="0"/>
          <w:numId w:val="64"/>
        </w:numPr>
        <w:spacing w:before="100" w:beforeAutospacing="1" w:after="100" w:afterAutospacing="1" w:line="240" w:lineRule="auto"/>
        <w:ind w:left="720"/>
        <w:jc w:val="both"/>
      </w:pPr>
      <w:r>
        <w:rPr>
          <w:b/>
        </w:rPr>
        <w:t xml:space="preserve">Reliability - </w:t>
      </w:r>
      <w:r w:rsidRPr="00152BC6">
        <w:t xml:space="preserve">The system chosen should store the </w:t>
      </w:r>
      <w:r>
        <w:t>DPMS</w:t>
      </w:r>
      <w:r w:rsidRPr="00152BC6">
        <w:t xml:space="preserve"> data in a consistent and reliable way. </w:t>
      </w:r>
    </w:p>
    <w:p w14:paraId="129E14D4" w14:textId="77777777" w:rsidR="00230279" w:rsidRPr="00152BC6" w:rsidRDefault="00230279" w:rsidP="00230279">
      <w:pPr>
        <w:numPr>
          <w:ilvl w:val="0"/>
          <w:numId w:val="64"/>
        </w:numPr>
        <w:spacing w:before="100" w:beforeAutospacing="1" w:after="100" w:afterAutospacing="1" w:line="240" w:lineRule="auto"/>
        <w:ind w:left="720"/>
        <w:jc w:val="both"/>
      </w:pPr>
      <w:r>
        <w:rPr>
          <w:b/>
        </w:rPr>
        <w:lastRenderedPageBreak/>
        <w:t xml:space="preserve">Access - </w:t>
      </w:r>
      <w:r w:rsidRPr="00152BC6">
        <w:t>Grantees should determine who and how many people need access to the data. If more than one person needs access at a time, grantees should consider a multi-user system such as a relational database. If only one person needs access at a time, an Excel spreadsheet may be adequate.</w:t>
      </w:r>
    </w:p>
    <w:p w14:paraId="5591CD6D" w14:textId="77777777" w:rsidR="00230279" w:rsidRPr="00694055" w:rsidRDefault="00230279" w:rsidP="00230279">
      <w:pPr>
        <w:numPr>
          <w:ilvl w:val="0"/>
          <w:numId w:val="64"/>
        </w:numPr>
        <w:spacing w:before="100" w:beforeAutospacing="1" w:after="100" w:afterAutospacing="1" w:line="240" w:lineRule="auto"/>
        <w:ind w:left="720"/>
        <w:jc w:val="both"/>
      </w:pPr>
      <w:r>
        <w:rPr>
          <w:b/>
        </w:rPr>
        <w:t xml:space="preserve">Survivability - </w:t>
      </w:r>
      <w:r w:rsidRPr="00152BC6">
        <w:t>Survivability</w:t>
      </w:r>
      <w:r w:rsidRPr="00694055">
        <w:t xml:space="preserve"> refers to the ability of the data storage to survive a drastic event such as a system failure. If the system fails, will the data still be available, will there still be access to it, or can it be restored if lost. </w:t>
      </w:r>
    </w:p>
    <w:p w14:paraId="5582A237" w14:textId="77777777" w:rsidR="00FA178F" w:rsidRPr="00FA178F" w:rsidRDefault="004D4436" w:rsidP="004D4436">
      <w:pPr>
        <w:spacing w:before="100" w:beforeAutospacing="1" w:after="100" w:afterAutospacing="1" w:line="240" w:lineRule="auto"/>
        <w:jc w:val="both"/>
      </w:pPr>
      <w:r>
        <w:t xml:space="preserve">Recipients are encouraged to discuss their strategy for the DPMS with their OCFT M&amp;E POC during project start-up and CMEP development. </w:t>
      </w:r>
    </w:p>
    <w:p w14:paraId="0F960D19" w14:textId="77777777" w:rsidR="006246B9" w:rsidRDefault="006246B9" w:rsidP="00BB6E1B">
      <w:pPr>
        <w:pStyle w:val="Heading2"/>
        <w:numPr>
          <w:ilvl w:val="0"/>
          <w:numId w:val="21"/>
        </w:numPr>
      </w:pPr>
      <w:bookmarkStart w:id="43" w:name="_Toc32495431"/>
      <w:bookmarkStart w:id="44" w:name="_Toc33513410"/>
      <w:bookmarkStart w:id="45" w:name="_Toc34048498"/>
      <w:bookmarkStart w:id="46" w:name="_Toc31967003"/>
      <w:bookmarkStart w:id="47" w:name="_Toc37083090"/>
      <w:r w:rsidRPr="000F2C5D">
        <w:t>Key Roles &amp; Responsibilities</w:t>
      </w:r>
      <w:r w:rsidR="006B2F73">
        <w:t xml:space="preserve"> for CMEP Development</w:t>
      </w:r>
      <w:bookmarkEnd w:id="43"/>
      <w:bookmarkEnd w:id="44"/>
      <w:bookmarkEnd w:id="45"/>
      <w:bookmarkEnd w:id="46"/>
      <w:bookmarkEnd w:id="47"/>
    </w:p>
    <w:p w14:paraId="0A8127E4" w14:textId="77777777" w:rsidR="006246B9" w:rsidRPr="00C6464F" w:rsidRDefault="006246B9" w:rsidP="00BB6E1B">
      <w:pPr>
        <w:pStyle w:val="ListParagraph"/>
        <w:numPr>
          <w:ilvl w:val="0"/>
          <w:numId w:val="10"/>
        </w:numPr>
        <w:spacing w:after="120" w:line="240" w:lineRule="auto"/>
        <w:jc w:val="both"/>
        <w:rPr>
          <w:szCs w:val="24"/>
        </w:rPr>
      </w:pPr>
      <w:r w:rsidRPr="00C6464F">
        <w:rPr>
          <w:szCs w:val="24"/>
          <w:u w:val="single"/>
        </w:rPr>
        <w:t>OCFT</w:t>
      </w:r>
      <w:r w:rsidRPr="00C6464F">
        <w:rPr>
          <w:szCs w:val="24"/>
        </w:rPr>
        <w:t xml:space="preserve">: An assigned M&amp;E staff member and the OCFT GOR will be the primary points of contact for all CMEP-related discussions with OCFT. </w:t>
      </w:r>
      <w:r w:rsidR="00CF286D">
        <w:rPr>
          <w:szCs w:val="24"/>
        </w:rPr>
        <w:t xml:space="preserve">The Grant Officer is not involved in approval of M&amp;E deliverables. </w:t>
      </w:r>
      <w:r w:rsidRPr="00C6464F">
        <w:rPr>
          <w:szCs w:val="24"/>
        </w:rPr>
        <w:t xml:space="preserve">OCFT will facilitate and guide the development of the CMEP, including the workshop, and will review and approve the CMEP deliverables. </w:t>
      </w:r>
    </w:p>
    <w:p w14:paraId="17E404F6" w14:textId="77777777" w:rsidR="006246B9" w:rsidRPr="00C6464F" w:rsidRDefault="006246B9" w:rsidP="00BB6E1B">
      <w:pPr>
        <w:pStyle w:val="ListParagraph"/>
        <w:numPr>
          <w:ilvl w:val="0"/>
          <w:numId w:val="10"/>
        </w:numPr>
        <w:spacing w:after="120" w:line="240" w:lineRule="auto"/>
        <w:jc w:val="both"/>
        <w:rPr>
          <w:szCs w:val="24"/>
        </w:rPr>
      </w:pPr>
      <w:r>
        <w:rPr>
          <w:szCs w:val="24"/>
          <w:u w:val="single"/>
        </w:rPr>
        <w:t>Recipient</w:t>
      </w:r>
      <w:r w:rsidRPr="00C6464F">
        <w:rPr>
          <w:szCs w:val="24"/>
        </w:rPr>
        <w:t>: The Project Director, M&amp;E Officer and headquarters staff are typically the primary project-level points of contact. The project is responsible for drafting key sections of the CMEP and taking ownership of its implementation and revisions.</w:t>
      </w:r>
    </w:p>
    <w:p w14:paraId="219F0E83" w14:textId="77777777" w:rsidR="006246B9" w:rsidRPr="00C6464F" w:rsidRDefault="006246B9" w:rsidP="00BB6E1B">
      <w:pPr>
        <w:pStyle w:val="ListParagraph"/>
        <w:numPr>
          <w:ilvl w:val="0"/>
          <w:numId w:val="10"/>
        </w:numPr>
        <w:spacing w:after="120" w:line="240" w:lineRule="auto"/>
        <w:jc w:val="both"/>
        <w:rPr>
          <w:szCs w:val="24"/>
        </w:rPr>
      </w:pPr>
      <w:r w:rsidRPr="00C6464F">
        <w:rPr>
          <w:szCs w:val="24"/>
          <w:u w:val="single"/>
        </w:rPr>
        <w:t>Contractor</w:t>
      </w:r>
      <w:r w:rsidRPr="00C6464F">
        <w:rPr>
          <w:szCs w:val="24"/>
        </w:rPr>
        <w:t xml:space="preserve">: In cases where </w:t>
      </w:r>
      <w:r w:rsidR="006B2F73">
        <w:rPr>
          <w:szCs w:val="24"/>
        </w:rPr>
        <w:t>OCFT</w:t>
      </w:r>
      <w:r w:rsidR="006B2F73" w:rsidRPr="00C6464F">
        <w:rPr>
          <w:szCs w:val="24"/>
        </w:rPr>
        <w:t xml:space="preserve"> </w:t>
      </w:r>
      <w:r w:rsidRPr="00C6464F">
        <w:rPr>
          <w:szCs w:val="24"/>
        </w:rPr>
        <w:t>hires a</w:t>
      </w:r>
      <w:r>
        <w:rPr>
          <w:szCs w:val="24"/>
        </w:rPr>
        <w:t>n</w:t>
      </w:r>
      <w:r w:rsidRPr="00C6464F">
        <w:rPr>
          <w:szCs w:val="24"/>
        </w:rPr>
        <w:t xml:space="preserve"> M&amp;E contractor, the contractor </w:t>
      </w:r>
      <w:r w:rsidR="006B2F73">
        <w:rPr>
          <w:szCs w:val="24"/>
        </w:rPr>
        <w:t>may</w:t>
      </w:r>
      <w:r w:rsidR="006B2F73" w:rsidRPr="00C6464F">
        <w:rPr>
          <w:szCs w:val="24"/>
        </w:rPr>
        <w:t xml:space="preserve"> </w:t>
      </w:r>
      <w:r w:rsidRPr="00C6464F">
        <w:rPr>
          <w:szCs w:val="24"/>
        </w:rPr>
        <w:t>facilitate the workshop, guide the development of the CMEP</w:t>
      </w:r>
      <w:r>
        <w:rPr>
          <w:szCs w:val="24"/>
        </w:rPr>
        <w:t>,</w:t>
      </w:r>
      <w:r w:rsidRPr="00C6464F">
        <w:rPr>
          <w:szCs w:val="24"/>
        </w:rPr>
        <w:t xml:space="preserve"> review the CMEP deliverables</w:t>
      </w:r>
      <w:r w:rsidR="006B2F73">
        <w:rPr>
          <w:szCs w:val="24"/>
        </w:rPr>
        <w:t>, etc</w:t>
      </w:r>
      <w:r w:rsidRPr="00C6464F">
        <w:rPr>
          <w:szCs w:val="24"/>
        </w:rPr>
        <w:t xml:space="preserve">. </w:t>
      </w:r>
      <w:r w:rsidR="006B2F73">
        <w:rPr>
          <w:szCs w:val="24"/>
        </w:rPr>
        <w:t xml:space="preserve">OCFT will notify the Recipient after award whether a contractor will be involved in CMEP development and the scope of their work on the CMEP. </w:t>
      </w:r>
      <w:r w:rsidRPr="00C6464F">
        <w:rPr>
          <w:szCs w:val="24"/>
        </w:rPr>
        <w:t>With this model, OCFT will still participate in workshop</w:t>
      </w:r>
      <w:r w:rsidR="006B2F73">
        <w:rPr>
          <w:szCs w:val="24"/>
        </w:rPr>
        <w:t>s</w:t>
      </w:r>
      <w:r w:rsidRPr="00C6464F">
        <w:rPr>
          <w:szCs w:val="24"/>
        </w:rPr>
        <w:t>, review draft deliverables, and approve final versions of all M&amp;E deliverables.</w:t>
      </w:r>
    </w:p>
    <w:p w14:paraId="6DFC7374" w14:textId="77777777" w:rsidR="006246B9" w:rsidRDefault="006B2F73" w:rsidP="00BB6E1B">
      <w:pPr>
        <w:pStyle w:val="Heading2"/>
        <w:numPr>
          <w:ilvl w:val="0"/>
          <w:numId w:val="21"/>
        </w:numPr>
      </w:pPr>
      <w:bookmarkStart w:id="48" w:name="_Toc31967004"/>
      <w:bookmarkStart w:id="49" w:name="_Toc32495432"/>
      <w:bookmarkStart w:id="50" w:name="_Toc33513411"/>
      <w:bookmarkStart w:id="51" w:name="_Toc34048499"/>
      <w:bookmarkStart w:id="52" w:name="_Toc37083091"/>
      <w:r>
        <w:t xml:space="preserve">Timeline for </w:t>
      </w:r>
      <w:r w:rsidR="006246B9">
        <w:t xml:space="preserve">CMEP </w:t>
      </w:r>
      <w:r>
        <w:t>Development</w:t>
      </w:r>
      <w:bookmarkEnd w:id="48"/>
      <w:bookmarkEnd w:id="49"/>
      <w:bookmarkEnd w:id="50"/>
      <w:bookmarkEnd w:id="51"/>
      <w:bookmarkEnd w:id="52"/>
    </w:p>
    <w:p w14:paraId="08E62E5E" w14:textId="77777777" w:rsidR="006246B9" w:rsidRDefault="006246B9" w:rsidP="006246B9">
      <w:pPr>
        <w:rPr>
          <w:b/>
          <w:szCs w:val="24"/>
        </w:rPr>
      </w:pPr>
      <w:r>
        <w:rPr>
          <w:szCs w:val="24"/>
        </w:rPr>
        <w:t xml:space="preserve">The project timeline (or workplan) </w:t>
      </w:r>
      <w:r w:rsidRPr="000F2C5D">
        <w:rPr>
          <w:szCs w:val="24"/>
        </w:rPr>
        <w:t xml:space="preserve">should include the </w:t>
      </w:r>
      <w:r>
        <w:rPr>
          <w:szCs w:val="24"/>
        </w:rPr>
        <w:t xml:space="preserve">M&amp;E-oriented </w:t>
      </w:r>
      <w:r w:rsidRPr="000F2C5D">
        <w:rPr>
          <w:szCs w:val="24"/>
        </w:rPr>
        <w:t>events</w:t>
      </w:r>
      <w:r>
        <w:rPr>
          <w:szCs w:val="24"/>
        </w:rPr>
        <w:t xml:space="preserve"> listed below. </w:t>
      </w:r>
      <w:r w:rsidRPr="00ED710A">
        <w:rPr>
          <w:szCs w:val="24"/>
          <w:u w:val="single"/>
        </w:rPr>
        <w:t>Pl</w:t>
      </w:r>
      <w:r w:rsidRPr="000F2C5D">
        <w:rPr>
          <w:szCs w:val="24"/>
          <w:u w:val="single"/>
        </w:rPr>
        <w:t xml:space="preserve">ease refer to the </w:t>
      </w:r>
      <w:r w:rsidRPr="00B66B5F">
        <w:rPr>
          <w:i/>
          <w:szCs w:val="24"/>
          <w:u w:val="single"/>
        </w:rPr>
        <w:t>Management Procedures and Guidelines</w:t>
      </w:r>
      <w:r>
        <w:rPr>
          <w:szCs w:val="24"/>
          <w:u w:val="single"/>
        </w:rPr>
        <w:t xml:space="preserve"> </w:t>
      </w:r>
      <w:r w:rsidRPr="000F2C5D">
        <w:rPr>
          <w:szCs w:val="24"/>
          <w:u w:val="single"/>
        </w:rPr>
        <w:t xml:space="preserve">for the required timeline of start-up events and deliverables. </w:t>
      </w:r>
      <w:r w:rsidR="006B2F73">
        <w:rPr>
          <w:szCs w:val="24"/>
          <w:u w:val="single"/>
        </w:rPr>
        <w:t xml:space="preserve">Recipients should communicate with OCFT whether M&amp;E-related tasks are delayed for any reason. </w:t>
      </w:r>
    </w:p>
    <w:p w14:paraId="018D7E21" w14:textId="3FEE59F8" w:rsidR="006246B9" w:rsidRPr="0053062D" w:rsidRDefault="006246B9" w:rsidP="006246B9">
      <w:pPr>
        <w:rPr>
          <w:b/>
          <w:szCs w:val="24"/>
        </w:rPr>
      </w:pPr>
      <w:r w:rsidRPr="00AB6AC5">
        <w:rPr>
          <w:szCs w:val="24"/>
        </w:rPr>
        <w:t xml:space="preserve">If the project is planning to conduct additional studies, whose data will be used to </w:t>
      </w:r>
      <w:r w:rsidR="006B2F73">
        <w:rPr>
          <w:szCs w:val="24"/>
        </w:rPr>
        <w:t>set baseline</w:t>
      </w:r>
      <w:r w:rsidR="000A0B06">
        <w:rPr>
          <w:szCs w:val="24"/>
        </w:rPr>
        <w:t xml:space="preserve"> value</w:t>
      </w:r>
      <w:r w:rsidR="006B2F73">
        <w:rPr>
          <w:szCs w:val="24"/>
        </w:rPr>
        <w:t xml:space="preserve">s and </w:t>
      </w:r>
      <w:r w:rsidRPr="00AB6AC5">
        <w:rPr>
          <w:szCs w:val="24"/>
        </w:rPr>
        <w:t xml:space="preserve">inform project strategy and intervention, those events should be captured in the M&amp;E section of the project </w:t>
      </w:r>
      <w:r>
        <w:rPr>
          <w:szCs w:val="24"/>
        </w:rPr>
        <w:t>work plan</w:t>
      </w:r>
      <w:r w:rsidRPr="00AB6AC5">
        <w:rPr>
          <w:szCs w:val="24"/>
        </w:rPr>
        <w:t xml:space="preserve">, as well; these could include capacity-building needs assessments, market assessments, participatory rapid appraisals (PRAs), Safe and Healthy Learning Environment assessments, etc. </w:t>
      </w:r>
      <w:r w:rsidR="00954BEC" w:rsidRPr="006A3467">
        <w:rPr>
          <w:b/>
          <w:szCs w:val="24"/>
          <w:u w:val="single"/>
        </w:rPr>
        <w:t xml:space="preserve">OCFT will not approve the </w:t>
      </w:r>
      <w:r w:rsidR="00CB550A" w:rsidRPr="006A3467">
        <w:rPr>
          <w:b/>
          <w:szCs w:val="24"/>
          <w:u w:val="single"/>
        </w:rPr>
        <w:t>Data Reporting Form (DRF)</w:t>
      </w:r>
      <w:r w:rsidR="00AD7522">
        <w:rPr>
          <w:b/>
          <w:szCs w:val="24"/>
          <w:u w:val="single"/>
        </w:rPr>
        <w:t xml:space="preserve"> </w:t>
      </w:r>
      <w:r w:rsidR="00954BEC" w:rsidRPr="006A3467">
        <w:rPr>
          <w:b/>
          <w:szCs w:val="24"/>
          <w:u w:val="single"/>
        </w:rPr>
        <w:t xml:space="preserve">until the Recipient has established baseline values for all performance indicators . </w:t>
      </w:r>
    </w:p>
    <w:p w14:paraId="2C2C7163" w14:textId="77777777" w:rsidR="006246B9" w:rsidRPr="004E182F" w:rsidRDefault="006246B9" w:rsidP="004E182F">
      <w:pPr>
        <w:spacing w:after="0"/>
        <w:rPr>
          <w:b/>
        </w:rPr>
      </w:pPr>
      <w:r w:rsidRPr="004E182F">
        <w:rPr>
          <w:b/>
        </w:rPr>
        <w:t xml:space="preserve">Restrictions on Beginning </w:t>
      </w:r>
      <w:r w:rsidR="006B2F73" w:rsidRPr="004E182F">
        <w:rPr>
          <w:b/>
        </w:rPr>
        <w:t>Direct Services</w:t>
      </w:r>
      <w:r w:rsidRPr="004E182F">
        <w:rPr>
          <w:b/>
        </w:rPr>
        <w:t>:</w:t>
      </w:r>
    </w:p>
    <w:p w14:paraId="40069BB0" w14:textId="77777777" w:rsidR="006246B9" w:rsidRDefault="006246B9" w:rsidP="004E182F">
      <w:pPr>
        <w:spacing w:after="0"/>
        <w:rPr>
          <w:szCs w:val="24"/>
        </w:rPr>
      </w:pPr>
      <w:r>
        <w:rPr>
          <w:szCs w:val="24"/>
        </w:rPr>
        <w:t xml:space="preserve">Award </w:t>
      </w:r>
      <w:r w:rsidRPr="00C91839">
        <w:rPr>
          <w:szCs w:val="24"/>
        </w:rPr>
        <w:t>Recipients are not required to finalize the full CMEP before beginning substantive project activities</w:t>
      </w:r>
      <w:r>
        <w:rPr>
          <w:szCs w:val="24"/>
        </w:rPr>
        <w:t>. However, for projects that provide direct services to children and</w:t>
      </w:r>
      <w:r w:rsidR="000A0B06">
        <w:rPr>
          <w:szCs w:val="24"/>
        </w:rPr>
        <w:t>/or</w:t>
      </w:r>
      <w:r>
        <w:rPr>
          <w:szCs w:val="24"/>
        </w:rPr>
        <w:t xml:space="preserve"> adults, the following two (2) restrictions apply:</w:t>
      </w:r>
    </w:p>
    <w:p w14:paraId="588F812C" w14:textId="77777777" w:rsidR="006246B9" w:rsidRDefault="006246B9" w:rsidP="00BB6E1B">
      <w:pPr>
        <w:pStyle w:val="ListParagraph"/>
        <w:numPr>
          <w:ilvl w:val="0"/>
          <w:numId w:val="9"/>
        </w:numPr>
        <w:spacing w:after="120" w:line="276" w:lineRule="auto"/>
        <w:jc w:val="both"/>
        <w:rPr>
          <w:szCs w:val="24"/>
        </w:rPr>
      </w:pPr>
      <w:r>
        <w:rPr>
          <w:szCs w:val="24"/>
        </w:rPr>
        <w:lastRenderedPageBreak/>
        <w:t xml:space="preserve">Screening and </w:t>
      </w:r>
      <w:r w:rsidR="006D3AC2">
        <w:rPr>
          <w:szCs w:val="24"/>
        </w:rPr>
        <w:t>i</w:t>
      </w:r>
      <w:r w:rsidRPr="00C91839">
        <w:rPr>
          <w:szCs w:val="24"/>
        </w:rPr>
        <w:t>ntake data collection instruments mu</w:t>
      </w:r>
      <w:r>
        <w:rPr>
          <w:szCs w:val="24"/>
        </w:rPr>
        <w:t>st be ILAB</w:t>
      </w:r>
      <w:r w:rsidRPr="00C91839">
        <w:rPr>
          <w:szCs w:val="24"/>
        </w:rPr>
        <w:t xml:space="preserve">-approved prior to the </w:t>
      </w:r>
      <w:r w:rsidR="000A0B06">
        <w:rPr>
          <w:szCs w:val="24"/>
        </w:rPr>
        <w:t>intake of</w:t>
      </w:r>
      <w:r w:rsidR="000A0B06" w:rsidRPr="00C91839">
        <w:rPr>
          <w:szCs w:val="24"/>
        </w:rPr>
        <w:t xml:space="preserve"> </w:t>
      </w:r>
      <w:r>
        <w:rPr>
          <w:szCs w:val="24"/>
        </w:rPr>
        <w:t>children and adults</w:t>
      </w:r>
      <w:r w:rsidRPr="00C91839">
        <w:rPr>
          <w:szCs w:val="24"/>
        </w:rPr>
        <w:t>.</w:t>
      </w:r>
      <w:r w:rsidR="006D3AC2">
        <w:rPr>
          <w:szCs w:val="24"/>
        </w:rPr>
        <w:t xml:space="preserve"> Note: Recipients are able to begin scoping efforts to identify communities for service provision prior to the approval of the </w:t>
      </w:r>
      <w:r w:rsidR="00213311">
        <w:rPr>
          <w:szCs w:val="24"/>
        </w:rPr>
        <w:t>data collection instruments</w:t>
      </w:r>
      <w:r w:rsidR="006D3AC2">
        <w:rPr>
          <w:szCs w:val="24"/>
        </w:rPr>
        <w:t xml:space="preserve">. </w:t>
      </w:r>
      <w:r w:rsidRPr="00C91839">
        <w:rPr>
          <w:szCs w:val="24"/>
        </w:rPr>
        <w:t xml:space="preserve">  </w:t>
      </w:r>
    </w:p>
    <w:p w14:paraId="145B490F" w14:textId="77777777" w:rsidR="006246B9" w:rsidRDefault="006246B9" w:rsidP="00BB6E1B">
      <w:pPr>
        <w:pStyle w:val="ListParagraph"/>
        <w:numPr>
          <w:ilvl w:val="0"/>
          <w:numId w:val="9"/>
        </w:numPr>
        <w:spacing w:after="120" w:line="276" w:lineRule="auto"/>
        <w:jc w:val="both"/>
        <w:rPr>
          <w:szCs w:val="24"/>
        </w:rPr>
      </w:pPr>
      <w:r w:rsidRPr="00C91839">
        <w:rPr>
          <w:szCs w:val="24"/>
        </w:rPr>
        <w:t>For projects undertaki</w:t>
      </w:r>
      <w:r>
        <w:rPr>
          <w:szCs w:val="24"/>
        </w:rPr>
        <w:t xml:space="preserve">ng </w:t>
      </w:r>
      <w:r w:rsidR="00D45620">
        <w:rPr>
          <w:szCs w:val="24"/>
        </w:rPr>
        <w:t xml:space="preserve">area-based </w:t>
      </w:r>
      <w:r>
        <w:rPr>
          <w:szCs w:val="24"/>
        </w:rPr>
        <w:t>baseline prevalence surveys,</w:t>
      </w:r>
      <w:r w:rsidRPr="00C91839">
        <w:rPr>
          <w:szCs w:val="24"/>
        </w:rPr>
        <w:t xml:space="preserve"> the </w:t>
      </w:r>
      <w:r w:rsidRPr="00E73692">
        <w:rPr>
          <w:szCs w:val="24"/>
        </w:rPr>
        <w:t>data collection</w:t>
      </w:r>
      <w:r w:rsidRPr="00C91839">
        <w:rPr>
          <w:szCs w:val="24"/>
        </w:rPr>
        <w:t xml:space="preserve"> portion of baseline activities must be complete prior to providing s</w:t>
      </w:r>
      <w:r>
        <w:rPr>
          <w:szCs w:val="24"/>
        </w:rPr>
        <w:t>ervices to children and adults.</w:t>
      </w:r>
    </w:p>
    <w:p w14:paraId="0D0E7049" w14:textId="77777777" w:rsidR="006246B9" w:rsidRPr="00A11915" w:rsidRDefault="006246B9" w:rsidP="006246B9">
      <w:pPr>
        <w:ind w:left="288"/>
        <w:rPr>
          <w:b/>
          <w:szCs w:val="24"/>
        </w:rPr>
      </w:pPr>
      <w:r w:rsidRPr="00A11915">
        <w:rPr>
          <w:b/>
          <w:szCs w:val="24"/>
          <w:u w:val="single"/>
        </w:rPr>
        <w:t xml:space="preserve">Projects should keep these restrictions in mind when developing their project work plans. </w:t>
      </w:r>
    </w:p>
    <w:p w14:paraId="7DF65DF5" w14:textId="77777777" w:rsidR="006246B9" w:rsidRDefault="006246B9" w:rsidP="00BB6E1B">
      <w:pPr>
        <w:pStyle w:val="Heading2"/>
        <w:numPr>
          <w:ilvl w:val="0"/>
          <w:numId w:val="21"/>
        </w:numPr>
      </w:pPr>
      <w:bookmarkStart w:id="53" w:name="_Toc31112574"/>
      <w:bookmarkStart w:id="54" w:name="_Toc31112858"/>
      <w:bookmarkStart w:id="55" w:name="_Toc31117423"/>
      <w:bookmarkStart w:id="56" w:name="_Toc31697967"/>
      <w:bookmarkStart w:id="57" w:name="_Toc31700460"/>
      <w:bookmarkStart w:id="58" w:name="_Toc31701448"/>
      <w:bookmarkStart w:id="59" w:name="_Toc31966685"/>
      <w:bookmarkStart w:id="60" w:name="_Toc31966737"/>
      <w:bookmarkStart w:id="61" w:name="_Toc31967005"/>
      <w:bookmarkStart w:id="62" w:name="_Toc32485351"/>
      <w:bookmarkStart w:id="63" w:name="_Toc31967007"/>
      <w:bookmarkStart w:id="64" w:name="_Toc32495433"/>
      <w:bookmarkStart w:id="65" w:name="_Toc33513412"/>
      <w:bookmarkStart w:id="66" w:name="_Toc34048500"/>
      <w:bookmarkStart w:id="67" w:name="_Toc37083092"/>
      <w:bookmarkEnd w:id="53"/>
      <w:bookmarkEnd w:id="54"/>
      <w:bookmarkEnd w:id="55"/>
      <w:bookmarkEnd w:id="56"/>
      <w:bookmarkEnd w:id="57"/>
      <w:bookmarkEnd w:id="58"/>
      <w:bookmarkEnd w:id="59"/>
      <w:bookmarkEnd w:id="60"/>
      <w:bookmarkEnd w:id="61"/>
      <w:bookmarkEnd w:id="62"/>
      <w:r w:rsidRPr="000A23C7">
        <w:t>CMEP Revisions</w:t>
      </w:r>
      <w:bookmarkEnd w:id="63"/>
      <w:bookmarkEnd w:id="64"/>
      <w:bookmarkEnd w:id="65"/>
      <w:bookmarkEnd w:id="66"/>
      <w:bookmarkEnd w:id="67"/>
    </w:p>
    <w:p w14:paraId="6F7F7E1B" w14:textId="77777777" w:rsidR="006B2F73" w:rsidRDefault="006B2F73" w:rsidP="006B2F73">
      <w:pPr>
        <w:rPr>
          <w:szCs w:val="24"/>
        </w:rPr>
      </w:pPr>
      <w:r w:rsidRPr="00C91839">
        <w:rPr>
          <w:szCs w:val="24"/>
        </w:rPr>
        <w:t>At the start of</w:t>
      </w:r>
      <w:r>
        <w:rPr>
          <w:szCs w:val="24"/>
        </w:rPr>
        <w:t xml:space="preserve"> the CMEP development process, R</w:t>
      </w:r>
      <w:r w:rsidRPr="00C91839">
        <w:rPr>
          <w:szCs w:val="24"/>
        </w:rPr>
        <w:t xml:space="preserve">ecipients will be provided with detailed information on the required CMEP components and </w:t>
      </w:r>
      <w:r>
        <w:rPr>
          <w:szCs w:val="24"/>
        </w:rPr>
        <w:t>formats</w:t>
      </w:r>
      <w:r w:rsidRPr="00C91839">
        <w:rPr>
          <w:szCs w:val="24"/>
        </w:rPr>
        <w:t xml:space="preserve"> to be used to draft the CMEP. Recipients may not alter or eliminate any of the required components, their formats, or required content unless approved by USDOL.</w:t>
      </w:r>
    </w:p>
    <w:p w14:paraId="0915C6A0" w14:textId="77777777" w:rsidR="006246B9" w:rsidRDefault="006246B9" w:rsidP="006246B9">
      <w:pPr>
        <w:rPr>
          <w:szCs w:val="24"/>
        </w:rPr>
      </w:pPr>
      <w:r>
        <w:rPr>
          <w:szCs w:val="24"/>
        </w:rPr>
        <w:t xml:space="preserve">As per OCFT Management Procedures and Guidelines, </w:t>
      </w:r>
      <w:r w:rsidRPr="000A23C7">
        <w:rPr>
          <w:szCs w:val="24"/>
        </w:rPr>
        <w:t>CMEPs may be revised as needed during the life of the project</w:t>
      </w:r>
      <w:r>
        <w:rPr>
          <w:szCs w:val="24"/>
        </w:rPr>
        <w:t xml:space="preserve"> </w:t>
      </w:r>
      <w:r w:rsidRPr="000A23C7">
        <w:rPr>
          <w:szCs w:val="24"/>
        </w:rPr>
        <w:t xml:space="preserve">and </w:t>
      </w:r>
      <w:r>
        <w:rPr>
          <w:szCs w:val="24"/>
        </w:rPr>
        <w:t xml:space="preserve">annual reviews are suggested and built into the CMEP process. </w:t>
      </w:r>
      <w:r w:rsidRPr="000A23C7">
        <w:rPr>
          <w:szCs w:val="24"/>
        </w:rPr>
        <w:t xml:space="preserve">In cases of minor modifications to the CMEP, such as small alterations in indicator wording or M&amp;E management processes internal to the project, projects must notify the GOR and M&amp;E </w:t>
      </w:r>
      <w:r>
        <w:rPr>
          <w:szCs w:val="24"/>
        </w:rPr>
        <w:t>POC</w:t>
      </w:r>
      <w:r w:rsidRPr="000A23C7">
        <w:rPr>
          <w:szCs w:val="24"/>
        </w:rPr>
        <w:t xml:space="preserve"> of any and all changes and then submit a revised CMEP. </w:t>
      </w:r>
    </w:p>
    <w:p w14:paraId="2371A27F" w14:textId="77777777" w:rsidR="006246B9" w:rsidRDefault="006246B9" w:rsidP="006246B9">
      <w:pPr>
        <w:rPr>
          <w:szCs w:val="24"/>
        </w:rPr>
      </w:pPr>
      <w:r w:rsidRPr="000A23C7">
        <w:rPr>
          <w:szCs w:val="24"/>
        </w:rPr>
        <w:t>Substantial changes that alter targets, involve major changes to indicator wording, add or remove indicators, involve major revisions to written sections of the CMEP, or affect the scope of the project (including changes to major project activities) must be discussed with and approved by the OCFT</w:t>
      </w:r>
      <w:r>
        <w:rPr>
          <w:szCs w:val="24"/>
        </w:rPr>
        <w:t xml:space="preserve"> GOR </w:t>
      </w:r>
      <w:r w:rsidRPr="000A23C7">
        <w:rPr>
          <w:szCs w:val="24"/>
        </w:rPr>
        <w:t xml:space="preserve">and M&amp;E staff </w:t>
      </w:r>
      <w:r>
        <w:rPr>
          <w:szCs w:val="24"/>
        </w:rPr>
        <w:t>POC</w:t>
      </w:r>
      <w:r w:rsidRPr="000A23C7">
        <w:rPr>
          <w:szCs w:val="24"/>
        </w:rPr>
        <w:t>, and then a revised CMEP must be submitted for full review and approval by USDOL. The OCFT</w:t>
      </w:r>
      <w:r>
        <w:rPr>
          <w:szCs w:val="24"/>
        </w:rPr>
        <w:t xml:space="preserve"> GOR </w:t>
      </w:r>
      <w:r w:rsidRPr="000A23C7">
        <w:rPr>
          <w:szCs w:val="24"/>
        </w:rPr>
        <w:t xml:space="preserve">and M&amp;E </w:t>
      </w:r>
      <w:r>
        <w:rPr>
          <w:szCs w:val="24"/>
        </w:rPr>
        <w:t>POC</w:t>
      </w:r>
      <w:r w:rsidRPr="000A23C7">
        <w:rPr>
          <w:szCs w:val="24"/>
        </w:rPr>
        <w:t xml:space="preserve"> will advise if a proposed CMEP revision requires a formal project modification to be approved by the Grant Officer.</w:t>
      </w:r>
    </w:p>
    <w:p w14:paraId="5973A8B8" w14:textId="77777777" w:rsidR="006246B9" w:rsidRDefault="006246B9" w:rsidP="006246B9">
      <w:pPr>
        <w:rPr>
          <w:szCs w:val="24"/>
        </w:rPr>
      </w:pPr>
      <w:r>
        <w:rPr>
          <w:szCs w:val="24"/>
        </w:rPr>
        <w:t xml:space="preserve">If there is a substantive project modification that alters the outputs and activities of the project or adds/removes countries from the work plan, there may need to be a CMEP revision. Recipients should consult their OCFT GOR and M&amp;E POC to confirm whether a revision will be required. </w:t>
      </w:r>
    </w:p>
    <w:p w14:paraId="451C78BB" w14:textId="77777777" w:rsidR="006246B9" w:rsidRDefault="006246B9" w:rsidP="00BB6E1B">
      <w:pPr>
        <w:pStyle w:val="Heading2"/>
        <w:numPr>
          <w:ilvl w:val="0"/>
          <w:numId w:val="21"/>
        </w:numPr>
      </w:pPr>
      <w:bookmarkStart w:id="68" w:name="_Toc31967008"/>
      <w:bookmarkStart w:id="69" w:name="_Toc32495434"/>
      <w:bookmarkStart w:id="70" w:name="_Toc33513413"/>
      <w:bookmarkStart w:id="71" w:name="_Toc34048501"/>
      <w:bookmarkStart w:id="72" w:name="_Toc37083093"/>
      <w:r w:rsidRPr="004C404D">
        <w:t>Frequently Asked Questions</w:t>
      </w:r>
      <w:bookmarkEnd w:id="68"/>
      <w:bookmarkEnd w:id="69"/>
      <w:bookmarkEnd w:id="70"/>
      <w:bookmarkEnd w:id="71"/>
      <w:bookmarkEnd w:id="72"/>
    </w:p>
    <w:p w14:paraId="70506843" w14:textId="77777777" w:rsidR="000360B7" w:rsidRDefault="000360B7" w:rsidP="000360B7">
      <w:pPr>
        <w:spacing w:after="0"/>
        <w:rPr>
          <w:b/>
          <w:u w:val="single"/>
        </w:rPr>
      </w:pPr>
    </w:p>
    <w:p w14:paraId="57BCB35F" w14:textId="77777777" w:rsidR="006246B9" w:rsidRPr="00A11915" w:rsidRDefault="006246B9" w:rsidP="00A11915">
      <w:pPr>
        <w:spacing w:after="0"/>
        <w:rPr>
          <w:b/>
          <w:u w:val="single"/>
        </w:rPr>
      </w:pPr>
      <w:r w:rsidRPr="00A11915">
        <w:rPr>
          <w:b/>
          <w:u w:val="single"/>
        </w:rPr>
        <w:t xml:space="preserve">Who should attend the CMEP workshop? </w:t>
      </w:r>
    </w:p>
    <w:p w14:paraId="7D3A260A" w14:textId="173F7EEF" w:rsidR="006246B9" w:rsidRDefault="006246B9" w:rsidP="00A11915">
      <w:pPr>
        <w:spacing w:after="0"/>
        <w:ind w:left="-72"/>
        <w:rPr>
          <w:szCs w:val="24"/>
        </w:rPr>
      </w:pPr>
      <w:r>
        <w:rPr>
          <w:szCs w:val="24"/>
        </w:rPr>
        <w:t>The CMEP workshop</w:t>
      </w:r>
      <w:r w:rsidRPr="006C10AE">
        <w:rPr>
          <w:szCs w:val="24"/>
        </w:rPr>
        <w:t xml:space="preserve"> should comprise </w:t>
      </w:r>
      <w:r>
        <w:rPr>
          <w:szCs w:val="24"/>
        </w:rPr>
        <w:t>no more than 17-</w:t>
      </w:r>
      <w:r w:rsidRPr="008D6E3C">
        <w:rPr>
          <w:szCs w:val="24"/>
        </w:rPr>
        <w:t>20 people</w:t>
      </w:r>
      <w:r>
        <w:rPr>
          <w:szCs w:val="24"/>
        </w:rPr>
        <w:t xml:space="preserve">, including key project, partner/sub-awardee staff, and USDOL staff. </w:t>
      </w:r>
      <w:r w:rsidR="00D45620">
        <w:rPr>
          <w:szCs w:val="24"/>
        </w:rPr>
        <w:t>It is important to keep in mind that these workshops are technical in nature, and several draft deliverables are expected to be produced by the end of each workshop. For some projects working meetings may be held with a core group of project staff, including key partner staff</w:t>
      </w:r>
      <w:r w:rsidR="00DA63C1">
        <w:rPr>
          <w:szCs w:val="24"/>
        </w:rPr>
        <w:t>, and results may be shared at a later date with a larger group of stakeholders who may need to provide feedback</w:t>
      </w:r>
      <w:r w:rsidR="00D45620">
        <w:rPr>
          <w:szCs w:val="24"/>
        </w:rPr>
        <w:t xml:space="preserve">. If deemed necessary, projects </w:t>
      </w:r>
      <w:r>
        <w:rPr>
          <w:szCs w:val="24"/>
        </w:rPr>
        <w:t>may include</w:t>
      </w:r>
      <w:r w:rsidRPr="006C10AE">
        <w:rPr>
          <w:szCs w:val="24"/>
        </w:rPr>
        <w:t xml:space="preserve"> government stakeholders as relevant, technical working group </w:t>
      </w:r>
      <w:r w:rsidRPr="006C10AE">
        <w:rPr>
          <w:szCs w:val="24"/>
        </w:rPr>
        <w:lastRenderedPageBreak/>
        <w:t xml:space="preserve">representatives as relevant, and other stakeholders. USG embassy representatives </w:t>
      </w:r>
      <w:r>
        <w:rPr>
          <w:szCs w:val="24"/>
        </w:rPr>
        <w:t xml:space="preserve">should be invited and </w:t>
      </w:r>
      <w:r w:rsidRPr="006C10AE">
        <w:rPr>
          <w:szCs w:val="24"/>
        </w:rPr>
        <w:t>are welcome to attend and participate</w:t>
      </w:r>
      <w:r>
        <w:rPr>
          <w:szCs w:val="24"/>
        </w:rPr>
        <w:t xml:space="preserve"> for as long as they see fit</w:t>
      </w:r>
      <w:r w:rsidRPr="006C10AE">
        <w:rPr>
          <w:szCs w:val="24"/>
        </w:rPr>
        <w:t>.</w:t>
      </w:r>
      <w:r>
        <w:rPr>
          <w:szCs w:val="24"/>
        </w:rPr>
        <w:t xml:space="preserve"> Depending on the agenda developed, it may not be necessary for all attendees to participate in the full workshop. </w:t>
      </w:r>
      <w:r w:rsidR="00D45620">
        <w:rPr>
          <w:szCs w:val="24"/>
        </w:rPr>
        <w:t>I</w:t>
      </w:r>
      <w:r>
        <w:rPr>
          <w:szCs w:val="24"/>
        </w:rPr>
        <w:t>n cases where it is deemed appropriate for project staff to travel to D.C. for the workshop, a core group of project/staff will participate who can then consult with a broader group of stakeholders during the remote CMEP development period.</w:t>
      </w:r>
    </w:p>
    <w:p w14:paraId="3AD2485E" w14:textId="77777777" w:rsidR="0045178A" w:rsidRDefault="0045178A" w:rsidP="00A11915">
      <w:pPr>
        <w:spacing w:after="0"/>
        <w:ind w:left="-72"/>
        <w:rPr>
          <w:b/>
          <w:szCs w:val="24"/>
        </w:rPr>
      </w:pPr>
    </w:p>
    <w:p w14:paraId="302F0602" w14:textId="77777777" w:rsidR="006246B9" w:rsidRPr="003C1F87" w:rsidRDefault="006246B9" w:rsidP="006246B9">
      <w:pPr>
        <w:ind w:left="-72"/>
        <w:rPr>
          <w:b/>
          <w:szCs w:val="24"/>
        </w:rPr>
      </w:pPr>
      <w:r w:rsidRPr="003C1F87">
        <w:rPr>
          <w:b/>
          <w:szCs w:val="24"/>
        </w:rPr>
        <w:t xml:space="preserve">All project </w:t>
      </w:r>
      <w:r>
        <w:rPr>
          <w:b/>
          <w:szCs w:val="24"/>
        </w:rPr>
        <w:t xml:space="preserve">and partner </w:t>
      </w:r>
      <w:r w:rsidRPr="003C1F87">
        <w:rPr>
          <w:b/>
          <w:szCs w:val="24"/>
        </w:rPr>
        <w:t xml:space="preserve">staff attending the workshop should have read the </w:t>
      </w:r>
      <w:r>
        <w:rPr>
          <w:b/>
          <w:szCs w:val="24"/>
        </w:rPr>
        <w:t xml:space="preserve">most recent drafts of the </w:t>
      </w:r>
      <w:r w:rsidR="006B2F73">
        <w:rPr>
          <w:b/>
          <w:szCs w:val="24"/>
        </w:rPr>
        <w:t>proposal</w:t>
      </w:r>
      <w:r w:rsidR="004E182F">
        <w:rPr>
          <w:b/>
          <w:szCs w:val="24"/>
        </w:rPr>
        <w:t xml:space="preserve"> and/or </w:t>
      </w:r>
      <w:r w:rsidR="006A3467">
        <w:rPr>
          <w:b/>
          <w:szCs w:val="24"/>
        </w:rPr>
        <w:t>P</w:t>
      </w:r>
      <w:r w:rsidR="004E182F">
        <w:rPr>
          <w:b/>
          <w:szCs w:val="24"/>
        </w:rPr>
        <w:t>roject Document</w:t>
      </w:r>
      <w:r w:rsidR="004666BB">
        <w:rPr>
          <w:b/>
          <w:szCs w:val="24"/>
        </w:rPr>
        <w:t xml:space="preserve"> and pre-w</w:t>
      </w:r>
      <w:r>
        <w:rPr>
          <w:b/>
          <w:szCs w:val="24"/>
        </w:rPr>
        <w:t>ork</w:t>
      </w:r>
      <w:r w:rsidR="004666BB">
        <w:rPr>
          <w:b/>
          <w:szCs w:val="24"/>
        </w:rPr>
        <w:t xml:space="preserve"> d</w:t>
      </w:r>
      <w:r>
        <w:rPr>
          <w:b/>
          <w:szCs w:val="24"/>
        </w:rPr>
        <w:t>eliverables</w:t>
      </w:r>
      <w:r w:rsidRPr="003C1F87">
        <w:rPr>
          <w:b/>
          <w:szCs w:val="24"/>
        </w:rPr>
        <w:t xml:space="preserve"> before the workshop. </w:t>
      </w:r>
    </w:p>
    <w:p w14:paraId="1706359F" w14:textId="77777777" w:rsidR="006246B9" w:rsidRPr="00A11915" w:rsidRDefault="006246B9" w:rsidP="00A11915">
      <w:pPr>
        <w:spacing w:after="0"/>
        <w:rPr>
          <w:b/>
          <w:u w:val="single"/>
        </w:rPr>
      </w:pPr>
      <w:r w:rsidRPr="00A11915">
        <w:rPr>
          <w:b/>
          <w:u w:val="single"/>
        </w:rPr>
        <w:t xml:space="preserve">What happens at these workshops? </w:t>
      </w:r>
    </w:p>
    <w:p w14:paraId="6443E5C2" w14:textId="77777777" w:rsidR="006D18AA" w:rsidRDefault="006246B9" w:rsidP="006246B9">
      <w:pPr>
        <w:ind w:left="-72"/>
        <w:rPr>
          <w:szCs w:val="24"/>
        </w:rPr>
      </w:pPr>
      <w:r>
        <w:rPr>
          <w:szCs w:val="24"/>
        </w:rPr>
        <w:t>The workshop facilitator</w:t>
      </w:r>
      <w:r w:rsidRPr="00A96F36">
        <w:rPr>
          <w:szCs w:val="24"/>
        </w:rPr>
        <w:t xml:space="preserve"> will </w:t>
      </w:r>
      <w:r>
        <w:rPr>
          <w:szCs w:val="24"/>
        </w:rPr>
        <w:t>develop</w:t>
      </w:r>
      <w:r w:rsidRPr="00A96F36">
        <w:rPr>
          <w:szCs w:val="24"/>
        </w:rPr>
        <w:t xml:space="preserve"> an agreed </w:t>
      </w:r>
      <w:r>
        <w:rPr>
          <w:szCs w:val="24"/>
        </w:rPr>
        <w:t xml:space="preserve">upon </w:t>
      </w:r>
      <w:r w:rsidRPr="00A96F36">
        <w:rPr>
          <w:szCs w:val="24"/>
        </w:rPr>
        <w:t xml:space="preserve">agenda to help </w:t>
      </w:r>
      <w:r>
        <w:rPr>
          <w:szCs w:val="24"/>
        </w:rPr>
        <w:t>guide the</w:t>
      </w:r>
      <w:r w:rsidRPr="00A96F36">
        <w:rPr>
          <w:szCs w:val="24"/>
        </w:rPr>
        <w:t xml:space="preserve"> develop</w:t>
      </w:r>
      <w:r>
        <w:rPr>
          <w:szCs w:val="24"/>
        </w:rPr>
        <w:t>ment of</w:t>
      </w:r>
      <w:r w:rsidRPr="00A96F36">
        <w:rPr>
          <w:szCs w:val="24"/>
        </w:rPr>
        <w:t xml:space="preserve"> each CMEP </w:t>
      </w:r>
      <w:r>
        <w:rPr>
          <w:szCs w:val="24"/>
        </w:rPr>
        <w:t>section and annex (see Section V of this Guidance Document for more information)</w:t>
      </w:r>
      <w:r w:rsidRPr="00A96F36">
        <w:rPr>
          <w:szCs w:val="24"/>
        </w:rPr>
        <w:t xml:space="preserve">. Workshops </w:t>
      </w:r>
      <w:r>
        <w:rPr>
          <w:szCs w:val="24"/>
        </w:rPr>
        <w:t>typically</w:t>
      </w:r>
      <w:r w:rsidRPr="00A96F36">
        <w:rPr>
          <w:szCs w:val="24"/>
        </w:rPr>
        <w:t xml:space="preserve"> entail </w:t>
      </w:r>
      <w:r>
        <w:rPr>
          <w:szCs w:val="24"/>
        </w:rPr>
        <w:t xml:space="preserve">review of key M&amp;E concepts, presentations on CMEP components, </w:t>
      </w:r>
      <w:r w:rsidRPr="00A96F36">
        <w:rPr>
          <w:szCs w:val="24"/>
        </w:rPr>
        <w:t>group work, presentations</w:t>
      </w:r>
      <w:r>
        <w:rPr>
          <w:szCs w:val="24"/>
        </w:rPr>
        <w:t xml:space="preserve"> by project staff</w:t>
      </w:r>
      <w:r w:rsidR="0005148F">
        <w:rPr>
          <w:szCs w:val="24"/>
        </w:rPr>
        <w:t xml:space="preserve"> and sometimes government stakeholders</w:t>
      </w:r>
      <w:r w:rsidRPr="00A96F36">
        <w:rPr>
          <w:szCs w:val="24"/>
        </w:rPr>
        <w:t xml:space="preserve">, </w:t>
      </w:r>
      <w:r>
        <w:rPr>
          <w:szCs w:val="24"/>
        </w:rPr>
        <w:t>and other learning activities to help facilitate</w:t>
      </w:r>
      <w:r w:rsidRPr="00A96F36">
        <w:rPr>
          <w:szCs w:val="24"/>
        </w:rPr>
        <w:t xml:space="preserve"> useful </w:t>
      </w:r>
      <w:r>
        <w:rPr>
          <w:szCs w:val="24"/>
        </w:rPr>
        <w:t xml:space="preserve">discussions among all stakeholders, and </w:t>
      </w:r>
      <w:r w:rsidRPr="00A96F36">
        <w:rPr>
          <w:szCs w:val="24"/>
        </w:rPr>
        <w:t>to discuss the details of imp</w:t>
      </w:r>
      <w:r>
        <w:rPr>
          <w:szCs w:val="24"/>
        </w:rPr>
        <w:t xml:space="preserve">lementation, </w:t>
      </w:r>
      <w:r w:rsidRPr="00A96F36">
        <w:rPr>
          <w:szCs w:val="24"/>
        </w:rPr>
        <w:t>how results will be captured, assessed, reported</w:t>
      </w:r>
      <w:r>
        <w:rPr>
          <w:szCs w:val="24"/>
        </w:rPr>
        <w:t>, and subsequently used to inform any improvement to program operations or design</w:t>
      </w:r>
      <w:r w:rsidRPr="00A96F36">
        <w:rPr>
          <w:szCs w:val="24"/>
        </w:rPr>
        <w:t>.</w:t>
      </w:r>
    </w:p>
    <w:p w14:paraId="1BD22AE1" w14:textId="77777777" w:rsidR="006246B9" w:rsidRPr="00A11915" w:rsidRDefault="006246B9" w:rsidP="00A11915">
      <w:pPr>
        <w:ind w:left="-72"/>
        <w:rPr>
          <w:u w:val="single"/>
        </w:rPr>
      </w:pPr>
      <w:r w:rsidRPr="00A11915">
        <w:rPr>
          <w:b/>
          <w:u w:val="single"/>
        </w:rPr>
        <w:t xml:space="preserve">What are the logistical considerations for planning a CMEP workshop? </w:t>
      </w:r>
    </w:p>
    <w:p w14:paraId="68C3C6B0" w14:textId="77777777" w:rsidR="006D18AA" w:rsidRDefault="006246B9" w:rsidP="006246B9">
      <w:pPr>
        <w:ind w:left="-72"/>
        <w:rPr>
          <w:szCs w:val="24"/>
        </w:rPr>
      </w:pPr>
      <w:r w:rsidRPr="00284521">
        <w:rPr>
          <w:szCs w:val="24"/>
          <w:u w:val="single"/>
        </w:rPr>
        <w:t xml:space="preserve">Project staff </w:t>
      </w:r>
      <w:r>
        <w:rPr>
          <w:szCs w:val="24"/>
          <w:u w:val="single"/>
        </w:rPr>
        <w:t>are</w:t>
      </w:r>
      <w:r w:rsidRPr="00284521">
        <w:rPr>
          <w:szCs w:val="24"/>
          <w:u w:val="single"/>
        </w:rPr>
        <w:t xml:space="preserve"> expected to organize </w:t>
      </w:r>
      <w:r>
        <w:rPr>
          <w:szCs w:val="24"/>
          <w:u w:val="single"/>
        </w:rPr>
        <w:t xml:space="preserve">the logistics for </w:t>
      </w:r>
      <w:r w:rsidRPr="00284521">
        <w:rPr>
          <w:szCs w:val="24"/>
          <w:u w:val="single"/>
        </w:rPr>
        <w:t>the workshop, in coordination with the OCFT</w:t>
      </w:r>
      <w:r>
        <w:rPr>
          <w:szCs w:val="24"/>
          <w:u w:val="single"/>
        </w:rPr>
        <w:t xml:space="preserve"> GOR and </w:t>
      </w:r>
      <w:r w:rsidRPr="00284521">
        <w:rPr>
          <w:szCs w:val="24"/>
          <w:u w:val="single"/>
        </w:rPr>
        <w:t xml:space="preserve">M&amp;E </w:t>
      </w:r>
      <w:r>
        <w:rPr>
          <w:szCs w:val="24"/>
          <w:u w:val="single"/>
        </w:rPr>
        <w:t>POC</w:t>
      </w:r>
      <w:r>
        <w:rPr>
          <w:szCs w:val="24"/>
        </w:rPr>
        <w:t>, even if the workshop takes place in Washington, D.C</w:t>
      </w:r>
      <w:r w:rsidRPr="004C7C41">
        <w:rPr>
          <w:szCs w:val="24"/>
        </w:rPr>
        <w:t>. These logistics should be clearly budgeted for in the Project’s M&amp;E budget. Organizing a w</w:t>
      </w:r>
      <w:r>
        <w:rPr>
          <w:szCs w:val="24"/>
        </w:rPr>
        <w:t>orkshop</w:t>
      </w:r>
      <w:r w:rsidRPr="00284521">
        <w:rPr>
          <w:szCs w:val="24"/>
        </w:rPr>
        <w:t xml:space="preserve"> entails </w:t>
      </w:r>
      <w:r>
        <w:rPr>
          <w:szCs w:val="24"/>
        </w:rPr>
        <w:t xml:space="preserve">securing a </w:t>
      </w:r>
      <w:r w:rsidRPr="00284521">
        <w:rPr>
          <w:szCs w:val="24"/>
        </w:rPr>
        <w:t xml:space="preserve">venue, </w:t>
      </w:r>
      <w:r>
        <w:rPr>
          <w:szCs w:val="24"/>
        </w:rPr>
        <w:t xml:space="preserve">providing </w:t>
      </w:r>
      <w:r w:rsidRPr="00B65587">
        <w:rPr>
          <w:szCs w:val="24"/>
        </w:rPr>
        <w:t>lunch and coffee/tea breaks  (unless safe-to-eat food/beverage amenities are located conveniently nearby)</w:t>
      </w:r>
      <w:r>
        <w:rPr>
          <w:szCs w:val="24"/>
        </w:rPr>
        <w:t xml:space="preserve">, </w:t>
      </w:r>
      <w:r w:rsidRPr="00284521">
        <w:rPr>
          <w:szCs w:val="24"/>
        </w:rPr>
        <w:t xml:space="preserve">inviting </w:t>
      </w:r>
      <w:r>
        <w:rPr>
          <w:szCs w:val="24"/>
        </w:rPr>
        <w:t xml:space="preserve">local </w:t>
      </w:r>
      <w:r w:rsidRPr="00284521">
        <w:rPr>
          <w:szCs w:val="24"/>
        </w:rPr>
        <w:t>attendees and arranging their travel as needed, providing a confirmed attendance list</w:t>
      </w:r>
      <w:r>
        <w:rPr>
          <w:szCs w:val="24"/>
        </w:rPr>
        <w:t xml:space="preserve"> to OCFT </w:t>
      </w:r>
      <w:r w:rsidRPr="00284521">
        <w:rPr>
          <w:szCs w:val="24"/>
        </w:rPr>
        <w:t>ahead of the workshop, print</w:t>
      </w:r>
      <w:r>
        <w:rPr>
          <w:szCs w:val="24"/>
        </w:rPr>
        <w:t>ing and assembling</w:t>
      </w:r>
      <w:r w:rsidRPr="00284521">
        <w:rPr>
          <w:szCs w:val="24"/>
        </w:rPr>
        <w:t xml:space="preserve"> materials </w:t>
      </w:r>
      <w:r>
        <w:rPr>
          <w:szCs w:val="24"/>
        </w:rPr>
        <w:t xml:space="preserve">provided by OCFT or its contractor </w:t>
      </w:r>
      <w:r w:rsidRPr="00284521">
        <w:rPr>
          <w:szCs w:val="24"/>
        </w:rPr>
        <w:t>for participants to refe</w:t>
      </w:r>
      <w:r>
        <w:rPr>
          <w:szCs w:val="24"/>
        </w:rPr>
        <w:t>r to at the workshop, and ensuring</w:t>
      </w:r>
      <w:r w:rsidRPr="00284521">
        <w:rPr>
          <w:szCs w:val="24"/>
        </w:rPr>
        <w:t xml:space="preserve"> that the facilitator has the items they need (i.e. </w:t>
      </w:r>
      <w:r>
        <w:rPr>
          <w:szCs w:val="24"/>
        </w:rPr>
        <w:t xml:space="preserve">projector, </w:t>
      </w:r>
      <w:r w:rsidRPr="00284521">
        <w:rPr>
          <w:szCs w:val="24"/>
        </w:rPr>
        <w:t xml:space="preserve">flip charts, printer access, markers, etc., as requested by facilitator). Project staff may also need to provide </w:t>
      </w:r>
      <w:r w:rsidRPr="00284521">
        <w:rPr>
          <w:i/>
          <w:szCs w:val="24"/>
        </w:rPr>
        <w:t>Letters of Invitation</w:t>
      </w:r>
      <w:r w:rsidRPr="00284521">
        <w:rPr>
          <w:szCs w:val="24"/>
        </w:rPr>
        <w:t xml:space="preserve"> for international participants </w:t>
      </w:r>
      <w:r w:rsidRPr="004C7C41">
        <w:rPr>
          <w:szCs w:val="24"/>
        </w:rPr>
        <w:t>if the workshop is outside of the US and if</w:t>
      </w:r>
      <w:r>
        <w:rPr>
          <w:szCs w:val="24"/>
        </w:rPr>
        <w:t xml:space="preserve"> the</w:t>
      </w:r>
      <w:r w:rsidRPr="00284521">
        <w:rPr>
          <w:szCs w:val="24"/>
        </w:rPr>
        <w:t xml:space="preserve"> country’s immigration &amp; visa ministries require it in order to obtain a visa ahead of the workshop.</w:t>
      </w:r>
      <w:r>
        <w:rPr>
          <w:szCs w:val="24"/>
        </w:rPr>
        <w:t xml:space="preserve"> If the workshop is located in Washington, D.C., OCFT will provide invitation letters as needed.</w:t>
      </w:r>
      <w:r w:rsidRPr="00284521">
        <w:rPr>
          <w:szCs w:val="24"/>
        </w:rPr>
        <w:t xml:space="preserve"> </w:t>
      </w:r>
    </w:p>
    <w:p w14:paraId="39AA3CAF" w14:textId="77777777" w:rsidR="006246B9" w:rsidRPr="00A11915" w:rsidRDefault="006246B9" w:rsidP="00A11915">
      <w:pPr>
        <w:ind w:left="-72"/>
        <w:rPr>
          <w:b/>
          <w:u w:val="single"/>
        </w:rPr>
      </w:pPr>
      <w:r w:rsidRPr="00A11915">
        <w:rPr>
          <w:b/>
          <w:u w:val="single"/>
        </w:rPr>
        <w:t>What about translation &amp; interpretation needs?</w:t>
      </w:r>
    </w:p>
    <w:p w14:paraId="52E6CAE2" w14:textId="77777777" w:rsidR="006246B9" w:rsidRPr="00E95779" w:rsidRDefault="006246B9" w:rsidP="00A11915">
      <w:pPr>
        <w:spacing w:after="0"/>
        <w:ind w:left="-72"/>
        <w:rPr>
          <w:szCs w:val="24"/>
        </w:rPr>
      </w:pPr>
      <w:r>
        <w:rPr>
          <w:szCs w:val="24"/>
        </w:rPr>
        <w:t>Workshops will typically be conducted in English, although OCFT may determine that a workshop be conducted in the local language in some cases.</w:t>
      </w:r>
      <w:r w:rsidRPr="00E95779">
        <w:rPr>
          <w:szCs w:val="24"/>
        </w:rPr>
        <w:t xml:space="preserve"> </w:t>
      </w:r>
      <w:r>
        <w:rPr>
          <w:szCs w:val="24"/>
          <w:u w:val="single"/>
        </w:rPr>
        <w:t>The Recipient is</w:t>
      </w:r>
      <w:r w:rsidRPr="00E95779">
        <w:rPr>
          <w:szCs w:val="24"/>
          <w:u w:val="single"/>
        </w:rPr>
        <w:t xml:space="preserve"> responsible for procuring and arranging any translation </w:t>
      </w:r>
      <w:r w:rsidR="006B2F73">
        <w:rPr>
          <w:szCs w:val="24"/>
          <w:u w:val="single"/>
        </w:rPr>
        <w:t>and</w:t>
      </w:r>
      <w:r w:rsidRPr="00E95779">
        <w:rPr>
          <w:szCs w:val="24"/>
          <w:u w:val="single"/>
        </w:rPr>
        <w:t xml:space="preserve"> interpretation services needed for the workshop</w:t>
      </w:r>
      <w:r w:rsidR="0005148F">
        <w:rPr>
          <w:szCs w:val="24"/>
          <w:u w:val="single"/>
        </w:rPr>
        <w:t>, including translation to/from English if needed, or to/from the local language if needed</w:t>
      </w:r>
      <w:r w:rsidRPr="00E95779">
        <w:rPr>
          <w:szCs w:val="24"/>
        </w:rPr>
        <w:t xml:space="preserve">. It may also help to translate workshop presentation slides into </w:t>
      </w:r>
      <w:r>
        <w:rPr>
          <w:szCs w:val="24"/>
        </w:rPr>
        <w:t>preferred</w:t>
      </w:r>
      <w:r w:rsidRPr="00E95779">
        <w:rPr>
          <w:szCs w:val="24"/>
        </w:rPr>
        <w:t xml:space="preserve"> languages</w:t>
      </w:r>
      <w:r>
        <w:rPr>
          <w:szCs w:val="24"/>
        </w:rPr>
        <w:t xml:space="preserve"> ahead of time, to help mitigate language barriers among workshop attendees whose first language is not English</w:t>
      </w:r>
      <w:r w:rsidRPr="00E95779">
        <w:rPr>
          <w:szCs w:val="24"/>
        </w:rPr>
        <w:t xml:space="preserve">. </w:t>
      </w:r>
      <w:r w:rsidRPr="00E95779">
        <w:rPr>
          <w:szCs w:val="24"/>
        </w:rPr>
        <w:lastRenderedPageBreak/>
        <w:t xml:space="preserve">Projects </w:t>
      </w:r>
      <w:r>
        <w:rPr>
          <w:szCs w:val="24"/>
        </w:rPr>
        <w:t>must</w:t>
      </w:r>
      <w:r w:rsidRPr="00E95779">
        <w:rPr>
          <w:szCs w:val="24"/>
        </w:rPr>
        <w:t xml:space="preserve"> work with </w:t>
      </w:r>
      <w:r>
        <w:rPr>
          <w:szCs w:val="24"/>
        </w:rPr>
        <w:t xml:space="preserve">their OCFT M&amp;E POC and GOR </w:t>
      </w:r>
      <w:r w:rsidRPr="00E95779">
        <w:rPr>
          <w:szCs w:val="24"/>
        </w:rPr>
        <w:t xml:space="preserve">to determine what the translation and interpretation needs are prior to each workshop. </w:t>
      </w:r>
    </w:p>
    <w:p w14:paraId="7B021A9D" w14:textId="77777777" w:rsidR="00536D20" w:rsidRDefault="00536D20" w:rsidP="00A11915">
      <w:pPr>
        <w:spacing w:after="0"/>
      </w:pPr>
    </w:p>
    <w:p w14:paraId="1AC3E310" w14:textId="77777777" w:rsidR="006246B9" w:rsidRPr="00A11915" w:rsidRDefault="006246B9" w:rsidP="00A11915">
      <w:pPr>
        <w:spacing w:after="0"/>
        <w:rPr>
          <w:b/>
          <w:u w:val="single"/>
        </w:rPr>
      </w:pPr>
      <w:r w:rsidRPr="00A11915">
        <w:rPr>
          <w:b/>
          <w:u w:val="single"/>
        </w:rPr>
        <w:t>Are there pre-workshop deliverables?</w:t>
      </w:r>
    </w:p>
    <w:p w14:paraId="67EA912F" w14:textId="77777777" w:rsidR="006246B9" w:rsidRPr="00CC48B0" w:rsidRDefault="006246B9" w:rsidP="00A11915">
      <w:pPr>
        <w:spacing w:after="0"/>
        <w:ind w:left="-72"/>
        <w:rPr>
          <w:szCs w:val="24"/>
        </w:rPr>
      </w:pPr>
      <w:r w:rsidRPr="00CC48B0">
        <w:rPr>
          <w:szCs w:val="24"/>
        </w:rPr>
        <w:t xml:space="preserve">Yes. Prior to the CMEP workshop, Projects will be required to prepare drafts of certain CMEP sections (as instructed by the OCFT M&amp;E POC). These CMEP sections typically include a draft visual results framework based on proposed outcomes and outputs, a table linking activities to outputs and outcomes (an Activity Mapping document), and child labor and forced labor definitions. OCFT provides guidance on these documents through the three PowerPoint </w:t>
      </w:r>
      <w:r w:rsidR="006B2F73">
        <w:rPr>
          <w:szCs w:val="24"/>
        </w:rPr>
        <w:t xml:space="preserve">training </w:t>
      </w:r>
      <w:r w:rsidRPr="00CC48B0">
        <w:rPr>
          <w:szCs w:val="24"/>
        </w:rPr>
        <w:t xml:space="preserve">presentations and provides formats for these deliverables after award.  </w:t>
      </w:r>
    </w:p>
    <w:p w14:paraId="2CD0B701" w14:textId="77777777" w:rsidR="00536D20" w:rsidRDefault="00536D20" w:rsidP="00A11915">
      <w:pPr>
        <w:spacing w:after="0"/>
        <w:rPr>
          <w:b/>
          <w:u w:val="single"/>
        </w:rPr>
      </w:pPr>
    </w:p>
    <w:p w14:paraId="5E096FA9" w14:textId="77777777" w:rsidR="006246B9" w:rsidRPr="00A11915" w:rsidRDefault="006246B9" w:rsidP="00A11915">
      <w:pPr>
        <w:spacing w:after="0"/>
        <w:rPr>
          <w:b/>
          <w:u w:val="single"/>
        </w:rPr>
      </w:pPr>
      <w:r w:rsidRPr="00A11915">
        <w:rPr>
          <w:b/>
          <w:u w:val="single"/>
        </w:rPr>
        <w:t>What is expected of our project after the CMEP workshop?</w:t>
      </w:r>
    </w:p>
    <w:p w14:paraId="2B0D9F7B" w14:textId="77777777" w:rsidR="000360B7" w:rsidRDefault="006246B9" w:rsidP="006246B9">
      <w:pPr>
        <w:rPr>
          <w:szCs w:val="24"/>
        </w:rPr>
      </w:pPr>
      <w:r w:rsidRPr="002C03D8">
        <w:rPr>
          <w:szCs w:val="24"/>
        </w:rPr>
        <w:t xml:space="preserve">The CMEP development timeline for all sections of the CMEP will be </w:t>
      </w:r>
      <w:r>
        <w:rPr>
          <w:szCs w:val="24"/>
        </w:rPr>
        <w:t>decided</w:t>
      </w:r>
      <w:r w:rsidRPr="002C03D8">
        <w:rPr>
          <w:szCs w:val="24"/>
        </w:rPr>
        <w:t xml:space="preserve"> with the project staff and OCFT M&amp;E </w:t>
      </w:r>
      <w:r>
        <w:rPr>
          <w:szCs w:val="24"/>
        </w:rPr>
        <w:t>POC</w:t>
      </w:r>
      <w:r w:rsidRPr="002C03D8">
        <w:rPr>
          <w:szCs w:val="24"/>
        </w:rPr>
        <w:t xml:space="preserve"> at the </w:t>
      </w:r>
      <w:r>
        <w:rPr>
          <w:szCs w:val="24"/>
        </w:rPr>
        <w:t>culmination</w:t>
      </w:r>
      <w:r w:rsidRPr="002C03D8">
        <w:rPr>
          <w:szCs w:val="24"/>
        </w:rPr>
        <w:t xml:space="preserve"> of </w:t>
      </w:r>
      <w:r>
        <w:rPr>
          <w:szCs w:val="24"/>
        </w:rPr>
        <w:t>the workshop</w:t>
      </w:r>
      <w:r w:rsidRPr="002C03D8">
        <w:rPr>
          <w:szCs w:val="24"/>
        </w:rPr>
        <w:t xml:space="preserve">. </w:t>
      </w:r>
      <w:r w:rsidRPr="00976AEC">
        <w:rPr>
          <w:szCs w:val="24"/>
        </w:rPr>
        <w:t>The project should take into account staff leave time and country-specific holidays when deciding their turn-around time for various CMEP draft deliverables.</w:t>
      </w:r>
      <w:r>
        <w:rPr>
          <w:szCs w:val="24"/>
        </w:rPr>
        <w:t xml:space="preserve"> </w:t>
      </w:r>
      <w:r w:rsidRPr="002C03D8">
        <w:rPr>
          <w:szCs w:val="24"/>
        </w:rPr>
        <w:t xml:space="preserve">In the months </w:t>
      </w:r>
      <w:r>
        <w:rPr>
          <w:szCs w:val="24"/>
        </w:rPr>
        <w:t>after the workshop</w:t>
      </w:r>
      <w:r w:rsidRPr="002C03D8">
        <w:rPr>
          <w:szCs w:val="24"/>
        </w:rPr>
        <w:t xml:space="preserve">, the project will </w:t>
      </w:r>
      <w:r>
        <w:rPr>
          <w:szCs w:val="24"/>
        </w:rPr>
        <w:t>draft</w:t>
      </w:r>
      <w:r w:rsidRPr="002C03D8">
        <w:rPr>
          <w:szCs w:val="24"/>
        </w:rPr>
        <w:t xml:space="preserve"> the </w:t>
      </w:r>
      <w:r>
        <w:rPr>
          <w:szCs w:val="24"/>
        </w:rPr>
        <w:t>required</w:t>
      </w:r>
      <w:r w:rsidRPr="002C03D8">
        <w:rPr>
          <w:szCs w:val="24"/>
        </w:rPr>
        <w:t xml:space="preserve"> CMEP sections and submit them to the OCFT M&amp;E </w:t>
      </w:r>
      <w:r>
        <w:rPr>
          <w:szCs w:val="24"/>
        </w:rPr>
        <w:t xml:space="preserve">POC and GOR (and Contractor if applicable) </w:t>
      </w:r>
      <w:r w:rsidRPr="002C03D8">
        <w:rPr>
          <w:szCs w:val="24"/>
        </w:rPr>
        <w:t xml:space="preserve">for review. </w:t>
      </w:r>
      <w:r w:rsidRPr="00AB6AC5">
        <w:rPr>
          <w:szCs w:val="24"/>
        </w:rPr>
        <w:t>Depending on the quality of the draft, projects may be able to address minor comments and finalize the CMEP; if substantial revisions and discussions are still needed, addition</w:t>
      </w:r>
      <w:r>
        <w:rPr>
          <w:szCs w:val="24"/>
        </w:rPr>
        <w:t>al</w:t>
      </w:r>
      <w:r w:rsidRPr="00AB6AC5">
        <w:rPr>
          <w:szCs w:val="24"/>
        </w:rPr>
        <w:t xml:space="preserve"> round</w:t>
      </w:r>
      <w:r>
        <w:rPr>
          <w:szCs w:val="24"/>
        </w:rPr>
        <w:t>s</w:t>
      </w:r>
      <w:r w:rsidRPr="00AB6AC5">
        <w:rPr>
          <w:szCs w:val="24"/>
        </w:rPr>
        <w:t xml:space="preserve"> of </w:t>
      </w:r>
      <w:r>
        <w:rPr>
          <w:szCs w:val="24"/>
        </w:rPr>
        <w:t>revisions</w:t>
      </w:r>
      <w:r w:rsidRPr="00AB6AC5">
        <w:rPr>
          <w:szCs w:val="24"/>
        </w:rPr>
        <w:t xml:space="preserve"> may be required. USDOL will require </w:t>
      </w:r>
      <w:r>
        <w:rPr>
          <w:szCs w:val="24"/>
        </w:rPr>
        <w:t xml:space="preserve">2 full </w:t>
      </w:r>
      <w:r w:rsidRPr="00AB6AC5">
        <w:rPr>
          <w:szCs w:val="24"/>
        </w:rPr>
        <w:t>weeks</w:t>
      </w:r>
      <w:r>
        <w:rPr>
          <w:szCs w:val="24"/>
        </w:rPr>
        <w:t xml:space="preserve"> (10 business days, excluding holidays)</w:t>
      </w:r>
      <w:r w:rsidRPr="00AB6AC5">
        <w:rPr>
          <w:szCs w:val="24"/>
        </w:rPr>
        <w:t xml:space="preserve"> </w:t>
      </w:r>
      <w:r>
        <w:rPr>
          <w:szCs w:val="24"/>
        </w:rPr>
        <w:t>to review</w:t>
      </w:r>
      <w:r w:rsidRPr="00AB6AC5">
        <w:rPr>
          <w:szCs w:val="24"/>
        </w:rPr>
        <w:t xml:space="preserve"> CMEP draft</w:t>
      </w:r>
      <w:r>
        <w:rPr>
          <w:szCs w:val="24"/>
        </w:rPr>
        <w:t>s</w:t>
      </w:r>
      <w:r w:rsidR="000360B7">
        <w:rPr>
          <w:szCs w:val="24"/>
        </w:rPr>
        <w:t>.</w:t>
      </w:r>
    </w:p>
    <w:p w14:paraId="44ABF98A" w14:textId="77777777" w:rsidR="000360B7" w:rsidRPr="000360B7" w:rsidRDefault="000360B7" w:rsidP="006246B9">
      <w:pPr>
        <w:rPr>
          <w:b/>
          <w:szCs w:val="24"/>
          <w:u w:val="single"/>
        </w:rPr>
      </w:pPr>
      <w:r>
        <w:rPr>
          <w:b/>
          <w:szCs w:val="24"/>
          <w:u w:val="single"/>
        </w:rPr>
        <w:t>Sample CMEP Development Checklist</w:t>
      </w:r>
    </w:p>
    <w:tbl>
      <w:tblPr>
        <w:tblStyle w:val="TableGrid1"/>
        <w:tblW w:w="9161" w:type="dxa"/>
        <w:tblInd w:w="-113" w:type="dxa"/>
        <w:tblLook w:val="04A0" w:firstRow="1" w:lastRow="0" w:firstColumn="1" w:lastColumn="0" w:noHBand="0" w:noVBand="1"/>
      </w:tblPr>
      <w:tblGrid>
        <w:gridCol w:w="5092"/>
        <w:gridCol w:w="4069"/>
      </w:tblGrid>
      <w:tr w:rsidR="000360B7" w:rsidRPr="00090676" w14:paraId="1A624154" w14:textId="77777777" w:rsidTr="000360B7">
        <w:tc>
          <w:tcPr>
            <w:tcW w:w="9161" w:type="dxa"/>
            <w:gridSpan w:val="2"/>
            <w:shd w:val="clear" w:color="auto" w:fill="002060"/>
          </w:tcPr>
          <w:p w14:paraId="14910465" w14:textId="77777777" w:rsidR="000360B7" w:rsidRPr="006E0997" w:rsidRDefault="000360B7" w:rsidP="00A11915">
            <w:pPr>
              <w:rPr>
                <w:color w:val="FFFFFF" w:themeColor="background1"/>
                <w:szCs w:val="24"/>
              </w:rPr>
            </w:pPr>
            <w:r w:rsidRPr="006E0997">
              <w:rPr>
                <w:color w:val="FFFFFF" w:themeColor="background1"/>
                <w:szCs w:val="24"/>
              </w:rPr>
              <w:t xml:space="preserve">Project Start Up and CMEP Pre-Work </w:t>
            </w:r>
          </w:p>
        </w:tc>
      </w:tr>
      <w:tr w:rsidR="000360B7" w:rsidRPr="00090676" w14:paraId="444E4E83" w14:textId="77777777" w:rsidTr="000360B7">
        <w:tc>
          <w:tcPr>
            <w:tcW w:w="5092" w:type="dxa"/>
          </w:tcPr>
          <w:p w14:paraId="4670F48E" w14:textId="77777777" w:rsidR="000360B7" w:rsidRDefault="000360B7" w:rsidP="00A11915">
            <w:pPr>
              <w:rPr>
                <w:szCs w:val="24"/>
              </w:rPr>
            </w:pPr>
            <w:r>
              <w:rPr>
                <w:szCs w:val="24"/>
              </w:rPr>
              <w:t xml:space="preserve">Project period of performance begins </w:t>
            </w:r>
          </w:p>
        </w:tc>
        <w:tc>
          <w:tcPr>
            <w:tcW w:w="4069" w:type="dxa"/>
          </w:tcPr>
          <w:p w14:paraId="7662B889" w14:textId="77777777" w:rsidR="000360B7" w:rsidRDefault="000360B7" w:rsidP="00A11915">
            <w:pPr>
              <w:rPr>
                <w:szCs w:val="24"/>
              </w:rPr>
            </w:pPr>
            <w:r>
              <w:rPr>
                <w:szCs w:val="24"/>
              </w:rPr>
              <w:t>--</w:t>
            </w:r>
          </w:p>
        </w:tc>
      </w:tr>
      <w:tr w:rsidR="000360B7" w:rsidRPr="00090676" w14:paraId="09027801" w14:textId="77777777" w:rsidTr="000360B7">
        <w:tc>
          <w:tcPr>
            <w:tcW w:w="5092" w:type="dxa"/>
          </w:tcPr>
          <w:p w14:paraId="0B26E36A" w14:textId="77777777" w:rsidR="000360B7" w:rsidRDefault="000360B7" w:rsidP="00A11915">
            <w:pPr>
              <w:rPr>
                <w:szCs w:val="24"/>
              </w:rPr>
            </w:pPr>
            <w:r>
              <w:rPr>
                <w:szCs w:val="24"/>
              </w:rPr>
              <w:t xml:space="preserve">Organize intro call or meeting with project staff (meeting to include component on M&amp;E) </w:t>
            </w:r>
          </w:p>
        </w:tc>
        <w:tc>
          <w:tcPr>
            <w:tcW w:w="4069" w:type="dxa"/>
          </w:tcPr>
          <w:p w14:paraId="6DEF1B98" w14:textId="77777777" w:rsidR="000360B7" w:rsidRDefault="000360B7" w:rsidP="00A11915">
            <w:pPr>
              <w:rPr>
                <w:szCs w:val="24"/>
              </w:rPr>
            </w:pPr>
            <w:r>
              <w:rPr>
                <w:szCs w:val="24"/>
              </w:rPr>
              <w:t>OCFT GOR</w:t>
            </w:r>
          </w:p>
        </w:tc>
      </w:tr>
      <w:tr w:rsidR="000360B7" w:rsidRPr="00090676" w14:paraId="4701C347" w14:textId="77777777" w:rsidTr="000360B7">
        <w:tc>
          <w:tcPr>
            <w:tcW w:w="5092" w:type="dxa"/>
          </w:tcPr>
          <w:p w14:paraId="3EC2737D" w14:textId="77777777" w:rsidR="000360B7" w:rsidRDefault="000360B7" w:rsidP="00A11915">
            <w:pPr>
              <w:rPr>
                <w:szCs w:val="24"/>
              </w:rPr>
            </w:pPr>
            <w:r>
              <w:rPr>
                <w:szCs w:val="24"/>
              </w:rPr>
              <w:t xml:space="preserve">Share M&amp;E guidance documents with Recipient via email </w:t>
            </w:r>
          </w:p>
        </w:tc>
        <w:tc>
          <w:tcPr>
            <w:tcW w:w="4069" w:type="dxa"/>
          </w:tcPr>
          <w:p w14:paraId="44D553EF" w14:textId="77777777" w:rsidR="000360B7" w:rsidRDefault="000360B7" w:rsidP="00A11915">
            <w:pPr>
              <w:rPr>
                <w:szCs w:val="24"/>
              </w:rPr>
            </w:pPr>
            <w:r>
              <w:rPr>
                <w:szCs w:val="24"/>
              </w:rPr>
              <w:t xml:space="preserve">OCFT M&amp;E POC </w:t>
            </w:r>
          </w:p>
        </w:tc>
      </w:tr>
      <w:tr w:rsidR="000360B7" w:rsidRPr="00090676" w14:paraId="72E4FCFD" w14:textId="77777777" w:rsidTr="000360B7">
        <w:tc>
          <w:tcPr>
            <w:tcW w:w="5092" w:type="dxa"/>
          </w:tcPr>
          <w:p w14:paraId="29AD5143" w14:textId="77777777" w:rsidR="000360B7" w:rsidRPr="00090676" w:rsidRDefault="000360B7" w:rsidP="00A11915">
            <w:pPr>
              <w:rPr>
                <w:szCs w:val="24"/>
              </w:rPr>
            </w:pPr>
            <w:r>
              <w:rPr>
                <w:szCs w:val="24"/>
              </w:rPr>
              <w:t>Watch</w:t>
            </w:r>
            <w:r w:rsidRPr="00090676">
              <w:rPr>
                <w:szCs w:val="24"/>
              </w:rPr>
              <w:t xml:space="preserve"> required OCFT M&amp;E orientation</w:t>
            </w:r>
            <w:r>
              <w:rPr>
                <w:szCs w:val="24"/>
              </w:rPr>
              <w:t xml:space="preserve"> PowerPoints</w:t>
            </w:r>
            <w:r w:rsidRPr="00090676">
              <w:rPr>
                <w:szCs w:val="24"/>
              </w:rPr>
              <w:t xml:space="preserve"> (</w:t>
            </w:r>
            <w:r>
              <w:rPr>
                <w:szCs w:val="24"/>
              </w:rPr>
              <w:t>virtual</w:t>
            </w:r>
            <w:r w:rsidRPr="00090676">
              <w:rPr>
                <w:szCs w:val="24"/>
              </w:rPr>
              <w:t>)</w:t>
            </w:r>
          </w:p>
        </w:tc>
        <w:tc>
          <w:tcPr>
            <w:tcW w:w="4069" w:type="dxa"/>
          </w:tcPr>
          <w:p w14:paraId="79134257" w14:textId="77777777" w:rsidR="000360B7" w:rsidRDefault="000360B7" w:rsidP="00A11915">
            <w:pPr>
              <w:rPr>
                <w:szCs w:val="24"/>
              </w:rPr>
            </w:pPr>
            <w:r>
              <w:rPr>
                <w:szCs w:val="24"/>
              </w:rPr>
              <w:t xml:space="preserve">Recipient staff, sub-recipient staff </w:t>
            </w:r>
          </w:p>
        </w:tc>
      </w:tr>
      <w:tr w:rsidR="000360B7" w:rsidRPr="00090676" w14:paraId="2B1F6410" w14:textId="77777777" w:rsidTr="000360B7">
        <w:tc>
          <w:tcPr>
            <w:tcW w:w="5092" w:type="dxa"/>
          </w:tcPr>
          <w:p w14:paraId="55CA59A4" w14:textId="77777777" w:rsidR="000360B7" w:rsidRPr="00090676" w:rsidRDefault="000360B7" w:rsidP="00A11915">
            <w:pPr>
              <w:rPr>
                <w:szCs w:val="24"/>
              </w:rPr>
            </w:pPr>
            <w:r>
              <w:rPr>
                <w:szCs w:val="24"/>
              </w:rPr>
              <w:t>Request follow-up Q&amp;A session or call with OCFT M&amp;E staff if needed</w:t>
            </w:r>
          </w:p>
        </w:tc>
        <w:tc>
          <w:tcPr>
            <w:tcW w:w="4069" w:type="dxa"/>
          </w:tcPr>
          <w:p w14:paraId="4EDDB96D" w14:textId="77777777" w:rsidR="000360B7" w:rsidRDefault="000360B7" w:rsidP="00A11915">
            <w:pPr>
              <w:rPr>
                <w:szCs w:val="24"/>
              </w:rPr>
            </w:pPr>
            <w:r>
              <w:rPr>
                <w:szCs w:val="24"/>
              </w:rPr>
              <w:t xml:space="preserve">Recipient </w:t>
            </w:r>
          </w:p>
        </w:tc>
      </w:tr>
      <w:tr w:rsidR="000360B7" w:rsidRPr="00090676" w14:paraId="2C1420C6" w14:textId="77777777" w:rsidTr="000360B7">
        <w:tc>
          <w:tcPr>
            <w:tcW w:w="5092" w:type="dxa"/>
          </w:tcPr>
          <w:p w14:paraId="6E4E8F01" w14:textId="77777777" w:rsidR="000360B7" w:rsidRDefault="000360B7" w:rsidP="00A11915">
            <w:pPr>
              <w:rPr>
                <w:szCs w:val="24"/>
              </w:rPr>
            </w:pPr>
            <w:r>
              <w:rPr>
                <w:szCs w:val="24"/>
              </w:rPr>
              <w:t>Assign CMEP workshop pre-work</w:t>
            </w:r>
          </w:p>
        </w:tc>
        <w:tc>
          <w:tcPr>
            <w:tcW w:w="4069" w:type="dxa"/>
          </w:tcPr>
          <w:p w14:paraId="56D1075B" w14:textId="77777777" w:rsidR="000360B7" w:rsidRDefault="000360B7" w:rsidP="00A11915">
            <w:pPr>
              <w:rPr>
                <w:szCs w:val="24"/>
              </w:rPr>
            </w:pPr>
            <w:r>
              <w:rPr>
                <w:szCs w:val="24"/>
              </w:rPr>
              <w:t xml:space="preserve">OCFT M&amp;E POC </w:t>
            </w:r>
          </w:p>
        </w:tc>
      </w:tr>
      <w:tr w:rsidR="000360B7" w:rsidRPr="00090676" w14:paraId="6A471669" w14:textId="77777777" w:rsidTr="000360B7">
        <w:tc>
          <w:tcPr>
            <w:tcW w:w="5092" w:type="dxa"/>
          </w:tcPr>
          <w:p w14:paraId="1B3A294B" w14:textId="77777777" w:rsidR="000360B7" w:rsidRDefault="000360B7" w:rsidP="00A11915">
            <w:pPr>
              <w:rPr>
                <w:szCs w:val="24"/>
              </w:rPr>
            </w:pPr>
            <w:r>
              <w:rPr>
                <w:szCs w:val="24"/>
              </w:rPr>
              <w:t xml:space="preserve">Set dates for CMEP workshop </w:t>
            </w:r>
          </w:p>
        </w:tc>
        <w:tc>
          <w:tcPr>
            <w:tcW w:w="4069" w:type="dxa"/>
          </w:tcPr>
          <w:p w14:paraId="214EE22A" w14:textId="77777777" w:rsidR="000360B7" w:rsidRDefault="000360B7" w:rsidP="00A11915">
            <w:pPr>
              <w:rPr>
                <w:szCs w:val="24"/>
              </w:rPr>
            </w:pPr>
            <w:r>
              <w:rPr>
                <w:szCs w:val="24"/>
              </w:rPr>
              <w:t>Recipient, OCFT GOR, OCFT M&amp;E POC</w:t>
            </w:r>
          </w:p>
        </w:tc>
      </w:tr>
      <w:tr w:rsidR="000360B7" w:rsidRPr="00090676" w14:paraId="4199E0FD" w14:textId="77777777" w:rsidTr="000360B7">
        <w:tc>
          <w:tcPr>
            <w:tcW w:w="5092" w:type="dxa"/>
          </w:tcPr>
          <w:p w14:paraId="443399FA" w14:textId="77777777" w:rsidR="000360B7" w:rsidRPr="00090676" w:rsidRDefault="000360B7" w:rsidP="00A11915">
            <w:pPr>
              <w:rPr>
                <w:szCs w:val="24"/>
              </w:rPr>
            </w:pPr>
            <w:r>
              <w:rPr>
                <w:szCs w:val="24"/>
              </w:rPr>
              <w:t>Procure venue for</w:t>
            </w:r>
            <w:r w:rsidRPr="00090676">
              <w:rPr>
                <w:szCs w:val="24"/>
              </w:rPr>
              <w:t xml:space="preserve"> CMEP workshop  </w:t>
            </w:r>
          </w:p>
        </w:tc>
        <w:tc>
          <w:tcPr>
            <w:tcW w:w="4069" w:type="dxa"/>
          </w:tcPr>
          <w:p w14:paraId="0AA6F1E0" w14:textId="77777777" w:rsidR="000360B7" w:rsidRDefault="000360B7" w:rsidP="00A11915">
            <w:pPr>
              <w:rPr>
                <w:szCs w:val="24"/>
              </w:rPr>
            </w:pPr>
            <w:r>
              <w:rPr>
                <w:szCs w:val="24"/>
              </w:rPr>
              <w:t xml:space="preserve">Recipient </w:t>
            </w:r>
          </w:p>
        </w:tc>
      </w:tr>
      <w:tr w:rsidR="000360B7" w:rsidRPr="00090676" w14:paraId="1305EDD2" w14:textId="77777777" w:rsidTr="000360B7">
        <w:tc>
          <w:tcPr>
            <w:tcW w:w="5092" w:type="dxa"/>
          </w:tcPr>
          <w:p w14:paraId="47590FBE" w14:textId="77777777" w:rsidR="000360B7" w:rsidRPr="00090676" w:rsidRDefault="000360B7" w:rsidP="00A11915">
            <w:pPr>
              <w:rPr>
                <w:szCs w:val="24"/>
              </w:rPr>
            </w:pPr>
            <w:r>
              <w:rPr>
                <w:szCs w:val="24"/>
              </w:rPr>
              <w:t xml:space="preserve">Invite workshop </w:t>
            </w:r>
            <w:r w:rsidRPr="00090676">
              <w:rPr>
                <w:szCs w:val="24"/>
              </w:rPr>
              <w:t xml:space="preserve">participants </w:t>
            </w:r>
          </w:p>
        </w:tc>
        <w:tc>
          <w:tcPr>
            <w:tcW w:w="4069" w:type="dxa"/>
          </w:tcPr>
          <w:p w14:paraId="3EBDD0F4" w14:textId="77777777" w:rsidR="000360B7" w:rsidRDefault="000360B7" w:rsidP="00A11915">
            <w:pPr>
              <w:rPr>
                <w:szCs w:val="24"/>
              </w:rPr>
            </w:pPr>
            <w:r>
              <w:rPr>
                <w:szCs w:val="24"/>
              </w:rPr>
              <w:t xml:space="preserve">Recipient </w:t>
            </w:r>
          </w:p>
        </w:tc>
      </w:tr>
      <w:tr w:rsidR="000360B7" w:rsidRPr="00090676" w14:paraId="6AFB45BC" w14:textId="77777777" w:rsidTr="000360B7">
        <w:tc>
          <w:tcPr>
            <w:tcW w:w="5092" w:type="dxa"/>
          </w:tcPr>
          <w:p w14:paraId="65814836" w14:textId="77777777" w:rsidR="000360B7" w:rsidRPr="00090676" w:rsidRDefault="000360B7" w:rsidP="00A11915">
            <w:pPr>
              <w:rPr>
                <w:szCs w:val="24"/>
              </w:rPr>
            </w:pPr>
            <w:r>
              <w:rPr>
                <w:szCs w:val="24"/>
              </w:rPr>
              <w:t xml:space="preserve">Submit draft of CMEP workshop pre-work to OCFT </w:t>
            </w:r>
          </w:p>
        </w:tc>
        <w:tc>
          <w:tcPr>
            <w:tcW w:w="4069" w:type="dxa"/>
          </w:tcPr>
          <w:p w14:paraId="2BBC1EED" w14:textId="77777777" w:rsidR="000360B7" w:rsidRDefault="000360B7" w:rsidP="00A11915">
            <w:pPr>
              <w:rPr>
                <w:szCs w:val="24"/>
              </w:rPr>
            </w:pPr>
            <w:r>
              <w:rPr>
                <w:szCs w:val="24"/>
              </w:rPr>
              <w:t xml:space="preserve">Recipient </w:t>
            </w:r>
          </w:p>
        </w:tc>
      </w:tr>
      <w:tr w:rsidR="000360B7" w:rsidRPr="00090676" w14:paraId="482653E5" w14:textId="77777777" w:rsidTr="000360B7">
        <w:tc>
          <w:tcPr>
            <w:tcW w:w="5092" w:type="dxa"/>
          </w:tcPr>
          <w:p w14:paraId="44AF1CC1" w14:textId="77777777" w:rsidR="000360B7" w:rsidRDefault="000360B7" w:rsidP="00A11915">
            <w:pPr>
              <w:rPr>
                <w:szCs w:val="24"/>
              </w:rPr>
            </w:pPr>
            <w:r>
              <w:rPr>
                <w:szCs w:val="24"/>
              </w:rPr>
              <w:t>Provide feedback on pre-work to Recipient</w:t>
            </w:r>
          </w:p>
        </w:tc>
        <w:tc>
          <w:tcPr>
            <w:tcW w:w="4069" w:type="dxa"/>
          </w:tcPr>
          <w:p w14:paraId="0CEF01D7" w14:textId="77777777" w:rsidR="000360B7" w:rsidRDefault="000360B7" w:rsidP="00A11915">
            <w:pPr>
              <w:rPr>
                <w:szCs w:val="24"/>
              </w:rPr>
            </w:pPr>
            <w:r>
              <w:rPr>
                <w:szCs w:val="24"/>
              </w:rPr>
              <w:t xml:space="preserve">OCFT GOR, OCFT M&amp;E POC </w:t>
            </w:r>
          </w:p>
        </w:tc>
      </w:tr>
      <w:tr w:rsidR="000360B7" w:rsidRPr="00090676" w14:paraId="68735D21" w14:textId="77777777" w:rsidTr="000360B7">
        <w:tc>
          <w:tcPr>
            <w:tcW w:w="5092" w:type="dxa"/>
          </w:tcPr>
          <w:p w14:paraId="016D5A47" w14:textId="77777777" w:rsidR="000360B7" w:rsidRPr="00090676" w:rsidRDefault="000360B7" w:rsidP="00A11915">
            <w:pPr>
              <w:rPr>
                <w:szCs w:val="24"/>
              </w:rPr>
            </w:pPr>
            <w:r>
              <w:rPr>
                <w:szCs w:val="24"/>
              </w:rPr>
              <w:lastRenderedPageBreak/>
              <w:t xml:space="preserve">Address OCFT comments, and revise pre-workshop drafts </w:t>
            </w:r>
            <w:r w:rsidRPr="00090676">
              <w:rPr>
                <w:szCs w:val="24"/>
              </w:rPr>
              <w:t xml:space="preserve"> </w:t>
            </w:r>
          </w:p>
        </w:tc>
        <w:tc>
          <w:tcPr>
            <w:tcW w:w="4069" w:type="dxa"/>
          </w:tcPr>
          <w:p w14:paraId="5B2D005A" w14:textId="77777777" w:rsidR="000360B7" w:rsidRDefault="000360B7" w:rsidP="00A11915">
            <w:pPr>
              <w:rPr>
                <w:szCs w:val="24"/>
              </w:rPr>
            </w:pPr>
            <w:r>
              <w:rPr>
                <w:szCs w:val="24"/>
              </w:rPr>
              <w:t xml:space="preserve">Recipient </w:t>
            </w:r>
          </w:p>
        </w:tc>
      </w:tr>
      <w:tr w:rsidR="000360B7" w:rsidRPr="00090676" w14:paraId="4544CF64" w14:textId="77777777" w:rsidTr="000360B7">
        <w:tc>
          <w:tcPr>
            <w:tcW w:w="5092" w:type="dxa"/>
          </w:tcPr>
          <w:p w14:paraId="2CC89787" w14:textId="77777777" w:rsidR="000360B7" w:rsidRPr="00090676" w:rsidRDefault="000360B7" w:rsidP="00A11915">
            <w:pPr>
              <w:rPr>
                <w:szCs w:val="24"/>
              </w:rPr>
            </w:pPr>
            <w:r>
              <w:rPr>
                <w:szCs w:val="24"/>
              </w:rPr>
              <w:t>Provide draft agenda for CMEP workshop</w:t>
            </w:r>
          </w:p>
        </w:tc>
        <w:tc>
          <w:tcPr>
            <w:tcW w:w="4069" w:type="dxa"/>
          </w:tcPr>
          <w:p w14:paraId="2669D609" w14:textId="77777777" w:rsidR="000360B7" w:rsidRPr="00090676" w:rsidRDefault="000360B7" w:rsidP="00A11915">
            <w:pPr>
              <w:rPr>
                <w:szCs w:val="24"/>
              </w:rPr>
            </w:pPr>
            <w:r>
              <w:rPr>
                <w:szCs w:val="24"/>
              </w:rPr>
              <w:t xml:space="preserve">OCFT M&amp;E POC and Contractor </w:t>
            </w:r>
          </w:p>
        </w:tc>
      </w:tr>
      <w:tr w:rsidR="000360B7" w:rsidRPr="00090676" w14:paraId="4AD2D5FA" w14:textId="77777777" w:rsidTr="000360B7">
        <w:tc>
          <w:tcPr>
            <w:tcW w:w="5092" w:type="dxa"/>
          </w:tcPr>
          <w:p w14:paraId="7BD50B09" w14:textId="77777777" w:rsidR="000360B7" w:rsidRPr="00090676" w:rsidRDefault="000360B7" w:rsidP="00A11915">
            <w:pPr>
              <w:rPr>
                <w:szCs w:val="24"/>
              </w:rPr>
            </w:pPr>
            <w:r w:rsidRPr="00090676">
              <w:rPr>
                <w:szCs w:val="24"/>
              </w:rPr>
              <w:t xml:space="preserve">Review </w:t>
            </w:r>
            <w:r>
              <w:rPr>
                <w:szCs w:val="24"/>
              </w:rPr>
              <w:t xml:space="preserve">and provide input to </w:t>
            </w:r>
            <w:r w:rsidRPr="00090676">
              <w:rPr>
                <w:szCs w:val="24"/>
              </w:rPr>
              <w:t xml:space="preserve">workshop agenda sent by OCFT </w:t>
            </w:r>
          </w:p>
        </w:tc>
        <w:tc>
          <w:tcPr>
            <w:tcW w:w="4069" w:type="dxa"/>
          </w:tcPr>
          <w:p w14:paraId="37156510" w14:textId="77777777" w:rsidR="000360B7" w:rsidRPr="00090676" w:rsidRDefault="000360B7" w:rsidP="00A11915">
            <w:pPr>
              <w:rPr>
                <w:szCs w:val="24"/>
              </w:rPr>
            </w:pPr>
            <w:r>
              <w:rPr>
                <w:szCs w:val="24"/>
              </w:rPr>
              <w:t xml:space="preserve">Recipient </w:t>
            </w:r>
          </w:p>
        </w:tc>
      </w:tr>
      <w:tr w:rsidR="000360B7" w:rsidRPr="00090676" w14:paraId="2FD3DEAE" w14:textId="77777777" w:rsidTr="000360B7">
        <w:tc>
          <w:tcPr>
            <w:tcW w:w="5092" w:type="dxa"/>
          </w:tcPr>
          <w:p w14:paraId="1567B662" w14:textId="77777777" w:rsidR="000360B7" w:rsidRPr="00090676" w:rsidRDefault="000360B7" w:rsidP="00A11915">
            <w:pPr>
              <w:rPr>
                <w:szCs w:val="24"/>
              </w:rPr>
            </w:pPr>
            <w:r>
              <w:rPr>
                <w:szCs w:val="24"/>
              </w:rPr>
              <w:t>Organize l</w:t>
            </w:r>
            <w:r w:rsidRPr="00090676">
              <w:rPr>
                <w:szCs w:val="24"/>
              </w:rPr>
              <w:t>ogistics call on CMEP workshop – discuss agenda</w:t>
            </w:r>
            <w:r>
              <w:rPr>
                <w:szCs w:val="24"/>
              </w:rPr>
              <w:t>, planned presentations,</w:t>
            </w:r>
            <w:r w:rsidRPr="00090676">
              <w:rPr>
                <w:szCs w:val="24"/>
              </w:rPr>
              <w:t xml:space="preserve"> participant list, mat</w:t>
            </w:r>
            <w:r>
              <w:rPr>
                <w:szCs w:val="24"/>
              </w:rPr>
              <w:t xml:space="preserve">erials needed by facilitators, printing needs, lodging accommodations, etc. </w:t>
            </w:r>
          </w:p>
        </w:tc>
        <w:tc>
          <w:tcPr>
            <w:tcW w:w="4069" w:type="dxa"/>
          </w:tcPr>
          <w:p w14:paraId="46CC89EB" w14:textId="77777777" w:rsidR="000360B7" w:rsidRDefault="000360B7" w:rsidP="00A11915">
            <w:pPr>
              <w:rPr>
                <w:szCs w:val="24"/>
              </w:rPr>
            </w:pPr>
            <w:r>
              <w:rPr>
                <w:szCs w:val="24"/>
              </w:rPr>
              <w:t xml:space="preserve">OCFT M&amp;E POC and Contractor </w:t>
            </w:r>
          </w:p>
        </w:tc>
      </w:tr>
      <w:tr w:rsidR="000360B7" w:rsidRPr="00090676" w14:paraId="4FDC01B7" w14:textId="77777777" w:rsidTr="000360B7">
        <w:tc>
          <w:tcPr>
            <w:tcW w:w="5092" w:type="dxa"/>
          </w:tcPr>
          <w:p w14:paraId="6E1278AC" w14:textId="77777777" w:rsidR="000360B7" w:rsidRPr="00090676" w:rsidRDefault="000360B7" w:rsidP="00A11915">
            <w:pPr>
              <w:rPr>
                <w:szCs w:val="24"/>
              </w:rPr>
            </w:pPr>
            <w:r>
              <w:rPr>
                <w:szCs w:val="24"/>
              </w:rPr>
              <w:t xml:space="preserve">Send final (confirmed) participant list to OCFT </w:t>
            </w:r>
          </w:p>
        </w:tc>
        <w:tc>
          <w:tcPr>
            <w:tcW w:w="4069" w:type="dxa"/>
          </w:tcPr>
          <w:p w14:paraId="55AC58EB" w14:textId="77777777" w:rsidR="000360B7" w:rsidRDefault="000360B7" w:rsidP="00A11915">
            <w:pPr>
              <w:rPr>
                <w:szCs w:val="24"/>
              </w:rPr>
            </w:pPr>
            <w:r>
              <w:rPr>
                <w:szCs w:val="24"/>
              </w:rPr>
              <w:t xml:space="preserve">Recipient </w:t>
            </w:r>
          </w:p>
        </w:tc>
      </w:tr>
      <w:tr w:rsidR="000360B7" w:rsidRPr="00090676" w14:paraId="225E4561" w14:textId="77777777" w:rsidTr="000360B7">
        <w:tc>
          <w:tcPr>
            <w:tcW w:w="5092" w:type="dxa"/>
          </w:tcPr>
          <w:p w14:paraId="463ABB39" w14:textId="77777777" w:rsidR="000360B7" w:rsidRDefault="000360B7" w:rsidP="00A11915">
            <w:pPr>
              <w:rPr>
                <w:szCs w:val="24"/>
              </w:rPr>
            </w:pPr>
            <w:r>
              <w:rPr>
                <w:szCs w:val="24"/>
              </w:rPr>
              <w:t>Send any project-facilitated workshop presentation slides to OCFT/contractor</w:t>
            </w:r>
          </w:p>
        </w:tc>
        <w:tc>
          <w:tcPr>
            <w:tcW w:w="4069" w:type="dxa"/>
          </w:tcPr>
          <w:p w14:paraId="562D4934" w14:textId="77777777" w:rsidR="000360B7" w:rsidRDefault="000360B7" w:rsidP="00A11915">
            <w:pPr>
              <w:rPr>
                <w:szCs w:val="24"/>
              </w:rPr>
            </w:pPr>
            <w:r>
              <w:rPr>
                <w:szCs w:val="24"/>
              </w:rPr>
              <w:t xml:space="preserve">Recipient </w:t>
            </w:r>
          </w:p>
        </w:tc>
      </w:tr>
      <w:tr w:rsidR="000360B7" w:rsidRPr="00090676" w14:paraId="1396015B" w14:textId="77777777" w:rsidTr="000360B7">
        <w:tc>
          <w:tcPr>
            <w:tcW w:w="9161" w:type="dxa"/>
            <w:gridSpan w:val="2"/>
            <w:shd w:val="clear" w:color="auto" w:fill="002060"/>
          </w:tcPr>
          <w:p w14:paraId="15986CE3" w14:textId="77777777" w:rsidR="000360B7" w:rsidRPr="003310DD" w:rsidRDefault="000360B7" w:rsidP="00A11915">
            <w:pPr>
              <w:rPr>
                <w:color w:val="FFFFFF" w:themeColor="background1"/>
                <w:szCs w:val="24"/>
              </w:rPr>
            </w:pPr>
            <w:r w:rsidRPr="003310DD">
              <w:rPr>
                <w:color w:val="FFFFFF" w:themeColor="background1"/>
                <w:szCs w:val="24"/>
              </w:rPr>
              <w:t>CMEP Workshop</w:t>
            </w:r>
          </w:p>
        </w:tc>
      </w:tr>
      <w:tr w:rsidR="000360B7" w:rsidRPr="00090676" w14:paraId="08AE5B9B" w14:textId="77777777" w:rsidTr="000360B7">
        <w:tc>
          <w:tcPr>
            <w:tcW w:w="5092" w:type="dxa"/>
          </w:tcPr>
          <w:p w14:paraId="7CBEBF12" w14:textId="77777777" w:rsidR="000360B7" w:rsidRPr="00090676" w:rsidRDefault="000360B7" w:rsidP="00A11915">
            <w:pPr>
              <w:rPr>
                <w:szCs w:val="24"/>
              </w:rPr>
            </w:pPr>
            <w:r>
              <w:rPr>
                <w:szCs w:val="24"/>
              </w:rPr>
              <w:t>Host CMEP workshop (facilitated by OCFT M&amp;E POC or Contractor)</w:t>
            </w:r>
          </w:p>
        </w:tc>
        <w:tc>
          <w:tcPr>
            <w:tcW w:w="4069" w:type="dxa"/>
          </w:tcPr>
          <w:p w14:paraId="3CB50C87" w14:textId="77777777" w:rsidR="000360B7" w:rsidRDefault="000360B7" w:rsidP="00A11915">
            <w:pPr>
              <w:rPr>
                <w:szCs w:val="24"/>
              </w:rPr>
            </w:pPr>
            <w:r>
              <w:rPr>
                <w:szCs w:val="24"/>
              </w:rPr>
              <w:t xml:space="preserve">Recipient </w:t>
            </w:r>
          </w:p>
        </w:tc>
      </w:tr>
      <w:tr w:rsidR="000360B7" w:rsidRPr="00090676" w14:paraId="4363066E" w14:textId="77777777" w:rsidTr="000360B7">
        <w:tc>
          <w:tcPr>
            <w:tcW w:w="5092" w:type="dxa"/>
          </w:tcPr>
          <w:p w14:paraId="23FD0481" w14:textId="77777777" w:rsidR="000360B7" w:rsidRDefault="000360B7" w:rsidP="00A11915">
            <w:pPr>
              <w:rPr>
                <w:szCs w:val="24"/>
              </w:rPr>
            </w:pPr>
            <w:r>
              <w:rPr>
                <w:szCs w:val="24"/>
              </w:rPr>
              <w:t xml:space="preserve">Share documents worked on during CMEP workshop </w:t>
            </w:r>
          </w:p>
        </w:tc>
        <w:tc>
          <w:tcPr>
            <w:tcW w:w="4069" w:type="dxa"/>
          </w:tcPr>
          <w:p w14:paraId="3CA28F5F" w14:textId="77777777" w:rsidR="000360B7" w:rsidRDefault="000360B7" w:rsidP="00A11915">
            <w:pPr>
              <w:rPr>
                <w:szCs w:val="24"/>
              </w:rPr>
            </w:pPr>
            <w:r>
              <w:rPr>
                <w:szCs w:val="24"/>
              </w:rPr>
              <w:t xml:space="preserve">OCFT M&amp;E POC and Contractor </w:t>
            </w:r>
          </w:p>
        </w:tc>
      </w:tr>
      <w:tr w:rsidR="000360B7" w:rsidRPr="00090676" w14:paraId="72F88273" w14:textId="77777777" w:rsidTr="000360B7">
        <w:tc>
          <w:tcPr>
            <w:tcW w:w="5092" w:type="dxa"/>
          </w:tcPr>
          <w:p w14:paraId="48FA7869" w14:textId="77777777" w:rsidR="000360B7" w:rsidRDefault="000360B7" w:rsidP="00A11915">
            <w:pPr>
              <w:rPr>
                <w:szCs w:val="24"/>
              </w:rPr>
            </w:pPr>
            <w:r>
              <w:rPr>
                <w:szCs w:val="24"/>
              </w:rPr>
              <w:t xml:space="preserve">Set timeline for submission of first draft of the full CMEP </w:t>
            </w:r>
          </w:p>
        </w:tc>
        <w:tc>
          <w:tcPr>
            <w:tcW w:w="4069" w:type="dxa"/>
          </w:tcPr>
          <w:p w14:paraId="4BEA34CD" w14:textId="77777777" w:rsidR="000360B7" w:rsidRDefault="000360B7" w:rsidP="00A11915">
            <w:pPr>
              <w:rPr>
                <w:szCs w:val="24"/>
              </w:rPr>
            </w:pPr>
            <w:r>
              <w:rPr>
                <w:szCs w:val="24"/>
              </w:rPr>
              <w:t xml:space="preserve">Recipient, OCFT M&amp;E POC, and Contractor </w:t>
            </w:r>
          </w:p>
        </w:tc>
      </w:tr>
      <w:tr w:rsidR="000360B7" w:rsidRPr="00090676" w14:paraId="288183FA" w14:textId="77777777" w:rsidTr="000360B7">
        <w:tc>
          <w:tcPr>
            <w:tcW w:w="9161" w:type="dxa"/>
            <w:gridSpan w:val="2"/>
            <w:shd w:val="clear" w:color="auto" w:fill="002060"/>
          </w:tcPr>
          <w:p w14:paraId="42B157C9" w14:textId="77777777" w:rsidR="000360B7" w:rsidRDefault="000360B7" w:rsidP="00A11915">
            <w:pPr>
              <w:rPr>
                <w:szCs w:val="24"/>
              </w:rPr>
            </w:pPr>
            <w:r>
              <w:rPr>
                <w:szCs w:val="24"/>
              </w:rPr>
              <w:t>Full CMEP Drafting</w:t>
            </w:r>
          </w:p>
        </w:tc>
      </w:tr>
      <w:tr w:rsidR="000360B7" w:rsidRPr="00090676" w14:paraId="4F5A93E9" w14:textId="77777777" w:rsidTr="000360B7">
        <w:tc>
          <w:tcPr>
            <w:tcW w:w="5092" w:type="dxa"/>
          </w:tcPr>
          <w:p w14:paraId="0BB0CC04" w14:textId="77777777" w:rsidR="000360B7" w:rsidRPr="00090676" w:rsidRDefault="000360B7" w:rsidP="00A11915">
            <w:pPr>
              <w:rPr>
                <w:szCs w:val="24"/>
              </w:rPr>
            </w:pPr>
            <w:r>
              <w:rPr>
                <w:szCs w:val="24"/>
              </w:rPr>
              <w:t>Submit first draft of full CMEP (including child labor or forced labor project definitions)</w:t>
            </w:r>
          </w:p>
        </w:tc>
        <w:tc>
          <w:tcPr>
            <w:tcW w:w="4069" w:type="dxa"/>
          </w:tcPr>
          <w:p w14:paraId="188F5FCA" w14:textId="77777777" w:rsidR="000360B7" w:rsidRDefault="000360B7" w:rsidP="00A11915">
            <w:pPr>
              <w:rPr>
                <w:szCs w:val="24"/>
              </w:rPr>
            </w:pPr>
            <w:r>
              <w:rPr>
                <w:szCs w:val="24"/>
              </w:rPr>
              <w:t xml:space="preserve">Recipient </w:t>
            </w:r>
          </w:p>
        </w:tc>
      </w:tr>
      <w:tr w:rsidR="000360B7" w:rsidRPr="00090676" w14:paraId="1CBA17FD" w14:textId="77777777" w:rsidTr="000360B7">
        <w:tc>
          <w:tcPr>
            <w:tcW w:w="5092" w:type="dxa"/>
          </w:tcPr>
          <w:p w14:paraId="60E92F14" w14:textId="77777777" w:rsidR="000360B7" w:rsidDel="00172DC6" w:rsidRDefault="000360B7" w:rsidP="00A11915">
            <w:pPr>
              <w:rPr>
                <w:szCs w:val="24"/>
              </w:rPr>
            </w:pPr>
            <w:r>
              <w:rPr>
                <w:szCs w:val="24"/>
              </w:rPr>
              <w:t>Review first draft of full CMEP</w:t>
            </w:r>
          </w:p>
        </w:tc>
        <w:tc>
          <w:tcPr>
            <w:tcW w:w="4069" w:type="dxa"/>
          </w:tcPr>
          <w:p w14:paraId="6CBFFF82" w14:textId="77777777" w:rsidR="000360B7" w:rsidRDefault="000360B7" w:rsidP="00A11915">
            <w:pPr>
              <w:rPr>
                <w:szCs w:val="24"/>
              </w:rPr>
            </w:pPr>
            <w:r>
              <w:rPr>
                <w:szCs w:val="24"/>
              </w:rPr>
              <w:t xml:space="preserve">OCFT M&amp;E POC and Contractor </w:t>
            </w:r>
          </w:p>
        </w:tc>
      </w:tr>
      <w:tr w:rsidR="000360B7" w:rsidRPr="00090676" w14:paraId="5CE33C33" w14:textId="77777777" w:rsidTr="000360B7">
        <w:tc>
          <w:tcPr>
            <w:tcW w:w="5092" w:type="dxa"/>
          </w:tcPr>
          <w:p w14:paraId="2A36FED5" w14:textId="77777777" w:rsidR="000360B7" w:rsidRPr="00090676" w:rsidRDefault="000360B7" w:rsidP="00A11915">
            <w:pPr>
              <w:rPr>
                <w:szCs w:val="24"/>
              </w:rPr>
            </w:pPr>
            <w:r>
              <w:rPr>
                <w:szCs w:val="24"/>
              </w:rPr>
              <w:t xml:space="preserve">Revise reviewed CMEP first draft </w:t>
            </w:r>
          </w:p>
        </w:tc>
        <w:tc>
          <w:tcPr>
            <w:tcW w:w="4069" w:type="dxa"/>
          </w:tcPr>
          <w:p w14:paraId="1ADAF484" w14:textId="77777777" w:rsidR="000360B7" w:rsidRDefault="000360B7" w:rsidP="00A11915">
            <w:pPr>
              <w:rPr>
                <w:szCs w:val="24"/>
              </w:rPr>
            </w:pPr>
            <w:r>
              <w:rPr>
                <w:szCs w:val="24"/>
              </w:rPr>
              <w:t xml:space="preserve">Recipient </w:t>
            </w:r>
          </w:p>
        </w:tc>
      </w:tr>
      <w:tr w:rsidR="000360B7" w:rsidRPr="00090676" w14:paraId="194D169D" w14:textId="77777777" w:rsidTr="000360B7">
        <w:tc>
          <w:tcPr>
            <w:tcW w:w="5092" w:type="dxa"/>
          </w:tcPr>
          <w:p w14:paraId="14895EFA" w14:textId="77777777" w:rsidR="000360B7" w:rsidRDefault="000360B7" w:rsidP="00A11915">
            <w:pPr>
              <w:rPr>
                <w:szCs w:val="24"/>
              </w:rPr>
            </w:pPr>
            <w:r>
              <w:rPr>
                <w:szCs w:val="24"/>
              </w:rPr>
              <w:t>Submit second draft of full CMEP (including data collection instruments)</w:t>
            </w:r>
          </w:p>
        </w:tc>
        <w:tc>
          <w:tcPr>
            <w:tcW w:w="4069" w:type="dxa"/>
          </w:tcPr>
          <w:p w14:paraId="750D4641" w14:textId="77777777" w:rsidR="000360B7" w:rsidRDefault="000360B7" w:rsidP="00A11915">
            <w:pPr>
              <w:rPr>
                <w:szCs w:val="24"/>
              </w:rPr>
            </w:pPr>
            <w:r>
              <w:rPr>
                <w:szCs w:val="24"/>
              </w:rPr>
              <w:t xml:space="preserve">Recipient </w:t>
            </w:r>
          </w:p>
        </w:tc>
      </w:tr>
      <w:tr w:rsidR="000360B7" w:rsidRPr="00090676" w14:paraId="62D0B54C" w14:textId="77777777" w:rsidTr="000360B7">
        <w:tc>
          <w:tcPr>
            <w:tcW w:w="5092" w:type="dxa"/>
          </w:tcPr>
          <w:p w14:paraId="3D694733" w14:textId="77777777" w:rsidR="000360B7" w:rsidDel="00172DC6" w:rsidRDefault="000360B7" w:rsidP="00A11915">
            <w:pPr>
              <w:rPr>
                <w:szCs w:val="24"/>
              </w:rPr>
            </w:pPr>
            <w:r>
              <w:rPr>
                <w:szCs w:val="24"/>
              </w:rPr>
              <w:t xml:space="preserve">Review second draft of full CMEP (including data collection instruments) </w:t>
            </w:r>
          </w:p>
        </w:tc>
        <w:tc>
          <w:tcPr>
            <w:tcW w:w="4069" w:type="dxa"/>
          </w:tcPr>
          <w:p w14:paraId="0ADD31EB" w14:textId="77777777" w:rsidR="000360B7" w:rsidRDefault="000360B7" w:rsidP="00A11915">
            <w:pPr>
              <w:rPr>
                <w:szCs w:val="24"/>
              </w:rPr>
            </w:pPr>
            <w:r>
              <w:rPr>
                <w:szCs w:val="24"/>
              </w:rPr>
              <w:t xml:space="preserve">OCFT M&amp;E POC and Contractor </w:t>
            </w:r>
          </w:p>
        </w:tc>
      </w:tr>
      <w:tr w:rsidR="000360B7" w:rsidRPr="00090676" w14:paraId="179AB406" w14:textId="77777777" w:rsidTr="000360B7">
        <w:tc>
          <w:tcPr>
            <w:tcW w:w="5092" w:type="dxa"/>
          </w:tcPr>
          <w:p w14:paraId="7BC815E6" w14:textId="77777777" w:rsidR="000360B7" w:rsidRPr="00090676" w:rsidRDefault="000360B7" w:rsidP="00A11915">
            <w:pPr>
              <w:rPr>
                <w:szCs w:val="24"/>
              </w:rPr>
            </w:pPr>
            <w:r>
              <w:rPr>
                <w:szCs w:val="24"/>
              </w:rPr>
              <w:t>Address comments on CMEP second draft</w:t>
            </w:r>
          </w:p>
        </w:tc>
        <w:tc>
          <w:tcPr>
            <w:tcW w:w="4069" w:type="dxa"/>
          </w:tcPr>
          <w:p w14:paraId="45FD0AF8" w14:textId="77777777" w:rsidR="000360B7" w:rsidRDefault="000360B7" w:rsidP="00A11915">
            <w:pPr>
              <w:rPr>
                <w:szCs w:val="24"/>
              </w:rPr>
            </w:pPr>
            <w:r>
              <w:rPr>
                <w:szCs w:val="24"/>
              </w:rPr>
              <w:t xml:space="preserve">Recipient </w:t>
            </w:r>
          </w:p>
        </w:tc>
      </w:tr>
      <w:tr w:rsidR="000360B7" w:rsidRPr="00090676" w14:paraId="01DD1764" w14:textId="77777777" w:rsidTr="000360B7">
        <w:tc>
          <w:tcPr>
            <w:tcW w:w="5092" w:type="dxa"/>
          </w:tcPr>
          <w:p w14:paraId="24F8FB2F" w14:textId="77777777" w:rsidR="000360B7" w:rsidRPr="00090676" w:rsidRDefault="000360B7" w:rsidP="00A11915">
            <w:pPr>
              <w:rPr>
                <w:szCs w:val="24"/>
              </w:rPr>
            </w:pPr>
            <w:r>
              <w:rPr>
                <w:szCs w:val="24"/>
              </w:rPr>
              <w:t>Submit full CMEP draft (including all annexes)</w:t>
            </w:r>
          </w:p>
        </w:tc>
        <w:tc>
          <w:tcPr>
            <w:tcW w:w="4069" w:type="dxa"/>
          </w:tcPr>
          <w:p w14:paraId="7EC90BF8" w14:textId="77777777" w:rsidR="000360B7" w:rsidRDefault="000360B7" w:rsidP="00A11915">
            <w:pPr>
              <w:rPr>
                <w:szCs w:val="24"/>
              </w:rPr>
            </w:pPr>
            <w:r>
              <w:rPr>
                <w:szCs w:val="24"/>
              </w:rPr>
              <w:t xml:space="preserve">Recipient </w:t>
            </w:r>
          </w:p>
        </w:tc>
      </w:tr>
      <w:tr w:rsidR="000360B7" w:rsidRPr="00090676" w14:paraId="2D27A0A1" w14:textId="77777777" w:rsidTr="000360B7">
        <w:tc>
          <w:tcPr>
            <w:tcW w:w="5092" w:type="dxa"/>
          </w:tcPr>
          <w:p w14:paraId="19D71931" w14:textId="77777777" w:rsidR="000360B7" w:rsidDel="00172DC6" w:rsidRDefault="000360B7" w:rsidP="00A11915">
            <w:pPr>
              <w:rPr>
                <w:szCs w:val="24"/>
              </w:rPr>
            </w:pPr>
            <w:r>
              <w:rPr>
                <w:szCs w:val="24"/>
              </w:rPr>
              <w:t xml:space="preserve">Review full CMEP draft (including all annexes) </w:t>
            </w:r>
          </w:p>
        </w:tc>
        <w:tc>
          <w:tcPr>
            <w:tcW w:w="4069" w:type="dxa"/>
          </w:tcPr>
          <w:p w14:paraId="6BEE39AD" w14:textId="77777777" w:rsidR="000360B7" w:rsidRDefault="000360B7" w:rsidP="00A11915">
            <w:pPr>
              <w:rPr>
                <w:szCs w:val="24"/>
              </w:rPr>
            </w:pPr>
            <w:r>
              <w:rPr>
                <w:szCs w:val="24"/>
              </w:rPr>
              <w:t xml:space="preserve">OCFT M&amp;E POC and Contractor </w:t>
            </w:r>
          </w:p>
        </w:tc>
      </w:tr>
      <w:tr w:rsidR="000360B7" w:rsidRPr="00090676" w14:paraId="1C9A9A01" w14:textId="77777777" w:rsidTr="000360B7">
        <w:tc>
          <w:tcPr>
            <w:tcW w:w="5092" w:type="dxa"/>
          </w:tcPr>
          <w:p w14:paraId="644A00DA" w14:textId="77777777" w:rsidR="000360B7" w:rsidRPr="00090676" w:rsidRDefault="000360B7" w:rsidP="00A11915">
            <w:pPr>
              <w:rPr>
                <w:szCs w:val="24"/>
              </w:rPr>
            </w:pPr>
            <w:r>
              <w:rPr>
                <w:szCs w:val="24"/>
              </w:rPr>
              <w:t>Revise CMEP final draft</w:t>
            </w:r>
          </w:p>
        </w:tc>
        <w:tc>
          <w:tcPr>
            <w:tcW w:w="4069" w:type="dxa"/>
          </w:tcPr>
          <w:p w14:paraId="060F862A" w14:textId="77777777" w:rsidR="000360B7" w:rsidRDefault="000360B7" w:rsidP="00A11915">
            <w:pPr>
              <w:rPr>
                <w:szCs w:val="24"/>
              </w:rPr>
            </w:pPr>
            <w:r>
              <w:rPr>
                <w:szCs w:val="24"/>
              </w:rPr>
              <w:t xml:space="preserve">Recipient </w:t>
            </w:r>
          </w:p>
        </w:tc>
      </w:tr>
      <w:tr w:rsidR="000360B7" w:rsidRPr="00090676" w14:paraId="329328A8" w14:textId="77777777" w:rsidTr="000360B7">
        <w:tc>
          <w:tcPr>
            <w:tcW w:w="5092" w:type="dxa"/>
          </w:tcPr>
          <w:p w14:paraId="7212DA4C" w14:textId="77777777" w:rsidR="000360B7" w:rsidRPr="00090676" w:rsidRDefault="000360B7" w:rsidP="00A11915">
            <w:pPr>
              <w:rPr>
                <w:szCs w:val="24"/>
              </w:rPr>
            </w:pPr>
            <w:r>
              <w:rPr>
                <w:szCs w:val="24"/>
              </w:rPr>
              <w:t>Finalize CMEP</w:t>
            </w:r>
          </w:p>
        </w:tc>
        <w:tc>
          <w:tcPr>
            <w:tcW w:w="4069" w:type="dxa"/>
          </w:tcPr>
          <w:p w14:paraId="584D8FD1" w14:textId="77777777" w:rsidR="000360B7" w:rsidRDefault="000360B7" w:rsidP="00A11915">
            <w:pPr>
              <w:rPr>
                <w:szCs w:val="24"/>
              </w:rPr>
            </w:pPr>
            <w:r>
              <w:rPr>
                <w:szCs w:val="24"/>
              </w:rPr>
              <w:t>Recipient and Contractor</w:t>
            </w:r>
          </w:p>
        </w:tc>
      </w:tr>
      <w:tr w:rsidR="000360B7" w:rsidRPr="00090676" w14:paraId="01FB5033" w14:textId="77777777" w:rsidTr="000360B7">
        <w:tc>
          <w:tcPr>
            <w:tcW w:w="5092" w:type="dxa"/>
          </w:tcPr>
          <w:p w14:paraId="528B85CE" w14:textId="77777777" w:rsidR="000360B7" w:rsidRPr="00090676" w:rsidRDefault="000360B7" w:rsidP="00A11915">
            <w:pPr>
              <w:rPr>
                <w:szCs w:val="24"/>
              </w:rPr>
            </w:pPr>
            <w:r>
              <w:rPr>
                <w:szCs w:val="24"/>
              </w:rPr>
              <w:t>Begin CMEP implementation</w:t>
            </w:r>
          </w:p>
        </w:tc>
        <w:tc>
          <w:tcPr>
            <w:tcW w:w="4069" w:type="dxa"/>
          </w:tcPr>
          <w:p w14:paraId="4D990255" w14:textId="77777777" w:rsidR="000360B7" w:rsidRDefault="000360B7" w:rsidP="00A11915">
            <w:pPr>
              <w:rPr>
                <w:szCs w:val="24"/>
              </w:rPr>
            </w:pPr>
            <w:r>
              <w:rPr>
                <w:szCs w:val="24"/>
              </w:rPr>
              <w:t xml:space="preserve">Recipient </w:t>
            </w:r>
          </w:p>
        </w:tc>
      </w:tr>
    </w:tbl>
    <w:p w14:paraId="2140556C" w14:textId="77777777" w:rsidR="000360B7" w:rsidRDefault="000360B7" w:rsidP="000360B7"/>
    <w:p w14:paraId="3C19E01C" w14:textId="77777777" w:rsidR="000360B7" w:rsidRPr="00AE54E1" w:rsidRDefault="000360B7" w:rsidP="000360B7"/>
    <w:p w14:paraId="47B774C7" w14:textId="77777777" w:rsidR="000360B7" w:rsidRPr="000360B7" w:rsidRDefault="000360B7" w:rsidP="006246B9">
      <w:pPr>
        <w:rPr>
          <w:szCs w:val="24"/>
        </w:rPr>
        <w:sectPr w:rsidR="000360B7" w:rsidRPr="000360B7">
          <w:pgSz w:w="12240" w:h="15840"/>
          <w:pgMar w:top="1440" w:right="1440" w:bottom="1440" w:left="1440" w:header="720" w:footer="720" w:gutter="0"/>
          <w:cols w:space="720"/>
          <w:docGrid w:linePitch="360"/>
        </w:sectPr>
      </w:pPr>
    </w:p>
    <w:p w14:paraId="6407D1A1" w14:textId="77777777" w:rsidR="00BC6AFB" w:rsidRDefault="00BC6AFB" w:rsidP="00BB6E1B">
      <w:pPr>
        <w:pStyle w:val="Heading1"/>
        <w:numPr>
          <w:ilvl w:val="0"/>
          <w:numId w:val="20"/>
        </w:numPr>
        <w:spacing w:before="0"/>
      </w:pPr>
      <w:bookmarkStart w:id="73" w:name="_Toc32495435"/>
      <w:bookmarkStart w:id="74" w:name="_Toc33513414"/>
      <w:bookmarkStart w:id="75" w:name="_Toc34048502"/>
      <w:bookmarkStart w:id="76" w:name="_Toc37083094"/>
      <w:r>
        <w:lastRenderedPageBreak/>
        <w:t>CMEP</w:t>
      </w:r>
      <w:r w:rsidR="006B2F73">
        <w:t xml:space="preserve"> Suggested</w:t>
      </w:r>
      <w:r>
        <w:t xml:space="preserve"> </w:t>
      </w:r>
      <w:r w:rsidR="00C94AAB">
        <w:t>Format</w:t>
      </w:r>
      <w:bookmarkEnd w:id="73"/>
      <w:bookmarkEnd w:id="74"/>
      <w:bookmarkEnd w:id="75"/>
      <w:bookmarkEnd w:id="76"/>
    </w:p>
    <w:p w14:paraId="1B01F771" w14:textId="77777777" w:rsidR="001F3AEB" w:rsidRDefault="001F3AEB" w:rsidP="001F3AEB">
      <w:pPr>
        <w:rPr>
          <w:rStyle w:val="Heading1Char"/>
        </w:rPr>
      </w:pPr>
      <w:r w:rsidRPr="006E269E">
        <w:rPr>
          <w:b/>
          <w:u w:val="single"/>
          <w:lang w:bidi="en-US"/>
        </w:rPr>
        <w:t>Instructions</w:t>
      </w:r>
      <w:r>
        <w:rPr>
          <w:lang w:bidi="en-US"/>
        </w:rPr>
        <w:t>:</w:t>
      </w:r>
      <w:r w:rsidRPr="001E42DE">
        <w:rPr>
          <w:szCs w:val="24"/>
          <w:lang w:bidi="en-US"/>
        </w:rPr>
        <w:t xml:space="preserve"> Standard language</w:t>
      </w:r>
      <w:r>
        <w:rPr>
          <w:szCs w:val="24"/>
          <w:lang w:bidi="en-US"/>
        </w:rPr>
        <w:t xml:space="preserve"> is included in the suggested </w:t>
      </w:r>
      <w:r w:rsidR="00614261">
        <w:rPr>
          <w:szCs w:val="24"/>
          <w:lang w:bidi="en-US"/>
        </w:rPr>
        <w:t xml:space="preserve">format </w:t>
      </w:r>
      <w:r>
        <w:rPr>
          <w:szCs w:val="24"/>
          <w:lang w:bidi="en-US"/>
        </w:rPr>
        <w:t xml:space="preserve">below. Language highlighted in </w:t>
      </w:r>
      <w:r w:rsidRPr="005A11A1">
        <w:rPr>
          <w:szCs w:val="24"/>
          <w:highlight w:val="yellow"/>
          <w:lang w:bidi="en-US"/>
        </w:rPr>
        <w:t>yellow</w:t>
      </w:r>
      <w:r>
        <w:rPr>
          <w:szCs w:val="24"/>
          <w:lang w:bidi="en-US"/>
        </w:rPr>
        <w:t xml:space="preserve"> identifies where the project should insert language. Please use the instructions found in the </w:t>
      </w:r>
      <w:hyperlink w:anchor="_Instructions_for_CMEP" w:history="1">
        <w:r w:rsidR="00C94AAB" w:rsidRPr="00463832">
          <w:rPr>
            <w:rStyle w:val="Hyperlink"/>
            <w:szCs w:val="24"/>
            <w:lang w:bidi="en-US"/>
          </w:rPr>
          <w:t>Instructions for CMEP Sections</w:t>
        </w:r>
      </w:hyperlink>
      <w:r>
        <w:rPr>
          <w:szCs w:val="24"/>
          <w:lang w:bidi="en-US"/>
        </w:rPr>
        <w:t xml:space="preserve"> as a guide to completing each section. </w:t>
      </w:r>
    </w:p>
    <w:p w14:paraId="357E5762" w14:textId="77777777" w:rsidR="001F3AEB" w:rsidRPr="00126BF6" w:rsidRDefault="001F3AEB" w:rsidP="00126BF6">
      <w:pPr>
        <w:pStyle w:val="Heading2"/>
      </w:pPr>
      <w:bookmarkStart w:id="77" w:name="_Toc31967010"/>
      <w:bookmarkStart w:id="78" w:name="_Toc33513415"/>
      <w:bookmarkStart w:id="79" w:name="_Toc34048503"/>
      <w:bookmarkStart w:id="80" w:name="_Toc37083095"/>
      <w:r w:rsidRPr="00740EA4">
        <w:rPr>
          <w:rStyle w:val="Heading1Char"/>
          <w:sz w:val="26"/>
          <w:szCs w:val="26"/>
        </w:rPr>
        <w:t>INTRODUCTION</w:t>
      </w:r>
      <w:bookmarkEnd w:id="77"/>
      <w:bookmarkEnd w:id="78"/>
      <w:bookmarkEnd w:id="79"/>
      <w:bookmarkEnd w:id="80"/>
    </w:p>
    <w:p w14:paraId="4AEB2052" w14:textId="77777777" w:rsidR="001F3AEB" w:rsidRPr="00B14917" w:rsidRDefault="001F3AEB" w:rsidP="00BB6E1B">
      <w:pPr>
        <w:pStyle w:val="Heading3"/>
        <w:numPr>
          <w:ilvl w:val="0"/>
          <w:numId w:val="22"/>
        </w:numPr>
      </w:pPr>
      <w:bookmarkStart w:id="81" w:name="_Toc31700364"/>
      <w:bookmarkStart w:id="82" w:name="_Toc31967011"/>
      <w:bookmarkStart w:id="83" w:name="_Toc33513416"/>
      <w:bookmarkStart w:id="84" w:name="_Toc34048504"/>
      <w:bookmarkStart w:id="85" w:name="_Toc37083096"/>
      <w:r w:rsidRPr="00740EA4">
        <w:rPr>
          <w:rStyle w:val="Heading2Char"/>
          <w:color w:val="1F4D78" w:themeColor="accent1" w:themeShade="7F"/>
          <w:sz w:val="24"/>
          <w:szCs w:val="24"/>
        </w:rPr>
        <w:t>Purpose of CMEP</w:t>
      </w:r>
      <w:bookmarkEnd w:id="81"/>
      <w:bookmarkEnd w:id="82"/>
      <w:bookmarkEnd w:id="83"/>
      <w:bookmarkEnd w:id="84"/>
      <w:bookmarkEnd w:id="85"/>
      <w:r w:rsidRPr="00B14917">
        <w:t xml:space="preserve"> </w:t>
      </w:r>
    </w:p>
    <w:p w14:paraId="3943BBD6" w14:textId="77777777" w:rsidR="001F3AEB" w:rsidRPr="00D471FA" w:rsidRDefault="001F3AEB" w:rsidP="001F3AEB">
      <w:pPr>
        <w:rPr>
          <w:lang w:bidi="en-US"/>
        </w:rPr>
      </w:pPr>
      <w:r w:rsidRPr="00D471FA">
        <w:rPr>
          <w:lang w:bidi="en-US"/>
        </w:rPr>
        <w:t>The role of monitoring and evaluation (M&amp;E) in tracking a project’s achievement of results is critical for strong project implementation and management. The project’s monitoring, evaluation, and data collection and analysis strategy are integrated within the framework of a Comprehensive Monitoring and Evaluation Plan (CMEP). The CMEP systemically integrates monitoring and evaluation throughout the life of the project and provides an important resource for information-based decision-making and implementation adjustments. The CMEP consists of a series of integrated elements that enable project implementers and partners to track progress made toward the completion of their project objective and also provides evidence of the link between different levels of results, including activities, output, outcome, and to some extent, impact. The CMEP includes information about the results of project interventions (“what happened”) as well as “how” (project implementation process and timeframe) and tries to provide an indication of “why” (causal logic) such changes occurred. Hence, it focuses on both the immediate and long term effects of a project, promoting a stronger link between monitoring and evaluation. The critical assumptions outlined in the results framework take into consideration the influence of both project interventions and context-related factors, including the effect of other stakeholders’ interventions.</w:t>
      </w:r>
    </w:p>
    <w:p w14:paraId="7689D69B" w14:textId="77777777" w:rsidR="001F3AEB" w:rsidRPr="00D471FA" w:rsidRDefault="001F3AEB" w:rsidP="001F3AEB">
      <w:pPr>
        <w:rPr>
          <w:lang w:bidi="en-US"/>
        </w:rPr>
      </w:pPr>
      <w:r w:rsidRPr="00D471FA">
        <w:rPr>
          <w:lang w:bidi="en-US"/>
        </w:rPr>
        <w:t>The CMEP addresses the following:</w:t>
      </w:r>
    </w:p>
    <w:p w14:paraId="20FAFEA8" w14:textId="77777777" w:rsidR="001F3AEB" w:rsidRPr="00D471FA" w:rsidRDefault="001F3AEB" w:rsidP="001F3AEB">
      <w:pPr>
        <w:rPr>
          <w:lang w:bidi="en-US"/>
        </w:rPr>
      </w:pPr>
      <w:r w:rsidRPr="00D471FA">
        <w:rPr>
          <w:b/>
          <w:lang w:bidi="en-US"/>
        </w:rPr>
        <w:t>Standardization</w:t>
      </w:r>
      <w:r w:rsidRPr="00D471FA">
        <w:rPr>
          <w:lang w:bidi="en-US"/>
        </w:rPr>
        <w:t>: The CMEP provides a common framework for all project stakeholders to understand how results and project success will be measured, and the standards against which they will be measured.</w:t>
      </w:r>
    </w:p>
    <w:p w14:paraId="580840BB" w14:textId="77777777" w:rsidR="001F3AEB" w:rsidRPr="001E42DE" w:rsidRDefault="001F3AEB" w:rsidP="001F3AEB">
      <w:pPr>
        <w:rPr>
          <w:lang w:bidi="en-US"/>
        </w:rPr>
      </w:pPr>
      <w:r w:rsidRPr="00D471FA">
        <w:rPr>
          <w:b/>
          <w:lang w:bidi="en-US"/>
        </w:rPr>
        <w:t>Measurability</w:t>
      </w:r>
      <w:r w:rsidRPr="00D471FA">
        <w:rPr>
          <w:lang w:bidi="en-US"/>
        </w:rPr>
        <w:t>: The CMEP utilizes SMART</w:t>
      </w:r>
      <w:r w:rsidRPr="00D471FA">
        <w:rPr>
          <w:rStyle w:val="FootnoteReference"/>
          <w:szCs w:val="24"/>
          <w:lang w:bidi="en-US"/>
        </w:rPr>
        <w:footnoteReference w:id="8"/>
      </w:r>
      <w:r w:rsidRPr="001E42DE">
        <w:rPr>
          <w:lang w:bidi="en-US"/>
        </w:rPr>
        <w:t xml:space="preserve"> indicator design to help measure outcome and output-based results. Additional CMEP elements such as the data analysis plan help ensure that monitoring data is assessed in a systemic manner. Indicators, targets, and accompanying analysis serve as knowledge check-points and assessments as to whether the project is advancing towards achieving its objectives.</w:t>
      </w:r>
    </w:p>
    <w:p w14:paraId="4FA82DA2" w14:textId="77777777" w:rsidR="001F3AEB" w:rsidRPr="001E42DE" w:rsidRDefault="001F3AEB" w:rsidP="001F3AEB">
      <w:pPr>
        <w:rPr>
          <w:lang w:bidi="en-US"/>
        </w:rPr>
      </w:pPr>
      <w:r w:rsidRPr="001E42DE">
        <w:rPr>
          <w:b/>
          <w:lang w:bidi="en-US"/>
        </w:rPr>
        <w:t>Accountability</w:t>
      </w:r>
      <w:r w:rsidRPr="001E42DE">
        <w:rPr>
          <w:lang w:bidi="en-US"/>
        </w:rPr>
        <w:t>: CMEPs identify who is responsible for implementing M&amp;E activities, and the timeframes and frequencies when these activities take place.</w:t>
      </w:r>
    </w:p>
    <w:p w14:paraId="01EB88AE" w14:textId="77777777" w:rsidR="001F3AEB" w:rsidRPr="001E42DE" w:rsidRDefault="001F3AEB" w:rsidP="001F3AEB">
      <w:pPr>
        <w:rPr>
          <w:lang w:bidi="en-US"/>
        </w:rPr>
      </w:pPr>
      <w:r w:rsidRPr="001E42DE">
        <w:rPr>
          <w:b/>
          <w:lang w:bidi="en-US"/>
        </w:rPr>
        <w:t>Transparency</w:t>
      </w:r>
      <w:r w:rsidRPr="001E42DE">
        <w:rPr>
          <w:lang w:bidi="en-US"/>
        </w:rPr>
        <w:t>: CMEPs are evidence-based and thus promote transparency for all project stakeholders.</w:t>
      </w:r>
    </w:p>
    <w:p w14:paraId="43E7331C" w14:textId="77777777" w:rsidR="001F3AEB" w:rsidRPr="001E42DE" w:rsidRDefault="001F3AEB" w:rsidP="001F3AEB">
      <w:pPr>
        <w:rPr>
          <w:lang w:bidi="en-US"/>
        </w:rPr>
      </w:pPr>
      <w:r w:rsidRPr="001E42DE">
        <w:rPr>
          <w:b/>
          <w:lang w:bidi="en-US"/>
        </w:rPr>
        <w:lastRenderedPageBreak/>
        <w:t>Accuracy</w:t>
      </w:r>
      <w:r w:rsidRPr="001E42DE">
        <w:rPr>
          <w:lang w:bidi="en-US"/>
        </w:rPr>
        <w:t>: CMEP data validation and verification processes help ensure that information generated by the project is as accurate as possible.</w:t>
      </w:r>
    </w:p>
    <w:p w14:paraId="17A07FFC" w14:textId="77777777" w:rsidR="001F3AEB" w:rsidRPr="001E42DE" w:rsidRDefault="001F3AEB" w:rsidP="001F3AEB">
      <w:pPr>
        <w:rPr>
          <w:lang w:bidi="en-US"/>
        </w:rPr>
      </w:pPr>
      <w:r w:rsidRPr="001E42DE">
        <w:rPr>
          <w:b/>
          <w:lang w:bidi="en-US"/>
        </w:rPr>
        <w:t>Responsiveness</w:t>
      </w:r>
      <w:r w:rsidRPr="001E42DE">
        <w:rPr>
          <w:lang w:bidi="en-US"/>
        </w:rPr>
        <w:t>: The CMEP and evaluation process help promote evidence-based decision making. Data generated as a result of the CMEP serve to provide useful feedback to the project management team, so that corrective action may be taken in a timely manner and as needed.</w:t>
      </w:r>
    </w:p>
    <w:p w14:paraId="035AA39E" w14:textId="77777777" w:rsidR="001F3AEB" w:rsidRPr="00145700" w:rsidRDefault="001F3AEB" w:rsidP="001F3AEB">
      <w:pPr>
        <w:rPr>
          <w:lang w:bidi="en-US"/>
        </w:rPr>
      </w:pPr>
      <w:r w:rsidRPr="001E42DE">
        <w:rPr>
          <w:b/>
          <w:lang w:bidi="en-US"/>
        </w:rPr>
        <w:t>Learning</w:t>
      </w:r>
      <w:r w:rsidRPr="001E42DE">
        <w:rPr>
          <w:lang w:bidi="en-US"/>
        </w:rPr>
        <w:t>: CMEPs are used by various stakeholders to help learn about the nature of the problem being addressed, and understand more about what works in a given context, how, and why.</w:t>
      </w:r>
    </w:p>
    <w:p w14:paraId="4743994C" w14:textId="77777777" w:rsidR="001F3AEB" w:rsidRDefault="001F3AEB" w:rsidP="00BB6E1B">
      <w:pPr>
        <w:pStyle w:val="Heading3"/>
        <w:numPr>
          <w:ilvl w:val="0"/>
          <w:numId w:val="22"/>
        </w:numPr>
        <w:rPr>
          <w:lang w:bidi="en-US"/>
        </w:rPr>
      </w:pPr>
      <w:bookmarkStart w:id="86" w:name="_Toc31700365"/>
      <w:bookmarkStart w:id="87" w:name="_Toc31967012"/>
      <w:bookmarkStart w:id="88" w:name="_Toc33513417"/>
      <w:bookmarkStart w:id="89" w:name="_Toc37083097"/>
      <w:r>
        <w:rPr>
          <w:lang w:bidi="en-US"/>
        </w:rPr>
        <w:t>Project Overview</w:t>
      </w:r>
      <w:bookmarkEnd w:id="86"/>
      <w:bookmarkEnd w:id="87"/>
      <w:bookmarkEnd w:id="88"/>
      <w:bookmarkEnd w:id="89"/>
      <w:r>
        <w:rPr>
          <w:lang w:bidi="en-US"/>
        </w:rPr>
        <w:t xml:space="preserve"> </w:t>
      </w:r>
    </w:p>
    <w:p w14:paraId="075CDB98" w14:textId="77777777" w:rsidR="001F3AEB" w:rsidRPr="00D257D3" w:rsidRDefault="001F3AEB" w:rsidP="001F3AEB">
      <w:pPr>
        <w:rPr>
          <w:lang w:bidi="en-US"/>
        </w:rPr>
      </w:pPr>
      <w:r w:rsidRPr="00D471FA">
        <w:rPr>
          <w:lang w:bidi="en-US"/>
        </w:rPr>
        <w:t xml:space="preserve">A full overview of the project, including </w:t>
      </w:r>
      <w:r>
        <w:rPr>
          <w:lang w:bidi="en-US"/>
        </w:rPr>
        <w:t xml:space="preserve">a narrative theory of change, </w:t>
      </w:r>
      <w:r w:rsidRPr="00D471FA">
        <w:rPr>
          <w:lang w:bidi="en-US"/>
        </w:rPr>
        <w:t>can be found in the origina</w:t>
      </w:r>
      <w:r w:rsidR="004666BB">
        <w:rPr>
          <w:lang w:bidi="en-US"/>
        </w:rPr>
        <w:t>l project proposal and current P</w:t>
      </w:r>
      <w:r w:rsidRPr="00D471FA">
        <w:rPr>
          <w:lang w:bidi="en-US"/>
        </w:rPr>
        <w:t xml:space="preserve">roject </w:t>
      </w:r>
      <w:r w:rsidR="004666BB">
        <w:rPr>
          <w:lang w:bidi="en-US"/>
        </w:rPr>
        <w:t>D</w:t>
      </w:r>
      <w:r w:rsidRPr="00D471FA">
        <w:rPr>
          <w:lang w:bidi="en-US"/>
        </w:rPr>
        <w:t>ocument. This section provides a brief summary of the project objective, expected results, project participants, intervention loca</w:t>
      </w:r>
      <w:r>
        <w:rPr>
          <w:lang w:bidi="en-US"/>
        </w:rPr>
        <w:t>tions and period of performance for the project.</w:t>
      </w:r>
      <w:r w:rsidRPr="00D471FA">
        <w:rPr>
          <w:lang w:bidi="en-US"/>
        </w:rPr>
        <w:t xml:space="preserve"> </w:t>
      </w:r>
      <w:r w:rsidRPr="00375A58">
        <w:rPr>
          <w:highlight w:val="yellow"/>
          <w:lang w:bidi="en-US"/>
        </w:rPr>
        <w:t xml:space="preserve">Insert </w:t>
      </w:r>
      <w:r w:rsidR="00646A9F">
        <w:rPr>
          <w:highlight w:val="yellow"/>
          <w:lang w:bidi="en-US"/>
        </w:rPr>
        <w:t xml:space="preserve">one page or less of narrative outlining the </w:t>
      </w:r>
      <w:r w:rsidRPr="00375A58">
        <w:rPr>
          <w:highlight w:val="yellow"/>
          <w:lang w:bidi="en-US"/>
        </w:rPr>
        <w:t>project objective, expected results, project participants, intervention locations and period of performance for the project.</w:t>
      </w:r>
    </w:p>
    <w:p w14:paraId="106107AD" w14:textId="77777777" w:rsidR="001F3AEB" w:rsidRDefault="001F3AEB" w:rsidP="004E182F">
      <w:pPr>
        <w:pStyle w:val="Heading2"/>
        <w:rPr>
          <w:lang w:bidi="en-US"/>
        </w:rPr>
      </w:pPr>
      <w:bookmarkStart w:id="90" w:name="_Toc31967013"/>
      <w:bookmarkStart w:id="91" w:name="_Toc33513418"/>
      <w:bookmarkStart w:id="92" w:name="_Toc34048505"/>
      <w:bookmarkStart w:id="93" w:name="_Toc37083098"/>
      <w:r w:rsidRPr="00153977">
        <w:rPr>
          <w:lang w:bidi="en-US"/>
        </w:rPr>
        <w:t xml:space="preserve">SECTION I: </w:t>
      </w:r>
      <w:r>
        <w:rPr>
          <w:lang w:bidi="en-US"/>
        </w:rPr>
        <w:t xml:space="preserve">VISUAL </w:t>
      </w:r>
      <w:r w:rsidRPr="00153977">
        <w:rPr>
          <w:lang w:bidi="en-US"/>
        </w:rPr>
        <w:t>RESULTS FRAMEWORK</w:t>
      </w:r>
      <w:bookmarkEnd w:id="90"/>
      <w:bookmarkEnd w:id="91"/>
      <w:bookmarkEnd w:id="92"/>
      <w:bookmarkEnd w:id="93"/>
      <w:r w:rsidRPr="00153977">
        <w:rPr>
          <w:lang w:bidi="en-US"/>
        </w:rPr>
        <w:t xml:space="preserve"> </w:t>
      </w:r>
    </w:p>
    <w:p w14:paraId="757026D3" w14:textId="77777777" w:rsidR="0034420F" w:rsidRDefault="00FB467B" w:rsidP="001F3AEB">
      <w:pPr>
        <w:rPr>
          <w:lang w:bidi="en-US"/>
        </w:rPr>
      </w:pPr>
      <w:r>
        <w:rPr>
          <w:lang w:bidi="en-US"/>
        </w:rPr>
        <w:t xml:space="preserve">This section includes a </w:t>
      </w:r>
      <w:r w:rsidRPr="006A3467">
        <w:rPr>
          <w:u w:val="single"/>
          <w:lang w:bidi="en-US"/>
        </w:rPr>
        <w:t>visual</w:t>
      </w:r>
      <w:r>
        <w:rPr>
          <w:lang w:bidi="en-US"/>
        </w:rPr>
        <w:t xml:space="preserve"> representation of the project’s </w:t>
      </w:r>
      <w:r w:rsidR="001F3AEB">
        <w:rPr>
          <w:lang w:bidi="en-US"/>
        </w:rPr>
        <w:t>T</w:t>
      </w:r>
      <w:r w:rsidR="001F3AEB" w:rsidRPr="00E2104C">
        <w:rPr>
          <w:lang w:bidi="en-US"/>
        </w:rPr>
        <w:t xml:space="preserve">heory of </w:t>
      </w:r>
      <w:r w:rsidR="001F3AEB">
        <w:rPr>
          <w:lang w:bidi="en-US"/>
        </w:rPr>
        <w:t>C</w:t>
      </w:r>
      <w:r w:rsidR="001F3AEB" w:rsidRPr="00E2104C">
        <w:rPr>
          <w:lang w:bidi="en-US"/>
        </w:rPr>
        <w:t>hange</w:t>
      </w:r>
      <w:r w:rsidR="0034420F">
        <w:rPr>
          <w:lang w:bidi="en-US"/>
        </w:rPr>
        <w:t xml:space="preserve"> (ToC)</w:t>
      </w:r>
      <w:r w:rsidR="001F3AEB" w:rsidRPr="00E2104C">
        <w:rPr>
          <w:lang w:bidi="en-US"/>
        </w:rPr>
        <w:t xml:space="preserve"> </w:t>
      </w:r>
      <w:r w:rsidR="001F3AEB">
        <w:rPr>
          <w:lang w:bidi="en-US"/>
        </w:rPr>
        <w:t xml:space="preserve">and the </w:t>
      </w:r>
      <w:r>
        <w:rPr>
          <w:lang w:bidi="en-US"/>
        </w:rPr>
        <w:t xml:space="preserve">risks and </w:t>
      </w:r>
      <w:r w:rsidR="001F3AEB">
        <w:rPr>
          <w:lang w:bidi="en-US"/>
        </w:rPr>
        <w:t xml:space="preserve">critical assumptions </w:t>
      </w:r>
      <w:r>
        <w:rPr>
          <w:lang w:bidi="en-US"/>
        </w:rPr>
        <w:t xml:space="preserve">that accompany that Theory of Change. </w:t>
      </w:r>
      <w:r w:rsidR="0034420F">
        <w:rPr>
          <w:lang w:bidi="en-US"/>
        </w:rPr>
        <w:t>To visualize the ToC, this section includes two items; a Results Framework (RF) flowchart</w:t>
      </w:r>
      <w:r w:rsidR="0062670E">
        <w:rPr>
          <w:lang w:bidi="en-US"/>
        </w:rPr>
        <w:t xml:space="preserve"> linking various levels of project results,</w:t>
      </w:r>
      <w:r w:rsidR="0034420F">
        <w:rPr>
          <w:lang w:bidi="en-US"/>
        </w:rPr>
        <w:t xml:space="preserve"> and an Activities Mapping (AM) table</w:t>
      </w:r>
      <w:r w:rsidR="0062670E">
        <w:rPr>
          <w:lang w:bidi="en-US"/>
        </w:rPr>
        <w:t xml:space="preserve"> linking results to activities needed to achieve results.</w:t>
      </w:r>
      <w:r w:rsidR="0034420F">
        <w:rPr>
          <w:lang w:bidi="en-US"/>
        </w:rPr>
        <w:t xml:space="preserve"> </w:t>
      </w:r>
    </w:p>
    <w:p w14:paraId="6A8E6895" w14:textId="77777777" w:rsidR="001F3AEB" w:rsidRDefault="001F3AEB" w:rsidP="00BB6E1B">
      <w:pPr>
        <w:pStyle w:val="Heading3"/>
        <w:numPr>
          <w:ilvl w:val="0"/>
          <w:numId w:val="23"/>
        </w:numPr>
      </w:pPr>
      <w:bookmarkStart w:id="94" w:name="_Toc31700367"/>
      <w:bookmarkStart w:id="95" w:name="_Toc31967014"/>
      <w:bookmarkStart w:id="96" w:name="_Toc33513419"/>
      <w:bookmarkStart w:id="97" w:name="_Toc37083099"/>
      <w:r w:rsidRPr="00145700">
        <w:t xml:space="preserve">Full </w:t>
      </w:r>
      <w:r>
        <w:t xml:space="preserve">Visual </w:t>
      </w:r>
      <w:r w:rsidRPr="00145700">
        <w:t>Results Framework</w:t>
      </w:r>
      <w:bookmarkEnd w:id="94"/>
      <w:bookmarkEnd w:id="95"/>
      <w:bookmarkEnd w:id="96"/>
      <w:bookmarkEnd w:id="97"/>
      <w:r w:rsidRPr="00145700">
        <w:t xml:space="preserve"> </w:t>
      </w:r>
    </w:p>
    <w:p w14:paraId="744F06C0" w14:textId="77777777" w:rsidR="001F3AEB" w:rsidRPr="001366CD" w:rsidRDefault="001F3AEB" w:rsidP="001F3AEB">
      <w:r w:rsidRPr="001E42DE">
        <w:rPr>
          <w:highlight w:val="yellow"/>
        </w:rPr>
        <w:t xml:space="preserve">Insert </w:t>
      </w:r>
      <w:r>
        <w:rPr>
          <w:highlight w:val="yellow"/>
        </w:rPr>
        <w:t xml:space="preserve">project’s visual results framework (see </w:t>
      </w:r>
      <w:r w:rsidRPr="001E42DE">
        <w:rPr>
          <w:highlight w:val="yellow"/>
        </w:rPr>
        <w:t xml:space="preserve">OCFT Results Framework </w:t>
      </w:r>
      <w:r>
        <w:rPr>
          <w:highlight w:val="yellow"/>
        </w:rPr>
        <w:t>suggested format)</w:t>
      </w:r>
      <w:r w:rsidRPr="001E42DE">
        <w:rPr>
          <w:highlight w:val="yellow"/>
        </w:rPr>
        <w:t xml:space="preserve">. </w:t>
      </w:r>
      <w:r>
        <w:t xml:space="preserve">The narrative theory of change should be </w:t>
      </w:r>
      <w:r w:rsidR="0034420F">
        <w:t xml:space="preserve">included in </w:t>
      </w:r>
      <w:r>
        <w:t xml:space="preserve">the Project Document. </w:t>
      </w:r>
    </w:p>
    <w:p w14:paraId="16C2DFCD" w14:textId="77777777" w:rsidR="001F3AEB" w:rsidRDefault="001F3AEB" w:rsidP="00BB6E1B">
      <w:pPr>
        <w:pStyle w:val="Heading3"/>
        <w:numPr>
          <w:ilvl w:val="0"/>
          <w:numId w:val="23"/>
        </w:numPr>
      </w:pPr>
      <w:bookmarkStart w:id="98" w:name="_Toc31700368"/>
      <w:bookmarkStart w:id="99" w:name="_Toc31967015"/>
      <w:bookmarkStart w:id="100" w:name="_Toc33513420"/>
      <w:bookmarkStart w:id="101" w:name="_Toc37083100"/>
      <w:r w:rsidRPr="00145700">
        <w:t>Activities Mapping to Project Outputs and Results</w:t>
      </w:r>
      <w:bookmarkEnd w:id="98"/>
      <w:bookmarkEnd w:id="99"/>
      <w:bookmarkEnd w:id="100"/>
      <w:bookmarkEnd w:id="101"/>
    </w:p>
    <w:p w14:paraId="4D106C40" w14:textId="77777777" w:rsidR="001F3AEB" w:rsidRPr="001366CD" w:rsidRDefault="001F3AEB" w:rsidP="001F3AEB">
      <w:r w:rsidRPr="001E42DE">
        <w:rPr>
          <w:highlight w:val="yellow"/>
        </w:rPr>
        <w:t xml:space="preserve">Insert </w:t>
      </w:r>
      <w:r>
        <w:rPr>
          <w:highlight w:val="yellow"/>
        </w:rPr>
        <w:t xml:space="preserve">project’s activities mapping (see </w:t>
      </w:r>
      <w:r w:rsidRPr="001E42DE">
        <w:rPr>
          <w:highlight w:val="yellow"/>
        </w:rPr>
        <w:t xml:space="preserve">OCFT Activities Mapping </w:t>
      </w:r>
      <w:r>
        <w:rPr>
          <w:highlight w:val="yellow"/>
        </w:rPr>
        <w:t>suggested format)</w:t>
      </w:r>
      <w:r w:rsidRPr="001E42DE">
        <w:rPr>
          <w:highlight w:val="yellow"/>
        </w:rPr>
        <w:t>.</w:t>
      </w:r>
    </w:p>
    <w:p w14:paraId="0A15B69C" w14:textId="77777777" w:rsidR="001F3AEB" w:rsidRPr="00153977" w:rsidRDefault="001F3AEB" w:rsidP="00126BF6">
      <w:pPr>
        <w:pStyle w:val="Heading2"/>
        <w:rPr>
          <w:lang w:bidi="en-US"/>
        </w:rPr>
      </w:pPr>
      <w:bookmarkStart w:id="102" w:name="_Toc31967016"/>
      <w:bookmarkStart w:id="103" w:name="_Toc33513421"/>
      <w:bookmarkStart w:id="104" w:name="_Toc34048506"/>
      <w:bookmarkStart w:id="105" w:name="_Toc37083101"/>
      <w:r w:rsidRPr="00153977">
        <w:rPr>
          <w:lang w:bidi="en-US"/>
        </w:rPr>
        <w:t>SECTION II: PERFORMANCE MONITORING</w:t>
      </w:r>
      <w:bookmarkEnd w:id="102"/>
      <w:bookmarkEnd w:id="103"/>
      <w:bookmarkEnd w:id="104"/>
      <w:bookmarkEnd w:id="105"/>
      <w:r w:rsidRPr="00153977">
        <w:rPr>
          <w:lang w:bidi="en-US"/>
        </w:rPr>
        <w:t xml:space="preserve"> </w:t>
      </w:r>
    </w:p>
    <w:p w14:paraId="7E0B2C99" w14:textId="77777777" w:rsidR="001F3AEB" w:rsidRDefault="001F3AEB" w:rsidP="00BB6E1B">
      <w:pPr>
        <w:pStyle w:val="Heading3"/>
        <w:numPr>
          <w:ilvl w:val="0"/>
          <w:numId w:val="24"/>
        </w:numPr>
        <w:rPr>
          <w:lang w:bidi="en-US"/>
        </w:rPr>
      </w:pPr>
      <w:bookmarkStart w:id="106" w:name="_Toc31700370"/>
      <w:bookmarkStart w:id="107" w:name="_Toc31967017"/>
      <w:bookmarkStart w:id="108" w:name="_Toc33513422"/>
      <w:bookmarkStart w:id="109" w:name="_Toc37083102"/>
      <w:r w:rsidRPr="00153977">
        <w:rPr>
          <w:lang w:bidi="en-US"/>
        </w:rPr>
        <w:t>Purpose and Use of the Performance Monitoring Plan</w:t>
      </w:r>
      <w:bookmarkEnd w:id="106"/>
      <w:bookmarkEnd w:id="107"/>
      <w:bookmarkEnd w:id="108"/>
      <w:bookmarkEnd w:id="109"/>
    </w:p>
    <w:p w14:paraId="0DBAF70D" w14:textId="77777777" w:rsidR="001F3AEB" w:rsidRPr="00BE195E" w:rsidRDefault="001F3AEB" w:rsidP="001F3AEB">
      <w:pPr>
        <w:rPr>
          <w:lang w:bidi="en-US"/>
        </w:rPr>
      </w:pPr>
      <w:r w:rsidRPr="00D471FA">
        <w:t xml:space="preserve">The Performance Monitoring Plan (PMP) identifies “what” will be monitored and evaluated during the life of the project and “how” this will be done. It identifies and organizes appropriate qualitative and quantitative indicators that will be used to monitor and measure progress at the Objective, Outcome, and Output levels. The purpose of the PMP is to state and define these indicators and to describe the processes by which data will be collected. For each indicator, the PMP includes the following elements: indicator language, unit of measurement, key definitions, numerator/denominator (if needed) and classification type according to the type of accumulation required for reporting on the indicator. For each indicator, the PMP also requires projects to list disaggregation(s), the data collection and monitoring tool(s) used for each </w:t>
      </w:r>
      <w:r w:rsidRPr="00D471FA">
        <w:lastRenderedPageBreak/>
        <w:t>indicator, the frequency of data collection, verification, and the responsible parties associated with data collection and verification efforts. Projects will use the PMP as a management tool, ensuring that project staff and project partners collect data that meet all data quality requirements: validity, reliability, timeliness, precision, and integrity, and that these data are used to inform managerial decisions and make implementation adjustments.</w:t>
      </w:r>
      <w:r>
        <w:t xml:space="preserve"> </w:t>
      </w:r>
      <w:r w:rsidRPr="00413B48">
        <w:t xml:space="preserve">The project’s full PMP can be found below in table number </w:t>
      </w:r>
      <w:r w:rsidRPr="00D471FA">
        <w:rPr>
          <w:highlight w:val="yellow"/>
        </w:rPr>
        <w:t>___</w:t>
      </w:r>
      <w:r>
        <w:rPr>
          <w:highlight w:val="yellow"/>
        </w:rPr>
        <w:t xml:space="preserve"> </w:t>
      </w:r>
      <w:r w:rsidRPr="00D471FA">
        <w:rPr>
          <w:highlight w:val="yellow"/>
        </w:rPr>
        <w:t>(project to fill in)</w:t>
      </w:r>
      <w:r w:rsidRPr="001E42DE">
        <w:rPr>
          <w:highlight w:val="yellow"/>
        </w:rPr>
        <w:t>.</w:t>
      </w:r>
    </w:p>
    <w:p w14:paraId="58A45ECD" w14:textId="77777777" w:rsidR="001F3AEB" w:rsidRDefault="001F3AEB" w:rsidP="00BB6E1B">
      <w:pPr>
        <w:pStyle w:val="Heading3"/>
        <w:numPr>
          <w:ilvl w:val="0"/>
          <w:numId w:val="24"/>
        </w:numPr>
        <w:rPr>
          <w:lang w:bidi="en-US"/>
        </w:rPr>
      </w:pPr>
      <w:bookmarkStart w:id="110" w:name="_Toc31700371"/>
      <w:bookmarkStart w:id="111" w:name="_Toc31967018"/>
      <w:bookmarkStart w:id="112" w:name="_Toc33513423"/>
      <w:bookmarkStart w:id="113" w:name="_Toc37083103"/>
      <w:r w:rsidRPr="009E305C">
        <w:rPr>
          <w:lang w:bidi="en-US"/>
        </w:rPr>
        <w:t>Full PMP</w:t>
      </w:r>
      <w:bookmarkEnd w:id="110"/>
      <w:bookmarkEnd w:id="111"/>
      <w:bookmarkEnd w:id="112"/>
      <w:bookmarkEnd w:id="113"/>
    </w:p>
    <w:p w14:paraId="34D5B757" w14:textId="77777777" w:rsidR="001F3AEB" w:rsidRPr="001366CD" w:rsidRDefault="001F3AEB" w:rsidP="001F3AEB">
      <w:r w:rsidRPr="00D471FA">
        <w:rPr>
          <w:highlight w:val="yellow"/>
        </w:rPr>
        <w:t xml:space="preserve">Insert </w:t>
      </w:r>
      <w:r>
        <w:rPr>
          <w:highlight w:val="yellow"/>
        </w:rPr>
        <w:t xml:space="preserve">project’s PMP (see </w:t>
      </w:r>
      <w:r w:rsidRPr="00D471FA">
        <w:rPr>
          <w:highlight w:val="yellow"/>
        </w:rPr>
        <w:t xml:space="preserve">OCFT </w:t>
      </w:r>
      <w:r>
        <w:rPr>
          <w:highlight w:val="yellow"/>
        </w:rPr>
        <w:t xml:space="preserve">suggested PMP format). </w:t>
      </w:r>
    </w:p>
    <w:p w14:paraId="05E7486B" w14:textId="77777777" w:rsidR="001F3AEB" w:rsidRPr="001E42DE" w:rsidRDefault="001F3AEB" w:rsidP="00BB6E1B">
      <w:pPr>
        <w:pStyle w:val="Heading3"/>
        <w:numPr>
          <w:ilvl w:val="0"/>
          <w:numId w:val="24"/>
        </w:numPr>
        <w:rPr>
          <w:lang w:bidi="en-US"/>
        </w:rPr>
      </w:pPr>
      <w:bookmarkStart w:id="114" w:name="_Toc1744476"/>
      <w:bookmarkStart w:id="115" w:name="_Toc1744539"/>
      <w:bookmarkStart w:id="116" w:name="_Toc1744581"/>
      <w:bookmarkStart w:id="117" w:name="_Toc1745209"/>
      <w:bookmarkStart w:id="118" w:name="_Toc31700372"/>
      <w:bookmarkStart w:id="119" w:name="_Toc31967019"/>
      <w:bookmarkStart w:id="120" w:name="_Toc33513424"/>
      <w:bookmarkStart w:id="121" w:name="_Toc37083104"/>
      <w:bookmarkEnd w:id="114"/>
      <w:bookmarkEnd w:id="115"/>
      <w:bookmarkEnd w:id="116"/>
      <w:bookmarkEnd w:id="117"/>
      <w:r>
        <w:rPr>
          <w:lang w:bidi="en-US"/>
        </w:rPr>
        <w:t>Geographic</w:t>
      </w:r>
      <w:r w:rsidRPr="001E42DE">
        <w:rPr>
          <w:lang w:bidi="en-US"/>
        </w:rPr>
        <w:t xml:space="preserve"> &amp; Participant Eligibility &amp; Selection Criteria (</w:t>
      </w:r>
      <w:r>
        <w:rPr>
          <w:lang w:bidi="en-US"/>
        </w:rPr>
        <w:t>only if</w:t>
      </w:r>
      <w:r w:rsidRPr="001E42DE">
        <w:rPr>
          <w:lang w:bidi="en-US"/>
        </w:rPr>
        <w:t xml:space="preserve"> applicable)</w:t>
      </w:r>
      <w:bookmarkEnd w:id="118"/>
      <w:bookmarkEnd w:id="119"/>
      <w:bookmarkEnd w:id="120"/>
      <w:bookmarkEnd w:id="121"/>
    </w:p>
    <w:p w14:paraId="14D1F31C" w14:textId="77777777" w:rsidR="001F3AEB" w:rsidRPr="001366CD" w:rsidRDefault="001F3AEB" w:rsidP="001F3AEB">
      <w:pPr>
        <w:rPr>
          <w:highlight w:val="yellow"/>
          <w:lang w:bidi="en-US"/>
        </w:rPr>
      </w:pPr>
      <w:r>
        <w:rPr>
          <w:highlight w:val="yellow"/>
          <w:lang w:bidi="en-US"/>
        </w:rPr>
        <w:t xml:space="preserve">Insert language on eligibility and selection criteria for geographic areas where project is working (all projects) and for both geographic and participant eligibility and selection criteria if project is providing direct services (including linkages and referrals) for adults or children and/or training under a capacity building project.  </w:t>
      </w:r>
    </w:p>
    <w:p w14:paraId="55684287" w14:textId="77777777" w:rsidR="001F3AEB" w:rsidRPr="00153977" w:rsidRDefault="001F3AEB" w:rsidP="00126BF6">
      <w:pPr>
        <w:pStyle w:val="Heading2"/>
        <w:rPr>
          <w:noProof/>
          <w:lang w:val="es-ES"/>
        </w:rPr>
      </w:pPr>
      <w:bookmarkStart w:id="122" w:name="_Toc31967020"/>
      <w:bookmarkStart w:id="123" w:name="_Toc33513425"/>
      <w:bookmarkStart w:id="124" w:name="_Toc34048507"/>
      <w:bookmarkStart w:id="125" w:name="_Toc37083105"/>
      <w:r w:rsidRPr="00153977">
        <w:rPr>
          <w:noProof/>
          <w:lang w:val="es-ES"/>
        </w:rPr>
        <w:t>SECTION I</w:t>
      </w:r>
      <w:r>
        <w:rPr>
          <w:noProof/>
          <w:lang w:val="es-ES"/>
        </w:rPr>
        <w:t>II</w:t>
      </w:r>
      <w:r w:rsidRPr="00153977">
        <w:rPr>
          <w:noProof/>
          <w:lang w:val="es-ES"/>
        </w:rPr>
        <w:t xml:space="preserve">:  SUMMARY OF </w:t>
      </w:r>
      <w:r>
        <w:rPr>
          <w:noProof/>
          <w:lang w:val="es-ES"/>
        </w:rPr>
        <w:t>PLANNED</w:t>
      </w:r>
      <w:r w:rsidRPr="00153977">
        <w:rPr>
          <w:noProof/>
          <w:lang w:val="es-ES"/>
        </w:rPr>
        <w:t xml:space="preserve"> EVALUATIONS AND </w:t>
      </w:r>
      <w:r>
        <w:rPr>
          <w:noProof/>
          <w:lang w:val="es-ES"/>
        </w:rPr>
        <w:t>STUDIES</w:t>
      </w:r>
      <w:bookmarkEnd w:id="122"/>
      <w:bookmarkEnd w:id="123"/>
      <w:bookmarkEnd w:id="124"/>
      <w:bookmarkEnd w:id="125"/>
    </w:p>
    <w:p w14:paraId="1BCD0837" w14:textId="77777777" w:rsidR="001F3AEB" w:rsidRPr="00BD3945" w:rsidRDefault="001F3AEB" w:rsidP="00BB6E1B">
      <w:pPr>
        <w:pStyle w:val="Heading3"/>
        <w:numPr>
          <w:ilvl w:val="0"/>
          <w:numId w:val="25"/>
        </w:numPr>
        <w:rPr>
          <w:noProof/>
          <w:lang w:val="es-ES"/>
        </w:rPr>
      </w:pPr>
      <w:bookmarkStart w:id="126" w:name="_Toc31700374"/>
      <w:bookmarkStart w:id="127" w:name="_Toc31967021"/>
      <w:bookmarkStart w:id="128" w:name="_Toc33513426"/>
      <w:bookmarkStart w:id="129" w:name="_Toc37083106"/>
      <w:r w:rsidRPr="00BD3945">
        <w:rPr>
          <w:noProof/>
          <w:lang w:val="es-ES"/>
        </w:rPr>
        <w:t>Performance Evaluations</w:t>
      </w:r>
      <w:bookmarkEnd w:id="126"/>
      <w:bookmarkEnd w:id="127"/>
      <w:bookmarkEnd w:id="128"/>
      <w:bookmarkEnd w:id="129"/>
      <w:r w:rsidRPr="00BD3945">
        <w:rPr>
          <w:noProof/>
          <w:lang w:val="es-ES"/>
        </w:rPr>
        <w:t xml:space="preserve"> </w:t>
      </w:r>
    </w:p>
    <w:p w14:paraId="23C0F149" w14:textId="77777777" w:rsidR="001F3AEB" w:rsidRDefault="00C31EC5" w:rsidP="001F3AEB">
      <w:r>
        <w:t xml:space="preserve">OCFT will typically procure a contractor to conduct </w:t>
      </w:r>
      <w:r w:rsidR="00B350FE">
        <w:t>independent</w:t>
      </w:r>
      <w:r w:rsidR="00B350FE" w:rsidRPr="00795034">
        <w:t xml:space="preserve"> </w:t>
      </w:r>
      <w:r w:rsidR="001F3AEB" w:rsidRPr="00795034">
        <w:t xml:space="preserve">interim and final </w:t>
      </w:r>
      <w:r w:rsidR="001F3AEB">
        <w:t>performance</w:t>
      </w:r>
      <w:r w:rsidR="001F3AEB" w:rsidRPr="00795034">
        <w:t xml:space="preserve"> evaluation </w:t>
      </w:r>
      <w:r>
        <w:t xml:space="preserve">for </w:t>
      </w:r>
      <w:r w:rsidR="001F3AEB" w:rsidRPr="00795034">
        <w:t>each Project (funds permitting). However, for</w:t>
      </w:r>
      <w:r w:rsidR="001F3AEB">
        <w:t xml:space="preserve"> some</w:t>
      </w:r>
      <w:r w:rsidR="001F3AEB" w:rsidRPr="00795034">
        <w:t xml:space="preserve"> projects</w:t>
      </w:r>
      <w:r w:rsidR="001F3AEB">
        <w:t xml:space="preserve">, such as those with </w:t>
      </w:r>
      <w:r w:rsidR="001F3AEB" w:rsidRPr="00795034">
        <w:t xml:space="preserve">a shorter implementation timeline, other options in lieu of the </w:t>
      </w:r>
      <w:r w:rsidR="001F3AEB">
        <w:t>OCFT</w:t>
      </w:r>
      <w:r w:rsidR="001F3AEB" w:rsidRPr="00795034">
        <w:t>-funded interim evaluations, such as a midterm review or a project-procured limited scope evaluation may be available</w:t>
      </w:r>
      <w:r w:rsidR="001F3AEB">
        <w:t>. It is also possible that the interim evaluation may be waived</w:t>
      </w:r>
      <w:r w:rsidR="001F3AEB" w:rsidRPr="00795034">
        <w:t xml:space="preserve">. </w:t>
      </w:r>
      <w:r w:rsidR="001F3AEB" w:rsidRPr="002465F4">
        <w:rPr>
          <w:b/>
          <w:u w:val="single"/>
        </w:rPr>
        <w:t>The interim evaluation format will be coordinated and agreed upon with OCFT.</w:t>
      </w:r>
    </w:p>
    <w:p w14:paraId="3BF5460D" w14:textId="77777777" w:rsidR="001F3AEB" w:rsidRDefault="001F3AEB" w:rsidP="001F3AEB">
      <w:r w:rsidRPr="00924645">
        <w:t xml:space="preserve">External </w:t>
      </w:r>
      <w:r>
        <w:t>OCFT</w:t>
      </w:r>
      <w:r w:rsidRPr="00924645">
        <w:t xml:space="preserve">-funded interim and final </w:t>
      </w:r>
      <w:r>
        <w:t>performance</w:t>
      </w:r>
      <w:r w:rsidRPr="00924645">
        <w:t xml:space="preserve"> evaluations are primarily qualitative in nature and will assess project performance and results achieved by the time of evaluation. The </w:t>
      </w:r>
      <w:r>
        <w:t>performance</w:t>
      </w:r>
      <w:r w:rsidRPr="00924645">
        <w:t xml:space="preserve"> evaluation will be an opportunity to draw on lessons learned, good practices, and recommendations to help improve project performance and effectiveness moving forward. This involves identification of key project successes, challenges, and factors hindering and promoting the implementation of the project. A detailed TOR will be prepared and </w:t>
      </w:r>
      <w:r>
        <w:t xml:space="preserve">both OCFT and </w:t>
      </w:r>
      <w:r w:rsidRPr="00924645">
        <w:t xml:space="preserve">the Project/Grantee will have the opportunity to provide inputs about the evaluations’ objectives, methodology, timing, evaluation questions, and other aspects. </w:t>
      </w:r>
      <w:r>
        <w:t>Performance</w:t>
      </w:r>
      <w:r w:rsidRPr="00924645">
        <w:t xml:space="preserve"> evaluations examine such categories as: Relevancy, effectiveness, efficiency, sustainability, and impact. Th</w:t>
      </w:r>
      <w:r>
        <w:t xml:space="preserve">e </w:t>
      </w:r>
      <w:r w:rsidRPr="00924645">
        <w:t>evaluation TOR will outline the specific issues to be addressed within the time allowable. Evaluation questions will be developed as part of the Terms of Reference process.</w:t>
      </w:r>
    </w:p>
    <w:p w14:paraId="4B8D33F8" w14:textId="77777777" w:rsidR="001F3AEB" w:rsidRDefault="001F3AEB" w:rsidP="001F3AEB">
      <w:r>
        <w:t xml:space="preserve">USDOL’s evaluation policy includes an emphasis on applying findings and conclusions to ongoing projects. After the evaluation has been completed, the Project/Grantee will work jointly with OCFT to identify which evaluation recommendations are accepted, partially accepted or rejected, reasons for these determinations, and identify specific actions that will be taken to implement accepted and partially accepted recommendations. These decisions and discussions are tracked through the Decentralized Evaluation Recommendation Tracker (DERT), </w:t>
      </w:r>
      <w:r>
        <w:lastRenderedPageBreak/>
        <w:t xml:space="preserve">and is often referred to as the DERT process. Progress toward implementing the recommendations that are accepted and partially accepted are reported in the semi-annual technical progress reports (TPRs).  </w:t>
      </w:r>
    </w:p>
    <w:p w14:paraId="030F835E" w14:textId="77777777" w:rsidR="001F3AEB" w:rsidRDefault="001F3AEB" w:rsidP="001F3AEB">
      <w:r w:rsidRPr="00924645">
        <w:rPr>
          <w:u w:val="single"/>
        </w:rPr>
        <w:t>Timing</w:t>
      </w:r>
      <w:r>
        <w:t xml:space="preserve">: Interim evaluations and other evaluation formats are to be carried out at an appropriate mid-term point of the project, to be decided jointly between the Project and USDOL. Final evaluations are to be carried out within the 3 to 6 months prior to the end of activities, as specified in the Cooperative Agreement. Performance data should be available to inform the evaluations prior to fieldwork. If the project is undertaking an endline prevalence survey, this data should also be available when possible. Fieldwork for each evaluation typically takes 2-3 weeks, depending on travel time needed between sites. </w:t>
      </w:r>
    </w:p>
    <w:p w14:paraId="052F7190" w14:textId="77777777" w:rsidR="00C31EC5" w:rsidRDefault="00C31EC5" w:rsidP="00BB6E1B">
      <w:pPr>
        <w:pStyle w:val="Heading3"/>
        <w:numPr>
          <w:ilvl w:val="0"/>
          <w:numId w:val="25"/>
        </w:numPr>
        <w:rPr>
          <w:noProof/>
          <w:lang w:val="es-ES"/>
        </w:rPr>
      </w:pPr>
      <w:bookmarkStart w:id="130" w:name="_Toc37083107"/>
      <w:bookmarkStart w:id="131" w:name="_Toc31700375"/>
      <w:bookmarkStart w:id="132" w:name="_Toc31967022"/>
      <w:bookmarkStart w:id="133" w:name="_Toc33513427"/>
      <w:r>
        <w:rPr>
          <w:noProof/>
          <w:lang w:val="es-ES"/>
        </w:rPr>
        <w:t>M&amp;E-Related Studies</w:t>
      </w:r>
      <w:bookmarkEnd w:id="130"/>
      <w:r>
        <w:rPr>
          <w:noProof/>
          <w:lang w:val="es-ES"/>
        </w:rPr>
        <w:t xml:space="preserve"> </w:t>
      </w:r>
      <w:bookmarkEnd w:id="131"/>
      <w:bookmarkEnd w:id="132"/>
      <w:bookmarkEnd w:id="133"/>
    </w:p>
    <w:p w14:paraId="08244E93" w14:textId="77777777" w:rsidR="00C31EC5" w:rsidRDefault="00C31EC5" w:rsidP="004E182F">
      <w:r>
        <w:t xml:space="preserve">The studies listed and described below will be used to inform </w:t>
      </w:r>
      <w:r w:rsidR="00BD0B69">
        <w:t xml:space="preserve">project activities and strategies, </w:t>
      </w:r>
      <w:r>
        <w:t xml:space="preserve">measure project baseline values (including for direct services), help set indicator targets and measure results. </w:t>
      </w:r>
      <w:r w:rsidR="00EF337C">
        <w:t xml:space="preserve">M&amp;E-related studies </w:t>
      </w:r>
      <w:r w:rsidR="000A4F31">
        <w:t xml:space="preserve">may </w:t>
      </w:r>
      <w:r w:rsidR="00EF337C">
        <w:t>include direct participant surveys of child labor/forced labor work status and livelihood characteristics (intake and exit), Knowledge, Attitudes, and Perceptions (KAP) studies, institutional studies, etc</w:t>
      </w:r>
      <w:r>
        <w:t>. The timing for each is detailed in the M&amp;E category of the Project timeline/work plan, and can also be found in the Project’s M&amp;E budget category. These studies are to inform interventions, strategies, and to some extent, project results.</w:t>
      </w:r>
    </w:p>
    <w:p w14:paraId="73E71CC8" w14:textId="77777777" w:rsidR="00EF337C" w:rsidRPr="00126BF6" w:rsidRDefault="00EF337C" w:rsidP="00BB6E1B">
      <w:pPr>
        <w:pStyle w:val="ListParagraph"/>
        <w:numPr>
          <w:ilvl w:val="0"/>
          <w:numId w:val="28"/>
        </w:numPr>
        <w:rPr>
          <w:highlight w:val="yellow"/>
          <w:lang w:val="es-ES"/>
        </w:rPr>
      </w:pPr>
      <w:r w:rsidRPr="00126BF6">
        <w:rPr>
          <w:highlight w:val="yellow"/>
          <w:lang w:val="es-ES"/>
        </w:rPr>
        <w:t xml:space="preserve">[Insert </w:t>
      </w:r>
      <w:r>
        <w:rPr>
          <w:highlight w:val="yellow"/>
          <w:lang w:val="es-ES"/>
        </w:rPr>
        <w:t xml:space="preserve">type of </w:t>
      </w:r>
      <w:r w:rsidRPr="00126BF6">
        <w:rPr>
          <w:highlight w:val="yellow"/>
          <w:lang w:val="es-ES"/>
        </w:rPr>
        <w:t>study planned</w:t>
      </w:r>
      <w:r>
        <w:rPr>
          <w:highlight w:val="yellow"/>
          <w:lang w:val="es-ES"/>
        </w:rPr>
        <w:t>, scope of study, etc.</w:t>
      </w:r>
      <w:r w:rsidRPr="00126BF6">
        <w:rPr>
          <w:highlight w:val="yellow"/>
          <w:lang w:val="es-ES"/>
        </w:rPr>
        <w:t>]</w:t>
      </w:r>
    </w:p>
    <w:p w14:paraId="044808DE" w14:textId="77777777" w:rsidR="001F3AEB" w:rsidRPr="00153977" w:rsidRDefault="001F3AEB" w:rsidP="00126BF6">
      <w:pPr>
        <w:pStyle w:val="Heading2"/>
        <w:rPr>
          <w:lang w:bidi="en-US"/>
        </w:rPr>
      </w:pPr>
      <w:bookmarkStart w:id="134" w:name="_Toc31967023"/>
      <w:bookmarkStart w:id="135" w:name="_Toc33513428"/>
      <w:bookmarkStart w:id="136" w:name="_Toc34048508"/>
      <w:bookmarkStart w:id="137" w:name="_Toc37083108"/>
      <w:r w:rsidRPr="00153977">
        <w:rPr>
          <w:lang w:bidi="en-US"/>
        </w:rPr>
        <w:t xml:space="preserve">SECTION </w:t>
      </w:r>
      <w:r>
        <w:rPr>
          <w:lang w:bidi="en-US"/>
        </w:rPr>
        <w:t>I</w:t>
      </w:r>
      <w:r w:rsidRPr="00153977">
        <w:rPr>
          <w:lang w:bidi="en-US"/>
        </w:rPr>
        <w:t xml:space="preserve">V: </w:t>
      </w:r>
      <w:r w:rsidRPr="00153977">
        <w:t>IMPLEMENTATION AND MANAGEMENT OF CMEP</w:t>
      </w:r>
      <w:bookmarkEnd w:id="134"/>
      <w:bookmarkEnd w:id="135"/>
      <w:bookmarkEnd w:id="136"/>
      <w:bookmarkEnd w:id="137"/>
    </w:p>
    <w:p w14:paraId="5A88E1EC" w14:textId="77777777" w:rsidR="001F3AEB" w:rsidRDefault="001F3AEB" w:rsidP="00BB6E1B">
      <w:pPr>
        <w:pStyle w:val="Heading3"/>
        <w:numPr>
          <w:ilvl w:val="0"/>
          <w:numId w:val="26"/>
        </w:numPr>
      </w:pPr>
      <w:bookmarkStart w:id="138" w:name="_Toc31700379"/>
      <w:bookmarkStart w:id="139" w:name="_Toc31967024"/>
      <w:bookmarkStart w:id="140" w:name="_Toc33513429"/>
      <w:bookmarkStart w:id="141" w:name="_Toc37083109"/>
      <w:r w:rsidRPr="00153977">
        <w:t>Roles and Responsibilities</w:t>
      </w:r>
      <w:bookmarkEnd w:id="138"/>
      <w:bookmarkEnd w:id="139"/>
      <w:bookmarkEnd w:id="140"/>
      <w:bookmarkEnd w:id="141"/>
      <w:r w:rsidRPr="00153977">
        <w:t xml:space="preserve"> </w:t>
      </w:r>
    </w:p>
    <w:p w14:paraId="504FFA31" w14:textId="77777777" w:rsidR="001F3AEB" w:rsidRPr="001366CD" w:rsidRDefault="001F3AEB" w:rsidP="001F3AEB">
      <w:r w:rsidRPr="001E42DE">
        <w:rPr>
          <w:highlight w:val="yellow"/>
        </w:rPr>
        <w:t xml:space="preserve">Insert description of </w:t>
      </w:r>
      <w:r>
        <w:rPr>
          <w:highlight w:val="yellow"/>
        </w:rPr>
        <w:t>roles and responsibilities</w:t>
      </w:r>
      <w:r w:rsidR="00EF337C">
        <w:rPr>
          <w:highlight w:val="yellow"/>
        </w:rPr>
        <w:t xml:space="preserve"> for project personnel involved</w:t>
      </w:r>
      <w:r>
        <w:rPr>
          <w:highlight w:val="yellow"/>
        </w:rPr>
        <w:t xml:space="preserve"> in the project’s </w:t>
      </w:r>
      <w:r w:rsidRPr="001E42DE">
        <w:rPr>
          <w:highlight w:val="yellow"/>
        </w:rPr>
        <w:t>CMEP implementation.</w:t>
      </w:r>
      <w:r>
        <w:t xml:space="preserve"> </w:t>
      </w:r>
    </w:p>
    <w:p w14:paraId="273E1360" w14:textId="77777777" w:rsidR="001F3AEB" w:rsidRDefault="001F3AEB" w:rsidP="00BB6E1B">
      <w:pPr>
        <w:pStyle w:val="Heading3"/>
        <w:numPr>
          <w:ilvl w:val="0"/>
          <w:numId w:val="26"/>
        </w:numPr>
      </w:pPr>
      <w:bookmarkStart w:id="142" w:name="_Toc31700380"/>
      <w:bookmarkStart w:id="143" w:name="_Toc31967025"/>
      <w:bookmarkStart w:id="144" w:name="_Toc33513430"/>
      <w:bookmarkStart w:id="145" w:name="_Toc37083110"/>
      <w:r w:rsidRPr="00153977">
        <w:t xml:space="preserve">Management Information System </w:t>
      </w:r>
      <w:r>
        <w:t>and Document Retention</w:t>
      </w:r>
      <w:bookmarkEnd w:id="142"/>
      <w:bookmarkEnd w:id="143"/>
      <w:bookmarkEnd w:id="144"/>
      <w:bookmarkEnd w:id="145"/>
      <w:r w:rsidRPr="00153977">
        <w:t xml:space="preserve"> </w:t>
      </w:r>
      <w:bookmarkStart w:id="146" w:name="_Toc341536435"/>
      <w:bookmarkStart w:id="147" w:name="_Toc338220666"/>
    </w:p>
    <w:p w14:paraId="137A2118" w14:textId="77777777" w:rsidR="001F3AEB" w:rsidRDefault="001F3AEB" w:rsidP="001F3AEB">
      <w:r w:rsidRPr="00123AF5">
        <w:rPr>
          <w:highlight w:val="yellow"/>
        </w:rPr>
        <w:t xml:space="preserve">Insert description </w:t>
      </w:r>
      <w:r>
        <w:rPr>
          <w:highlight w:val="yellow"/>
        </w:rPr>
        <w:t>of the project’s Management Information System and document retention practices</w:t>
      </w:r>
      <w:r w:rsidRPr="00123AF5">
        <w:rPr>
          <w:highlight w:val="yellow"/>
        </w:rPr>
        <w:t>.</w:t>
      </w:r>
      <w:r>
        <w:t xml:space="preserve"> </w:t>
      </w:r>
    </w:p>
    <w:p w14:paraId="4F5459AE" w14:textId="77777777" w:rsidR="003A1041" w:rsidRDefault="003A1041" w:rsidP="00BB6E1B">
      <w:pPr>
        <w:pStyle w:val="Heading3"/>
        <w:numPr>
          <w:ilvl w:val="0"/>
          <w:numId w:val="26"/>
        </w:numPr>
      </w:pPr>
      <w:bookmarkStart w:id="148" w:name="_Toc33513431"/>
      <w:bookmarkStart w:id="149" w:name="_Toc37083111"/>
      <w:bookmarkStart w:id="150" w:name="_Toc31700381"/>
      <w:bookmarkStart w:id="151" w:name="_Toc31967026"/>
      <w:r>
        <w:t>Baseline and Target Setting</w:t>
      </w:r>
      <w:bookmarkEnd w:id="148"/>
      <w:bookmarkEnd w:id="149"/>
    </w:p>
    <w:p w14:paraId="72013862" w14:textId="77777777" w:rsidR="00BD0B69" w:rsidRPr="00654F1A" w:rsidRDefault="00BD0B69" w:rsidP="00654F1A">
      <w:pPr>
        <w:pStyle w:val="BodyText"/>
        <w:ind w:left="0" w:right="114"/>
        <w:jc w:val="both"/>
        <w:rPr>
          <w:rFonts w:ascii="Calibri" w:hAnsi="Calibri"/>
          <w:sz w:val="24"/>
          <w:szCs w:val="24"/>
        </w:rPr>
      </w:pPr>
      <w:r w:rsidRPr="00654F1A">
        <w:rPr>
          <w:rFonts w:ascii="Calibri" w:hAnsi="Calibri"/>
          <w:sz w:val="24"/>
          <w:szCs w:val="24"/>
        </w:rPr>
        <w:t xml:space="preserve">OCFT requires projects to establish accurate baseline values for agreed-upon indicators to ensure appropriate life-of-project targeting (numeric and demographic), and to accurately capture progress toward achieving project objectives. All projects are required to conduct baseline activities. The scope and budget for baseline activities on projects providing direct services will likely be more extensive and require a higher budget allotment than baseline activities conducted for non-direct service projects. Projects will confirm the requirement through the FOA or through consultations at the beginning of project implementation with their GOR and M&amp;E point of contact. </w:t>
      </w:r>
    </w:p>
    <w:p w14:paraId="33DCEF14" w14:textId="77777777" w:rsidR="00BD0B69" w:rsidRDefault="00BD0B69" w:rsidP="00126BF6">
      <w:pPr>
        <w:pStyle w:val="BodyText"/>
        <w:ind w:left="0" w:right="220"/>
        <w:jc w:val="both"/>
        <w:rPr>
          <w:rFonts w:asciiTheme="minorHAnsi" w:eastAsiaTheme="minorHAnsi" w:hAnsiTheme="minorHAnsi"/>
          <w:color w:val="000000"/>
          <w:sz w:val="24"/>
        </w:rPr>
      </w:pPr>
    </w:p>
    <w:p w14:paraId="3DCCA643" w14:textId="77777777" w:rsidR="003A1041" w:rsidRPr="00126BF6" w:rsidRDefault="00D47DAE" w:rsidP="00126BF6">
      <w:pPr>
        <w:pStyle w:val="BodyText"/>
        <w:ind w:left="0" w:right="220"/>
        <w:jc w:val="both"/>
        <w:rPr>
          <w:rFonts w:asciiTheme="minorHAnsi" w:eastAsiaTheme="minorHAnsi" w:hAnsiTheme="minorHAnsi"/>
          <w:color w:val="000000"/>
          <w:sz w:val="24"/>
        </w:rPr>
      </w:pPr>
      <w:r w:rsidRPr="004B6ED3">
        <w:rPr>
          <w:rFonts w:ascii="Calibri" w:hAnsi="Calibri"/>
          <w:sz w:val="24"/>
          <w:szCs w:val="24"/>
        </w:rPr>
        <w:t>Projects</w:t>
      </w:r>
      <w:r>
        <w:rPr>
          <w:rFonts w:ascii="Calibri" w:hAnsi="Calibri"/>
          <w:sz w:val="24"/>
          <w:szCs w:val="24"/>
        </w:rPr>
        <w:t xml:space="preserve"> </w:t>
      </w:r>
      <w:r w:rsidR="00BD0B69">
        <w:rPr>
          <w:rFonts w:ascii="Calibri" w:hAnsi="Calibri"/>
          <w:sz w:val="24"/>
          <w:szCs w:val="24"/>
        </w:rPr>
        <w:t xml:space="preserve">must also develop </w:t>
      </w:r>
      <w:r w:rsidRPr="004B6ED3">
        <w:rPr>
          <w:rFonts w:ascii="Calibri" w:hAnsi="Calibri"/>
          <w:sz w:val="24"/>
          <w:szCs w:val="24"/>
        </w:rPr>
        <w:t xml:space="preserve">targets for these indicators in collaboration with the OCFT </w:t>
      </w:r>
      <w:r>
        <w:rPr>
          <w:rFonts w:ascii="Calibri" w:hAnsi="Calibri"/>
          <w:sz w:val="24"/>
          <w:szCs w:val="24"/>
        </w:rPr>
        <w:t xml:space="preserve">PM and </w:t>
      </w:r>
      <w:r>
        <w:rPr>
          <w:rFonts w:ascii="Calibri" w:hAnsi="Calibri"/>
          <w:sz w:val="24"/>
          <w:szCs w:val="24"/>
        </w:rPr>
        <w:lastRenderedPageBreak/>
        <w:t>MERL T</w:t>
      </w:r>
      <w:r w:rsidRPr="004B6ED3">
        <w:rPr>
          <w:rFonts w:ascii="Calibri" w:hAnsi="Calibri"/>
          <w:sz w:val="24"/>
          <w:szCs w:val="24"/>
        </w:rPr>
        <w:t>eam. PMs and ME</w:t>
      </w:r>
      <w:r>
        <w:rPr>
          <w:rFonts w:ascii="Calibri" w:hAnsi="Calibri"/>
          <w:sz w:val="24"/>
          <w:szCs w:val="24"/>
        </w:rPr>
        <w:t>RL</w:t>
      </w:r>
      <w:r w:rsidRPr="004B6ED3">
        <w:rPr>
          <w:rFonts w:ascii="Calibri" w:hAnsi="Calibri"/>
          <w:sz w:val="24"/>
          <w:szCs w:val="24"/>
        </w:rPr>
        <w:t xml:space="preserve"> staff use country and technical knowledge to ensure</w:t>
      </w:r>
      <w:r>
        <w:rPr>
          <w:rFonts w:ascii="Calibri" w:hAnsi="Calibri"/>
          <w:sz w:val="24"/>
          <w:szCs w:val="24"/>
        </w:rPr>
        <w:t>, to the best of their ability,</w:t>
      </w:r>
      <w:r w:rsidRPr="004B6ED3">
        <w:rPr>
          <w:rFonts w:ascii="Calibri" w:hAnsi="Calibri"/>
          <w:sz w:val="24"/>
          <w:szCs w:val="24"/>
        </w:rPr>
        <w:t xml:space="preserve"> that these targets are </w:t>
      </w:r>
      <w:r>
        <w:rPr>
          <w:rFonts w:ascii="Calibri" w:hAnsi="Calibri"/>
          <w:sz w:val="24"/>
          <w:szCs w:val="24"/>
        </w:rPr>
        <w:t>feasible and sufficiently ambitious.</w:t>
      </w:r>
      <w:r w:rsidR="000A4F31">
        <w:rPr>
          <w:rFonts w:ascii="Calibri" w:hAnsi="Calibri"/>
          <w:sz w:val="24"/>
          <w:szCs w:val="24"/>
        </w:rPr>
        <w:t xml:space="preserve"> </w:t>
      </w:r>
    </w:p>
    <w:p w14:paraId="6F132391" w14:textId="77777777" w:rsidR="00D47DAE" w:rsidRDefault="00D47DAE" w:rsidP="00126BF6">
      <w:pPr>
        <w:spacing w:after="0"/>
        <w:rPr>
          <w:color w:val="000000"/>
        </w:rPr>
      </w:pPr>
    </w:p>
    <w:p w14:paraId="4C48599A" w14:textId="77777777" w:rsidR="00536D20" w:rsidRDefault="00536D20" w:rsidP="00BB6E1B">
      <w:pPr>
        <w:pStyle w:val="Heading3"/>
        <w:numPr>
          <w:ilvl w:val="0"/>
          <w:numId w:val="26"/>
        </w:numPr>
      </w:pPr>
      <w:bookmarkStart w:id="152" w:name="_Toc37083112"/>
      <w:bookmarkStart w:id="153" w:name="_Toc33513432"/>
      <w:r w:rsidRPr="00145700">
        <w:t>Performance Reporting</w:t>
      </w:r>
      <w:bookmarkEnd w:id="152"/>
      <w:r w:rsidRPr="00145700">
        <w:t xml:space="preserve"> </w:t>
      </w:r>
      <w:bookmarkEnd w:id="150"/>
      <w:bookmarkEnd w:id="151"/>
      <w:bookmarkEnd w:id="153"/>
    </w:p>
    <w:p w14:paraId="0EA24064" w14:textId="77777777" w:rsidR="00BD75BB" w:rsidRDefault="00BD75BB" w:rsidP="00126BF6">
      <w:r>
        <w:t xml:space="preserve">The project will submit a Technical Progress Report (TPR) to OCFT biannually. Required with each TPR submission is the project’s Data Reporting Form (DRF—TPR Annex A), which reports actual progress against pre-established targets for each indicator and provides context to the results being reported. TPRs are due every six months (in October and April). Reporting periods run from April 1st –September 30th, and from October 1st –March 31st. </w:t>
      </w:r>
      <w:r w:rsidRPr="00790FA9">
        <w:t xml:space="preserve">The </w:t>
      </w:r>
      <w:r>
        <w:t>DRF is attached to this CMEP in Annex 3.</w:t>
      </w:r>
    </w:p>
    <w:p w14:paraId="018CEED5" w14:textId="77777777" w:rsidR="00536D20" w:rsidRDefault="00536D20" w:rsidP="00BB6E1B">
      <w:pPr>
        <w:pStyle w:val="Heading3"/>
        <w:numPr>
          <w:ilvl w:val="0"/>
          <w:numId w:val="26"/>
        </w:numPr>
      </w:pPr>
      <w:bookmarkStart w:id="154" w:name="_Toc32485374"/>
      <w:bookmarkStart w:id="155" w:name="_Toc37083113"/>
      <w:bookmarkStart w:id="156" w:name="_Toc31700382"/>
      <w:bookmarkStart w:id="157" w:name="_Toc31967027"/>
      <w:bookmarkStart w:id="158" w:name="_Toc33513433"/>
      <w:bookmarkEnd w:id="154"/>
      <w:r w:rsidRPr="00145700">
        <w:t>Revisions to the CMEP</w:t>
      </w:r>
      <w:bookmarkEnd w:id="155"/>
      <w:r w:rsidRPr="00145700">
        <w:t xml:space="preserve"> </w:t>
      </w:r>
      <w:bookmarkEnd w:id="156"/>
      <w:bookmarkEnd w:id="157"/>
      <w:bookmarkEnd w:id="158"/>
    </w:p>
    <w:p w14:paraId="16B32531" w14:textId="77777777" w:rsidR="00536D20" w:rsidRPr="001E42DE" w:rsidRDefault="00536D20" w:rsidP="00536D20">
      <w:r>
        <w:t>The project is responsible for the implementation and revision of the CMEP. Projects may revise their</w:t>
      </w:r>
      <w:r w:rsidRPr="001E42DE">
        <w:t xml:space="preserve"> CMEP</w:t>
      </w:r>
      <w:r>
        <w:t xml:space="preserve"> </w:t>
      </w:r>
      <w:r w:rsidRPr="001E42DE">
        <w:t xml:space="preserve">as needed during the life of the project. In cases of minor modifications to the CMEP, such as small alterations in indicator wording or M&amp;E management processes internal to the project, </w:t>
      </w:r>
      <w:r>
        <w:t xml:space="preserve">the </w:t>
      </w:r>
      <w:r w:rsidRPr="001E42DE">
        <w:t>project</w:t>
      </w:r>
      <w:r>
        <w:t xml:space="preserve"> </w:t>
      </w:r>
      <w:r w:rsidRPr="001E42DE">
        <w:t xml:space="preserve">must notify the GOR and M&amp;E POC of any and all changes and then submit a revised CMEP. </w:t>
      </w:r>
    </w:p>
    <w:p w14:paraId="71A68B09" w14:textId="77777777" w:rsidR="00536D20" w:rsidRDefault="00536D20" w:rsidP="00536D20">
      <w:r>
        <w:t>In some cases, the project may propose s</w:t>
      </w:r>
      <w:r w:rsidRPr="001E42DE">
        <w:t>ubstantial changes that alter targets, involve major changes to indicator wording, add or remove indicators, involve major revisions to written sections of the CMEP, or affect the scope of the project (including changes to major project activities)</w:t>
      </w:r>
      <w:r>
        <w:t>. Changes of this nature</w:t>
      </w:r>
      <w:r w:rsidRPr="001E42DE">
        <w:t xml:space="preserve"> must be discussed with and approved by the OCFT GOR and M&amp;E staff POC, and then a revised CMEP must be submitted for full review and approval by USDOL. </w:t>
      </w:r>
    </w:p>
    <w:p w14:paraId="1D30D37E" w14:textId="77777777" w:rsidR="000A04D6" w:rsidRDefault="000A04D6" w:rsidP="000A04D6">
      <w:pPr>
        <w:spacing w:after="0"/>
        <w:rPr>
          <w:color w:val="000000"/>
        </w:rPr>
      </w:pPr>
      <w:r w:rsidRPr="00126BF6">
        <w:rPr>
          <w:color w:val="000000"/>
        </w:rPr>
        <w:t xml:space="preserve">Any changes to targets should be discussed and agreed with USDOL prior to being changed in Annex A and in the CMEP.  It is important that </w:t>
      </w:r>
      <w:r>
        <w:rPr>
          <w:color w:val="000000"/>
        </w:rPr>
        <w:t xml:space="preserve">there is </w:t>
      </w:r>
      <w:r w:rsidRPr="00126BF6">
        <w:rPr>
          <w:color w:val="000000"/>
        </w:rPr>
        <w:t>a record of both indicator and target changes throughout the life of the project</w:t>
      </w:r>
      <w:r>
        <w:rPr>
          <w:color w:val="000000"/>
        </w:rPr>
        <w:t xml:space="preserve"> so </w:t>
      </w:r>
      <w:r w:rsidRPr="00126BF6">
        <w:rPr>
          <w:color w:val="000000"/>
        </w:rPr>
        <w:t>that all parties are learning about what works, what</w:t>
      </w:r>
      <w:r w:rsidRPr="00D47DAE">
        <w:rPr>
          <w:color w:val="000000"/>
        </w:rPr>
        <w:t xml:space="preserve"> is realistic and what is not.</w:t>
      </w:r>
      <w:r w:rsidRPr="00126BF6">
        <w:rPr>
          <w:color w:val="000000"/>
        </w:rPr>
        <w:t xml:space="preserve"> Retroactively changing targets that were reported on past TPRs is not </w:t>
      </w:r>
      <w:r>
        <w:rPr>
          <w:color w:val="000000"/>
        </w:rPr>
        <w:t>permitted</w:t>
      </w:r>
      <w:r w:rsidRPr="00126BF6">
        <w:rPr>
          <w:color w:val="000000"/>
        </w:rPr>
        <w:t xml:space="preserve">. </w:t>
      </w:r>
      <w:r>
        <w:rPr>
          <w:color w:val="000000"/>
        </w:rPr>
        <w:t>Recipients should</w:t>
      </w:r>
      <w:r w:rsidRPr="00126BF6">
        <w:rPr>
          <w:color w:val="000000"/>
        </w:rPr>
        <w:t xml:space="preserve"> consult </w:t>
      </w:r>
      <w:r>
        <w:rPr>
          <w:color w:val="000000"/>
        </w:rPr>
        <w:t xml:space="preserve">their </w:t>
      </w:r>
      <w:r w:rsidRPr="00126BF6">
        <w:rPr>
          <w:color w:val="000000"/>
        </w:rPr>
        <w:t xml:space="preserve">M&amp;E POC if </w:t>
      </w:r>
      <w:r>
        <w:rPr>
          <w:color w:val="000000"/>
        </w:rPr>
        <w:t xml:space="preserve">they believe that </w:t>
      </w:r>
      <w:r w:rsidRPr="00126BF6">
        <w:rPr>
          <w:color w:val="000000"/>
        </w:rPr>
        <w:t xml:space="preserve">targets need to </w:t>
      </w:r>
      <w:r>
        <w:rPr>
          <w:color w:val="000000"/>
        </w:rPr>
        <w:t>be updated</w:t>
      </w:r>
      <w:r w:rsidRPr="00126BF6">
        <w:rPr>
          <w:color w:val="000000"/>
        </w:rPr>
        <w:t>, so that the change can accurately be reflected in Annex A.</w:t>
      </w:r>
      <w:r>
        <w:rPr>
          <w:color w:val="000000"/>
        </w:rPr>
        <w:t xml:space="preserve"> C</w:t>
      </w:r>
      <w:r w:rsidRPr="00126BF6">
        <w:rPr>
          <w:color w:val="000000"/>
        </w:rPr>
        <w:t xml:space="preserve">hanges </w:t>
      </w:r>
      <w:r>
        <w:rPr>
          <w:color w:val="000000"/>
        </w:rPr>
        <w:t xml:space="preserve">approved by DOL </w:t>
      </w:r>
      <w:r w:rsidRPr="00126BF6">
        <w:rPr>
          <w:color w:val="000000"/>
        </w:rPr>
        <w:t>may be captured by adding rows where relevant, and 'greying out' rows  of indicators that are no longer relevant and/or labeling rows as 'original' and 'current-updated'.</w:t>
      </w:r>
      <w:r>
        <w:rPr>
          <w:color w:val="000000"/>
        </w:rPr>
        <w:t xml:space="preserve"> </w:t>
      </w:r>
    </w:p>
    <w:p w14:paraId="752E4457" w14:textId="77777777" w:rsidR="000A04D6" w:rsidRDefault="000A04D6" w:rsidP="000A04D6">
      <w:pPr>
        <w:spacing w:after="0"/>
      </w:pPr>
    </w:p>
    <w:p w14:paraId="0B00A6F5" w14:textId="77777777" w:rsidR="00536D20" w:rsidRDefault="00536D20" w:rsidP="00536D20">
      <w:pPr>
        <w:rPr>
          <w:szCs w:val="24"/>
        </w:rPr>
      </w:pPr>
      <w:r w:rsidRPr="001E42DE">
        <w:t xml:space="preserve">If there is a substantive project modification that alters the outputs and activities of the project or adds/removes countries from the work plan, </w:t>
      </w:r>
      <w:r>
        <w:t xml:space="preserve">the project should initiate </w:t>
      </w:r>
      <w:r w:rsidRPr="001E42DE">
        <w:t xml:space="preserve">a CMEP revision. </w:t>
      </w:r>
      <w:r>
        <w:t xml:space="preserve">The project </w:t>
      </w:r>
      <w:r w:rsidRPr="001E42DE">
        <w:t xml:space="preserve">should consult </w:t>
      </w:r>
      <w:r>
        <w:t xml:space="preserve">the </w:t>
      </w:r>
      <w:r w:rsidRPr="001E42DE">
        <w:t xml:space="preserve">OCFT GOR and M&amp;E POC to confirm whether a revision will be required. </w:t>
      </w:r>
    </w:p>
    <w:p w14:paraId="3311C777" w14:textId="77777777" w:rsidR="001F3AEB" w:rsidRPr="00126BF6" w:rsidRDefault="001F3AEB" w:rsidP="00126BF6">
      <w:pPr>
        <w:pStyle w:val="Heading2"/>
      </w:pPr>
      <w:bookmarkStart w:id="159" w:name="_Toc31967028"/>
      <w:bookmarkStart w:id="160" w:name="_Toc33513434"/>
      <w:bookmarkStart w:id="161" w:name="_Toc34048509"/>
      <w:bookmarkStart w:id="162" w:name="_Toc37083114"/>
      <w:r w:rsidRPr="00740EA4">
        <w:lastRenderedPageBreak/>
        <w:t>SECTION V:  DATA ANALYSIS PLAN</w:t>
      </w:r>
      <w:bookmarkEnd w:id="159"/>
      <w:bookmarkEnd w:id="160"/>
      <w:bookmarkEnd w:id="161"/>
      <w:bookmarkEnd w:id="162"/>
    </w:p>
    <w:p w14:paraId="4C1DFE7D" w14:textId="77777777" w:rsidR="001F3AEB" w:rsidRDefault="001F3AEB" w:rsidP="00BB6E1B">
      <w:pPr>
        <w:pStyle w:val="Heading3"/>
        <w:numPr>
          <w:ilvl w:val="0"/>
          <w:numId w:val="27"/>
        </w:numPr>
      </w:pPr>
      <w:bookmarkStart w:id="163" w:name="_Toc31700384"/>
      <w:bookmarkStart w:id="164" w:name="_Toc31967029"/>
      <w:bookmarkStart w:id="165" w:name="_Toc33513435"/>
      <w:bookmarkStart w:id="166" w:name="_Toc37083115"/>
      <w:r>
        <w:t>Purpose and Use of the</w:t>
      </w:r>
      <w:r w:rsidRPr="00145700">
        <w:t xml:space="preserve"> Data Analysis Plan</w:t>
      </w:r>
      <w:bookmarkEnd w:id="163"/>
      <w:bookmarkEnd w:id="164"/>
      <w:bookmarkEnd w:id="165"/>
      <w:bookmarkEnd w:id="166"/>
    </w:p>
    <w:p w14:paraId="35B8EE95" w14:textId="77777777" w:rsidR="001F3AEB" w:rsidRPr="00924645" w:rsidRDefault="001F3AEB" w:rsidP="001F3AEB">
      <w:r>
        <w:t xml:space="preserve">A data analysis plan (DAP) is a roadmap that indicates how a project will assess the data generated by project monitoring activities and, if relevant, data obtained from other sources. The DAP should help projects assess how they are progressing toward expected outcomes, help unveil unexpected outcomes, inform implementation, justify course corrections, and help projects understand how they are, to a limited extent, affecting change. Detailed DAPs of direct service projects will likely be more rigorous than DAPs of other projects. The purpose of developing a DAP is to systematize and standardize how monitoring data will be interpreted. This will, in turn, help ensure data accuracy and reliability and contribute to a better understanding of what works, why, how, and in which contexts. The DAP integrates monitoring information into the project’s feedback loop, so as to establish on-going mechanisms to promote sharing of data and inform and improve the quality of the decision-making process carried out by project management and field staff. The DAP will help ensure that as data against indicators are gathered, the results of those efforts are systemically assessed and thus progress toward achieving the overall project goal, as it pertains to all stakeholders involved, is accurately represented for the interim and final evaluations. The description below details </w:t>
      </w:r>
      <w:r w:rsidRPr="00924645">
        <w:rPr>
          <w:highlight w:val="yellow"/>
        </w:rPr>
        <w:t>_[project name]_</w:t>
      </w:r>
      <w:r>
        <w:t>’s plan for analyzing CMEP data in a timely manner throughout the life of the project.</w:t>
      </w:r>
    </w:p>
    <w:p w14:paraId="12A5968F" w14:textId="77777777" w:rsidR="001F3AEB" w:rsidRDefault="001F3AEB" w:rsidP="00BB6E1B">
      <w:pPr>
        <w:pStyle w:val="Heading3"/>
        <w:numPr>
          <w:ilvl w:val="0"/>
          <w:numId w:val="27"/>
        </w:numPr>
      </w:pPr>
      <w:bookmarkStart w:id="167" w:name="_Toc31700385"/>
      <w:bookmarkStart w:id="168" w:name="_Toc31967030"/>
      <w:bookmarkStart w:id="169" w:name="_Toc33513436"/>
      <w:bookmarkStart w:id="170" w:name="_Toc37083116"/>
      <w:r w:rsidRPr="00145700">
        <w:t>Plan for Data Analysis and Utilization</w:t>
      </w:r>
      <w:bookmarkEnd w:id="167"/>
      <w:bookmarkEnd w:id="168"/>
      <w:bookmarkEnd w:id="169"/>
      <w:bookmarkEnd w:id="170"/>
    </w:p>
    <w:p w14:paraId="758DA9E9" w14:textId="77777777" w:rsidR="001F3AEB" w:rsidRPr="001366CD" w:rsidRDefault="001F3AEB" w:rsidP="001F3AEB">
      <w:r w:rsidRPr="001E42DE">
        <w:rPr>
          <w:highlight w:val="yellow"/>
        </w:rPr>
        <w:t xml:space="preserve">Insert strategy for </w:t>
      </w:r>
      <w:r>
        <w:rPr>
          <w:highlight w:val="yellow"/>
        </w:rPr>
        <w:t xml:space="preserve">project’s </w:t>
      </w:r>
      <w:r w:rsidRPr="001E42DE">
        <w:rPr>
          <w:highlight w:val="yellow"/>
        </w:rPr>
        <w:t>data analysis and utilization.</w:t>
      </w:r>
      <w:r>
        <w:t xml:space="preserve"> </w:t>
      </w:r>
    </w:p>
    <w:p w14:paraId="56BC582A" w14:textId="77777777" w:rsidR="001F3AEB" w:rsidRDefault="001F3AEB" w:rsidP="00BB6E1B">
      <w:pPr>
        <w:pStyle w:val="Heading3"/>
        <w:numPr>
          <w:ilvl w:val="0"/>
          <w:numId w:val="27"/>
        </w:numPr>
      </w:pPr>
      <w:bookmarkStart w:id="171" w:name="_Toc31700386"/>
      <w:bookmarkStart w:id="172" w:name="_Toc31967031"/>
      <w:bookmarkStart w:id="173" w:name="_Toc33513437"/>
      <w:bookmarkStart w:id="174" w:name="_Toc37083117"/>
      <w:r w:rsidRPr="00145700">
        <w:t>Data Quality Assurance Procedures</w:t>
      </w:r>
      <w:bookmarkEnd w:id="171"/>
      <w:bookmarkEnd w:id="172"/>
      <w:bookmarkEnd w:id="173"/>
      <w:bookmarkEnd w:id="174"/>
      <w:r w:rsidRPr="00145700">
        <w:t xml:space="preserve"> </w:t>
      </w:r>
    </w:p>
    <w:p w14:paraId="128F1B4D" w14:textId="28C7F4A9" w:rsidR="001A4B4A" w:rsidRDefault="001F3AEB" w:rsidP="001F3AEB">
      <w:r>
        <w:t xml:space="preserve">The </w:t>
      </w:r>
      <w:r w:rsidRPr="00D91C9B">
        <w:rPr>
          <w:highlight w:val="yellow"/>
        </w:rPr>
        <w:t>[insert project name]</w:t>
      </w:r>
      <w:r>
        <w:t xml:space="preserve"> will conduct a data quality assessment at least once</w:t>
      </w:r>
      <w:r w:rsidRPr="00DF1A31">
        <w:t xml:space="preserve"> before the project's interim evaluation in order to verify 1) the quality of reported data for key indicators (data verification); and 2) the ability of the project’s data management system to collect, manage, and report high quality data (system</w:t>
      </w:r>
      <w:r>
        <w:t>s</w:t>
      </w:r>
      <w:r w:rsidRPr="00DF1A31">
        <w:t xml:space="preserve"> assessment). Findings from a data quality assessment should be used by the Recipient to formulate and implement measures to strengthen the data management and reporting system and eventually to improve data quality. The evaluator leading the interim performance evaluation will conduct a review of the completed data quality assessment and provide feedback to the project. USDOL may request a copy of the completed data quality assessment. </w:t>
      </w:r>
      <w:r>
        <w:t>Recipients are encouraged to use USDOL’s suggested format which is called the Routine Data Quality Assessment (RDQA) (</w:t>
      </w:r>
      <w:hyperlink w:anchor="_Routine_Data_Quality" w:history="1">
        <w:r w:rsidR="00CB550A" w:rsidRPr="00CB550A">
          <w:rPr>
            <w:rStyle w:val="Hyperlink"/>
          </w:rPr>
          <w:t>Section VIII</w:t>
        </w:r>
      </w:hyperlink>
      <w:r>
        <w:t xml:space="preserve">). </w:t>
      </w:r>
    </w:p>
    <w:p w14:paraId="17171CDC" w14:textId="77777777" w:rsidR="000A04D6" w:rsidRPr="00924645" w:rsidRDefault="000A04D6" w:rsidP="000A04D6">
      <w:r>
        <w:rPr>
          <w:highlight w:val="yellow"/>
        </w:rPr>
        <w:t>Insert</w:t>
      </w:r>
      <w:r w:rsidRPr="00F6422D">
        <w:rPr>
          <w:highlight w:val="yellow"/>
        </w:rPr>
        <w:t xml:space="preserve"> data quality assurance procedures in</w:t>
      </w:r>
      <w:r w:rsidR="0098513B">
        <w:rPr>
          <w:highlight w:val="yellow"/>
        </w:rPr>
        <w:t>cluding narrative and visuals</w:t>
      </w:r>
      <w:r w:rsidRPr="00F6422D">
        <w:rPr>
          <w:highlight w:val="yellow"/>
        </w:rPr>
        <w:t xml:space="preserve">. For direct service projects, insert a description of the project’s intake and monitoring procedures for participants. </w:t>
      </w:r>
    </w:p>
    <w:p w14:paraId="6CBAED20" w14:textId="77777777" w:rsidR="001F3AEB" w:rsidRPr="00153977" w:rsidRDefault="001F3AEB" w:rsidP="00126BF6">
      <w:pPr>
        <w:pStyle w:val="Heading2"/>
      </w:pPr>
      <w:bookmarkStart w:id="175" w:name="_Toc31967032"/>
      <w:bookmarkStart w:id="176" w:name="_Toc33513438"/>
      <w:bookmarkStart w:id="177" w:name="_Toc34048510"/>
      <w:bookmarkStart w:id="178" w:name="_Toc37083118"/>
      <w:r w:rsidRPr="00153977">
        <w:t>LIST OF ANNEXES</w:t>
      </w:r>
      <w:bookmarkEnd w:id="146"/>
      <w:bookmarkEnd w:id="147"/>
      <w:r>
        <w:t xml:space="preserve"> TO CMEP</w:t>
      </w:r>
      <w:bookmarkEnd w:id="175"/>
      <w:bookmarkEnd w:id="176"/>
      <w:bookmarkEnd w:id="177"/>
      <w:bookmarkEnd w:id="178"/>
      <w:r>
        <w:t xml:space="preserve"> </w:t>
      </w:r>
    </w:p>
    <w:p w14:paraId="5A27D039" w14:textId="77777777" w:rsidR="001F3AEB" w:rsidRPr="00153977" w:rsidRDefault="001F3AEB" w:rsidP="00463832">
      <w:pPr>
        <w:pStyle w:val="ListParagraph"/>
        <w:numPr>
          <w:ilvl w:val="0"/>
          <w:numId w:val="67"/>
        </w:numPr>
        <w:spacing w:after="0" w:line="240" w:lineRule="auto"/>
        <w:ind w:left="360"/>
      </w:pPr>
      <w:bookmarkStart w:id="179" w:name="_Toc31700390"/>
      <w:bookmarkStart w:id="180" w:name="_Toc31967033"/>
      <w:bookmarkStart w:id="181" w:name="_Toc33513439"/>
      <w:r w:rsidRPr="00153977">
        <w:t>Project-</w:t>
      </w:r>
      <w:r w:rsidR="00463832">
        <w:t>L</w:t>
      </w:r>
      <w:r w:rsidRPr="00153977">
        <w:t>ev</w:t>
      </w:r>
      <w:r w:rsidR="00463832">
        <w:t>el Child Labor or Forced Labor D</w:t>
      </w:r>
      <w:r w:rsidRPr="00153977">
        <w:t>efinitions</w:t>
      </w:r>
      <w:bookmarkEnd w:id="179"/>
      <w:bookmarkEnd w:id="180"/>
      <w:bookmarkEnd w:id="181"/>
      <w:r w:rsidRPr="00153977">
        <w:t xml:space="preserve"> </w:t>
      </w:r>
      <w:r w:rsidR="00463832">
        <w:t xml:space="preserve">(see </w:t>
      </w:r>
      <w:hyperlink w:anchor="_Guidance_for_Developing" w:history="1">
        <w:r w:rsidR="00463832">
          <w:rPr>
            <w:rStyle w:val="Hyperlink"/>
          </w:rPr>
          <w:t>Section VII</w:t>
        </w:r>
      </w:hyperlink>
      <w:r w:rsidR="00463832">
        <w:t xml:space="preserve"> for guidance)</w:t>
      </w:r>
    </w:p>
    <w:p w14:paraId="446BEE41" w14:textId="629A85F7" w:rsidR="00463832" w:rsidRDefault="001F3AEB" w:rsidP="00463832">
      <w:pPr>
        <w:pStyle w:val="ListParagraph"/>
        <w:numPr>
          <w:ilvl w:val="0"/>
          <w:numId w:val="67"/>
        </w:numPr>
        <w:spacing w:after="0" w:line="240" w:lineRule="auto"/>
        <w:ind w:left="360"/>
      </w:pPr>
      <w:bookmarkStart w:id="182" w:name="_Toc31700392"/>
      <w:bookmarkStart w:id="183" w:name="_Toc31967035"/>
      <w:bookmarkStart w:id="184" w:name="_Toc33513441"/>
      <w:r w:rsidRPr="00A26FFF">
        <w:t xml:space="preserve">Data Reporting Form </w:t>
      </w:r>
      <w:bookmarkEnd w:id="182"/>
      <w:bookmarkEnd w:id="183"/>
      <w:bookmarkEnd w:id="184"/>
      <w:r w:rsidR="00CF4290">
        <w:t>Suggested Format</w:t>
      </w:r>
      <w:r w:rsidRPr="00D257D3">
        <w:t xml:space="preserve"> </w:t>
      </w:r>
      <w:r w:rsidR="00463832">
        <w:t xml:space="preserve">(see </w:t>
      </w:r>
      <w:hyperlink w:anchor="_Data_Reporting_Form" w:history="1">
        <w:r w:rsidR="00463832" w:rsidRPr="00145BB2">
          <w:rPr>
            <w:rStyle w:val="Hyperlink"/>
          </w:rPr>
          <w:t xml:space="preserve">Section </w:t>
        </w:r>
        <w:r w:rsidR="00145BB2" w:rsidRPr="00145BB2">
          <w:rPr>
            <w:rStyle w:val="Hyperlink"/>
          </w:rPr>
          <w:t>IX</w:t>
        </w:r>
      </w:hyperlink>
      <w:r w:rsidR="00463832">
        <w:t xml:space="preserve">) </w:t>
      </w:r>
      <w:bookmarkStart w:id="185" w:name="_Toc31700393"/>
      <w:bookmarkStart w:id="186" w:name="_Toc31967036"/>
      <w:bookmarkStart w:id="187" w:name="_Toc33513442"/>
    </w:p>
    <w:p w14:paraId="7B9FFB64" w14:textId="77777777" w:rsidR="0098513B" w:rsidRPr="0098513B" w:rsidRDefault="001F3AEB" w:rsidP="00DF1825">
      <w:pPr>
        <w:pStyle w:val="ListParagraph"/>
        <w:numPr>
          <w:ilvl w:val="0"/>
          <w:numId w:val="67"/>
        </w:numPr>
        <w:spacing w:before="100" w:after="0" w:line="240" w:lineRule="auto"/>
        <w:ind w:left="360"/>
        <w:rPr>
          <w:szCs w:val="24"/>
          <w:lang w:bidi="en-US"/>
        </w:rPr>
      </w:pPr>
      <w:r>
        <w:t xml:space="preserve">Project </w:t>
      </w:r>
      <w:r w:rsidRPr="00153977">
        <w:t>Data Collection Instruments</w:t>
      </w:r>
      <w:bookmarkEnd w:id="185"/>
      <w:bookmarkEnd w:id="186"/>
      <w:bookmarkEnd w:id="187"/>
    </w:p>
    <w:p w14:paraId="437C2BFB" w14:textId="77777777" w:rsidR="001F3AEB" w:rsidRPr="0098513B" w:rsidRDefault="001F3AEB" w:rsidP="0098513B">
      <w:pPr>
        <w:pStyle w:val="ListParagraph"/>
        <w:spacing w:before="100" w:after="0" w:line="240" w:lineRule="auto"/>
        <w:ind w:left="360"/>
        <w:rPr>
          <w:szCs w:val="24"/>
          <w:lang w:bidi="en-US"/>
        </w:rPr>
        <w:sectPr w:rsidR="001F3AEB" w:rsidRPr="0098513B">
          <w:pgSz w:w="12240" w:h="15840"/>
          <w:pgMar w:top="1440" w:right="1440" w:bottom="1440" w:left="1440" w:header="720" w:footer="720" w:gutter="0"/>
          <w:cols w:space="720"/>
          <w:docGrid w:linePitch="360"/>
        </w:sectPr>
      </w:pPr>
    </w:p>
    <w:p w14:paraId="0DB01161" w14:textId="77777777" w:rsidR="00B368A5" w:rsidRDefault="00B368A5" w:rsidP="00BB6E1B">
      <w:pPr>
        <w:pStyle w:val="Heading1"/>
        <w:numPr>
          <w:ilvl w:val="0"/>
          <w:numId w:val="20"/>
        </w:numPr>
      </w:pPr>
      <w:bookmarkStart w:id="188" w:name="_Instructions_for_CMEP"/>
      <w:bookmarkStart w:id="189" w:name="_Toc32495468"/>
      <w:bookmarkStart w:id="190" w:name="_Toc33513443"/>
      <w:bookmarkStart w:id="191" w:name="_Toc34048511"/>
      <w:bookmarkStart w:id="192" w:name="_Toc37083119"/>
      <w:bookmarkEnd w:id="188"/>
      <w:r w:rsidRPr="00F92C8E">
        <w:lastRenderedPageBreak/>
        <w:t>Instructions for CMEP Sections</w:t>
      </w:r>
      <w:bookmarkEnd w:id="189"/>
      <w:bookmarkEnd w:id="190"/>
      <w:bookmarkEnd w:id="191"/>
      <w:bookmarkEnd w:id="192"/>
    </w:p>
    <w:p w14:paraId="36977DDF" w14:textId="77777777" w:rsidR="00316439" w:rsidRDefault="00316439" w:rsidP="001F3AEB">
      <w:pPr>
        <w:spacing w:after="0"/>
        <w:rPr>
          <w:szCs w:val="24"/>
        </w:rPr>
      </w:pPr>
      <w:r>
        <w:rPr>
          <w:szCs w:val="24"/>
          <w:lang w:bidi="en-US"/>
        </w:rPr>
        <w:t>The following</w:t>
      </w:r>
      <w:r w:rsidRPr="00AB6AC5">
        <w:rPr>
          <w:szCs w:val="24"/>
          <w:lang w:bidi="en-US"/>
        </w:rPr>
        <w:t xml:space="preserve"> section outlines and describes the required sections of a project’s CMEP. It provides instructions and examples for each section, and provides standard language for those sections that require it. </w:t>
      </w:r>
      <w:r>
        <w:rPr>
          <w:szCs w:val="24"/>
        </w:rPr>
        <w:t>S</w:t>
      </w:r>
      <w:r w:rsidRPr="00A9302C">
        <w:rPr>
          <w:szCs w:val="24"/>
        </w:rPr>
        <w:t>tandard language is provided for some sections, although pro</w:t>
      </w:r>
      <w:r>
        <w:rPr>
          <w:szCs w:val="24"/>
        </w:rPr>
        <w:t xml:space="preserve">jects are expected to elaborate/customize this language </w:t>
      </w:r>
      <w:r w:rsidRPr="00A9302C">
        <w:rPr>
          <w:szCs w:val="24"/>
        </w:rPr>
        <w:t>where relevant</w:t>
      </w:r>
      <w:r>
        <w:rPr>
          <w:szCs w:val="24"/>
        </w:rPr>
        <w:t xml:space="preserve">. OCFT will review all changes to standard language. </w:t>
      </w:r>
    </w:p>
    <w:p w14:paraId="6CC4A05C" w14:textId="77777777" w:rsidR="001F3AEB" w:rsidRDefault="001F3AEB" w:rsidP="001F3AEB">
      <w:pPr>
        <w:spacing w:after="0"/>
        <w:rPr>
          <w:szCs w:val="24"/>
        </w:rPr>
      </w:pPr>
    </w:p>
    <w:p w14:paraId="4E48ED25" w14:textId="77777777" w:rsidR="00316439" w:rsidRPr="00AB6AC5" w:rsidRDefault="00316439" w:rsidP="00316439">
      <w:pPr>
        <w:spacing w:after="0"/>
        <w:rPr>
          <w:b/>
          <w:szCs w:val="24"/>
          <w:lang w:bidi="en-US"/>
        </w:rPr>
      </w:pPr>
      <w:r>
        <w:rPr>
          <w:b/>
          <w:szCs w:val="24"/>
          <w:lang w:bidi="en-US"/>
        </w:rPr>
        <w:t xml:space="preserve">INSTRUCTIONS FOR </w:t>
      </w:r>
      <w:r w:rsidRPr="00AB6AC5">
        <w:rPr>
          <w:b/>
          <w:szCs w:val="24"/>
          <w:lang w:bidi="en-US"/>
        </w:rPr>
        <w:t xml:space="preserve">INTRODUCTION </w:t>
      </w:r>
      <w:r>
        <w:rPr>
          <w:b/>
          <w:szCs w:val="24"/>
          <w:lang w:bidi="en-US"/>
        </w:rPr>
        <w:t xml:space="preserve">SECTION </w:t>
      </w:r>
    </w:p>
    <w:p w14:paraId="5EBE8ADE" w14:textId="77777777" w:rsidR="00316439" w:rsidRPr="00AF4655" w:rsidRDefault="00316439" w:rsidP="00316439">
      <w:pPr>
        <w:spacing w:after="0"/>
        <w:rPr>
          <w:szCs w:val="24"/>
          <w:lang w:val="en-GB"/>
        </w:rPr>
      </w:pPr>
    </w:p>
    <w:p w14:paraId="4EE24C1A" w14:textId="77777777" w:rsidR="00316439" w:rsidRPr="007A2156" w:rsidRDefault="00316439" w:rsidP="00316439">
      <w:pPr>
        <w:spacing w:after="0"/>
        <w:rPr>
          <w:szCs w:val="24"/>
          <w:lang w:bidi="en-US"/>
        </w:rPr>
      </w:pPr>
      <w:r w:rsidRPr="007A2156">
        <w:rPr>
          <w:szCs w:val="24"/>
          <w:lang w:bidi="en-US"/>
        </w:rPr>
        <w:t xml:space="preserve">The CMEP introduction should be no more than 3 pages in length. It describes the CMEP purpose and use and provides context about what the Project is to achieve, who the participants will be (direct and indirect target groups), the geographic location of interventions, the period of performance, and a brief description of the project design and activities. </w:t>
      </w:r>
    </w:p>
    <w:p w14:paraId="5A8E5909" w14:textId="77777777" w:rsidR="00316439" w:rsidRDefault="00316439" w:rsidP="00316439">
      <w:pPr>
        <w:spacing w:after="0"/>
        <w:rPr>
          <w:b/>
          <w:szCs w:val="24"/>
          <w:lang w:bidi="en-US"/>
        </w:rPr>
      </w:pPr>
    </w:p>
    <w:p w14:paraId="21FA9513" w14:textId="77777777" w:rsidR="00316439" w:rsidRPr="00A021B6" w:rsidRDefault="00316439" w:rsidP="00BB6E1B">
      <w:pPr>
        <w:pStyle w:val="ListParagraph"/>
        <w:numPr>
          <w:ilvl w:val="0"/>
          <w:numId w:val="30"/>
        </w:numPr>
        <w:spacing w:after="0"/>
        <w:rPr>
          <w:szCs w:val="24"/>
          <w:lang w:bidi="en-US"/>
        </w:rPr>
      </w:pPr>
      <w:r w:rsidRPr="00B14917">
        <w:rPr>
          <w:szCs w:val="24"/>
          <w:u w:val="single"/>
          <w:lang w:bidi="en-US"/>
        </w:rPr>
        <w:t xml:space="preserve"> Purpose of CMEP</w:t>
      </w:r>
      <w:r w:rsidRPr="00B14917">
        <w:rPr>
          <w:szCs w:val="24"/>
          <w:lang w:bidi="en-US"/>
        </w:rPr>
        <w:t xml:space="preserve"> – Standard language is provided for this section. </w:t>
      </w:r>
      <w:r w:rsidR="000B0109" w:rsidRPr="009B039C">
        <w:rPr>
          <w:szCs w:val="24"/>
          <w:lang w:bidi="en-US"/>
        </w:rPr>
        <w:t>No additional inputs are requir</w:t>
      </w:r>
      <w:r w:rsidR="000B0109" w:rsidRPr="006D18AA">
        <w:rPr>
          <w:szCs w:val="24"/>
          <w:lang w:bidi="en-US"/>
        </w:rPr>
        <w:t xml:space="preserve">ed. </w:t>
      </w:r>
    </w:p>
    <w:p w14:paraId="2535B579" w14:textId="77777777" w:rsidR="00316439" w:rsidRDefault="00316439" w:rsidP="00316439">
      <w:pPr>
        <w:spacing w:after="0"/>
        <w:rPr>
          <w:szCs w:val="24"/>
          <w:lang w:bidi="en-US"/>
        </w:rPr>
      </w:pPr>
    </w:p>
    <w:p w14:paraId="187FA5F2" w14:textId="77777777" w:rsidR="00316439" w:rsidRDefault="00316439" w:rsidP="00BB6E1B">
      <w:pPr>
        <w:pStyle w:val="ListParagraph"/>
        <w:numPr>
          <w:ilvl w:val="0"/>
          <w:numId w:val="30"/>
        </w:numPr>
        <w:spacing w:after="0"/>
        <w:rPr>
          <w:lang w:bidi="en-US"/>
        </w:rPr>
      </w:pPr>
      <w:r w:rsidRPr="00B14917">
        <w:rPr>
          <w:szCs w:val="24"/>
          <w:u w:val="single"/>
          <w:lang w:bidi="en-US"/>
        </w:rPr>
        <w:t>Project Overview</w:t>
      </w:r>
      <w:r w:rsidRPr="00B14917">
        <w:rPr>
          <w:szCs w:val="24"/>
          <w:lang w:bidi="en-US"/>
        </w:rPr>
        <w:t xml:space="preserve"> – In this section, Recipients</w:t>
      </w:r>
      <w:r w:rsidRPr="009B039C">
        <w:rPr>
          <w:szCs w:val="24"/>
          <w:lang w:bidi="en-US"/>
        </w:rPr>
        <w:t xml:space="preserve"> should provide a brief summary of the project objective, expected results, project participants, intervention locations and period of performance for the project. The full overview of the project, including a narrative theory of change, can be found in th</w:t>
      </w:r>
      <w:r w:rsidRPr="006D18AA">
        <w:rPr>
          <w:szCs w:val="24"/>
          <w:lang w:bidi="en-US"/>
        </w:rPr>
        <w:t>e original project proposal</w:t>
      </w:r>
      <w:r w:rsidR="004666BB">
        <w:rPr>
          <w:szCs w:val="24"/>
          <w:lang w:bidi="en-US"/>
        </w:rPr>
        <w:t xml:space="preserve"> and current P</w:t>
      </w:r>
      <w:r w:rsidRPr="00A021B6">
        <w:rPr>
          <w:szCs w:val="24"/>
          <w:lang w:bidi="en-US"/>
        </w:rPr>
        <w:t xml:space="preserve">roject </w:t>
      </w:r>
      <w:r w:rsidR="004666BB">
        <w:rPr>
          <w:szCs w:val="24"/>
          <w:lang w:bidi="en-US"/>
        </w:rPr>
        <w:t>D</w:t>
      </w:r>
      <w:r w:rsidRPr="00A021B6">
        <w:rPr>
          <w:szCs w:val="24"/>
          <w:lang w:bidi="en-US"/>
        </w:rPr>
        <w:t>ocument, and should not be duplicated in the CMEP.</w:t>
      </w:r>
      <w:r w:rsidR="000B0109" w:rsidRPr="00A021B6">
        <w:rPr>
          <w:szCs w:val="24"/>
          <w:lang w:bidi="en-US"/>
        </w:rPr>
        <w:t xml:space="preserve"> This section should be no more than one page. </w:t>
      </w:r>
    </w:p>
    <w:p w14:paraId="740DF739" w14:textId="77777777" w:rsidR="00316439" w:rsidRPr="00AB6AC5" w:rsidRDefault="00316439" w:rsidP="00316439">
      <w:pPr>
        <w:spacing w:after="0"/>
        <w:rPr>
          <w:b/>
          <w:szCs w:val="24"/>
          <w:lang w:bidi="en-US"/>
        </w:rPr>
      </w:pPr>
    </w:p>
    <w:p w14:paraId="56D23C64" w14:textId="77777777" w:rsidR="00316439" w:rsidRDefault="00316439" w:rsidP="00316439">
      <w:pPr>
        <w:spacing w:after="0"/>
        <w:rPr>
          <w:b/>
          <w:szCs w:val="24"/>
          <w:lang w:bidi="en-US"/>
        </w:rPr>
      </w:pPr>
      <w:r>
        <w:rPr>
          <w:b/>
          <w:szCs w:val="24"/>
          <w:lang w:bidi="en-US"/>
        </w:rPr>
        <w:t xml:space="preserve">INSTRUCTIONS FOR SECTION I: </w:t>
      </w:r>
      <w:r w:rsidR="00060A78">
        <w:rPr>
          <w:b/>
          <w:szCs w:val="24"/>
          <w:lang w:bidi="en-US"/>
        </w:rPr>
        <w:t xml:space="preserve">VISUAL </w:t>
      </w:r>
      <w:r>
        <w:rPr>
          <w:b/>
          <w:szCs w:val="24"/>
          <w:lang w:bidi="en-US"/>
        </w:rPr>
        <w:t>RESULTS FRAMEWORK</w:t>
      </w:r>
    </w:p>
    <w:p w14:paraId="5A63BDBD" w14:textId="77777777" w:rsidR="00316439" w:rsidRDefault="00316439" w:rsidP="00316439">
      <w:pPr>
        <w:spacing w:after="0"/>
        <w:rPr>
          <w:b/>
          <w:szCs w:val="24"/>
          <w:lang w:bidi="en-US"/>
        </w:rPr>
      </w:pPr>
    </w:p>
    <w:p w14:paraId="3F72EDB4" w14:textId="77777777" w:rsidR="00DF5D19" w:rsidRDefault="00316439" w:rsidP="00316439">
      <w:pPr>
        <w:spacing w:after="0"/>
        <w:rPr>
          <w:szCs w:val="24"/>
          <w:lang w:bidi="en-US"/>
        </w:rPr>
      </w:pPr>
      <w:r w:rsidRPr="00AB6AC5">
        <w:rPr>
          <w:szCs w:val="24"/>
          <w:lang w:bidi="en-US"/>
        </w:rPr>
        <w:t xml:space="preserve">This section </w:t>
      </w:r>
      <w:r>
        <w:rPr>
          <w:szCs w:val="24"/>
          <w:lang w:bidi="en-US"/>
        </w:rPr>
        <w:t>includes</w:t>
      </w:r>
      <w:r w:rsidRPr="00AB6AC5">
        <w:rPr>
          <w:szCs w:val="24"/>
          <w:lang w:bidi="en-US"/>
        </w:rPr>
        <w:t xml:space="preserve"> a </w:t>
      </w:r>
      <w:r w:rsidR="00F51AB0">
        <w:rPr>
          <w:szCs w:val="24"/>
          <w:lang w:bidi="en-US"/>
        </w:rPr>
        <w:t>visual</w:t>
      </w:r>
      <w:r w:rsidR="00F51AB0" w:rsidRPr="00AB6AC5">
        <w:rPr>
          <w:szCs w:val="24"/>
          <w:lang w:bidi="en-US"/>
        </w:rPr>
        <w:t xml:space="preserve"> </w:t>
      </w:r>
      <w:r w:rsidRPr="00AB6AC5">
        <w:rPr>
          <w:szCs w:val="24"/>
          <w:lang w:bidi="en-US"/>
        </w:rPr>
        <w:t xml:space="preserve">representation of the </w:t>
      </w:r>
      <w:r>
        <w:rPr>
          <w:szCs w:val="24"/>
          <w:lang w:bidi="en-US"/>
        </w:rPr>
        <w:t>p</w:t>
      </w:r>
      <w:r w:rsidRPr="00AB6AC5">
        <w:rPr>
          <w:szCs w:val="24"/>
          <w:lang w:bidi="en-US"/>
        </w:rPr>
        <w:t xml:space="preserve">roject’s </w:t>
      </w:r>
      <w:r>
        <w:rPr>
          <w:szCs w:val="24"/>
          <w:lang w:bidi="en-US"/>
        </w:rPr>
        <w:t>t</w:t>
      </w:r>
      <w:r w:rsidRPr="00AB6AC5">
        <w:rPr>
          <w:szCs w:val="24"/>
          <w:lang w:bidi="en-US"/>
        </w:rPr>
        <w:t xml:space="preserve">heory of </w:t>
      </w:r>
      <w:r>
        <w:rPr>
          <w:szCs w:val="24"/>
          <w:lang w:bidi="en-US"/>
        </w:rPr>
        <w:t>c</w:t>
      </w:r>
      <w:r w:rsidRPr="00AB6AC5">
        <w:rPr>
          <w:szCs w:val="24"/>
          <w:lang w:bidi="en-US"/>
        </w:rPr>
        <w:t xml:space="preserve">hange using </w:t>
      </w:r>
      <w:r>
        <w:rPr>
          <w:szCs w:val="24"/>
          <w:lang w:bidi="en-US"/>
        </w:rPr>
        <w:t xml:space="preserve">a </w:t>
      </w:r>
      <w:r w:rsidRPr="00AB6AC5">
        <w:rPr>
          <w:szCs w:val="24"/>
          <w:lang w:bidi="en-US"/>
        </w:rPr>
        <w:t>results framework chart</w:t>
      </w:r>
      <w:r w:rsidR="00060A78">
        <w:rPr>
          <w:szCs w:val="24"/>
          <w:lang w:bidi="en-US"/>
        </w:rPr>
        <w:t xml:space="preserve">, including risks and critical assumptions, and </w:t>
      </w:r>
      <w:r w:rsidRPr="00AB6AC5">
        <w:rPr>
          <w:szCs w:val="24"/>
          <w:lang w:bidi="en-US"/>
        </w:rPr>
        <w:t xml:space="preserve">a table that maps activities to project outputs and </w:t>
      </w:r>
      <w:r>
        <w:rPr>
          <w:szCs w:val="24"/>
          <w:lang w:bidi="en-US"/>
        </w:rPr>
        <w:t>outcomes</w:t>
      </w:r>
      <w:r w:rsidRPr="00AB6AC5">
        <w:rPr>
          <w:szCs w:val="24"/>
          <w:lang w:bidi="en-US"/>
        </w:rPr>
        <w:t xml:space="preserve">. OCFT </w:t>
      </w:r>
      <w:r>
        <w:rPr>
          <w:szCs w:val="24"/>
          <w:lang w:bidi="en-US"/>
        </w:rPr>
        <w:t xml:space="preserve">provides </w:t>
      </w:r>
      <w:r w:rsidRPr="00AB6AC5">
        <w:rPr>
          <w:szCs w:val="24"/>
          <w:lang w:bidi="en-US"/>
        </w:rPr>
        <w:t xml:space="preserve">template examples for </w:t>
      </w:r>
      <w:r>
        <w:rPr>
          <w:szCs w:val="24"/>
          <w:lang w:bidi="en-US"/>
        </w:rPr>
        <w:t xml:space="preserve">the </w:t>
      </w:r>
      <w:r w:rsidRPr="009E1580">
        <w:rPr>
          <w:szCs w:val="24"/>
          <w:lang w:bidi="en-US"/>
        </w:rPr>
        <w:t>results framework</w:t>
      </w:r>
      <w:r>
        <w:rPr>
          <w:szCs w:val="24"/>
          <w:lang w:bidi="en-US"/>
        </w:rPr>
        <w:t xml:space="preserve"> and </w:t>
      </w:r>
      <w:r w:rsidRPr="009E1580">
        <w:rPr>
          <w:szCs w:val="24"/>
          <w:lang w:bidi="en-US"/>
        </w:rPr>
        <w:t xml:space="preserve">activities </w:t>
      </w:r>
      <w:r>
        <w:rPr>
          <w:szCs w:val="24"/>
          <w:lang w:bidi="en-US"/>
        </w:rPr>
        <w:t xml:space="preserve">mapping. </w:t>
      </w:r>
      <w:r w:rsidR="00EB1735">
        <w:rPr>
          <w:szCs w:val="24"/>
          <w:lang w:bidi="en-US"/>
        </w:rPr>
        <w:t xml:space="preserve">Recipients are encouraged to utilize </w:t>
      </w:r>
      <w:r w:rsidR="00DF5D19" w:rsidRPr="00D77C5D">
        <w:rPr>
          <w:szCs w:val="24"/>
          <w:lang w:bidi="en-US"/>
        </w:rPr>
        <w:t>OCFT</w:t>
      </w:r>
      <w:r w:rsidR="00EB1735">
        <w:rPr>
          <w:szCs w:val="24"/>
          <w:lang w:bidi="en-US"/>
        </w:rPr>
        <w:t xml:space="preserve"> recommended formats for the results framework and activities mapping. </w:t>
      </w:r>
      <w:r w:rsidR="00DF5D19" w:rsidRPr="00D77C5D">
        <w:rPr>
          <w:szCs w:val="24"/>
          <w:lang w:bidi="en-US"/>
        </w:rPr>
        <w:t xml:space="preserve"> </w:t>
      </w:r>
      <w:r w:rsidR="00EB1735">
        <w:rPr>
          <w:szCs w:val="24"/>
          <w:lang w:bidi="en-US"/>
        </w:rPr>
        <w:t xml:space="preserve">These </w:t>
      </w:r>
      <w:r w:rsidR="00DF5D19" w:rsidRPr="00D77C5D">
        <w:rPr>
          <w:szCs w:val="24"/>
          <w:lang w:bidi="en-US"/>
        </w:rPr>
        <w:t>table</w:t>
      </w:r>
      <w:r w:rsidR="00EB1735">
        <w:rPr>
          <w:szCs w:val="24"/>
          <w:lang w:bidi="en-US"/>
        </w:rPr>
        <w:t>s</w:t>
      </w:r>
      <w:r w:rsidR="00DF5D19" w:rsidRPr="00D77C5D">
        <w:rPr>
          <w:szCs w:val="24"/>
          <w:lang w:bidi="en-US"/>
        </w:rPr>
        <w:t xml:space="preserve"> </w:t>
      </w:r>
      <w:r w:rsidR="00EB1735">
        <w:rPr>
          <w:szCs w:val="24"/>
          <w:lang w:bidi="en-US"/>
        </w:rPr>
        <w:t xml:space="preserve">should </w:t>
      </w:r>
      <w:r w:rsidR="00DF5D19" w:rsidRPr="00D77C5D">
        <w:rPr>
          <w:szCs w:val="24"/>
          <w:lang w:bidi="en-US"/>
        </w:rPr>
        <w:t xml:space="preserve">mirror (in some cases with further refinements) the activities stated in the Project Document. It is common that after </w:t>
      </w:r>
      <w:r w:rsidR="004666BB">
        <w:rPr>
          <w:szCs w:val="24"/>
          <w:lang w:bidi="en-US"/>
        </w:rPr>
        <w:t>undertaking this exercise, the P</w:t>
      </w:r>
      <w:r w:rsidR="00DF5D19" w:rsidRPr="00D77C5D">
        <w:rPr>
          <w:szCs w:val="24"/>
          <w:lang w:bidi="en-US"/>
        </w:rPr>
        <w:t xml:space="preserve">roject </w:t>
      </w:r>
      <w:r w:rsidR="004666BB">
        <w:rPr>
          <w:szCs w:val="24"/>
          <w:lang w:bidi="en-US"/>
        </w:rPr>
        <w:t>D</w:t>
      </w:r>
      <w:r w:rsidR="00DF5D19" w:rsidRPr="00D77C5D">
        <w:rPr>
          <w:szCs w:val="24"/>
          <w:lang w:bidi="en-US"/>
        </w:rPr>
        <w:t>ocument, in its draft form, may need refinement.</w:t>
      </w:r>
    </w:p>
    <w:p w14:paraId="3715D767" w14:textId="77777777" w:rsidR="00DF5D19" w:rsidRDefault="00DF5D19" w:rsidP="00316439">
      <w:pPr>
        <w:spacing w:after="0"/>
        <w:rPr>
          <w:szCs w:val="24"/>
          <w:lang w:bidi="en-US"/>
        </w:rPr>
      </w:pPr>
    </w:p>
    <w:p w14:paraId="5BF5490F" w14:textId="77777777" w:rsidR="00DF5D19" w:rsidRDefault="00DF5D19" w:rsidP="00BB6E1B">
      <w:pPr>
        <w:pStyle w:val="ListParagraph"/>
        <w:numPr>
          <w:ilvl w:val="0"/>
          <w:numId w:val="31"/>
        </w:numPr>
        <w:spacing w:after="0"/>
        <w:rPr>
          <w:szCs w:val="24"/>
          <w:lang w:bidi="en-US"/>
        </w:rPr>
      </w:pPr>
      <w:r>
        <w:rPr>
          <w:szCs w:val="24"/>
          <w:u w:val="single"/>
          <w:lang w:bidi="en-US"/>
        </w:rPr>
        <w:t xml:space="preserve">Results </w:t>
      </w:r>
      <w:r w:rsidRPr="00DF5D19">
        <w:rPr>
          <w:szCs w:val="24"/>
          <w:u w:val="single"/>
          <w:lang w:bidi="en-US"/>
        </w:rPr>
        <w:t>Framework</w:t>
      </w:r>
      <w:r>
        <w:rPr>
          <w:szCs w:val="24"/>
          <w:lang w:bidi="en-US"/>
        </w:rPr>
        <w:t xml:space="preserve"> – </w:t>
      </w:r>
      <w:r w:rsidR="00316439" w:rsidRPr="00740EA4">
        <w:rPr>
          <w:szCs w:val="24"/>
          <w:lang w:bidi="en-US"/>
        </w:rPr>
        <w:t xml:space="preserve">Projects should base their results framework on the narrative theory of change contained in their </w:t>
      </w:r>
      <w:r w:rsidR="004666BB">
        <w:rPr>
          <w:szCs w:val="24"/>
          <w:lang w:bidi="en-US"/>
        </w:rPr>
        <w:t>P</w:t>
      </w:r>
      <w:r w:rsidR="00316439" w:rsidRPr="00740EA4">
        <w:rPr>
          <w:szCs w:val="24"/>
          <w:lang w:bidi="en-US"/>
        </w:rPr>
        <w:t xml:space="preserve">roject </w:t>
      </w:r>
      <w:r w:rsidR="004666BB">
        <w:rPr>
          <w:szCs w:val="24"/>
          <w:lang w:bidi="en-US"/>
        </w:rPr>
        <w:t>D</w:t>
      </w:r>
      <w:r w:rsidR="00316439" w:rsidRPr="00740EA4">
        <w:rPr>
          <w:szCs w:val="24"/>
          <w:lang w:bidi="en-US"/>
        </w:rPr>
        <w:t>ocument. Flow-chart generating software may be used as lon</w:t>
      </w:r>
      <w:r w:rsidR="00316439" w:rsidRPr="00B14917">
        <w:rPr>
          <w:szCs w:val="24"/>
          <w:lang w:bidi="en-US"/>
        </w:rPr>
        <w:t>g as the end product can be exported to a Microsoft Word document.</w:t>
      </w:r>
      <w:r w:rsidR="00060A78">
        <w:rPr>
          <w:szCs w:val="24"/>
          <w:lang w:bidi="en-US"/>
        </w:rPr>
        <w:t xml:space="preserve"> Projects should also use the template to identify critical assumptions. Projects should consider mitigation measures should those assumptions fail to minimize delays and disruptions to project implementation. </w:t>
      </w:r>
      <w:r w:rsidR="00316439" w:rsidRPr="00B14917">
        <w:rPr>
          <w:szCs w:val="24"/>
          <w:lang w:bidi="en-US"/>
        </w:rPr>
        <w:t xml:space="preserve"> </w:t>
      </w:r>
    </w:p>
    <w:p w14:paraId="6C009897" w14:textId="77777777" w:rsidR="00DF5D19" w:rsidRPr="00B14917" w:rsidRDefault="00DF5D19">
      <w:pPr>
        <w:spacing w:after="0"/>
        <w:rPr>
          <w:szCs w:val="24"/>
          <w:lang w:bidi="en-US"/>
        </w:rPr>
      </w:pPr>
    </w:p>
    <w:p w14:paraId="6DEAD862" w14:textId="77777777" w:rsidR="00DF5D19" w:rsidRDefault="00DF5D19" w:rsidP="00BB6E1B">
      <w:pPr>
        <w:pStyle w:val="ListParagraph"/>
        <w:numPr>
          <w:ilvl w:val="0"/>
          <w:numId w:val="31"/>
        </w:numPr>
        <w:spacing w:after="0"/>
        <w:rPr>
          <w:szCs w:val="24"/>
          <w:lang w:bidi="en-US"/>
        </w:rPr>
      </w:pPr>
      <w:r w:rsidRPr="004A6F36">
        <w:rPr>
          <w:szCs w:val="24"/>
          <w:u w:val="single"/>
          <w:lang w:bidi="en-US"/>
        </w:rPr>
        <w:t>Activities Mapping</w:t>
      </w:r>
      <w:r w:rsidR="00060A78">
        <w:rPr>
          <w:szCs w:val="24"/>
          <w:u w:val="single"/>
          <w:lang w:bidi="en-US"/>
        </w:rPr>
        <w:t xml:space="preserve"> to Project Outputs and Results</w:t>
      </w:r>
      <w:r>
        <w:rPr>
          <w:szCs w:val="24"/>
          <w:lang w:bidi="en-US"/>
        </w:rPr>
        <w:t xml:space="preserve"> – </w:t>
      </w:r>
      <w:r w:rsidRPr="002E2C29">
        <w:rPr>
          <w:szCs w:val="24"/>
          <w:lang w:bidi="en-US"/>
        </w:rPr>
        <w:t>The activities listed in the activities mapping should be detailed enough to support the “if…then” results statements made in the results framework.</w:t>
      </w:r>
      <w:r>
        <w:rPr>
          <w:szCs w:val="24"/>
          <w:lang w:bidi="en-US"/>
        </w:rPr>
        <w:t xml:space="preserve"> While activities do not need to be fully defined during CMEP development, they should be detailed enough that a reader can understand what the project is doing, who they are doing it with, </w:t>
      </w:r>
      <w:r w:rsidR="000A4F31">
        <w:rPr>
          <w:szCs w:val="24"/>
          <w:lang w:bidi="en-US"/>
        </w:rPr>
        <w:t>and which results the activities support.</w:t>
      </w:r>
      <w:r>
        <w:rPr>
          <w:szCs w:val="24"/>
          <w:lang w:bidi="en-US"/>
        </w:rPr>
        <w:t xml:space="preserve"> </w:t>
      </w:r>
    </w:p>
    <w:p w14:paraId="657C076F" w14:textId="77777777" w:rsidR="00DF5D19" w:rsidRPr="00740EA4" w:rsidRDefault="00DF5D19" w:rsidP="00126BF6">
      <w:pPr>
        <w:spacing w:after="0"/>
        <w:rPr>
          <w:szCs w:val="24"/>
          <w:lang w:bidi="en-US"/>
        </w:rPr>
      </w:pPr>
    </w:p>
    <w:p w14:paraId="62361373" w14:textId="77777777" w:rsidR="00316439" w:rsidRDefault="00316439" w:rsidP="00316439">
      <w:pPr>
        <w:spacing w:after="0"/>
        <w:rPr>
          <w:b/>
          <w:szCs w:val="24"/>
          <w:lang w:bidi="en-US"/>
        </w:rPr>
      </w:pPr>
      <w:r w:rsidRPr="006E0997">
        <w:rPr>
          <w:b/>
          <w:szCs w:val="24"/>
          <w:lang w:bidi="en-US"/>
        </w:rPr>
        <w:t xml:space="preserve">INSTRUCTIONS FOR </w:t>
      </w:r>
      <w:r w:rsidRPr="00420690">
        <w:rPr>
          <w:b/>
          <w:szCs w:val="24"/>
          <w:lang w:bidi="en-US"/>
        </w:rPr>
        <w:t>S</w:t>
      </w:r>
      <w:r w:rsidRPr="00AB6AC5">
        <w:rPr>
          <w:b/>
          <w:szCs w:val="24"/>
          <w:lang w:bidi="en-US"/>
        </w:rPr>
        <w:t>ECTION II: PERFORMANCE MONITORING</w:t>
      </w:r>
      <w:r>
        <w:rPr>
          <w:b/>
          <w:szCs w:val="24"/>
          <w:lang w:bidi="en-US"/>
        </w:rPr>
        <w:t xml:space="preserve"> </w:t>
      </w:r>
    </w:p>
    <w:p w14:paraId="4F9512B8" w14:textId="77777777" w:rsidR="00316439" w:rsidRDefault="00316439" w:rsidP="00316439">
      <w:pPr>
        <w:spacing w:after="0"/>
        <w:rPr>
          <w:b/>
          <w:szCs w:val="24"/>
          <w:lang w:bidi="en-US"/>
        </w:rPr>
      </w:pPr>
    </w:p>
    <w:p w14:paraId="24FC04EC" w14:textId="77777777" w:rsidR="000B0109" w:rsidRPr="00B14917" w:rsidRDefault="00316439" w:rsidP="00BB6E1B">
      <w:pPr>
        <w:pStyle w:val="ListParagraph"/>
        <w:numPr>
          <w:ilvl w:val="0"/>
          <w:numId w:val="32"/>
        </w:numPr>
        <w:spacing w:after="0"/>
        <w:rPr>
          <w:szCs w:val="24"/>
          <w:lang w:bidi="en-US"/>
        </w:rPr>
      </w:pPr>
      <w:r w:rsidRPr="00B14917">
        <w:rPr>
          <w:szCs w:val="24"/>
          <w:u w:val="single"/>
          <w:lang w:bidi="en-US"/>
        </w:rPr>
        <w:t xml:space="preserve"> Purpose and Use of the PMP</w:t>
      </w:r>
      <w:r w:rsidRPr="00B14917">
        <w:rPr>
          <w:szCs w:val="24"/>
          <w:lang w:bidi="en-US"/>
        </w:rPr>
        <w:t xml:space="preserve"> – This section describes the purpose and use of the Performance Monitoring Plan (PMP). Standard language is provided for this section. </w:t>
      </w:r>
      <w:r w:rsidR="000B0109" w:rsidRPr="00B14917">
        <w:rPr>
          <w:szCs w:val="24"/>
          <w:lang w:bidi="en-US"/>
        </w:rPr>
        <w:t xml:space="preserve">No additional inputs are required. </w:t>
      </w:r>
    </w:p>
    <w:p w14:paraId="735590AC" w14:textId="77777777" w:rsidR="00316439" w:rsidRDefault="00316439" w:rsidP="00316439">
      <w:pPr>
        <w:spacing w:after="0"/>
        <w:rPr>
          <w:szCs w:val="24"/>
          <w:u w:val="single"/>
          <w:lang w:bidi="en-US"/>
        </w:rPr>
      </w:pPr>
    </w:p>
    <w:p w14:paraId="349C0681" w14:textId="77777777" w:rsidR="00B368A5" w:rsidRDefault="00316439" w:rsidP="00BB6E1B">
      <w:pPr>
        <w:pStyle w:val="ListParagraph"/>
        <w:numPr>
          <w:ilvl w:val="0"/>
          <w:numId w:val="32"/>
        </w:numPr>
        <w:spacing w:after="0" w:line="240" w:lineRule="auto"/>
        <w:rPr>
          <w:szCs w:val="24"/>
          <w:lang w:bidi="en-US"/>
        </w:rPr>
      </w:pPr>
      <w:r w:rsidRPr="00B14917">
        <w:rPr>
          <w:szCs w:val="24"/>
          <w:u w:val="single"/>
          <w:lang w:bidi="en-US"/>
        </w:rPr>
        <w:t xml:space="preserve"> Full PMP</w:t>
      </w:r>
      <w:r w:rsidRPr="00B14917">
        <w:rPr>
          <w:szCs w:val="24"/>
          <w:lang w:bidi="en-US"/>
        </w:rPr>
        <w:t xml:space="preserve"> – Recipients will develop a full PMP table</w:t>
      </w:r>
      <w:r w:rsidR="00EB1735">
        <w:rPr>
          <w:szCs w:val="24"/>
          <w:lang w:bidi="en-US"/>
        </w:rPr>
        <w:t xml:space="preserve"> and are encouraged to</w:t>
      </w:r>
      <w:r w:rsidRPr="00B14917">
        <w:rPr>
          <w:szCs w:val="24"/>
          <w:lang w:bidi="en-US"/>
        </w:rPr>
        <w:t xml:space="preserve"> </w:t>
      </w:r>
      <w:r w:rsidR="00EB1735">
        <w:rPr>
          <w:szCs w:val="24"/>
          <w:lang w:bidi="en-US"/>
        </w:rPr>
        <w:t xml:space="preserve">use </w:t>
      </w:r>
      <w:r w:rsidRPr="00B14917">
        <w:rPr>
          <w:szCs w:val="24"/>
          <w:lang w:bidi="en-US"/>
        </w:rPr>
        <w:t xml:space="preserve">the </w:t>
      </w:r>
      <w:r w:rsidR="00EB1735">
        <w:rPr>
          <w:szCs w:val="24"/>
          <w:lang w:bidi="en-US"/>
        </w:rPr>
        <w:t>format</w:t>
      </w:r>
      <w:r w:rsidR="00EB1735" w:rsidRPr="00B14917">
        <w:rPr>
          <w:szCs w:val="24"/>
          <w:lang w:bidi="en-US"/>
        </w:rPr>
        <w:t xml:space="preserve"> </w:t>
      </w:r>
      <w:r w:rsidRPr="00B14917">
        <w:rPr>
          <w:szCs w:val="24"/>
          <w:lang w:bidi="en-US"/>
        </w:rPr>
        <w:t>provided by OCFT. The project will be expected to include all of its indicators in the Data Reporting Form (TPR Annex A, in Excel format).</w:t>
      </w:r>
      <w:r w:rsidR="00B368A5" w:rsidRPr="00B14917">
        <w:rPr>
          <w:szCs w:val="24"/>
          <w:lang w:bidi="en-US"/>
        </w:rPr>
        <w:t xml:space="preserve"> </w:t>
      </w:r>
      <w:r w:rsidR="00B368A5" w:rsidRPr="009B039C">
        <w:rPr>
          <w:szCs w:val="24"/>
          <w:lang w:bidi="en-US"/>
        </w:rPr>
        <w:t xml:space="preserve">Please see below for several key points to keep in mind while developing the </w:t>
      </w:r>
      <w:r w:rsidR="00B368A5" w:rsidRPr="006D18AA">
        <w:rPr>
          <w:szCs w:val="24"/>
          <w:lang w:bidi="en-US"/>
        </w:rPr>
        <w:t>PMP:</w:t>
      </w:r>
    </w:p>
    <w:p w14:paraId="60B24B9E" w14:textId="77777777" w:rsidR="009D30B4" w:rsidRPr="00740EA4" w:rsidRDefault="009D30B4" w:rsidP="00126BF6">
      <w:pPr>
        <w:pStyle w:val="ListParagraph"/>
        <w:spacing w:after="0" w:line="240" w:lineRule="auto"/>
        <w:ind w:left="360"/>
        <w:rPr>
          <w:szCs w:val="24"/>
          <w:lang w:bidi="en-US"/>
        </w:rPr>
      </w:pPr>
    </w:p>
    <w:p w14:paraId="330BD48D" w14:textId="77777777" w:rsidR="000B0109" w:rsidRPr="00126BF6" w:rsidRDefault="000B0109" w:rsidP="00BB6E1B">
      <w:pPr>
        <w:pStyle w:val="ListParagraph"/>
        <w:numPr>
          <w:ilvl w:val="0"/>
          <w:numId w:val="29"/>
        </w:numPr>
        <w:spacing w:after="0" w:line="240" w:lineRule="auto"/>
        <w:rPr>
          <w:szCs w:val="24"/>
          <w:u w:val="single"/>
          <w:lang w:bidi="en-US"/>
        </w:rPr>
      </w:pPr>
      <w:r>
        <w:rPr>
          <w:szCs w:val="24"/>
          <w:lang w:bidi="en-US"/>
        </w:rPr>
        <w:t xml:space="preserve">In addition to project-specific indicators, the project </w:t>
      </w:r>
      <w:r w:rsidR="006837BC">
        <w:rPr>
          <w:szCs w:val="24"/>
          <w:lang w:bidi="en-US"/>
        </w:rPr>
        <w:t>must include applicable</w:t>
      </w:r>
      <w:r w:rsidRPr="00AB6AC5">
        <w:rPr>
          <w:szCs w:val="24"/>
          <w:lang w:bidi="en-US"/>
        </w:rPr>
        <w:t xml:space="preserve"> </w:t>
      </w:r>
      <w:r w:rsidRPr="00AB6AC5">
        <w:rPr>
          <w:i/>
          <w:szCs w:val="24"/>
          <w:lang w:bidi="en-US"/>
        </w:rPr>
        <w:t>OC</w:t>
      </w:r>
      <w:r>
        <w:rPr>
          <w:i/>
          <w:szCs w:val="24"/>
          <w:lang w:bidi="en-US"/>
        </w:rPr>
        <w:t>F</w:t>
      </w:r>
      <w:r w:rsidRPr="00AB6AC5">
        <w:rPr>
          <w:i/>
          <w:szCs w:val="24"/>
          <w:lang w:bidi="en-US"/>
        </w:rPr>
        <w:t xml:space="preserve">T </w:t>
      </w:r>
      <w:r>
        <w:rPr>
          <w:i/>
          <w:szCs w:val="24"/>
          <w:lang w:bidi="en-US"/>
        </w:rPr>
        <w:t>Required</w:t>
      </w:r>
      <w:r w:rsidRPr="00AB6AC5">
        <w:rPr>
          <w:i/>
          <w:szCs w:val="24"/>
          <w:lang w:bidi="en-US"/>
        </w:rPr>
        <w:t xml:space="preserve"> Indicators</w:t>
      </w:r>
      <w:r w:rsidRPr="00AB6AC5">
        <w:rPr>
          <w:szCs w:val="24"/>
          <w:lang w:bidi="en-US"/>
        </w:rPr>
        <w:t xml:space="preserve">. </w:t>
      </w:r>
      <w:r>
        <w:rPr>
          <w:szCs w:val="24"/>
          <w:lang w:bidi="en-US"/>
        </w:rPr>
        <w:t>Projects should c</w:t>
      </w:r>
      <w:r w:rsidRPr="00AB6AC5">
        <w:rPr>
          <w:szCs w:val="24"/>
          <w:lang w:bidi="en-US"/>
        </w:rPr>
        <w:t xml:space="preserve">oordinate with </w:t>
      </w:r>
      <w:r>
        <w:rPr>
          <w:szCs w:val="24"/>
          <w:lang w:bidi="en-US"/>
        </w:rPr>
        <w:t xml:space="preserve">their </w:t>
      </w:r>
      <w:r w:rsidRPr="00AB6AC5">
        <w:rPr>
          <w:szCs w:val="24"/>
          <w:lang w:bidi="en-US"/>
        </w:rPr>
        <w:t xml:space="preserve">M&amp;E point of contact to determine which </w:t>
      </w:r>
      <w:r>
        <w:rPr>
          <w:szCs w:val="24"/>
          <w:lang w:bidi="en-US"/>
        </w:rPr>
        <w:t xml:space="preserve">indicators from the </w:t>
      </w:r>
      <w:r w:rsidRPr="00126BF6">
        <w:t xml:space="preserve">Companion Guide to </w:t>
      </w:r>
      <w:r w:rsidR="00EE0BA8">
        <w:t>OCFT</w:t>
      </w:r>
      <w:r w:rsidR="00EE0BA8" w:rsidRPr="00126BF6">
        <w:t xml:space="preserve"> </w:t>
      </w:r>
      <w:r w:rsidRPr="00126BF6">
        <w:t>Standard Indicators</w:t>
      </w:r>
      <w:r>
        <w:rPr>
          <w:szCs w:val="24"/>
          <w:lang w:bidi="en-US"/>
        </w:rPr>
        <w:t xml:space="preserve"> </w:t>
      </w:r>
      <w:r w:rsidRPr="00AB6AC5">
        <w:rPr>
          <w:szCs w:val="24"/>
          <w:lang w:bidi="en-US"/>
        </w:rPr>
        <w:t xml:space="preserve">are required for </w:t>
      </w:r>
      <w:r>
        <w:rPr>
          <w:szCs w:val="24"/>
          <w:lang w:bidi="en-US"/>
        </w:rPr>
        <w:t>their project</w:t>
      </w:r>
      <w:r w:rsidRPr="00AB6AC5">
        <w:rPr>
          <w:szCs w:val="24"/>
          <w:lang w:bidi="en-US"/>
        </w:rPr>
        <w:t xml:space="preserve">. </w:t>
      </w:r>
      <w:r>
        <w:rPr>
          <w:szCs w:val="24"/>
          <w:lang w:bidi="en-US"/>
        </w:rPr>
        <w:t>Any OCFT-required indicators should be clearly labeled as such in the PMP.</w:t>
      </w:r>
    </w:p>
    <w:p w14:paraId="67E5EB21" w14:textId="77777777" w:rsidR="000B0109" w:rsidRPr="00126BF6" w:rsidRDefault="000B0109" w:rsidP="00BB6E1B">
      <w:pPr>
        <w:pStyle w:val="ListParagraph"/>
        <w:numPr>
          <w:ilvl w:val="0"/>
          <w:numId w:val="29"/>
        </w:numPr>
        <w:spacing w:after="0" w:line="240" w:lineRule="auto"/>
        <w:rPr>
          <w:szCs w:val="24"/>
          <w:u w:val="single"/>
          <w:lang w:bidi="en-US"/>
        </w:rPr>
      </w:pPr>
      <w:r>
        <w:rPr>
          <w:szCs w:val="24"/>
          <w:lang w:bidi="en-US"/>
        </w:rPr>
        <w:t xml:space="preserve">Indicators are typically required for each result in a project’s results framework. However, indicators for deliverable-based results are </w:t>
      </w:r>
      <w:r w:rsidRPr="00126BF6">
        <w:rPr>
          <w:b/>
          <w:szCs w:val="24"/>
          <w:lang w:bidi="en-US"/>
        </w:rPr>
        <w:t>discouraged</w:t>
      </w:r>
      <w:r>
        <w:rPr>
          <w:szCs w:val="24"/>
          <w:lang w:bidi="en-US"/>
        </w:rPr>
        <w:t>. These results are best tracked through updates to the project’s work plan, which are submitted as an annex to the TPR. Examples of deliverable-based results include the following:</w:t>
      </w:r>
    </w:p>
    <w:p w14:paraId="7A7A3CE2" w14:textId="77777777" w:rsidR="000B0109" w:rsidRPr="00126BF6" w:rsidRDefault="000B0109" w:rsidP="00BB6E1B">
      <w:pPr>
        <w:pStyle w:val="ListParagraph"/>
        <w:numPr>
          <w:ilvl w:val="1"/>
          <w:numId w:val="29"/>
        </w:numPr>
        <w:spacing w:after="0" w:line="240" w:lineRule="auto"/>
        <w:rPr>
          <w:szCs w:val="24"/>
          <w:u w:val="single"/>
          <w:lang w:bidi="en-US"/>
        </w:rPr>
      </w:pPr>
      <w:r>
        <w:rPr>
          <w:szCs w:val="24"/>
          <w:lang w:bidi="en-US"/>
        </w:rPr>
        <w:t xml:space="preserve">Report drafted </w:t>
      </w:r>
    </w:p>
    <w:p w14:paraId="3E7E9985" w14:textId="77777777" w:rsidR="000B0109" w:rsidRPr="00126BF6" w:rsidRDefault="000B0109" w:rsidP="00BB6E1B">
      <w:pPr>
        <w:pStyle w:val="ListParagraph"/>
        <w:numPr>
          <w:ilvl w:val="1"/>
          <w:numId w:val="29"/>
        </w:numPr>
        <w:spacing w:after="0" w:line="240" w:lineRule="auto"/>
        <w:rPr>
          <w:szCs w:val="24"/>
          <w:u w:val="single"/>
          <w:lang w:bidi="en-US"/>
        </w:rPr>
      </w:pPr>
      <w:r>
        <w:rPr>
          <w:szCs w:val="24"/>
          <w:lang w:bidi="en-US"/>
        </w:rPr>
        <w:t xml:space="preserve">Guidelines approved </w:t>
      </w:r>
    </w:p>
    <w:p w14:paraId="19D4610E" w14:textId="77777777" w:rsidR="000B0109" w:rsidRPr="00126BF6" w:rsidRDefault="000B0109" w:rsidP="00BB6E1B">
      <w:pPr>
        <w:pStyle w:val="ListParagraph"/>
        <w:numPr>
          <w:ilvl w:val="1"/>
          <w:numId w:val="29"/>
        </w:numPr>
        <w:spacing w:after="0" w:line="240" w:lineRule="auto"/>
        <w:rPr>
          <w:szCs w:val="24"/>
          <w:u w:val="single"/>
          <w:lang w:bidi="en-US"/>
        </w:rPr>
      </w:pPr>
      <w:r>
        <w:rPr>
          <w:szCs w:val="24"/>
          <w:lang w:bidi="en-US"/>
        </w:rPr>
        <w:t xml:space="preserve">Document published online </w:t>
      </w:r>
    </w:p>
    <w:p w14:paraId="039C127B" w14:textId="77777777" w:rsidR="006837BC" w:rsidRDefault="006837BC" w:rsidP="00BB6E1B">
      <w:pPr>
        <w:pStyle w:val="ListParagraph"/>
        <w:numPr>
          <w:ilvl w:val="0"/>
          <w:numId w:val="29"/>
        </w:numPr>
        <w:spacing w:after="0" w:line="240" w:lineRule="auto"/>
        <w:rPr>
          <w:szCs w:val="24"/>
          <w:lang w:bidi="en-US"/>
        </w:rPr>
      </w:pPr>
      <w:r>
        <w:rPr>
          <w:szCs w:val="24"/>
          <w:lang w:bidi="en-US"/>
        </w:rPr>
        <w:t>Project</w:t>
      </w:r>
      <w:r w:rsidR="00060A78">
        <w:rPr>
          <w:szCs w:val="24"/>
          <w:lang w:bidi="en-US"/>
        </w:rPr>
        <w:t>s</w:t>
      </w:r>
      <w:r>
        <w:rPr>
          <w:szCs w:val="24"/>
          <w:lang w:bidi="en-US"/>
        </w:rPr>
        <w:t xml:space="preserve"> may propose process indicators along with outcome indicators to show progress toward achieving outcomes. </w:t>
      </w:r>
    </w:p>
    <w:p w14:paraId="157DBB99" w14:textId="77777777" w:rsidR="000B0109" w:rsidRDefault="000B0109" w:rsidP="00BB6E1B">
      <w:pPr>
        <w:pStyle w:val="ListParagraph"/>
        <w:numPr>
          <w:ilvl w:val="0"/>
          <w:numId w:val="29"/>
        </w:numPr>
        <w:spacing w:after="0" w:line="240" w:lineRule="auto"/>
        <w:rPr>
          <w:szCs w:val="24"/>
          <w:lang w:bidi="en-US"/>
        </w:rPr>
      </w:pPr>
      <w:r w:rsidRPr="00126BF6">
        <w:rPr>
          <w:szCs w:val="24"/>
          <w:lang w:bidi="en-US"/>
        </w:rPr>
        <w:t xml:space="preserve">Projects </w:t>
      </w:r>
      <w:r>
        <w:rPr>
          <w:szCs w:val="24"/>
          <w:lang w:bidi="en-US"/>
        </w:rPr>
        <w:t>must complete</w:t>
      </w:r>
      <w:r w:rsidR="00461FD2">
        <w:rPr>
          <w:szCs w:val="24"/>
          <w:lang w:bidi="en-US"/>
        </w:rPr>
        <w:t xml:space="preserve"> all of the columns in the PMP with the information below:</w:t>
      </w:r>
    </w:p>
    <w:p w14:paraId="139297EE" w14:textId="77777777" w:rsidR="00DF5D19" w:rsidRPr="00442480" w:rsidRDefault="00DF5D19" w:rsidP="00BB6E1B">
      <w:pPr>
        <w:pStyle w:val="ListParagraph"/>
        <w:numPr>
          <w:ilvl w:val="1"/>
          <w:numId w:val="29"/>
        </w:numPr>
        <w:spacing w:after="0" w:line="240" w:lineRule="auto"/>
        <w:rPr>
          <w:szCs w:val="24"/>
          <w:lang w:bidi="en-US"/>
        </w:rPr>
      </w:pPr>
      <w:r w:rsidRPr="00E73692">
        <w:rPr>
          <w:b/>
          <w:szCs w:val="24"/>
          <w:lang w:bidi="en-US"/>
        </w:rPr>
        <w:t>Indicator</w:t>
      </w:r>
      <w:r w:rsidR="00442480">
        <w:rPr>
          <w:szCs w:val="24"/>
          <w:lang w:bidi="en-US"/>
        </w:rPr>
        <w:t xml:space="preserve"> -</w:t>
      </w:r>
      <w:r w:rsidR="00442480" w:rsidRPr="00442480">
        <w:rPr>
          <w:szCs w:val="24"/>
          <w:lang w:bidi="en-US"/>
        </w:rPr>
        <w:t xml:space="preserve"> </w:t>
      </w:r>
      <w:r w:rsidR="00983E43" w:rsidRPr="00E73692">
        <w:rPr>
          <w:bCs/>
          <w:szCs w:val="24"/>
          <w:lang w:bidi="en-US"/>
        </w:rPr>
        <w:t>An observable or measurable characteristic that shows, or “indicates,” the extent to which an intended result is being achieved.</w:t>
      </w:r>
      <w:r w:rsidR="00B0253A">
        <w:rPr>
          <w:bCs/>
          <w:szCs w:val="24"/>
          <w:lang w:bidi="en-US"/>
        </w:rPr>
        <w:t xml:space="preserve"> An indicator helps to answer the question “How will we know achievement when we see it?” </w:t>
      </w:r>
    </w:p>
    <w:p w14:paraId="79DB338A" w14:textId="77777777" w:rsidR="00DF5D19" w:rsidRPr="00DB6CE4" w:rsidRDefault="00DF5D19" w:rsidP="00BB6E1B">
      <w:pPr>
        <w:pStyle w:val="ListParagraph"/>
        <w:numPr>
          <w:ilvl w:val="1"/>
          <w:numId w:val="29"/>
        </w:numPr>
        <w:spacing w:after="0" w:line="240" w:lineRule="auto"/>
        <w:rPr>
          <w:szCs w:val="24"/>
          <w:lang w:bidi="en-US"/>
        </w:rPr>
      </w:pPr>
      <w:r w:rsidRPr="00E73692">
        <w:rPr>
          <w:b/>
        </w:rPr>
        <w:t>Indicator Definition</w:t>
      </w:r>
      <w:r w:rsidR="00B0253A" w:rsidRPr="00DB6CE4">
        <w:rPr>
          <w:szCs w:val="24"/>
          <w:lang w:bidi="en-US"/>
        </w:rPr>
        <w:t xml:space="preserve"> – </w:t>
      </w:r>
      <w:r w:rsidR="00983E43" w:rsidRPr="00DB6CE4">
        <w:rPr>
          <w:szCs w:val="24"/>
          <w:lang w:bidi="en-US"/>
        </w:rPr>
        <w:t>Provide</w:t>
      </w:r>
      <w:r w:rsidR="00DB6CE4">
        <w:rPr>
          <w:szCs w:val="24"/>
          <w:lang w:bidi="en-US"/>
        </w:rPr>
        <w:t>s</w:t>
      </w:r>
      <w:r w:rsidR="00983E43" w:rsidRPr="00DB6CE4">
        <w:rPr>
          <w:szCs w:val="24"/>
          <w:lang w:bidi="en-US"/>
        </w:rPr>
        <w:t xml:space="preserve"> clear definitions for terms so that </w:t>
      </w:r>
      <w:r w:rsidR="00DB6CE4">
        <w:rPr>
          <w:szCs w:val="24"/>
          <w:lang w:bidi="en-US"/>
        </w:rPr>
        <w:t xml:space="preserve">all </w:t>
      </w:r>
      <w:r w:rsidR="00591D59">
        <w:rPr>
          <w:szCs w:val="24"/>
          <w:lang w:bidi="en-US"/>
        </w:rPr>
        <w:t>stakeholders</w:t>
      </w:r>
      <w:r w:rsidR="00DB6CE4">
        <w:rPr>
          <w:szCs w:val="24"/>
          <w:lang w:bidi="en-US"/>
        </w:rPr>
        <w:t xml:space="preserve"> </w:t>
      </w:r>
      <w:r w:rsidR="00983E43" w:rsidRPr="00DB6CE4">
        <w:rPr>
          <w:szCs w:val="24"/>
          <w:lang w:bidi="en-US"/>
        </w:rPr>
        <w:t xml:space="preserve">have a clear </w:t>
      </w:r>
      <w:r w:rsidR="00DB6CE4" w:rsidRPr="00DB6CE4">
        <w:rPr>
          <w:szCs w:val="24"/>
          <w:lang w:bidi="en-US"/>
        </w:rPr>
        <w:t>understanding of the indicator.</w:t>
      </w:r>
      <w:r w:rsidR="00DB6CE4">
        <w:rPr>
          <w:szCs w:val="24"/>
          <w:lang w:bidi="en-US"/>
        </w:rPr>
        <w:t xml:space="preserve"> Clearly defining indicators h</w:t>
      </w:r>
      <w:r w:rsidR="00B0253A" w:rsidRPr="00DB6CE4">
        <w:rPr>
          <w:szCs w:val="24"/>
          <w:lang w:bidi="en-US"/>
        </w:rPr>
        <w:t>elps to ensure data comparability over time and across project sites.</w:t>
      </w:r>
      <w:r w:rsidR="00AB3E30">
        <w:rPr>
          <w:szCs w:val="24"/>
          <w:lang w:bidi="en-US"/>
        </w:rPr>
        <w:t xml:space="preserve"> Avoid broad terms that may cause confusion such as capacity building. </w:t>
      </w:r>
    </w:p>
    <w:p w14:paraId="69552A2B" w14:textId="77777777" w:rsidR="00060A78" w:rsidRPr="00ED0F48" w:rsidRDefault="00060A78" w:rsidP="00BB6E1B">
      <w:pPr>
        <w:pStyle w:val="ListParagraph"/>
        <w:numPr>
          <w:ilvl w:val="1"/>
          <w:numId w:val="29"/>
        </w:numPr>
        <w:spacing w:after="0" w:line="240" w:lineRule="auto"/>
        <w:rPr>
          <w:szCs w:val="24"/>
          <w:lang w:bidi="en-US"/>
        </w:rPr>
      </w:pPr>
      <w:r w:rsidRPr="00E73692">
        <w:rPr>
          <w:b/>
          <w:szCs w:val="24"/>
          <w:lang w:bidi="en-US"/>
        </w:rPr>
        <w:t xml:space="preserve">Indicator </w:t>
      </w:r>
      <w:r w:rsidR="00B0253A">
        <w:rPr>
          <w:b/>
          <w:szCs w:val="24"/>
          <w:lang w:bidi="en-US"/>
        </w:rPr>
        <w:t>T</w:t>
      </w:r>
      <w:r w:rsidRPr="00E73692">
        <w:rPr>
          <w:b/>
          <w:szCs w:val="24"/>
          <w:lang w:bidi="en-US"/>
        </w:rPr>
        <w:t>ype</w:t>
      </w:r>
      <w:r>
        <w:rPr>
          <w:szCs w:val="24"/>
          <w:lang w:bidi="en-US"/>
        </w:rPr>
        <w:t xml:space="preserve"> – Indicators can be quantitative or qualitative. Quantitative indicators are typically numbers, amounts, ratios, percentages, proportions, </w:t>
      </w:r>
      <w:r>
        <w:rPr>
          <w:szCs w:val="24"/>
          <w:lang w:bidi="en-US"/>
        </w:rPr>
        <w:lastRenderedPageBreak/>
        <w:t xml:space="preserve">average scores, ratings, weighted or non-weighted indexes, etc. </w:t>
      </w:r>
      <w:r w:rsidR="00983E43" w:rsidRPr="00DB6CE4">
        <w:rPr>
          <w:szCs w:val="24"/>
          <w:lang w:bidi="en-US"/>
        </w:rPr>
        <w:t>Quantitative indicators are typically easier to aggregate, analyze and interpret in comparison to qualitative data.</w:t>
      </w:r>
      <w:r w:rsidR="00DB6CE4">
        <w:rPr>
          <w:szCs w:val="24"/>
          <w:lang w:bidi="en-US"/>
        </w:rPr>
        <w:t xml:space="preserve"> </w:t>
      </w:r>
      <w:r w:rsidRPr="00213311">
        <w:rPr>
          <w:szCs w:val="24"/>
          <w:lang w:bidi="en-US"/>
        </w:rPr>
        <w:t xml:space="preserve">Qualitative indicators </w:t>
      </w:r>
      <w:r w:rsidR="00DB6CE4">
        <w:rPr>
          <w:szCs w:val="24"/>
          <w:lang w:bidi="en-US"/>
        </w:rPr>
        <w:t xml:space="preserve">require subjective evaluation and </w:t>
      </w:r>
      <w:r w:rsidRPr="00213311">
        <w:rPr>
          <w:szCs w:val="24"/>
          <w:lang w:bidi="en-US"/>
        </w:rPr>
        <w:t>are descriptions of the status of an intended objective</w:t>
      </w:r>
      <w:r w:rsidR="00016915" w:rsidRPr="00213311">
        <w:rPr>
          <w:szCs w:val="24"/>
          <w:lang w:bidi="en-US"/>
        </w:rPr>
        <w:t xml:space="preserve">, analysis of documents, opinions, documented observations, representative case descriptions, etc. </w:t>
      </w:r>
    </w:p>
    <w:p w14:paraId="033FA956" w14:textId="77777777" w:rsidR="00DF5D19" w:rsidRDefault="00DF5D19" w:rsidP="00BB6E1B">
      <w:pPr>
        <w:pStyle w:val="ListParagraph"/>
        <w:numPr>
          <w:ilvl w:val="1"/>
          <w:numId w:val="29"/>
        </w:numPr>
        <w:spacing w:after="0" w:line="240" w:lineRule="auto"/>
        <w:rPr>
          <w:szCs w:val="24"/>
          <w:lang w:bidi="en-US"/>
        </w:rPr>
      </w:pPr>
      <w:r w:rsidRPr="00E73692">
        <w:rPr>
          <w:b/>
          <w:szCs w:val="24"/>
          <w:lang w:bidi="en-US"/>
        </w:rPr>
        <w:t>Classification</w:t>
      </w:r>
      <w:r w:rsidR="009D30B4">
        <w:rPr>
          <w:szCs w:val="24"/>
          <w:lang w:bidi="en-US"/>
        </w:rPr>
        <w:t xml:space="preserve"> (see below for more information) </w:t>
      </w:r>
      <w:r w:rsidR="00DB6CE4">
        <w:rPr>
          <w:szCs w:val="24"/>
          <w:lang w:bidi="en-US"/>
        </w:rPr>
        <w:t xml:space="preserve">- </w:t>
      </w:r>
      <w:r w:rsidR="00DB6CE4" w:rsidRPr="000360B7">
        <w:rPr>
          <w:szCs w:val="24"/>
        </w:rPr>
        <w:t>The PMP should designate each indicator as incremental, cumulative, or level. If an indicator does not fit into any of these classifications, this should be discussed with the DOL Project Manager and M&amp;E Coordinator, and agreement should be reached on how the indicator targets and data values reported are calculated.</w:t>
      </w:r>
    </w:p>
    <w:p w14:paraId="3C50096E" w14:textId="77777777" w:rsidR="00DF5D19" w:rsidRPr="00E73692" w:rsidRDefault="00DF5D19" w:rsidP="00BB6E1B">
      <w:pPr>
        <w:pStyle w:val="ListParagraph"/>
        <w:numPr>
          <w:ilvl w:val="1"/>
          <w:numId w:val="29"/>
        </w:numPr>
        <w:spacing w:after="0" w:line="240" w:lineRule="auto"/>
        <w:rPr>
          <w:b/>
          <w:szCs w:val="24"/>
          <w:lang w:bidi="en-US"/>
        </w:rPr>
      </w:pPr>
      <w:r w:rsidRPr="00E73692">
        <w:rPr>
          <w:b/>
          <w:szCs w:val="24"/>
          <w:lang w:bidi="en-US"/>
        </w:rPr>
        <w:t xml:space="preserve">Unit of Measurement </w:t>
      </w:r>
      <w:r w:rsidR="00DB6CE4">
        <w:rPr>
          <w:szCs w:val="24"/>
          <w:lang w:bidi="en-US"/>
        </w:rPr>
        <w:t xml:space="preserve">– Clarifies what unit </w:t>
      </w:r>
      <w:r w:rsidR="00591D59">
        <w:rPr>
          <w:szCs w:val="24"/>
          <w:lang w:bidi="en-US"/>
        </w:rPr>
        <w:t xml:space="preserve">data will be collected </w:t>
      </w:r>
      <w:r w:rsidR="00DB6CE4">
        <w:rPr>
          <w:szCs w:val="24"/>
          <w:lang w:bidi="en-US"/>
        </w:rPr>
        <w:t xml:space="preserve">in. Examples include number, ratio, percentage, average, rate, index, or milestone.  </w:t>
      </w:r>
    </w:p>
    <w:p w14:paraId="65869BD9" w14:textId="77777777" w:rsidR="007C55CE" w:rsidRPr="00AB3E30" w:rsidRDefault="00DF5D19" w:rsidP="00BB6E1B">
      <w:pPr>
        <w:pStyle w:val="ListParagraph"/>
        <w:numPr>
          <w:ilvl w:val="1"/>
          <w:numId w:val="29"/>
        </w:numPr>
        <w:spacing w:after="0" w:line="240" w:lineRule="auto"/>
        <w:rPr>
          <w:b/>
          <w:szCs w:val="24"/>
          <w:lang w:bidi="en-US"/>
        </w:rPr>
      </w:pPr>
      <w:r w:rsidRPr="00E73692">
        <w:rPr>
          <w:b/>
          <w:szCs w:val="24"/>
          <w:lang w:bidi="en-US"/>
        </w:rPr>
        <w:t>Indicator Disaggregation</w:t>
      </w:r>
      <w:r w:rsidR="00AB3E30" w:rsidRPr="00AB3E30">
        <w:rPr>
          <w:b/>
          <w:szCs w:val="24"/>
          <w:lang w:bidi="en-US"/>
        </w:rPr>
        <w:t xml:space="preserve"> - </w:t>
      </w:r>
      <w:r w:rsidR="00983E43" w:rsidRPr="00E73692">
        <w:rPr>
          <w:szCs w:val="24"/>
          <w:lang w:bidi="en-US"/>
        </w:rPr>
        <w:t>Disaggregation provides greater detail about the indicator subgroups that may be affected differently by programming</w:t>
      </w:r>
      <w:r w:rsidR="00AB3E30" w:rsidRPr="00AB3E30">
        <w:rPr>
          <w:szCs w:val="24"/>
          <w:lang w:bidi="en-US"/>
        </w:rPr>
        <w:t>. Examples include sex, age, household size, geographic location, sector, type of service, amount of service, and type of training. Projects should note that i</w:t>
      </w:r>
      <w:r w:rsidR="00AB3E30" w:rsidRPr="00E73692">
        <w:rPr>
          <w:iCs/>
          <w:szCs w:val="24"/>
          <w:lang w:bidi="en-US"/>
        </w:rPr>
        <w:t xml:space="preserve">t takes resources and time to collect and analyze disaggregated data and should question whether they need </w:t>
      </w:r>
      <w:r w:rsidR="00AB3E30" w:rsidRPr="00E73692">
        <w:rPr>
          <w:iCs/>
          <w:szCs w:val="24"/>
          <w:u w:val="single"/>
          <w:lang w:bidi="en-US"/>
        </w:rPr>
        <w:t>all</w:t>
      </w:r>
      <w:r w:rsidR="00AB3E30" w:rsidRPr="00E73692">
        <w:rPr>
          <w:iCs/>
          <w:szCs w:val="24"/>
          <w:lang w:bidi="en-US"/>
        </w:rPr>
        <w:t xml:space="preserve"> the disaggregated information for program management? </w:t>
      </w:r>
    </w:p>
    <w:p w14:paraId="7815D155" w14:textId="77777777" w:rsidR="007C55CE" w:rsidRPr="00B0253A" w:rsidRDefault="00DF5D19" w:rsidP="00BB6E1B">
      <w:pPr>
        <w:pStyle w:val="ListParagraph"/>
        <w:numPr>
          <w:ilvl w:val="1"/>
          <w:numId w:val="29"/>
        </w:numPr>
        <w:spacing w:after="0" w:line="240" w:lineRule="auto"/>
        <w:rPr>
          <w:szCs w:val="24"/>
          <w:lang w:bidi="en-US"/>
        </w:rPr>
      </w:pPr>
      <w:r w:rsidRPr="00E73692">
        <w:rPr>
          <w:b/>
          <w:szCs w:val="24"/>
          <w:lang w:bidi="en-US"/>
        </w:rPr>
        <w:t>Data Collection Instrument</w:t>
      </w:r>
      <w:r w:rsidR="00B0253A">
        <w:rPr>
          <w:szCs w:val="24"/>
          <w:lang w:bidi="en-US"/>
        </w:rPr>
        <w:t xml:space="preserve"> </w:t>
      </w:r>
      <w:r w:rsidR="00AB3E30">
        <w:rPr>
          <w:szCs w:val="24"/>
          <w:lang w:bidi="en-US"/>
        </w:rPr>
        <w:t>–</w:t>
      </w:r>
      <w:r w:rsidR="00B0253A">
        <w:rPr>
          <w:szCs w:val="24"/>
          <w:lang w:bidi="en-US"/>
        </w:rPr>
        <w:t xml:space="preserve"> </w:t>
      </w:r>
      <w:r w:rsidR="00AB3E30">
        <w:rPr>
          <w:szCs w:val="24"/>
          <w:lang w:bidi="en-US"/>
        </w:rPr>
        <w:t xml:space="preserve">A data collection instrument is used to collect the data needed to calculate indicator results. Examples of data collection instruments include surveys, intake forms, interviews, tests, guides, and focus group discussion guides. </w:t>
      </w:r>
    </w:p>
    <w:p w14:paraId="780CB398" w14:textId="77777777" w:rsidR="007C55CE" w:rsidRPr="00DB6CE4" w:rsidRDefault="00DF5D19" w:rsidP="00BB6E1B">
      <w:pPr>
        <w:pStyle w:val="ListParagraph"/>
        <w:numPr>
          <w:ilvl w:val="1"/>
          <w:numId w:val="29"/>
        </w:numPr>
        <w:rPr>
          <w:szCs w:val="24"/>
          <w:lang w:bidi="en-US"/>
        </w:rPr>
      </w:pPr>
      <w:r w:rsidRPr="00E73692">
        <w:rPr>
          <w:b/>
          <w:szCs w:val="24"/>
          <w:lang w:bidi="en-US"/>
        </w:rPr>
        <w:t>Frequency of Collection and Reporting</w:t>
      </w:r>
      <w:r w:rsidR="00B0253A">
        <w:rPr>
          <w:szCs w:val="24"/>
          <w:lang w:bidi="en-US"/>
        </w:rPr>
        <w:t xml:space="preserve"> – </w:t>
      </w:r>
      <w:r w:rsidR="00B0253A" w:rsidRPr="00B0253A">
        <w:rPr>
          <w:szCs w:val="24"/>
          <w:lang w:bidi="en-US"/>
        </w:rPr>
        <w:t>This describes how often data will be collected</w:t>
      </w:r>
      <w:r w:rsidR="00DB6CE4">
        <w:rPr>
          <w:szCs w:val="24"/>
          <w:lang w:bidi="en-US"/>
        </w:rPr>
        <w:t xml:space="preserve"> and</w:t>
      </w:r>
      <w:r w:rsidR="00B0253A" w:rsidRPr="00B0253A">
        <w:rPr>
          <w:szCs w:val="24"/>
          <w:lang w:bidi="en-US"/>
        </w:rPr>
        <w:t xml:space="preserve"> reported. </w:t>
      </w:r>
      <w:r w:rsidR="00DB6CE4">
        <w:rPr>
          <w:szCs w:val="24"/>
          <w:lang w:bidi="en-US"/>
        </w:rPr>
        <w:t>Assists</w:t>
      </w:r>
      <w:r w:rsidR="00983E43" w:rsidRPr="00DB6CE4">
        <w:rPr>
          <w:szCs w:val="24"/>
          <w:lang w:bidi="en-US"/>
        </w:rPr>
        <w:t xml:space="preserve"> in managing the data collection process by identifying timeframe and responsible parties for data collection (and analysis)</w:t>
      </w:r>
    </w:p>
    <w:p w14:paraId="1A52C907" w14:textId="77777777" w:rsidR="007C55CE" w:rsidRPr="00B0253A" w:rsidRDefault="00DF5D19" w:rsidP="00BB6E1B">
      <w:pPr>
        <w:pStyle w:val="ListParagraph"/>
        <w:numPr>
          <w:ilvl w:val="1"/>
          <w:numId w:val="29"/>
        </w:numPr>
        <w:spacing w:after="0" w:line="240" w:lineRule="auto"/>
        <w:rPr>
          <w:szCs w:val="24"/>
          <w:lang w:bidi="en-US"/>
        </w:rPr>
      </w:pPr>
      <w:r w:rsidRPr="00E73692">
        <w:rPr>
          <w:b/>
          <w:szCs w:val="24"/>
          <w:lang w:bidi="en-US"/>
        </w:rPr>
        <w:t>Percentage Verification</w:t>
      </w:r>
      <w:r w:rsidR="00B0253A" w:rsidRPr="00B0253A">
        <w:rPr>
          <w:szCs w:val="24"/>
          <w:lang w:bidi="en-US"/>
        </w:rPr>
        <w:t xml:space="preserve"> </w:t>
      </w:r>
      <w:r w:rsidR="00B0253A">
        <w:rPr>
          <w:szCs w:val="24"/>
          <w:lang w:bidi="en-US"/>
        </w:rPr>
        <w:t xml:space="preserve">– </w:t>
      </w:r>
      <w:r w:rsidR="00983E43" w:rsidRPr="00B0253A">
        <w:rPr>
          <w:szCs w:val="24"/>
          <w:lang w:bidi="en-US"/>
        </w:rPr>
        <w:t>Percentage of</w:t>
      </w:r>
      <w:r w:rsidR="00591D59">
        <w:rPr>
          <w:szCs w:val="24"/>
          <w:lang w:bidi="en-US"/>
        </w:rPr>
        <w:t xml:space="preserve"> data collected that will be verified by project staff to check data quality</w:t>
      </w:r>
      <w:r w:rsidR="00983E43" w:rsidRPr="00B0253A">
        <w:rPr>
          <w:szCs w:val="24"/>
          <w:lang w:bidi="en-US"/>
        </w:rPr>
        <w:t>.</w:t>
      </w:r>
    </w:p>
    <w:p w14:paraId="74F6E04A" w14:textId="77777777" w:rsidR="007C55CE" w:rsidRPr="00DB6CE4" w:rsidRDefault="00DF5D19" w:rsidP="00BB6E1B">
      <w:pPr>
        <w:pStyle w:val="ListParagraph"/>
        <w:numPr>
          <w:ilvl w:val="1"/>
          <w:numId w:val="29"/>
        </w:numPr>
        <w:spacing w:after="0" w:line="240" w:lineRule="auto"/>
        <w:rPr>
          <w:szCs w:val="24"/>
          <w:lang w:bidi="en-US"/>
        </w:rPr>
      </w:pPr>
      <w:r w:rsidRPr="00E73692">
        <w:rPr>
          <w:b/>
          <w:szCs w:val="24"/>
          <w:lang w:bidi="en-US"/>
        </w:rPr>
        <w:t>Responsibility for Collection and Assessment</w:t>
      </w:r>
      <w:r w:rsidR="00B0253A" w:rsidRPr="00B0253A">
        <w:rPr>
          <w:rFonts w:eastAsiaTheme="minorEastAsia" w:hAnsi="Impress BT"/>
          <w:color w:val="000000" w:themeColor="text1"/>
          <w:szCs w:val="24"/>
          <w14:textFill>
            <w14:solidFill>
              <w14:schemeClr w14:val="tx1">
                <w14:satOff w14:val="0"/>
                <w14:lumOff w14:val="0"/>
              </w14:schemeClr>
            </w14:solidFill>
          </w14:textFill>
        </w:rPr>
        <w:t xml:space="preserve"> </w:t>
      </w:r>
      <w:r w:rsidR="00B0253A" w:rsidRPr="00B0253A">
        <w:rPr>
          <w:rFonts w:eastAsiaTheme="minorEastAsia" w:hAnsi="Impress BT" w:hint="eastAsia"/>
          <w:color w:val="000000" w:themeColor="text1"/>
          <w:szCs w:val="24"/>
          <w14:textFill>
            <w14:solidFill>
              <w14:schemeClr w14:val="tx1">
                <w14:satOff w14:val="0"/>
                <w14:lumOff w14:val="0"/>
              </w14:schemeClr>
            </w14:solidFill>
          </w14:textFill>
        </w:rPr>
        <w:t>–</w:t>
      </w:r>
      <w:r w:rsidR="00B0253A" w:rsidRPr="00B0253A">
        <w:rPr>
          <w:rFonts w:eastAsiaTheme="minorEastAsia" w:hAnsi="Impress BT"/>
          <w:color w:val="000000" w:themeColor="text1"/>
          <w:szCs w:val="24"/>
          <w14:textFill>
            <w14:solidFill>
              <w14:schemeClr w14:val="tx1">
                <w14:satOff w14:val="0"/>
                <w14:lumOff w14:val="0"/>
              </w14:schemeClr>
            </w14:solidFill>
          </w14:textFill>
        </w:rPr>
        <w:t xml:space="preserve"> </w:t>
      </w:r>
      <w:r w:rsidR="00983E43" w:rsidRPr="00B0253A">
        <w:rPr>
          <w:szCs w:val="24"/>
          <w:lang w:bidi="en-US"/>
        </w:rPr>
        <w:t>This describes</w:t>
      </w:r>
      <w:r w:rsidR="00DB6CE4">
        <w:rPr>
          <w:szCs w:val="24"/>
          <w:lang w:bidi="en-US"/>
        </w:rPr>
        <w:t xml:space="preserve"> who will be collecting the data, </w:t>
      </w:r>
      <w:r w:rsidR="00983E43" w:rsidRPr="00B0253A">
        <w:rPr>
          <w:szCs w:val="24"/>
          <w:lang w:bidi="en-US"/>
        </w:rPr>
        <w:t>who will be assessing or validating the data</w:t>
      </w:r>
      <w:r w:rsidR="00DB6CE4">
        <w:rPr>
          <w:szCs w:val="24"/>
          <w:lang w:bidi="en-US"/>
        </w:rPr>
        <w:t xml:space="preserve">, and </w:t>
      </w:r>
      <w:r w:rsidR="00983E43" w:rsidRPr="00213311">
        <w:rPr>
          <w:szCs w:val="24"/>
          <w:lang w:bidi="en-US"/>
        </w:rPr>
        <w:t xml:space="preserve">who will be reporting the data. </w:t>
      </w:r>
      <w:r w:rsidR="00983E43" w:rsidRPr="00DB6CE4">
        <w:rPr>
          <w:szCs w:val="24"/>
          <w:lang w:bidi="en-US"/>
        </w:rPr>
        <w:t>Assist</w:t>
      </w:r>
      <w:r w:rsidR="00DB6CE4">
        <w:rPr>
          <w:szCs w:val="24"/>
          <w:lang w:bidi="en-US"/>
        </w:rPr>
        <w:t>s</w:t>
      </w:r>
      <w:r w:rsidR="00983E43" w:rsidRPr="00DB6CE4">
        <w:rPr>
          <w:szCs w:val="24"/>
          <w:lang w:bidi="en-US"/>
        </w:rPr>
        <w:t xml:space="preserve"> in managing the data collection process by identifying timeframe and responsible parties for data collection (and analysis)</w:t>
      </w:r>
    </w:p>
    <w:p w14:paraId="3E07736A" w14:textId="77777777" w:rsidR="001A4B4A" w:rsidRDefault="001A4B4A" w:rsidP="00126BF6">
      <w:pPr>
        <w:spacing w:after="0" w:line="240" w:lineRule="auto"/>
        <w:rPr>
          <w:szCs w:val="24"/>
          <w:lang w:bidi="en-US"/>
        </w:rPr>
      </w:pPr>
    </w:p>
    <w:p w14:paraId="3EE37F27" w14:textId="77777777" w:rsidR="001A4B4A" w:rsidRPr="00126BF6" w:rsidRDefault="006837BC" w:rsidP="00126BF6">
      <w:pPr>
        <w:spacing w:after="0" w:line="240" w:lineRule="auto"/>
        <w:rPr>
          <w:szCs w:val="24"/>
          <w:u w:val="single"/>
          <w:lang w:bidi="en-US"/>
        </w:rPr>
      </w:pPr>
      <w:r>
        <w:rPr>
          <w:szCs w:val="24"/>
          <w:u w:val="single"/>
          <w:lang w:bidi="en-US"/>
        </w:rPr>
        <w:t xml:space="preserve">Baseline Values and </w:t>
      </w:r>
      <w:r w:rsidR="001A4B4A" w:rsidRPr="00126BF6">
        <w:rPr>
          <w:szCs w:val="24"/>
          <w:u w:val="single"/>
          <w:lang w:bidi="en-US"/>
        </w:rPr>
        <w:t>Target Setting</w:t>
      </w:r>
      <w:r>
        <w:rPr>
          <w:szCs w:val="24"/>
          <w:u w:val="single"/>
          <w:lang w:bidi="en-US"/>
        </w:rPr>
        <w:t xml:space="preserve"> </w:t>
      </w:r>
    </w:p>
    <w:p w14:paraId="3891C63F" w14:textId="77777777" w:rsidR="001A4B4A" w:rsidRDefault="001A4B4A" w:rsidP="00126BF6">
      <w:pPr>
        <w:pStyle w:val="ListParagraph"/>
        <w:spacing w:after="0" w:line="240" w:lineRule="auto"/>
        <w:ind w:left="1080"/>
        <w:rPr>
          <w:szCs w:val="24"/>
          <w:lang w:bidi="en-US"/>
        </w:rPr>
      </w:pPr>
    </w:p>
    <w:p w14:paraId="4B6F38E0" w14:textId="77777777" w:rsidR="006837BC" w:rsidRDefault="006837BC" w:rsidP="00FF1AD6">
      <w:pPr>
        <w:spacing w:after="0"/>
        <w:rPr>
          <w:szCs w:val="24"/>
        </w:rPr>
      </w:pPr>
      <w:r w:rsidRPr="006837BC">
        <w:rPr>
          <w:szCs w:val="24"/>
        </w:rPr>
        <w:t>The Recipient is required to set baseline values and targets for all i</w:t>
      </w:r>
      <w:r>
        <w:rPr>
          <w:szCs w:val="24"/>
        </w:rPr>
        <w:t>ndicators identified in the PMP</w:t>
      </w:r>
      <w:r w:rsidRPr="006837BC">
        <w:rPr>
          <w:szCs w:val="24"/>
        </w:rPr>
        <w:t xml:space="preserve">. These baseline values and targets will be included in the Data Reporting Form (Annex A to the TPR). Progress toward meeting the targets will be reported on during each TPR. </w:t>
      </w:r>
    </w:p>
    <w:p w14:paraId="04E5C8FD" w14:textId="77777777" w:rsidR="006837BC" w:rsidRPr="006837BC" w:rsidRDefault="006837BC" w:rsidP="00FF1AD6">
      <w:pPr>
        <w:spacing w:after="0"/>
        <w:rPr>
          <w:szCs w:val="24"/>
          <w:u w:val="single"/>
        </w:rPr>
      </w:pPr>
    </w:p>
    <w:p w14:paraId="7E5C3CB1" w14:textId="77777777" w:rsidR="001A4B4A" w:rsidRDefault="001A4B4A" w:rsidP="00126BF6">
      <w:pPr>
        <w:spacing w:after="0" w:line="240" w:lineRule="auto"/>
        <w:rPr>
          <w:rFonts w:eastAsia="Calibri" w:cs="Times New Roman"/>
          <w:szCs w:val="24"/>
        </w:rPr>
      </w:pPr>
      <w:r w:rsidRPr="000360B7">
        <w:rPr>
          <w:szCs w:val="24"/>
          <w:lang w:bidi="en-US"/>
        </w:rPr>
        <w:t>D</w:t>
      </w:r>
      <w:r w:rsidR="00FE3D51" w:rsidRPr="00126BF6">
        <w:rPr>
          <w:rFonts w:eastAsia="Calibri" w:cs="Times New Roman"/>
          <w:szCs w:val="24"/>
        </w:rPr>
        <w:t xml:space="preserve">OL and Recipients </w:t>
      </w:r>
      <w:r w:rsidR="00EB1735" w:rsidRPr="00126BF6">
        <w:rPr>
          <w:rFonts w:eastAsia="Calibri" w:cs="Times New Roman"/>
          <w:szCs w:val="24"/>
        </w:rPr>
        <w:t xml:space="preserve">must </w:t>
      </w:r>
      <w:r w:rsidR="00FE3D51" w:rsidRPr="00126BF6">
        <w:rPr>
          <w:rFonts w:eastAsia="Calibri" w:cs="Times New Roman"/>
          <w:szCs w:val="24"/>
        </w:rPr>
        <w:t xml:space="preserve">have a common understanding of indicator values (target and actual) reported. Without such a common understanding, Recipients, DOL, and other stakeholders may have very different interpretation of the targets and reported data. Recipients will classify how </w:t>
      </w:r>
      <w:r w:rsidR="00FE3D51" w:rsidRPr="00126BF6">
        <w:rPr>
          <w:rFonts w:eastAsia="Calibri" w:cs="Times New Roman"/>
          <w:szCs w:val="24"/>
        </w:rPr>
        <w:lastRenderedPageBreak/>
        <w:t xml:space="preserve">to accumulate the reported values of targets over time when designing the PMP and Data Reporting Form. </w:t>
      </w:r>
    </w:p>
    <w:p w14:paraId="339147A4" w14:textId="77777777" w:rsidR="00FF1AD6" w:rsidRDefault="00FF1AD6" w:rsidP="004A6F36">
      <w:pPr>
        <w:spacing w:after="0" w:line="240" w:lineRule="auto"/>
        <w:rPr>
          <w:szCs w:val="24"/>
          <w:u w:val="single"/>
          <w:lang w:bidi="en-US"/>
        </w:rPr>
      </w:pPr>
    </w:p>
    <w:p w14:paraId="6776236F" w14:textId="77777777" w:rsidR="001A4B4A" w:rsidRDefault="006837BC" w:rsidP="004A6F36">
      <w:pPr>
        <w:spacing w:after="0" w:line="240" w:lineRule="auto"/>
        <w:rPr>
          <w:szCs w:val="24"/>
          <w:u w:val="single"/>
          <w:lang w:bidi="en-US"/>
        </w:rPr>
      </w:pPr>
      <w:r w:rsidRPr="004A6F36">
        <w:rPr>
          <w:szCs w:val="24"/>
          <w:u w:val="single"/>
          <w:lang w:bidi="en-US"/>
        </w:rPr>
        <w:t>Indicator Classification</w:t>
      </w:r>
    </w:p>
    <w:p w14:paraId="3A3A56C1" w14:textId="77777777" w:rsidR="006021A8" w:rsidRPr="00FF1AD6" w:rsidRDefault="006021A8" w:rsidP="004A6F36">
      <w:pPr>
        <w:spacing w:after="0" w:line="240" w:lineRule="auto"/>
        <w:rPr>
          <w:szCs w:val="24"/>
        </w:rPr>
      </w:pPr>
    </w:p>
    <w:p w14:paraId="6B1F067F" w14:textId="77777777" w:rsidR="009D30B4" w:rsidRDefault="001A4B4A" w:rsidP="00BB6E1B">
      <w:pPr>
        <w:pStyle w:val="ListParagraph"/>
        <w:numPr>
          <w:ilvl w:val="0"/>
          <w:numId w:val="33"/>
        </w:numPr>
        <w:spacing w:after="0" w:line="240" w:lineRule="auto"/>
        <w:jc w:val="both"/>
        <w:rPr>
          <w:szCs w:val="24"/>
        </w:rPr>
      </w:pPr>
      <w:r w:rsidRPr="000360B7">
        <w:rPr>
          <w:szCs w:val="24"/>
        </w:rPr>
        <w:t>For each indicator, specify indicator classification in both the PMP and the Data Reporting Form.</w:t>
      </w:r>
      <w:r w:rsidR="009D30B4">
        <w:rPr>
          <w:szCs w:val="24"/>
        </w:rPr>
        <w:t xml:space="preserve"> </w:t>
      </w:r>
    </w:p>
    <w:p w14:paraId="204934EB" w14:textId="77777777" w:rsidR="009D30B4" w:rsidRDefault="009D30B4" w:rsidP="00126BF6">
      <w:pPr>
        <w:spacing w:after="0" w:line="240" w:lineRule="auto"/>
        <w:jc w:val="both"/>
        <w:rPr>
          <w:szCs w:val="24"/>
        </w:rPr>
      </w:pPr>
    </w:p>
    <w:p w14:paraId="337FDBBC" w14:textId="77777777" w:rsidR="001A4B4A" w:rsidRPr="00A11915" w:rsidRDefault="001A4B4A" w:rsidP="00126BF6">
      <w:pPr>
        <w:spacing w:after="0" w:line="240" w:lineRule="auto"/>
        <w:jc w:val="both"/>
        <w:rPr>
          <w:szCs w:val="24"/>
        </w:rPr>
      </w:pPr>
      <w:r w:rsidRPr="000360B7">
        <w:rPr>
          <w:szCs w:val="24"/>
        </w:rPr>
        <w:t>The PMP should designate each indicator as incremental, cumulative, or level. If an indicator does not fit into any of these classifications, this should be discussed with the DOL Project Manager and M&amp;E Coordinator, and agreement should be reached on how the indicator targets and data values reported are calculated.</w:t>
      </w:r>
      <w:r w:rsidR="009D30B4" w:rsidRPr="00A11915">
        <w:rPr>
          <w:szCs w:val="24"/>
        </w:rPr>
        <w:t xml:space="preserve"> </w:t>
      </w:r>
      <w:r w:rsidRPr="00A11915">
        <w:rPr>
          <w:szCs w:val="24"/>
        </w:rPr>
        <w:t xml:space="preserve">For percentages, projects should document in the PMP and Data Reporting Form whether the numerator and denominator are cumulative or incremental.  </w:t>
      </w:r>
    </w:p>
    <w:p w14:paraId="4B1D9642" w14:textId="77777777" w:rsidR="001A4B4A" w:rsidRDefault="001A4B4A" w:rsidP="00126BF6">
      <w:pPr>
        <w:spacing w:after="0" w:line="240" w:lineRule="auto"/>
        <w:rPr>
          <w:szCs w:val="24"/>
        </w:rPr>
      </w:pPr>
    </w:p>
    <w:p w14:paraId="491A4F72" w14:textId="77777777" w:rsidR="001A4B4A" w:rsidRPr="00AA604F" w:rsidRDefault="001A4B4A" w:rsidP="00BB6E1B">
      <w:pPr>
        <w:pStyle w:val="ListParagraph"/>
        <w:numPr>
          <w:ilvl w:val="0"/>
          <w:numId w:val="33"/>
        </w:numPr>
        <w:spacing w:after="0" w:line="240" w:lineRule="auto"/>
        <w:jc w:val="both"/>
        <w:rPr>
          <w:szCs w:val="24"/>
        </w:rPr>
      </w:pPr>
      <w:r w:rsidRPr="00AA604F">
        <w:rPr>
          <w:szCs w:val="24"/>
        </w:rPr>
        <w:t xml:space="preserve">Avoid confusion by using precise indicator language </w:t>
      </w:r>
    </w:p>
    <w:p w14:paraId="1166B0B8" w14:textId="77777777" w:rsidR="009D30B4" w:rsidRDefault="009D30B4" w:rsidP="00126BF6">
      <w:pPr>
        <w:spacing w:after="0" w:line="240" w:lineRule="auto"/>
        <w:rPr>
          <w:szCs w:val="24"/>
        </w:rPr>
      </w:pPr>
    </w:p>
    <w:p w14:paraId="2B963054" w14:textId="77777777" w:rsidR="001A4B4A" w:rsidRDefault="001A4B4A" w:rsidP="00126BF6">
      <w:pPr>
        <w:spacing w:after="0" w:line="240" w:lineRule="auto"/>
        <w:rPr>
          <w:szCs w:val="24"/>
        </w:rPr>
      </w:pPr>
      <w:r w:rsidRPr="00B11C9E">
        <w:rPr>
          <w:szCs w:val="24"/>
        </w:rPr>
        <w:t xml:space="preserve">To avoid confusion about period values, projects should use precise language in their indicator wording that clarifies how data is being reported and aggregated over time. </w:t>
      </w:r>
    </w:p>
    <w:p w14:paraId="3BC8C3CF" w14:textId="77777777" w:rsidR="001A4B4A" w:rsidRDefault="001A4B4A" w:rsidP="00126BF6">
      <w:pPr>
        <w:spacing w:after="0" w:line="240" w:lineRule="auto"/>
        <w:rPr>
          <w:szCs w:val="24"/>
        </w:rPr>
      </w:pPr>
    </w:p>
    <w:p w14:paraId="200CA602" w14:textId="77777777" w:rsidR="001A4B4A" w:rsidRPr="00AA604F" w:rsidRDefault="001A4B4A" w:rsidP="00BB6E1B">
      <w:pPr>
        <w:pStyle w:val="ListParagraph"/>
        <w:numPr>
          <w:ilvl w:val="0"/>
          <w:numId w:val="33"/>
        </w:numPr>
        <w:spacing w:after="0" w:line="240" w:lineRule="auto"/>
        <w:jc w:val="both"/>
        <w:rPr>
          <w:szCs w:val="24"/>
        </w:rPr>
      </w:pPr>
      <w:r w:rsidRPr="00AA604F">
        <w:rPr>
          <w:szCs w:val="24"/>
        </w:rPr>
        <w:t>For all percentage indicators, include the denominator in the Data Reporting Form</w:t>
      </w:r>
    </w:p>
    <w:p w14:paraId="20494AFC" w14:textId="77777777" w:rsidR="009D30B4" w:rsidRDefault="009D30B4" w:rsidP="00126BF6">
      <w:pPr>
        <w:spacing w:after="0" w:line="240" w:lineRule="auto"/>
        <w:rPr>
          <w:szCs w:val="24"/>
        </w:rPr>
      </w:pPr>
    </w:p>
    <w:p w14:paraId="36CE5820" w14:textId="77777777" w:rsidR="001A4B4A" w:rsidRPr="000360B7" w:rsidRDefault="001A4B4A" w:rsidP="00126BF6">
      <w:pPr>
        <w:spacing w:after="0" w:line="240" w:lineRule="auto"/>
        <w:rPr>
          <w:szCs w:val="24"/>
        </w:rPr>
      </w:pPr>
      <w:r w:rsidRPr="000360B7">
        <w:rPr>
          <w:szCs w:val="24"/>
        </w:rPr>
        <w:t>When an indicator’s unit of measure is a percentage, be sure to include the denominator in the Data Reporting Form for each reporting period.  The denominator provides important information about the scale of change expressed by the indicator. Also, because the denominator may change each period (e.g. the number of participants, or caseload, increases for the POC indicators), it is important to include the denominator every time data is reported.</w:t>
      </w:r>
    </w:p>
    <w:p w14:paraId="25178E68" w14:textId="77777777" w:rsidR="009D30B4" w:rsidRDefault="009D30B4" w:rsidP="00126BF6">
      <w:pPr>
        <w:spacing w:after="0" w:line="240" w:lineRule="auto"/>
        <w:rPr>
          <w:szCs w:val="24"/>
        </w:rPr>
      </w:pPr>
    </w:p>
    <w:p w14:paraId="13BEE9E6" w14:textId="77777777" w:rsidR="00375613" w:rsidRPr="00A11915" w:rsidRDefault="009D30B4" w:rsidP="00126BF6">
      <w:pPr>
        <w:spacing w:after="0" w:line="240" w:lineRule="auto"/>
        <w:rPr>
          <w:szCs w:val="24"/>
        </w:rPr>
      </w:pPr>
      <w:r>
        <w:rPr>
          <w:szCs w:val="24"/>
        </w:rPr>
        <w:t>N</w:t>
      </w:r>
      <w:r w:rsidR="00375613" w:rsidRPr="000360B7">
        <w:rPr>
          <w:szCs w:val="24"/>
        </w:rPr>
        <w:t>OTE:  Projects may choose to measure and report some indicators only once in the life of a project (e.g. at the end of the project). In such cases, there is no need to classify the indicators as incremental, cumulative, or level – rather, projects may simply indicate as Not Applicable in the PMP and Data Reporting Form.</w:t>
      </w:r>
    </w:p>
    <w:p w14:paraId="1E1FE649" w14:textId="77777777" w:rsidR="001A4B4A" w:rsidRPr="00126BF6" w:rsidRDefault="001A4B4A" w:rsidP="000A4F31">
      <w:pPr>
        <w:pStyle w:val="ListParagraph"/>
        <w:spacing w:after="0" w:line="240" w:lineRule="auto"/>
        <w:ind w:left="1080"/>
        <w:rPr>
          <w:rFonts w:eastAsia="Calibri" w:cs="Times New Roman"/>
          <w:szCs w:val="24"/>
        </w:rPr>
      </w:pPr>
    </w:p>
    <w:p w14:paraId="48D24E2B" w14:textId="77777777" w:rsidR="00375613" w:rsidRPr="006021A8" w:rsidRDefault="00375613" w:rsidP="00126BF6">
      <w:pPr>
        <w:spacing w:after="0" w:line="240" w:lineRule="auto"/>
        <w:rPr>
          <w:rFonts w:eastAsia="Calibri" w:cs="Times New Roman"/>
          <w:szCs w:val="24"/>
        </w:rPr>
      </w:pPr>
      <w:r w:rsidRPr="006021A8">
        <w:rPr>
          <w:szCs w:val="24"/>
          <w:u w:val="single"/>
        </w:rPr>
        <w:t>Types</w:t>
      </w:r>
      <w:r w:rsidRPr="00A11915">
        <w:rPr>
          <w:b/>
          <w:szCs w:val="24"/>
          <w:u w:val="single"/>
        </w:rPr>
        <w:t xml:space="preserve"> </w:t>
      </w:r>
      <w:r w:rsidRPr="006021A8">
        <w:rPr>
          <w:szCs w:val="24"/>
          <w:u w:val="single"/>
        </w:rPr>
        <w:t xml:space="preserve">of </w:t>
      </w:r>
      <w:r w:rsidR="00FE3D51" w:rsidRPr="006021A8">
        <w:rPr>
          <w:szCs w:val="24"/>
          <w:u w:val="single"/>
        </w:rPr>
        <w:t xml:space="preserve">Classifications: </w:t>
      </w:r>
      <w:r w:rsidR="00FE3D51" w:rsidRPr="006021A8">
        <w:rPr>
          <w:rFonts w:eastAsia="Calibri" w:cs="Times New Roman"/>
          <w:szCs w:val="24"/>
        </w:rPr>
        <w:t>Most indicators would fall under one of the following classifications: Incremental, Cumulative, or Level. For each indicator, the classification should apply consistently to targets and reported values.</w:t>
      </w:r>
    </w:p>
    <w:p w14:paraId="470DA4AF" w14:textId="77777777" w:rsidR="001A4B4A" w:rsidRPr="006021A8" w:rsidRDefault="001A4B4A" w:rsidP="00126BF6">
      <w:pPr>
        <w:spacing w:after="0" w:line="240" w:lineRule="auto"/>
        <w:ind w:left="1080"/>
        <w:rPr>
          <w:szCs w:val="24"/>
          <w:u w:val="single"/>
          <w:lang w:bidi="en-US"/>
        </w:rPr>
      </w:pPr>
    </w:p>
    <w:p w14:paraId="717397FA" w14:textId="77777777" w:rsidR="001A4B4A" w:rsidRDefault="00FE3D51" w:rsidP="00126BF6">
      <w:pPr>
        <w:spacing w:after="0" w:line="240" w:lineRule="auto"/>
        <w:rPr>
          <w:szCs w:val="24"/>
          <w:u w:val="single"/>
          <w:lang w:bidi="en-US"/>
        </w:rPr>
      </w:pPr>
      <w:r w:rsidRPr="006021A8">
        <w:rPr>
          <w:szCs w:val="24"/>
          <w:u w:val="single"/>
        </w:rPr>
        <w:t>Incremental Indicators</w:t>
      </w:r>
      <w:r w:rsidR="00375613" w:rsidRPr="006021A8">
        <w:rPr>
          <w:szCs w:val="24"/>
          <w:u w:val="single"/>
        </w:rPr>
        <w:t xml:space="preserve"> </w:t>
      </w:r>
      <w:r w:rsidR="00D333A8" w:rsidRPr="006021A8">
        <w:rPr>
          <w:szCs w:val="24"/>
          <w:u w:val="single"/>
        </w:rPr>
        <w:t>(see table 1 for example)</w:t>
      </w:r>
      <w:r w:rsidR="00D333A8" w:rsidRPr="006021A8">
        <w:rPr>
          <w:szCs w:val="24"/>
        </w:rPr>
        <w:t xml:space="preserve"> </w:t>
      </w:r>
      <w:r w:rsidR="00375613" w:rsidRPr="006021A8">
        <w:rPr>
          <w:szCs w:val="24"/>
        </w:rPr>
        <w:t xml:space="preserve">– </w:t>
      </w:r>
      <w:r w:rsidRPr="006021A8">
        <w:rPr>
          <w:szCs w:val="24"/>
        </w:rPr>
        <w:t xml:space="preserve">Incremental indicators report only actual progress made during the individual reporting period (or status pertinent only to the individual reporting period). For instance, if </w:t>
      </w:r>
      <w:r w:rsidR="000A4F31" w:rsidRPr="006021A8">
        <w:rPr>
          <w:szCs w:val="24"/>
        </w:rPr>
        <w:t>a project is</w:t>
      </w:r>
      <w:r w:rsidRPr="006021A8">
        <w:rPr>
          <w:szCs w:val="24"/>
        </w:rPr>
        <w:t xml:space="preserve"> reporting on the number of people enrolled in a program, you would report only those enrolled</w:t>
      </w:r>
      <w:r w:rsidRPr="00A11915">
        <w:rPr>
          <w:szCs w:val="24"/>
        </w:rPr>
        <w:t xml:space="preserve"> during the relevant reporting period and not those enrolled and reported on in previous periods.</w:t>
      </w:r>
    </w:p>
    <w:p w14:paraId="7A9A39D1" w14:textId="77777777" w:rsidR="001A4B4A" w:rsidRDefault="001A4B4A" w:rsidP="00126BF6">
      <w:pPr>
        <w:spacing w:after="0" w:line="240" w:lineRule="auto"/>
        <w:ind w:left="1080"/>
        <w:rPr>
          <w:szCs w:val="24"/>
        </w:rPr>
      </w:pPr>
    </w:p>
    <w:p w14:paraId="09A90BA1" w14:textId="77777777" w:rsidR="001A4B4A" w:rsidRDefault="00FE3D51" w:rsidP="00126BF6">
      <w:pPr>
        <w:spacing w:after="0" w:line="240" w:lineRule="auto"/>
        <w:rPr>
          <w:szCs w:val="24"/>
          <w:u w:val="single"/>
          <w:lang w:bidi="en-US"/>
        </w:rPr>
      </w:pPr>
      <w:r w:rsidRPr="000360B7">
        <w:rPr>
          <w:szCs w:val="24"/>
        </w:rPr>
        <w:lastRenderedPageBreak/>
        <w:t>DOL requires Recipients to set targets and report on some required direct-support indicators (such as the direct provision of education and livelihood services)</w:t>
      </w:r>
      <w:r w:rsidRPr="000360B7" w:rsidDel="00F40E2E">
        <w:rPr>
          <w:szCs w:val="24"/>
        </w:rPr>
        <w:t xml:space="preserve"> </w:t>
      </w:r>
      <w:r w:rsidRPr="00A11915">
        <w:rPr>
          <w:szCs w:val="24"/>
        </w:rPr>
        <w:t>in this manner, ensuring that children and households are not double-counted during the life of a project.</w:t>
      </w:r>
    </w:p>
    <w:p w14:paraId="352FC6FA" w14:textId="77777777" w:rsidR="001A4B4A" w:rsidRDefault="001A4B4A" w:rsidP="00126BF6">
      <w:pPr>
        <w:spacing w:after="0" w:line="240" w:lineRule="auto"/>
        <w:ind w:left="1080"/>
        <w:rPr>
          <w:szCs w:val="24"/>
          <w:u w:val="single"/>
          <w:lang w:bidi="en-US"/>
        </w:rPr>
      </w:pPr>
    </w:p>
    <w:p w14:paraId="04F13419" w14:textId="77777777" w:rsidR="00375613" w:rsidRDefault="00FE3D51" w:rsidP="00126BF6">
      <w:pPr>
        <w:spacing w:after="0" w:line="240" w:lineRule="auto"/>
        <w:rPr>
          <w:szCs w:val="24"/>
        </w:rPr>
      </w:pPr>
      <w:r w:rsidRPr="000360B7">
        <w:rPr>
          <w:szCs w:val="24"/>
        </w:rPr>
        <w:t xml:space="preserve">For incremental indicators, the final value reported at the end of the project will be a sum of the period values. </w:t>
      </w:r>
    </w:p>
    <w:p w14:paraId="34685D4D" w14:textId="77777777" w:rsidR="001A4B4A" w:rsidRPr="00126BF6" w:rsidRDefault="001A4B4A" w:rsidP="00126BF6">
      <w:pPr>
        <w:spacing w:after="0" w:line="240" w:lineRule="auto"/>
        <w:ind w:left="1080"/>
        <w:rPr>
          <w:szCs w:val="24"/>
          <w:u w:val="single"/>
          <w:lang w:bidi="en-US"/>
        </w:rPr>
      </w:pPr>
    </w:p>
    <w:p w14:paraId="22D031FC" w14:textId="77777777" w:rsidR="00375613" w:rsidRPr="00A11915" w:rsidRDefault="00FE3D51" w:rsidP="00126BF6">
      <w:pPr>
        <w:spacing w:after="0" w:line="240" w:lineRule="auto"/>
        <w:rPr>
          <w:szCs w:val="24"/>
        </w:rPr>
      </w:pPr>
      <w:r w:rsidRPr="006021A8">
        <w:rPr>
          <w:szCs w:val="24"/>
          <w:u w:val="single"/>
        </w:rPr>
        <w:t>Cumulative Indicators</w:t>
      </w:r>
      <w:r w:rsidR="00D333A8" w:rsidRPr="006021A8">
        <w:rPr>
          <w:szCs w:val="24"/>
          <w:u w:val="single"/>
        </w:rPr>
        <w:t xml:space="preserve"> (see table 2 for example)</w:t>
      </w:r>
      <w:r w:rsidR="00375613" w:rsidRPr="00126BF6">
        <w:rPr>
          <w:szCs w:val="24"/>
        </w:rPr>
        <w:t xml:space="preserve"> - </w:t>
      </w:r>
      <w:r w:rsidRPr="000360B7">
        <w:rPr>
          <w:szCs w:val="24"/>
        </w:rPr>
        <w:t xml:space="preserve">Cumulative indicators report a running total, so that each reported actual value includes the previously reported actual and adds any progress made since the last reporting period. In this case, the reported value of these indicators will continue to increase over time (or at least stay the same as the previous reporting period if there was </w:t>
      </w:r>
      <w:r w:rsidRPr="00A11915">
        <w:rPr>
          <w:szCs w:val="24"/>
        </w:rPr>
        <w:t xml:space="preserve">no progress). </w:t>
      </w:r>
    </w:p>
    <w:p w14:paraId="281A5050" w14:textId="77777777" w:rsidR="001A4B4A" w:rsidRDefault="001A4B4A" w:rsidP="00126BF6">
      <w:pPr>
        <w:spacing w:after="0" w:line="240" w:lineRule="auto"/>
        <w:rPr>
          <w:szCs w:val="24"/>
        </w:rPr>
      </w:pPr>
    </w:p>
    <w:p w14:paraId="1487D6A5" w14:textId="77777777" w:rsidR="001A4B4A" w:rsidRDefault="00FE3D51" w:rsidP="00126BF6">
      <w:pPr>
        <w:spacing w:after="0" w:line="240" w:lineRule="auto"/>
        <w:rPr>
          <w:szCs w:val="24"/>
        </w:rPr>
      </w:pPr>
      <w:r w:rsidRPr="000360B7">
        <w:rPr>
          <w:szCs w:val="24"/>
        </w:rPr>
        <w:t xml:space="preserve">Indicators on results whose status does not change once reported (e.g. children graduating from school) should be measured cumulatively.-  </w:t>
      </w:r>
    </w:p>
    <w:p w14:paraId="3A4239A7" w14:textId="77777777" w:rsidR="001A4B4A" w:rsidRDefault="001A4B4A" w:rsidP="00126BF6">
      <w:pPr>
        <w:spacing w:after="0" w:line="240" w:lineRule="auto"/>
        <w:ind w:left="1080"/>
        <w:rPr>
          <w:szCs w:val="24"/>
        </w:rPr>
      </w:pPr>
    </w:p>
    <w:p w14:paraId="19AAA0F9" w14:textId="77777777" w:rsidR="00375613" w:rsidRPr="00A11915" w:rsidRDefault="00FE3D51" w:rsidP="00126BF6">
      <w:pPr>
        <w:spacing w:after="0" w:line="240" w:lineRule="auto"/>
        <w:rPr>
          <w:szCs w:val="24"/>
        </w:rPr>
      </w:pPr>
      <w:r w:rsidRPr="000360B7">
        <w:rPr>
          <w:szCs w:val="24"/>
        </w:rPr>
        <w:t xml:space="preserve">For cumulative indicators, the final value reported at the end of the project will be the same as the last period value. </w:t>
      </w:r>
    </w:p>
    <w:p w14:paraId="41EE3A1D" w14:textId="77777777" w:rsidR="001A4B4A" w:rsidRDefault="001A4B4A" w:rsidP="00126BF6">
      <w:pPr>
        <w:spacing w:after="0" w:line="240" w:lineRule="auto"/>
        <w:rPr>
          <w:b/>
          <w:szCs w:val="24"/>
          <w:u w:val="single"/>
        </w:rPr>
      </w:pPr>
    </w:p>
    <w:p w14:paraId="6B383337" w14:textId="77777777" w:rsidR="00375613" w:rsidRPr="00A11915" w:rsidRDefault="00FE3D51" w:rsidP="00126BF6">
      <w:pPr>
        <w:spacing w:after="0" w:line="240" w:lineRule="auto"/>
        <w:rPr>
          <w:szCs w:val="24"/>
        </w:rPr>
      </w:pPr>
      <w:r w:rsidRPr="006021A8">
        <w:rPr>
          <w:szCs w:val="24"/>
          <w:u w:val="single"/>
        </w:rPr>
        <w:t>Level Indicators</w:t>
      </w:r>
      <w:r w:rsidR="00D333A8" w:rsidRPr="006021A8">
        <w:rPr>
          <w:szCs w:val="24"/>
          <w:u w:val="single"/>
        </w:rPr>
        <w:t xml:space="preserve"> (see table 3 for example) </w:t>
      </w:r>
      <w:r w:rsidR="00375613" w:rsidRPr="006021A8">
        <w:rPr>
          <w:szCs w:val="24"/>
        </w:rPr>
        <w:t xml:space="preserve">– </w:t>
      </w:r>
      <w:r w:rsidRPr="006021A8">
        <w:rPr>
          <w:szCs w:val="24"/>
        </w:rPr>
        <w:t>So</w:t>
      </w:r>
      <w:r w:rsidRPr="000360B7">
        <w:rPr>
          <w:szCs w:val="24"/>
        </w:rPr>
        <w:t>me indicators cannot be reported appropriately either incrementally or cumulatively. For instance, a project may want to report on the number of people participating in a program. This cannot be reported incrementally because some people who started in a previous period may continue to participate in the current reporting period. This indicator cannot be cumulative, either, because some people may drop out or graduate from the program. If an indicator needs to re</w:t>
      </w:r>
      <w:r w:rsidRPr="00A11915">
        <w:rPr>
          <w:szCs w:val="24"/>
        </w:rPr>
        <w:t>port on status that continues to change over time, this indicator would be a level indicator.</w:t>
      </w:r>
    </w:p>
    <w:p w14:paraId="6611A629" w14:textId="77777777" w:rsidR="001A4B4A" w:rsidRDefault="001A4B4A" w:rsidP="00126BF6">
      <w:pPr>
        <w:spacing w:after="0" w:line="240" w:lineRule="auto"/>
        <w:rPr>
          <w:szCs w:val="24"/>
        </w:rPr>
      </w:pPr>
    </w:p>
    <w:p w14:paraId="4E20635D" w14:textId="77777777" w:rsidR="001A4B4A" w:rsidRDefault="00FE3D51" w:rsidP="00126BF6">
      <w:pPr>
        <w:spacing w:after="0" w:line="240" w:lineRule="auto"/>
        <w:rPr>
          <w:szCs w:val="24"/>
        </w:rPr>
      </w:pPr>
      <w:r w:rsidRPr="000360B7">
        <w:rPr>
          <w:szCs w:val="24"/>
        </w:rPr>
        <w:t>Many indicators (but not all) which report on a percentage would be level indicators. For instance, an indicator on the prevalence of child labor among program participants (e.g. POC indicators) would fluctuate over time as the program recruits more households and their children but also as children’s work status changes. Some indicators reported in percentage, however, may not be level indicators. For example, if</w:t>
      </w:r>
      <w:r w:rsidRPr="00A11915">
        <w:rPr>
          <w:szCs w:val="24"/>
        </w:rPr>
        <w:t xml:space="preserve"> you are reporting on the proportion of children identified to be engaged in child labor at the program intake, this may be reported incrementally (i.e. only those children identified to be in CL during a reporting period divided by the number of children recruited in the same reporting period only) or cumulatively (i.e. all children identified to be in CL through the reporting period divided by the number of children recruited through the same reporting period)</w:t>
      </w:r>
      <w:r w:rsidR="001A4B4A">
        <w:rPr>
          <w:szCs w:val="24"/>
        </w:rPr>
        <w:t xml:space="preserve">. </w:t>
      </w:r>
    </w:p>
    <w:p w14:paraId="4B90B2E9" w14:textId="77777777" w:rsidR="001A4B4A" w:rsidRDefault="001A4B4A" w:rsidP="00126BF6">
      <w:pPr>
        <w:spacing w:after="0" w:line="240" w:lineRule="auto"/>
        <w:ind w:left="1080"/>
        <w:rPr>
          <w:szCs w:val="24"/>
        </w:rPr>
      </w:pPr>
    </w:p>
    <w:p w14:paraId="092C8378" w14:textId="77777777" w:rsidR="00D333A8" w:rsidRDefault="00FE3D51" w:rsidP="00126BF6">
      <w:pPr>
        <w:spacing w:after="0" w:line="240" w:lineRule="auto"/>
        <w:rPr>
          <w:szCs w:val="24"/>
        </w:rPr>
        <w:sectPr w:rsidR="00D333A8">
          <w:pgSz w:w="12240" w:h="15840"/>
          <w:pgMar w:top="1440" w:right="1440" w:bottom="1440" w:left="1440" w:header="720" w:footer="720" w:gutter="0"/>
          <w:cols w:space="720"/>
          <w:docGrid w:linePitch="360"/>
        </w:sectPr>
      </w:pPr>
      <w:r w:rsidRPr="000360B7">
        <w:rPr>
          <w:szCs w:val="24"/>
        </w:rPr>
        <w:t>For level indicators, the final value would typically be the same as the final period value.  In some cases, however, it may make more sense for the final value to be calculated as an average over the life of the project. If projects are unsure of how to calculate the final value or believe an ove</w:t>
      </w:r>
      <w:r w:rsidRPr="00A11915">
        <w:rPr>
          <w:szCs w:val="24"/>
        </w:rPr>
        <w:t xml:space="preserve">rall average may be more appropriate, they should discuss this with their DOL Project Manager and M&amp;E Coordinator. </w:t>
      </w:r>
    </w:p>
    <w:p w14:paraId="0BBC3883" w14:textId="77777777" w:rsidR="00D333A8" w:rsidRPr="00D333A8" w:rsidRDefault="00D333A8" w:rsidP="00D333A8">
      <w:pPr>
        <w:rPr>
          <w:b/>
          <w:szCs w:val="24"/>
        </w:rPr>
      </w:pPr>
      <w:r>
        <w:rPr>
          <w:b/>
          <w:szCs w:val="24"/>
        </w:rPr>
        <w:lastRenderedPageBreak/>
        <w:t>Table</w:t>
      </w:r>
      <w:r w:rsidRPr="00D333A8">
        <w:rPr>
          <w:b/>
          <w:szCs w:val="24"/>
        </w:rPr>
        <w:t xml:space="preserve"> 1:</w:t>
      </w:r>
      <w:r>
        <w:rPr>
          <w:b/>
          <w:szCs w:val="24"/>
        </w:rPr>
        <w:t xml:space="preserve"> Reporting</w:t>
      </w:r>
      <w:r w:rsidRPr="00D333A8">
        <w:rPr>
          <w:b/>
          <w:szCs w:val="24"/>
        </w:rPr>
        <w:t xml:space="preserve"> Incremental Indicators </w:t>
      </w:r>
      <w:r>
        <w:rPr>
          <w:b/>
          <w:szCs w:val="24"/>
        </w:rPr>
        <w:t>in the DRF</w:t>
      </w:r>
    </w:p>
    <w:tbl>
      <w:tblPr>
        <w:tblW w:w="13759" w:type="dxa"/>
        <w:tblInd w:w="1" w:type="dxa"/>
        <w:tblCellMar>
          <w:left w:w="0" w:type="dxa"/>
          <w:right w:w="0" w:type="dxa"/>
        </w:tblCellMar>
        <w:tblLook w:val="04A0" w:firstRow="1" w:lastRow="0" w:firstColumn="1" w:lastColumn="0" w:noHBand="0" w:noVBand="1"/>
      </w:tblPr>
      <w:tblGrid>
        <w:gridCol w:w="1741"/>
        <w:gridCol w:w="1161"/>
        <w:gridCol w:w="1193"/>
        <w:gridCol w:w="711"/>
        <w:gridCol w:w="718"/>
        <w:gridCol w:w="623"/>
        <w:gridCol w:w="805"/>
        <w:gridCol w:w="626"/>
        <w:gridCol w:w="718"/>
        <w:gridCol w:w="538"/>
        <w:gridCol w:w="805"/>
        <w:gridCol w:w="990"/>
        <w:gridCol w:w="1292"/>
        <w:gridCol w:w="1838"/>
      </w:tblGrid>
      <w:tr w:rsidR="00D333A8" w14:paraId="760B8151" w14:textId="77777777" w:rsidTr="00213311">
        <w:trPr>
          <w:trHeight w:val="315"/>
        </w:trPr>
        <w:tc>
          <w:tcPr>
            <w:tcW w:w="1741" w:type="dxa"/>
            <w:vMerge w:val="restart"/>
            <w:tcBorders>
              <w:top w:val="single" w:sz="8" w:space="0" w:color="auto"/>
              <w:left w:val="single" w:sz="8" w:space="0" w:color="auto"/>
              <w:bottom w:val="single" w:sz="8" w:space="0" w:color="auto"/>
              <w:right w:val="single" w:sz="8" w:space="0" w:color="auto"/>
            </w:tcBorders>
            <w:shd w:val="clear" w:color="000000" w:fill="DDD9C4"/>
            <w:tcMar>
              <w:top w:w="15" w:type="dxa"/>
              <w:left w:w="15" w:type="dxa"/>
              <w:bottom w:w="0" w:type="dxa"/>
              <w:right w:w="15" w:type="dxa"/>
            </w:tcMar>
            <w:vAlign w:val="center"/>
            <w:hideMark/>
          </w:tcPr>
          <w:p w14:paraId="4ED0A99E" w14:textId="77777777" w:rsidR="00D333A8" w:rsidRDefault="00D333A8" w:rsidP="00213311">
            <w:pPr>
              <w:rPr>
                <w:rFonts w:ascii="Calibri" w:hAnsi="Calibri" w:cs="Calibri"/>
                <w:b/>
                <w:bCs/>
                <w:color w:val="000000"/>
                <w:sz w:val="18"/>
                <w:szCs w:val="18"/>
              </w:rPr>
            </w:pPr>
            <w:r>
              <w:rPr>
                <w:rFonts w:ascii="Calibri" w:hAnsi="Calibri" w:cs="Calibri"/>
                <w:b/>
                <w:bCs/>
                <w:color w:val="000000"/>
                <w:sz w:val="18"/>
                <w:szCs w:val="18"/>
              </w:rPr>
              <w:t>Indicator</w:t>
            </w:r>
          </w:p>
        </w:tc>
        <w:tc>
          <w:tcPr>
            <w:tcW w:w="1161" w:type="dxa"/>
            <w:vMerge w:val="restart"/>
            <w:tcBorders>
              <w:top w:val="single" w:sz="8" w:space="0" w:color="auto"/>
              <w:left w:val="single" w:sz="8" w:space="0" w:color="auto"/>
              <w:bottom w:val="single" w:sz="8" w:space="0" w:color="auto"/>
              <w:right w:val="single" w:sz="8" w:space="0" w:color="auto"/>
            </w:tcBorders>
            <w:shd w:val="clear" w:color="000000" w:fill="DDD9C4"/>
            <w:tcMar>
              <w:top w:w="15" w:type="dxa"/>
              <w:left w:w="15" w:type="dxa"/>
              <w:bottom w:w="0" w:type="dxa"/>
              <w:right w:w="15" w:type="dxa"/>
            </w:tcMar>
            <w:vAlign w:val="center"/>
            <w:hideMark/>
          </w:tcPr>
          <w:p w14:paraId="3607FCCC" w14:textId="77777777" w:rsidR="00D333A8" w:rsidRDefault="00D333A8" w:rsidP="00213311">
            <w:pPr>
              <w:rPr>
                <w:rFonts w:ascii="Calibri" w:hAnsi="Calibri" w:cs="Calibri"/>
                <w:b/>
                <w:bCs/>
                <w:color w:val="000000"/>
                <w:sz w:val="18"/>
                <w:szCs w:val="18"/>
              </w:rPr>
            </w:pPr>
            <w:r>
              <w:rPr>
                <w:rFonts w:ascii="Calibri" w:hAnsi="Calibri" w:cs="Calibri"/>
                <w:b/>
                <w:bCs/>
                <w:color w:val="000000"/>
                <w:sz w:val="18"/>
                <w:szCs w:val="18"/>
              </w:rPr>
              <w:t>Baseline Value (if applicable)</w:t>
            </w:r>
          </w:p>
        </w:tc>
        <w:tc>
          <w:tcPr>
            <w:tcW w:w="1193" w:type="dxa"/>
            <w:vMerge w:val="restart"/>
            <w:tcBorders>
              <w:top w:val="single" w:sz="8" w:space="0" w:color="auto"/>
              <w:left w:val="single" w:sz="8" w:space="0" w:color="auto"/>
              <w:bottom w:val="single" w:sz="8" w:space="0" w:color="auto"/>
              <w:right w:val="single" w:sz="8" w:space="0" w:color="000000"/>
            </w:tcBorders>
            <w:shd w:val="clear" w:color="000000" w:fill="DDD9C4"/>
            <w:tcMar>
              <w:top w:w="15" w:type="dxa"/>
              <w:left w:w="15" w:type="dxa"/>
              <w:bottom w:w="0" w:type="dxa"/>
              <w:right w:w="15" w:type="dxa"/>
            </w:tcMar>
            <w:vAlign w:val="center"/>
            <w:hideMark/>
          </w:tcPr>
          <w:p w14:paraId="6B79F540" w14:textId="77777777" w:rsidR="00D333A8" w:rsidRDefault="00D333A8" w:rsidP="00213311">
            <w:pPr>
              <w:rPr>
                <w:rFonts w:ascii="Calibri" w:hAnsi="Calibri" w:cs="Calibri"/>
                <w:b/>
                <w:bCs/>
                <w:color w:val="000000"/>
                <w:sz w:val="18"/>
                <w:szCs w:val="18"/>
              </w:rPr>
            </w:pPr>
            <w:r>
              <w:rPr>
                <w:rFonts w:ascii="Calibri" w:hAnsi="Calibri" w:cs="Calibri"/>
                <w:b/>
                <w:bCs/>
                <w:color w:val="000000"/>
                <w:sz w:val="18"/>
                <w:szCs w:val="18"/>
              </w:rPr>
              <w:t>Target/ Actual</w:t>
            </w:r>
          </w:p>
        </w:tc>
        <w:tc>
          <w:tcPr>
            <w:tcW w:w="1429" w:type="dxa"/>
            <w:gridSpan w:val="2"/>
            <w:tcBorders>
              <w:top w:val="single" w:sz="8" w:space="0" w:color="auto"/>
              <w:left w:val="nil"/>
              <w:bottom w:val="single" w:sz="8" w:space="0" w:color="auto"/>
              <w:right w:val="single" w:sz="8" w:space="0" w:color="auto"/>
            </w:tcBorders>
            <w:shd w:val="clear" w:color="000000" w:fill="DDD9C4"/>
            <w:tcMar>
              <w:top w:w="15" w:type="dxa"/>
              <w:left w:w="15" w:type="dxa"/>
              <w:bottom w:w="0" w:type="dxa"/>
              <w:right w:w="15" w:type="dxa"/>
            </w:tcMar>
            <w:vAlign w:val="center"/>
            <w:hideMark/>
          </w:tcPr>
          <w:p w14:paraId="40C27B9B" w14:textId="77777777" w:rsidR="00D333A8" w:rsidRDefault="00D333A8" w:rsidP="00213311">
            <w:pPr>
              <w:jc w:val="center"/>
              <w:rPr>
                <w:rFonts w:ascii="Calibri" w:hAnsi="Calibri" w:cs="Calibri"/>
                <w:b/>
                <w:bCs/>
                <w:color w:val="000000"/>
                <w:sz w:val="18"/>
                <w:szCs w:val="18"/>
              </w:rPr>
            </w:pPr>
            <w:r>
              <w:rPr>
                <w:rFonts w:ascii="Calibri" w:hAnsi="Calibri" w:cs="Calibri"/>
                <w:b/>
                <w:bCs/>
                <w:color w:val="000000"/>
                <w:sz w:val="18"/>
                <w:szCs w:val="18"/>
              </w:rPr>
              <w:t>2018</w:t>
            </w:r>
          </w:p>
        </w:tc>
        <w:tc>
          <w:tcPr>
            <w:tcW w:w="1428" w:type="dxa"/>
            <w:gridSpan w:val="2"/>
            <w:tcBorders>
              <w:top w:val="single" w:sz="8" w:space="0" w:color="auto"/>
              <w:left w:val="nil"/>
              <w:bottom w:val="single" w:sz="8" w:space="0" w:color="auto"/>
              <w:right w:val="single" w:sz="8" w:space="0" w:color="000000"/>
            </w:tcBorders>
            <w:shd w:val="clear" w:color="000000" w:fill="DDD9C4"/>
            <w:tcMar>
              <w:top w:w="15" w:type="dxa"/>
              <w:left w:w="15" w:type="dxa"/>
              <w:bottom w:w="0" w:type="dxa"/>
              <w:right w:w="15" w:type="dxa"/>
            </w:tcMar>
            <w:vAlign w:val="center"/>
            <w:hideMark/>
          </w:tcPr>
          <w:p w14:paraId="000CBDC2" w14:textId="77777777" w:rsidR="00D333A8" w:rsidRDefault="00D333A8" w:rsidP="00213311">
            <w:pPr>
              <w:jc w:val="center"/>
              <w:rPr>
                <w:rFonts w:ascii="Calibri" w:hAnsi="Calibri" w:cs="Calibri"/>
                <w:b/>
                <w:bCs/>
                <w:color w:val="000000"/>
                <w:sz w:val="18"/>
                <w:szCs w:val="18"/>
              </w:rPr>
            </w:pPr>
            <w:r>
              <w:rPr>
                <w:rFonts w:ascii="Calibri" w:hAnsi="Calibri" w:cs="Calibri"/>
                <w:b/>
                <w:bCs/>
                <w:color w:val="000000"/>
                <w:sz w:val="18"/>
                <w:szCs w:val="18"/>
              </w:rPr>
              <w:t>2019</w:t>
            </w:r>
          </w:p>
        </w:tc>
        <w:tc>
          <w:tcPr>
            <w:tcW w:w="1344" w:type="dxa"/>
            <w:gridSpan w:val="2"/>
            <w:tcBorders>
              <w:top w:val="single" w:sz="8" w:space="0" w:color="auto"/>
              <w:left w:val="nil"/>
              <w:bottom w:val="single" w:sz="8" w:space="0" w:color="auto"/>
              <w:right w:val="single" w:sz="8" w:space="0" w:color="000000"/>
            </w:tcBorders>
            <w:shd w:val="clear" w:color="000000" w:fill="DDD9C4"/>
            <w:tcMar>
              <w:top w:w="15" w:type="dxa"/>
              <w:left w:w="15" w:type="dxa"/>
              <w:bottom w:w="0" w:type="dxa"/>
              <w:right w:w="15" w:type="dxa"/>
            </w:tcMar>
            <w:vAlign w:val="center"/>
            <w:hideMark/>
          </w:tcPr>
          <w:p w14:paraId="03D863CB" w14:textId="77777777" w:rsidR="00D333A8" w:rsidRDefault="00D333A8" w:rsidP="00213311">
            <w:pPr>
              <w:jc w:val="center"/>
              <w:rPr>
                <w:rFonts w:ascii="Calibri" w:hAnsi="Calibri" w:cs="Calibri"/>
                <w:b/>
                <w:bCs/>
                <w:color w:val="000000"/>
                <w:sz w:val="18"/>
                <w:szCs w:val="18"/>
              </w:rPr>
            </w:pPr>
            <w:r>
              <w:rPr>
                <w:rFonts w:ascii="Calibri" w:hAnsi="Calibri" w:cs="Calibri"/>
                <w:b/>
                <w:bCs/>
                <w:color w:val="000000"/>
                <w:sz w:val="18"/>
                <w:szCs w:val="18"/>
              </w:rPr>
              <w:t>2020</w:t>
            </w:r>
          </w:p>
        </w:tc>
        <w:tc>
          <w:tcPr>
            <w:tcW w:w="1343" w:type="dxa"/>
            <w:gridSpan w:val="2"/>
            <w:tcBorders>
              <w:top w:val="single" w:sz="8" w:space="0" w:color="auto"/>
              <w:left w:val="nil"/>
              <w:bottom w:val="single" w:sz="8" w:space="0" w:color="auto"/>
              <w:right w:val="single" w:sz="8" w:space="0" w:color="000000"/>
            </w:tcBorders>
            <w:shd w:val="clear" w:color="000000" w:fill="DDD9C4"/>
            <w:tcMar>
              <w:top w:w="15" w:type="dxa"/>
              <w:left w:w="15" w:type="dxa"/>
              <w:bottom w:w="0" w:type="dxa"/>
              <w:right w:w="15" w:type="dxa"/>
            </w:tcMar>
            <w:vAlign w:val="center"/>
            <w:hideMark/>
          </w:tcPr>
          <w:p w14:paraId="1F790B96" w14:textId="77777777" w:rsidR="00D333A8" w:rsidRDefault="00D333A8" w:rsidP="00213311">
            <w:pPr>
              <w:jc w:val="center"/>
              <w:rPr>
                <w:rFonts w:ascii="Calibri" w:hAnsi="Calibri" w:cs="Calibri"/>
                <w:b/>
                <w:bCs/>
                <w:color w:val="000000"/>
                <w:sz w:val="18"/>
                <w:szCs w:val="18"/>
              </w:rPr>
            </w:pPr>
            <w:r>
              <w:rPr>
                <w:rFonts w:ascii="Calibri" w:hAnsi="Calibri" w:cs="Calibri"/>
                <w:b/>
                <w:bCs/>
                <w:color w:val="000000"/>
                <w:sz w:val="18"/>
                <w:szCs w:val="18"/>
              </w:rPr>
              <w:t>2021</w:t>
            </w:r>
          </w:p>
        </w:tc>
        <w:tc>
          <w:tcPr>
            <w:tcW w:w="990" w:type="dxa"/>
            <w:vMerge w:val="restart"/>
            <w:tcBorders>
              <w:top w:val="single" w:sz="8" w:space="0" w:color="auto"/>
              <w:left w:val="nil"/>
              <w:bottom w:val="single" w:sz="8" w:space="0" w:color="auto"/>
              <w:right w:val="single" w:sz="8" w:space="0" w:color="auto"/>
            </w:tcBorders>
            <w:shd w:val="clear" w:color="000000" w:fill="DDD9C4"/>
            <w:tcMar>
              <w:top w:w="15" w:type="dxa"/>
              <w:left w:w="15" w:type="dxa"/>
              <w:bottom w:w="0" w:type="dxa"/>
              <w:right w:w="15" w:type="dxa"/>
            </w:tcMar>
            <w:vAlign w:val="center"/>
            <w:hideMark/>
          </w:tcPr>
          <w:p w14:paraId="01BE3A67" w14:textId="77777777" w:rsidR="00D333A8" w:rsidRDefault="00D333A8" w:rsidP="00213311">
            <w:pPr>
              <w:rPr>
                <w:rFonts w:ascii="Calibri" w:hAnsi="Calibri" w:cs="Calibri"/>
                <w:b/>
                <w:bCs/>
                <w:color w:val="000000"/>
                <w:sz w:val="18"/>
                <w:szCs w:val="18"/>
              </w:rPr>
            </w:pPr>
            <w:r>
              <w:rPr>
                <w:rFonts w:ascii="Calibri" w:hAnsi="Calibri" w:cs="Calibri"/>
                <w:b/>
                <w:bCs/>
                <w:color w:val="000000"/>
                <w:sz w:val="18"/>
                <w:szCs w:val="18"/>
              </w:rPr>
              <w:t>Final Value</w:t>
            </w:r>
          </w:p>
        </w:tc>
        <w:tc>
          <w:tcPr>
            <w:tcW w:w="1292" w:type="dxa"/>
            <w:vMerge w:val="restart"/>
            <w:tcBorders>
              <w:top w:val="single" w:sz="8" w:space="0" w:color="auto"/>
              <w:left w:val="nil"/>
              <w:bottom w:val="single" w:sz="8" w:space="0" w:color="auto"/>
              <w:right w:val="single" w:sz="8" w:space="0" w:color="auto"/>
            </w:tcBorders>
            <w:shd w:val="clear" w:color="000000" w:fill="DDD9C4"/>
            <w:tcMar>
              <w:top w:w="15" w:type="dxa"/>
              <w:left w:w="15" w:type="dxa"/>
              <w:bottom w:w="0" w:type="dxa"/>
              <w:right w:w="15" w:type="dxa"/>
            </w:tcMar>
            <w:vAlign w:val="center"/>
            <w:hideMark/>
          </w:tcPr>
          <w:p w14:paraId="79D33890" w14:textId="77777777" w:rsidR="00D333A8" w:rsidRDefault="00D333A8" w:rsidP="00213311">
            <w:pPr>
              <w:rPr>
                <w:rFonts w:ascii="Calibri" w:hAnsi="Calibri" w:cs="Calibri"/>
                <w:b/>
                <w:bCs/>
                <w:color w:val="000000"/>
                <w:sz w:val="18"/>
                <w:szCs w:val="18"/>
              </w:rPr>
            </w:pPr>
            <w:r>
              <w:rPr>
                <w:rFonts w:ascii="Calibri" w:hAnsi="Calibri" w:cs="Calibri"/>
                <w:b/>
                <w:bCs/>
                <w:color w:val="000000"/>
                <w:sz w:val="18"/>
                <w:szCs w:val="18"/>
              </w:rPr>
              <w:t>Frequency /Indicator Classification</w:t>
            </w:r>
          </w:p>
        </w:tc>
        <w:tc>
          <w:tcPr>
            <w:tcW w:w="1838" w:type="dxa"/>
            <w:vMerge w:val="restart"/>
            <w:tcBorders>
              <w:top w:val="single" w:sz="8" w:space="0" w:color="auto"/>
              <w:left w:val="single" w:sz="8" w:space="0" w:color="auto"/>
              <w:bottom w:val="single" w:sz="8" w:space="0" w:color="000000"/>
              <w:right w:val="single" w:sz="8" w:space="0" w:color="auto"/>
            </w:tcBorders>
            <w:shd w:val="clear" w:color="000000" w:fill="DDD9C4"/>
            <w:tcMar>
              <w:top w:w="15" w:type="dxa"/>
              <w:left w:w="15" w:type="dxa"/>
              <w:bottom w:w="0" w:type="dxa"/>
              <w:right w:w="15" w:type="dxa"/>
            </w:tcMar>
            <w:vAlign w:val="center"/>
            <w:hideMark/>
          </w:tcPr>
          <w:p w14:paraId="372DE088" w14:textId="77777777" w:rsidR="00D333A8" w:rsidRDefault="00D333A8" w:rsidP="00213311">
            <w:pPr>
              <w:rPr>
                <w:rFonts w:ascii="Calibri" w:hAnsi="Calibri" w:cs="Calibri"/>
                <w:b/>
                <w:bCs/>
                <w:color w:val="000000"/>
                <w:sz w:val="18"/>
                <w:szCs w:val="18"/>
              </w:rPr>
            </w:pPr>
            <w:r>
              <w:rPr>
                <w:rFonts w:ascii="Calibri" w:hAnsi="Calibri" w:cs="Calibri"/>
                <w:b/>
                <w:bCs/>
                <w:color w:val="000000"/>
                <w:sz w:val="18"/>
                <w:szCs w:val="18"/>
              </w:rPr>
              <w:t xml:space="preserve">Narrative Reporting:  </w:t>
            </w:r>
          </w:p>
        </w:tc>
      </w:tr>
      <w:tr w:rsidR="00D333A8" w14:paraId="6A37E76F" w14:textId="77777777" w:rsidTr="00213311">
        <w:trPr>
          <w:trHeight w:val="313"/>
        </w:trPr>
        <w:tc>
          <w:tcPr>
            <w:tcW w:w="1741" w:type="dxa"/>
            <w:vMerge/>
            <w:tcBorders>
              <w:top w:val="single" w:sz="8" w:space="0" w:color="auto"/>
              <w:left w:val="single" w:sz="8" w:space="0" w:color="auto"/>
              <w:bottom w:val="single" w:sz="8" w:space="0" w:color="auto"/>
              <w:right w:val="single" w:sz="8" w:space="0" w:color="auto"/>
            </w:tcBorders>
            <w:vAlign w:val="center"/>
            <w:hideMark/>
          </w:tcPr>
          <w:p w14:paraId="326CFE4E" w14:textId="77777777" w:rsidR="00D333A8" w:rsidRDefault="00D333A8" w:rsidP="00213311">
            <w:pPr>
              <w:rPr>
                <w:rFonts w:ascii="Calibri" w:hAnsi="Calibri" w:cs="Calibri"/>
                <w:b/>
                <w:bCs/>
                <w:color w:val="000000"/>
                <w:sz w:val="18"/>
                <w:szCs w:val="18"/>
              </w:rPr>
            </w:pPr>
          </w:p>
        </w:tc>
        <w:tc>
          <w:tcPr>
            <w:tcW w:w="1161" w:type="dxa"/>
            <w:vMerge/>
            <w:tcBorders>
              <w:top w:val="single" w:sz="8" w:space="0" w:color="auto"/>
              <w:left w:val="single" w:sz="8" w:space="0" w:color="auto"/>
              <w:bottom w:val="single" w:sz="8" w:space="0" w:color="auto"/>
              <w:right w:val="single" w:sz="8" w:space="0" w:color="auto"/>
            </w:tcBorders>
            <w:vAlign w:val="center"/>
            <w:hideMark/>
          </w:tcPr>
          <w:p w14:paraId="1A64D62C" w14:textId="77777777" w:rsidR="00D333A8" w:rsidRDefault="00D333A8" w:rsidP="00213311">
            <w:pPr>
              <w:rPr>
                <w:rFonts w:ascii="Calibri" w:hAnsi="Calibri" w:cs="Calibri"/>
                <w:b/>
                <w:bCs/>
                <w:color w:val="000000"/>
                <w:sz w:val="18"/>
                <w:szCs w:val="18"/>
              </w:rPr>
            </w:pPr>
          </w:p>
        </w:tc>
        <w:tc>
          <w:tcPr>
            <w:tcW w:w="1193" w:type="dxa"/>
            <w:vMerge/>
            <w:tcBorders>
              <w:top w:val="single" w:sz="8" w:space="0" w:color="auto"/>
              <w:left w:val="single" w:sz="8" w:space="0" w:color="auto"/>
              <w:bottom w:val="single" w:sz="8" w:space="0" w:color="auto"/>
              <w:right w:val="single" w:sz="8" w:space="0" w:color="000000"/>
            </w:tcBorders>
            <w:vAlign w:val="center"/>
            <w:hideMark/>
          </w:tcPr>
          <w:p w14:paraId="297915AD" w14:textId="77777777" w:rsidR="00D333A8" w:rsidRDefault="00D333A8" w:rsidP="00213311">
            <w:pPr>
              <w:rPr>
                <w:rFonts w:ascii="Calibri" w:hAnsi="Calibri" w:cs="Calibri"/>
                <w:b/>
                <w:bCs/>
                <w:color w:val="000000"/>
                <w:sz w:val="18"/>
                <w:szCs w:val="18"/>
              </w:rPr>
            </w:pPr>
          </w:p>
        </w:tc>
        <w:tc>
          <w:tcPr>
            <w:tcW w:w="711" w:type="dxa"/>
            <w:tcBorders>
              <w:top w:val="nil"/>
              <w:left w:val="nil"/>
              <w:bottom w:val="single" w:sz="8" w:space="0" w:color="auto"/>
              <w:right w:val="nil"/>
            </w:tcBorders>
            <w:shd w:val="clear" w:color="000000" w:fill="EEECE1"/>
            <w:tcMar>
              <w:top w:w="15" w:type="dxa"/>
              <w:left w:w="15" w:type="dxa"/>
              <w:bottom w:w="0" w:type="dxa"/>
              <w:right w:w="15" w:type="dxa"/>
            </w:tcMar>
            <w:vAlign w:val="center"/>
            <w:hideMark/>
          </w:tcPr>
          <w:p w14:paraId="25415076" w14:textId="77777777" w:rsidR="00D333A8" w:rsidRDefault="00D333A8" w:rsidP="00213311">
            <w:pPr>
              <w:rPr>
                <w:rFonts w:ascii="Calibri" w:hAnsi="Calibri" w:cs="Calibri"/>
                <w:b/>
                <w:bCs/>
                <w:color w:val="000000"/>
                <w:sz w:val="18"/>
                <w:szCs w:val="18"/>
              </w:rPr>
            </w:pPr>
            <w:r>
              <w:rPr>
                <w:rFonts w:ascii="Calibri" w:hAnsi="Calibri" w:cs="Calibri"/>
                <w:b/>
                <w:bCs/>
                <w:color w:val="000000"/>
                <w:sz w:val="18"/>
                <w:szCs w:val="18"/>
              </w:rPr>
              <w:t>April</w:t>
            </w:r>
          </w:p>
        </w:tc>
        <w:tc>
          <w:tcPr>
            <w:tcW w:w="718" w:type="dxa"/>
            <w:tcBorders>
              <w:top w:val="nil"/>
              <w:left w:val="single" w:sz="4" w:space="0" w:color="auto"/>
              <w:bottom w:val="single" w:sz="8" w:space="0" w:color="auto"/>
              <w:right w:val="single" w:sz="4" w:space="0" w:color="auto"/>
            </w:tcBorders>
            <w:shd w:val="clear" w:color="000000" w:fill="EEECE1"/>
            <w:tcMar>
              <w:top w:w="15" w:type="dxa"/>
              <w:left w:w="15" w:type="dxa"/>
              <w:bottom w:w="0" w:type="dxa"/>
              <w:right w:w="15" w:type="dxa"/>
            </w:tcMar>
            <w:vAlign w:val="center"/>
            <w:hideMark/>
          </w:tcPr>
          <w:p w14:paraId="55B884B3" w14:textId="77777777" w:rsidR="00D333A8" w:rsidRDefault="00D333A8" w:rsidP="00213311">
            <w:pPr>
              <w:rPr>
                <w:rFonts w:ascii="Calibri" w:hAnsi="Calibri" w:cs="Calibri"/>
                <w:b/>
                <w:bCs/>
                <w:color w:val="000000"/>
                <w:sz w:val="18"/>
                <w:szCs w:val="18"/>
              </w:rPr>
            </w:pPr>
            <w:r>
              <w:rPr>
                <w:rFonts w:ascii="Calibri" w:hAnsi="Calibri" w:cs="Calibri"/>
                <w:b/>
                <w:bCs/>
                <w:color w:val="000000"/>
                <w:sz w:val="18"/>
                <w:szCs w:val="18"/>
              </w:rPr>
              <w:t>October</w:t>
            </w:r>
          </w:p>
        </w:tc>
        <w:tc>
          <w:tcPr>
            <w:tcW w:w="623" w:type="dxa"/>
            <w:tcBorders>
              <w:top w:val="nil"/>
              <w:left w:val="nil"/>
              <w:bottom w:val="single" w:sz="8" w:space="0" w:color="auto"/>
              <w:right w:val="single" w:sz="4" w:space="0" w:color="auto"/>
            </w:tcBorders>
            <w:shd w:val="clear" w:color="000000" w:fill="EEECE1"/>
            <w:tcMar>
              <w:top w:w="15" w:type="dxa"/>
              <w:left w:w="15" w:type="dxa"/>
              <w:bottom w:w="0" w:type="dxa"/>
              <w:right w:w="15" w:type="dxa"/>
            </w:tcMar>
            <w:vAlign w:val="center"/>
            <w:hideMark/>
          </w:tcPr>
          <w:p w14:paraId="22C7ABF5" w14:textId="77777777" w:rsidR="00D333A8" w:rsidRDefault="00D333A8" w:rsidP="00213311">
            <w:pPr>
              <w:rPr>
                <w:rFonts w:ascii="Calibri" w:hAnsi="Calibri" w:cs="Calibri"/>
                <w:b/>
                <w:bCs/>
                <w:color w:val="000000"/>
                <w:sz w:val="18"/>
                <w:szCs w:val="18"/>
              </w:rPr>
            </w:pPr>
            <w:r>
              <w:rPr>
                <w:rFonts w:ascii="Calibri" w:hAnsi="Calibri" w:cs="Calibri"/>
                <w:b/>
                <w:bCs/>
                <w:color w:val="000000"/>
                <w:sz w:val="18"/>
                <w:szCs w:val="18"/>
              </w:rPr>
              <w:t>April</w:t>
            </w:r>
          </w:p>
        </w:tc>
        <w:tc>
          <w:tcPr>
            <w:tcW w:w="805" w:type="dxa"/>
            <w:tcBorders>
              <w:top w:val="nil"/>
              <w:left w:val="nil"/>
              <w:bottom w:val="single" w:sz="8" w:space="0" w:color="auto"/>
              <w:right w:val="single" w:sz="4" w:space="0" w:color="auto"/>
            </w:tcBorders>
            <w:shd w:val="clear" w:color="000000" w:fill="EEECE1"/>
            <w:tcMar>
              <w:top w:w="15" w:type="dxa"/>
              <w:left w:w="15" w:type="dxa"/>
              <w:bottom w:w="0" w:type="dxa"/>
              <w:right w:w="15" w:type="dxa"/>
            </w:tcMar>
            <w:vAlign w:val="center"/>
            <w:hideMark/>
          </w:tcPr>
          <w:p w14:paraId="611CA32E" w14:textId="77777777" w:rsidR="00D333A8" w:rsidRDefault="00D333A8" w:rsidP="00213311">
            <w:pPr>
              <w:rPr>
                <w:rFonts w:ascii="Calibri" w:hAnsi="Calibri" w:cs="Calibri"/>
                <w:b/>
                <w:bCs/>
                <w:color w:val="000000"/>
                <w:sz w:val="18"/>
                <w:szCs w:val="18"/>
              </w:rPr>
            </w:pPr>
            <w:r>
              <w:rPr>
                <w:rFonts w:ascii="Calibri" w:hAnsi="Calibri" w:cs="Calibri"/>
                <w:b/>
                <w:bCs/>
                <w:color w:val="000000"/>
                <w:sz w:val="18"/>
                <w:szCs w:val="18"/>
              </w:rPr>
              <w:t>October</w:t>
            </w:r>
          </w:p>
        </w:tc>
        <w:tc>
          <w:tcPr>
            <w:tcW w:w="626" w:type="dxa"/>
            <w:tcBorders>
              <w:top w:val="nil"/>
              <w:left w:val="nil"/>
              <w:bottom w:val="single" w:sz="8" w:space="0" w:color="auto"/>
              <w:right w:val="single" w:sz="4" w:space="0" w:color="auto"/>
            </w:tcBorders>
            <w:shd w:val="clear" w:color="000000" w:fill="EEECE1"/>
            <w:tcMar>
              <w:top w:w="15" w:type="dxa"/>
              <w:left w:w="15" w:type="dxa"/>
              <w:bottom w:w="0" w:type="dxa"/>
              <w:right w:w="15" w:type="dxa"/>
            </w:tcMar>
            <w:vAlign w:val="center"/>
            <w:hideMark/>
          </w:tcPr>
          <w:p w14:paraId="22ACF900" w14:textId="77777777" w:rsidR="00D333A8" w:rsidRDefault="00D333A8" w:rsidP="00213311">
            <w:pPr>
              <w:rPr>
                <w:rFonts w:ascii="Calibri" w:hAnsi="Calibri" w:cs="Calibri"/>
                <w:b/>
                <w:bCs/>
                <w:color w:val="000000"/>
                <w:sz w:val="18"/>
                <w:szCs w:val="18"/>
              </w:rPr>
            </w:pPr>
            <w:r>
              <w:rPr>
                <w:rFonts w:ascii="Calibri" w:hAnsi="Calibri" w:cs="Calibri"/>
                <w:b/>
                <w:bCs/>
                <w:color w:val="000000"/>
                <w:sz w:val="18"/>
                <w:szCs w:val="18"/>
              </w:rPr>
              <w:t>April</w:t>
            </w:r>
          </w:p>
        </w:tc>
        <w:tc>
          <w:tcPr>
            <w:tcW w:w="718" w:type="dxa"/>
            <w:tcBorders>
              <w:top w:val="nil"/>
              <w:left w:val="nil"/>
              <w:bottom w:val="single" w:sz="8" w:space="0" w:color="auto"/>
              <w:right w:val="single" w:sz="4" w:space="0" w:color="auto"/>
            </w:tcBorders>
            <w:shd w:val="clear" w:color="000000" w:fill="EEECE1"/>
            <w:tcMar>
              <w:top w:w="15" w:type="dxa"/>
              <w:left w:w="15" w:type="dxa"/>
              <w:bottom w:w="0" w:type="dxa"/>
              <w:right w:w="15" w:type="dxa"/>
            </w:tcMar>
            <w:vAlign w:val="center"/>
            <w:hideMark/>
          </w:tcPr>
          <w:p w14:paraId="60D92DF2" w14:textId="77777777" w:rsidR="00D333A8" w:rsidRDefault="00D333A8" w:rsidP="00213311">
            <w:pPr>
              <w:rPr>
                <w:rFonts w:ascii="Calibri" w:hAnsi="Calibri" w:cs="Calibri"/>
                <w:b/>
                <w:bCs/>
                <w:color w:val="000000"/>
                <w:sz w:val="18"/>
                <w:szCs w:val="18"/>
              </w:rPr>
            </w:pPr>
            <w:r>
              <w:rPr>
                <w:rFonts w:ascii="Calibri" w:hAnsi="Calibri" w:cs="Calibri"/>
                <w:b/>
                <w:bCs/>
                <w:color w:val="000000"/>
                <w:sz w:val="18"/>
                <w:szCs w:val="18"/>
              </w:rPr>
              <w:t>October</w:t>
            </w:r>
          </w:p>
        </w:tc>
        <w:tc>
          <w:tcPr>
            <w:tcW w:w="538" w:type="dxa"/>
            <w:tcBorders>
              <w:top w:val="nil"/>
              <w:left w:val="nil"/>
              <w:bottom w:val="single" w:sz="8" w:space="0" w:color="auto"/>
              <w:right w:val="single" w:sz="4" w:space="0" w:color="auto"/>
            </w:tcBorders>
            <w:shd w:val="clear" w:color="000000" w:fill="EEECE1"/>
            <w:tcMar>
              <w:top w:w="15" w:type="dxa"/>
              <w:left w:w="15" w:type="dxa"/>
              <w:bottom w:w="0" w:type="dxa"/>
              <w:right w:w="15" w:type="dxa"/>
            </w:tcMar>
            <w:vAlign w:val="center"/>
            <w:hideMark/>
          </w:tcPr>
          <w:p w14:paraId="06C4788E" w14:textId="77777777" w:rsidR="00D333A8" w:rsidRDefault="00D333A8" w:rsidP="00213311">
            <w:pPr>
              <w:rPr>
                <w:rFonts w:ascii="Calibri" w:hAnsi="Calibri" w:cs="Calibri"/>
                <w:b/>
                <w:bCs/>
                <w:color w:val="000000"/>
                <w:sz w:val="18"/>
                <w:szCs w:val="18"/>
              </w:rPr>
            </w:pPr>
            <w:r>
              <w:rPr>
                <w:rFonts w:ascii="Calibri" w:hAnsi="Calibri" w:cs="Calibri"/>
                <w:b/>
                <w:bCs/>
                <w:color w:val="000000"/>
                <w:sz w:val="18"/>
                <w:szCs w:val="18"/>
              </w:rPr>
              <w:t>April</w:t>
            </w:r>
          </w:p>
        </w:tc>
        <w:tc>
          <w:tcPr>
            <w:tcW w:w="805" w:type="dxa"/>
            <w:tcBorders>
              <w:top w:val="nil"/>
              <w:left w:val="nil"/>
              <w:bottom w:val="single" w:sz="8" w:space="0" w:color="auto"/>
              <w:right w:val="single" w:sz="4" w:space="0" w:color="auto"/>
            </w:tcBorders>
            <w:shd w:val="clear" w:color="000000" w:fill="EEECE1"/>
            <w:tcMar>
              <w:top w:w="15" w:type="dxa"/>
              <w:left w:w="15" w:type="dxa"/>
              <w:bottom w:w="0" w:type="dxa"/>
              <w:right w:w="15" w:type="dxa"/>
            </w:tcMar>
            <w:vAlign w:val="center"/>
            <w:hideMark/>
          </w:tcPr>
          <w:p w14:paraId="3A5198AF" w14:textId="77777777" w:rsidR="00D333A8" w:rsidRDefault="00D333A8" w:rsidP="00213311">
            <w:pPr>
              <w:rPr>
                <w:rFonts w:ascii="Calibri" w:hAnsi="Calibri" w:cs="Calibri"/>
                <w:b/>
                <w:bCs/>
                <w:color w:val="000000"/>
                <w:sz w:val="18"/>
                <w:szCs w:val="18"/>
              </w:rPr>
            </w:pPr>
            <w:r>
              <w:rPr>
                <w:rFonts w:ascii="Calibri" w:hAnsi="Calibri" w:cs="Calibri"/>
                <w:b/>
                <w:bCs/>
                <w:color w:val="000000"/>
                <w:sz w:val="18"/>
                <w:szCs w:val="18"/>
              </w:rPr>
              <w:t>October</w:t>
            </w:r>
          </w:p>
        </w:tc>
        <w:tc>
          <w:tcPr>
            <w:tcW w:w="990" w:type="dxa"/>
            <w:vMerge/>
            <w:tcBorders>
              <w:top w:val="single" w:sz="8" w:space="0" w:color="auto"/>
              <w:left w:val="nil"/>
              <w:bottom w:val="single" w:sz="8" w:space="0" w:color="auto"/>
              <w:right w:val="single" w:sz="8" w:space="0" w:color="auto"/>
            </w:tcBorders>
            <w:vAlign w:val="center"/>
            <w:hideMark/>
          </w:tcPr>
          <w:p w14:paraId="675B34C8" w14:textId="77777777" w:rsidR="00D333A8" w:rsidRDefault="00D333A8" w:rsidP="00213311">
            <w:pPr>
              <w:rPr>
                <w:rFonts w:ascii="Calibri" w:hAnsi="Calibri" w:cs="Calibri"/>
                <w:b/>
                <w:bCs/>
                <w:color w:val="000000"/>
                <w:sz w:val="18"/>
                <w:szCs w:val="18"/>
              </w:rPr>
            </w:pPr>
          </w:p>
        </w:tc>
        <w:tc>
          <w:tcPr>
            <w:tcW w:w="1292" w:type="dxa"/>
            <w:vMerge/>
            <w:tcBorders>
              <w:top w:val="single" w:sz="8" w:space="0" w:color="auto"/>
              <w:left w:val="nil"/>
              <w:bottom w:val="single" w:sz="8" w:space="0" w:color="auto"/>
              <w:right w:val="single" w:sz="8" w:space="0" w:color="auto"/>
            </w:tcBorders>
            <w:vAlign w:val="center"/>
            <w:hideMark/>
          </w:tcPr>
          <w:p w14:paraId="3104DA3D" w14:textId="77777777" w:rsidR="00D333A8" w:rsidRDefault="00D333A8" w:rsidP="00213311">
            <w:pPr>
              <w:rPr>
                <w:rFonts w:ascii="Calibri" w:hAnsi="Calibri" w:cs="Calibri"/>
                <w:b/>
                <w:bCs/>
                <w:color w:val="000000"/>
                <w:sz w:val="18"/>
                <w:szCs w:val="18"/>
              </w:rPr>
            </w:pPr>
          </w:p>
        </w:tc>
        <w:tc>
          <w:tcPr>
            <w:tcW w:w="1838" w:type="dxa"/>
            <w:vMerge/>
            <w:tcBorders>
              <w:top w:val="single" w:sz="8" w:space="0" w:color="auto"/>
              <w:left w:val="single" w:sz="8" w:space="0" w:color="auto"/>
              <w:bottom w:val="single" w:sz="8" w:space="0" w:color="000000"/>
              <w:right w:val="single" w:sz="8" w:space="0" w:color="auto"/>
            </w:tcBorders>
            <w:vAlign w:val="center"/>
            <w:hideMark/>
          </w:tcPr>
          <w:p w14:paraId="22351A1F" w14:textId="77777777" w:rsidR="00D333A8" w:rsidRDefault="00D333A8" w:rsidP="00213311">
            <w:pPr>
              <w:rPr>
                <w:rFonts w:ascii="Calibri" w:hAnsi="Calibri" w:cs="Calibri"/>
                <w:b/>
                <w:bCs/>
                <w:color w:val="000000"/>
                <w:sz w:val="18"/>
                <w:szCs w:val="18"/>
              </w:rPr>
            </w:pPr>
          </w:p>
        </w:tc>
      </w:tr>
      <w:tr w:rsidR="00D333A8" w14:paraId="752BA6CD" w14:textId="77777777" w:rsidTr="00213311">
        <w:trPr>
          <w:trHeight w:val="360"/>
        </w:trPr>
        <w:tc>
          <w:tcPr>
            <w:tcW w:w="1741" w:type="dxa"/>
            <w:vMerge w:val="restart"/>
            <w:tcBorders>
              <w:top w:val="nil"/>
              <w:left w:val="single" w:sz="8" w:space="0" w:color="auto"/>
              <w:bottom w:val="single" w:sz="8" w:space="0" w:color="auto"/>
              <w:right w:val="single" w:sz="8" w:space="0" w:color="auto"/>
            </w:tcBorders>
            <w:shd w:val="clear" w:color="000000" w:fill="DDEBF7"/>
            <w:tcMar>
              <w:top w:w="15" w:type="dxa"/>
              <w:left w:w="15" w:type="dxa"/>
              <w:bottom w:w="0" w:type="dxa"/>
              <w:right w:w="15" w:type="dxa"/>
            </w:tcMar>
            <w:vAlign w:val="center"/>
            <w:hideMark/>
          </w:tcPr>
          <w:p w14:paraId="7DB674CC" w14:textId="77777777" w:rsidR="00D333A8" w:rsidRPr="004B064D" w:rsidRDefault="00D333A8" w:rsidP="00213311">
            <w:pPr>
              <w:rPr>
                <w:rFonts w:ascii="Calibri" w:hAnsi="Calibri" w:cs="Calibri"/>
                <w:bCs/>
                <w:color w:val="000000"/>
                <w:sz w:val="18"/>
                <w:szCs w:val="18"/>
              </w:rPr>
            </w:pPr>
            <w:r>
              <w:rPr>
                <w:rFonts w:ascii="Calibri" w:hAnsi="Calibri" w:cs="Calibri"/>
                <w:bCs/>
                <w:color w:val="000000"/>
                <w:sz w:val="18"/>
                <w:szCs w:val="18"/>
              </w:rPr>
              <w:t># of children engaged in or at high-risk of entering child labor provided an education or training service</w:t>
            </w:r>
          </w:p>
        </w:tc>
        <w:tc>
          <w:tcPr>
            <w:tcW w:w="1161" w:type="dxa"/>
            <w:vMerge w:val="restart"/>
            <w:tcBorders>
              <w:top w:val="nil"/>
              <w:left w:val="single" w:sz="8" w:space="0" w:color="auto"/>
              <w:bottom w:val="single" w:sz="8" w:space="0" w:color="auto"/>
              <w:right w:val="single" w:sz="8" w:space="0" w:color="auto"/>
            </w:tcBorders>
            <w:shd w:val="clear" w:color="000000" w:fill="DDEBF7"/>
            <w:tcMar>
              <w:top w:w="15" w:type="dxa"/>
              <w:left w:w="15" w:type="dxa"/>
              <w:bottom w:w="0" w:type="dxa"/>
              <w:right w:w="15" w:type="dxa"/>
            </w:tcMar>
            <w:vAlign w:val="center"/>
            <w:hideMark/>
          </w:tcPr>
          <w:p w14:paraId="5BABB064" w14:textId="77777777" w:rsidR="00D333A8" w:rsidRDefault="00D333A8" w:rsidP="00213311">
            <w:pPr>
              <w:jc w:val="center"/>
              <w:rPr>
                <w:rFonts w:ascii="Calibri" w:hAnsi="Calibri" w:cs="Calibri"/>
                <w:b/>
                <w:bCs/>
                <w:color w:val="000000"/>
                <w:sz w:val="18"/>
                <w:szCs w:val="18"/>
              </w:rPr>
            </w:pPr>
            <w:r>
              <w:rPr>
                <w:rFonts w:ascii="Calibri" w:hAnsi="Calibri" w:cs="Calibri"/>
                <w:b/>
                <w:bCs/>
                <w:color w:val="000000"/>
                <w:sz w:val="18"/>
                <w:szCs w:val="18"/>
              </w:rPr>
              <w:t>0 </w:t>
            </w:r>
          </w:p>
        </w:tc>
        <w:tc>
          <w:tcPr>
            <w:tcW w:w="1193" w:type="dxa"/>
            <w:tcBorders>
              <w:top w:val="nil"/>
              <w:left w:val="nil"/>
              <w:bottom w:val="single" w:sz="8" w:space="0" w:color="auto"/>
              <w:right w:val="single" w:sz="8" w:space="0" w:color="auto"/>
            </w:tcBorders>
            <w:shd w:val="clear" w:color="000000" w:fill="DDEBF7"/>
            <w:tcMar>
              <w:top w:w="15" w:type="dxa"/>
              <w:left w:w="15" w:type="dxa"/>
              <w:bottom w:w="0" w:type="dxa"/>
              <w:right w:w="15" w:type="dxa"/>
            </w:tcMar>
            <w:vAlign w:val="center"/>
            <w:hideMark/>
          </w:tcPr>
          <w:p w14:paraId="649AD6F3" w14:textId="77777777" w:rsidR="00D333A8" w:rsidRDefault="00D333A8" w:rsidP="00213311">
            <w:pPr>
              <w:rPr>
                <w:rFonts w:ascii="Calibri" w:hAnsi="Calibri" w:cs="Calibri"/>
                <w:color w:val="000000"/>
                <w:sz w:val="18"/>
                <w:szCs w:val="18"/>
              </w:rPr>
            </w:pPr>
            <w:r>
              <w:rPr>
                <w:rFonts w:ascii="Calibri" w:hAnsi="Calibri" w:cs="Calibri"/>
                <w:color w:val="000000"/>
                <w:sz w:val="18"/>
                <w:szCs w:val="18"/>
              </w:rPr>
              <w:t>Target</w:t>
            </w:r>
          </w:p>
        </w:tc>
        <w:tc>
          <w:tcPr>
            <w:tcW w:w="711" w:type="dxa"/>
            <w:tcBorders>
              <w:top w:val="nil"/>
              <w:left w:val="nil"/>
              <w:bottom w:val="single" w:sz="8" w:space="0" w:color="auto"/>
              <w:right w:val="nil"/>
            </w:tcBorders>
            <w:shd w:val="clear" w:color="000000" w:fill="DDEBF7"/>
            <w:tcMar>
              <w:top w:w="15" w:type="dxa"/>
              <w:left w:w="15" w:type="dxa"/>
              <w:bottom w:w="0" w:type="dxa"/>
              <w:right w:w="15" w:type="dxa"/>
            </w:tcMar>
            <w:vAlign w:val="center"/>
            <w:hideMark/>
          </w:tcPr>
          <w:p w14:paraId="23351453" w14:textId="77777777" w:rsidR="00D333A8" w:rsidRDefault="00D333A8" w:rsidP="00213311">
            <w:pPr>
              <w:jc w:val="center"/>
              <w:rPr>
                <w:rFonts w:ascii="Calibri" w:hAnsi="Calibri" w:cs="Calibri"/>
                <w:b/>
                <w:bCs/>
                <w:color w:val="000000"/>
                <w:sz w:val="18"/>
                <w:szCs w:val="18"/>
              </w:rPr>
            </w:pPr>
            <w:r>
              <w:rPr>
                <w:rFonts w:ascii="Calibri" w:hAnsi="Calibri" w:cs="Calibri"/>
                <w:b/>
                <w:bCs/>
                <w:color w:val="000000"/>
                <w:sz w:val="18"/>
                <w:szCs w:val="18"/>
              </w:rPr>
              <w:t> </w:t>
            </w:r>
          </w:p>
        </w:tc>
        <w:tc>
          <w:tcPr>
            <w:tcW w:w="718" w:type="dxa"/>
            <w:tcBorders>
              <w:top w:val="nil"/>
              <w:left w:val="single" w:sz="4" w:space="0" w:color="auto"/>
              <w:bottom w:val="single" w:sz="8" w:space="0" w:color="auto"/>
              <w:right w:val="single" w:sz="4" w:space="0" w:color="auto"/>
            </w:tcBorders>
            <w:shd w:val="clear" w:color="000000" w:fill="DDEBF7"/>
            <w:tcMar>
              <w:top w:w="15" w:type="dxa"/>
              <w:left w:w="15" w:type="dxa"/>
              <w:bottom w:w="0" w:type="dxa"/>
              <w:right w:w="15" w:type="dxa"/>
            </w:tcMar>
            <w:vAlign w:val="center"/>
            <w:hideMark/>
          </w:tcPr>
          <w:p w14:paraId="46598B25" w14:textId="77777777" w:rsidR="00D333A8" w:rsidRDefault="00D333A8" w:rsidP="00213311">
            <w:pPr>
              <w:jc w:val="center"/>
              <w:rPr>
                <w:rFonts w:ascii="Calibri" w:hAnsi="Calibri" w:cs="Calibri"/>
                <w:b/>
                <w:bCs/>
                <w:color w:val="000000"/>
                <w:sz w:val="18"/>
                <w:szCs w:val="18"/>
              </w:rPr>
            </w:pPr>
            <w:r>
              <w:rPr>
                <w:rFonts w:ascii="Calibri" w:hAnsi="Calibri" w:cs="Calibri"/>
                <w:b/>
                <w:bCs/>
                <w:color w:val="000000"/>
                <w:sz w:val="18"/>
                <w:szCs w:val="18"/>
              </w:rPr>
              <w:t> </w:t>
            </w:r>
          </w:p>
        </w:tc>
        <w:tc>
          <w:tcPr>
            <w:tcW w:w="623" w:type="dxa"/>
            <w:tcBorders>
              <w:top w:val="nil"/>
              <w:left w:val="nil"/>
              <w:bottom w:val="single" w:sz="8" w:space="0" w:color="auto"/>
              <w:right w:val="single" w:sz="4" w:space="0" w:color="auto"/>
            </w:tcBorders>
            <w:shd w:val="clear" w:color="000000" w:fill="DDEBF7"/>
            <w:tcMar>
              <w:top w:w="15" w:type="dxa"/>
              <w:left w:w="15" w:type="dxa"/>
              <w:bottom w:w="0" w:type="dxa"/>
              <w:right w:w="15" w:type="dxa"/>
            </w:tcMar>
            <w:vAlign w:val="center"/>
            <w:hideMark/>
          </w:tcPr>
          <w:p w14:paraId="743BDFDB" w14:textId="77777777" w:rsidR="00D333A8" w:rsidRDefault="00D333A8" w:rsidP="00213311">
            <w:pPr>
              <w:rPr>
                <w:rFonts w:ascii="Calibri" w:hAnsi="Calibri" w:cs="Calibri"/>
                <w:b/>
                <w:bCs/>
                <w:color w:val="000000"/>
                <w:sz w:val="18"/>
                <w:szCs w:val="18"/>
              </w:rPr>
            </w:pPr>
            <w:r>
              <w:rPr>
                <w:rFonts w:ascii="Calibri" w:hAnsi="Calibri" w:cs="Calibri"/>
                <w:b/>
                <w:bCs/>
                <w:color w:val="000000"/>
                <w:sz w:val="18"/>
                <w:szCs w:val="18"/>
              </w:rPr>
              <w:t>20 </w:t>
            </w:r>
          </w:p>
        </w:tc>
        <w:tc>
          <w:tcPr>
            <w:tcW w:w="805" w:type="dxa"/>
            <w:tcBorders>
              <w:top w:val="nil"/>
              <w:left w:val="nil"/>
              <w:bottom w:val="single" w:sz="8" w:space="0" w:color="auto"/>
              <w:right w:val="single" w:sz="4" w:space="0" w:color="auto"/>
            </w:tcBorders>
            <w:shd w:val="clear" w:color="000000" w:fill="DDEBF7"/>
            <w:tcMar>
              <w:top w:w="15" w:type="dxa"/>
              <w:left w:w="15" w:type="dxa"/>
              <w:bottom w:w="0" w:type="dxa"/>
              <w:right w:w="15" w:type="dxa"/>
            </w:tcMar>
            <w:vAlign w:val="center"/>
            <w:hideMark/>
          </w:tcPr>
          <w:p w14:paraId="3807D776" w14:textId="77777777" w:rsidR="00D333A8" w:rsidRDefault="00D333A8" w:rsidP="00213311">
            <w:pPr>
              <w:rPr>
                <w:rFonts w:ascii="Calibri" w:hAnsi="Calibri" w:cs="Calibri"/>
                <w:b/>
                <w:bCs/>
                <w:color w:val="000000"/>
                <w:sz w:val="18"/>
                <w:szCs w:val="18"/>
              </w:rPr>
            </w:pPr>
            <w:r>
              <w:rPr>
                <w:rFonts w:ascii="Calibri" w:hAnsi="Calibri" w:cs="Calibri"/>
                <w:b/>
                <w:bCs/>
                <w:color w:val="000000"/>
                <w:sz w:val="18"/>
                <w:szCs w:val="18"/>
              </w:rPr>
              <w:t>20 </w:t>
            </w:r>
          </w:p>
        </w:tc>
        <w:tc>
          <w:tcPr>
            <w:tcW w:w="626" w:type="dxa"/>
            <w:tcBorders>
              <w:top w:val="nil"/>
              <w:left w:val="nil"/>
              <w:bottom w:val="single" w:sz="8" w:space="0" w:color="auto"/>
              <w:right w:val="single" w:sz="4" w:space="0" w:color="auto"/>
            </w:tcBorders>
            <w:shd w:val="clear" w:color="000000" w:fill="DDEBF7"/>
            <w:tcMar>
              <w:top w:w="15" w:type="dxa"/>
              <w:left w:w="15" w:type="dxa"/>
              <w:bottom w:w="0" w:type="dxa"/>
              <w:right w:w="15" w:type="dxa"/>
            </w:tcMar>
            <w:vAlign w:val="center"/>
            <w:hideMark/>
          </w:tcPr>
          <w:p w14:paraId="1FE189EF" w14:textId="77777777" w:rsidR="00D333A8" w:rsidRDefault="00D333A8" w:rsidP="00213311">
            <w:pPr>
              <w:rPr>
                <w:rFonts w:ascii="Calibri" w:hAnsi="Calibri" w:cs="Calibri"/>
                <w:b/>
                <w:bCs/>
                <w:color w:val="000000"/>
                <w:sz w:val="18"/>
                <w:szCs w:val="18"/>
              </w:rPr>
            </w:pPr>
            <w:r>
              <w:rPr>
                <w:rFonts w:ascii="Calibri" w:hAnsi="Calibri" w:cs="Calibri"/>
                <w:b/>
                <w:bCs/>
                <w:color w:val="000000"/>
                <w:sz w:val="18"/>
                <w:szCs w:val="18"/>
              </w:rPr>
              <w:t>20 </w:t>
            </w:r>
          </w:p>
        </w:tc>
        <w:tc>
          <w:tcPr>
            <w:tcW w:w="718" w:type="dxa"/>
            <w:tcBorders>
              <w:top w:val="nil"/>
              <w:left w:val="nil"/>
              <w:bottom w:val="single" w:sz="8" w:space="0" w:color="auto"/>
              <w:right w:val="single" w:sz="4" w:space="0" w:color="auto"/>
            </w:tcBorders>
            <w:shd w:val="clear" w:color="000000" w:fill="DDEBF7"/>
            <w:tcMar>
              <w:top w:w="15" w:type="dxa"/>
              <w:left w:w="15" w:type="dxa"/>
              <w:bottom w:w="0" w:type="dxa"/>
              <w:right w:w="15" w:type="dxa"/>
            </w:tcMar>
            <w:vAlign w:val="center"/>
            <w:hideMark/>
          </w:tcPr>
          <w:p w14:paraId="2A7554EA" w14:textId="77777777" w:rsidR="00D333A8" w:rsidRDefault="00D333A8" w:rsidP="00213311">
            <w:pPr>
              <w:rPr>
                <w:rFonts w:ascii="Calibri" w:hAnsi="Calibri" w:cs="Calibri"/>
                <w:b/>
                <w:bCs/>
                <w:color w:val="000000"/>
                <w:sz w:val="18"/>
                <w:szCs w:val="18"/>
              </w:rPr>
            </w:pPr>
            <w:r>
              <w:rPr>
                <w:rFonts w:ascii="Calibri" w:hAnsi="Calibri" w:cs="Calibri"/>
                <w:b/>
                <w:bCs/>
                <w:color w:val="000000"/>
                <w:sz w:val="18"/>
                <w:szCs w:val="18"/>
              </w:rPr>
              <w:t>20</w:t>
            </w:r>
          </w:p>
        </w:tc>
        <w:tc>
          <w:tcPr>
            <w:tcW w:w="538" w:type="dxa"/>
            <w:tcBorders>
              <w:top w:val="nil"/>
              <w:left w:val="nil"/>
              <w:bottom w:val="single" w:sz="8" w:space="0" w:color="auto"/>
              <w:right w:val="single" w:sz="4" w:space="0" w:color="auto"/>
            </w:tcBorders>
            <w:shd w:val="clear" w:color="000000" w:fill="DDEBF7"/>
            <w:tcMar>
              <w:top w:w="15" w:type="dxa"/>
              <w:left w:w="15" w:type="dxa"/>
              <w:bottom w:w="0" w:type="dxa"/>
              <w:right w:w="15" w:type="dxa"/>
            </w:tcMar>
            <w:vAlign w:val="center"/>
            <w:hideMark/>
          </w:tcPr>
          <w:p w14:paraId="72476C99" w14:textId="77777777" w:rsidR="00D333A8" w:rsidRDefault="00D333A8" w:rsidP="00213311">
            <w:pPr>
              <w:rPr>
                <w:rFonts w:ascii="Calibri" w:hAnsi="Calibri" w:cs="Calibri"/>
                <w:b/>
                <w:bCs/>
                <w:color w:val="000000"/>
                <w:sz w:val="18"/>
                <w:szCs w:val="18"/>
              </w:rPr>
            </w:pPr>
            <w:r>
              <w:rPr>
                <w:rFonts w:ascii="Calibri" w:hAnsi="Calibri" w:cs="Calibri"/>
                <w:b/>
                <w:bCs/>
                <w:color w:val="000000"/>
                <w:sz w:val="18"/>
                <w:szCs w:val="18"/>
              </w:rPr>
              <w:t>20 </w:t>
            </w:r>
          </w:p>
        </w:tc>
        <w:tc>
          <w:tcPr>
            <w:tcW w:w="805" w:type="dxa"/>
            <w:tcBorders>
              <w:top w:val="nil"/>
              <w:left w:val="nil"/>
              <w:bottom w:val="single" w:sz="8" w:space="0" w:color="auto"/>
              <w:right w:val="single" w:sz="4" w:space="0" w:color="auto"/>
            </w:tcBorders>
            <w:shd w:val="clear" w:color="000000" w:fill="DDEBF7"/>
            <w:tcMar>
              <w:top w:w="15" w:type="dxa"/>
              <w:left w:w="15" w:type="dxa"/>
              <w:bottom w:w="0" w:type="dxa"/>
              <w:right w:w="15" w:type="dxa"/>
            </w:tcMar>
            <w:vAlign w:val="center"/>
            <w:hideMark/>
          </w:tcPr>
          <w:p w14:paraId="391E1062" w14:textId="77777777" w:rsidR="00D333A8" w:rsidRDefault="00D333A8" w:rsidP="00213311">
            <w:pPr>
              <w:jc w:val="center"/>
              <w:rPr>
                <w:rFonts w:ascii="Calibri" w:hAnsi="Calibri" w:cs="Calibri"/>
                <w:b/>
                <w:bCs/>
                <w:color w:val="000000"/>
                <w:sz w:val="18"/>
                <w:szCs w:val="18"/>
              </w:rPr>
            </w:pPr>
          </w:p>
        </w:tc>
        <w:tc>
          <w:tcPr>
            <w:tcW w:w="990" w:type="dxa"/>
            <w:tcBorders>
              <w:top w:val="nil"/>
              <w:left w:val="single" w:sz="8" w:space="0" w:color="auto"/>
              <w:bottom w:val="single" w:sz="8" w:space="0" w:color="auto"/>
              <w:right w:val="single" w:sz="8" w:space="0" w:color="auto"/>
            </w:tcBorders>
            <w:shd w:val="clear" w:color="000000" w:fill="DDEBF7"/>
            <w:tcMar>
              <w:top w:w="15" w:type="dxa"/>
              <w:left w:w="15" w:type="dxa"/>
              <w:bottom w:w="0" w:type="dxa"/>
              <w:right w:w="15" w:type="dxa"/>
            </w:tcMar>
            <w:vAlign w:val="center"/>
            <w:hideMark/>
          </w:tcPr>
          <w:p w14:paraId="51676188" w14:textId="77777777" w:rsidR="00D333A8" w:rsidRDefault="00D333A8" w:rsidP="00213311">
            <w:pPr>
              <w:jc w:val="center"/>
              <w:rPr>
                <w:rFonts w:ascii="Calibri" w:hAnsi="Calibri" w:cs="Calibri"/>
                <w:b/>
                <w:bCs/>
                <w:color w:val="000000"/>
                <w:sz w:val="18"/>
                <w:szCs w:val="18"/>
              </w:rPr>
            </w:pPr>
            <w:r>
              <w:rPr>
                <w:rFonts w:ascii="Calibri" w:hAnsi="Calibri" w:cs="Calibri"/>
                <w:b/>
                <w:bCs/>
                <w:color w:val="000000"/>
                <w:sz w:val="18"/>
                <w:szCs w:val="18"/>
              </w:rPr>
              <w:t>100</w:t>
            </w:r>
          </w:p>
        </w:tc>
        <w:tc>
          <w:tcPr>
            <w:tcW w:w="1292" w:type="dxa"/>
            <w:vMerge w:val="restart"/>
            <w:tcBorders>
              <w:top w:val="nil"/>
              <w:left w:val="single" w:sz="8" w:space="0" w:color="auto"/>
              <w:bottom w:val="single" w:sz="8" w:space="0" w:color="auto"/>
              <w:right w:val="single" w:sz="8" w:space="0" w:color="auto"/>
            </w:tcBorders>
            <w:shd w:val="clear" w:color="000000" w:fill="DDEBF7"/>
            <w:tcMar>
              <w:top w:w="15" w:type="dxa"/>
              <w:left w:w="15" w:type="dxa"/>
              <w:bottom w:w="0" w:type="dxa"/>
              <w:right w:w="15" w:type="dxa"/>
            </w:tcMar>
            <w:vAlign w:val="center"/>
            <w:hideMark/>
          </w:tcPr>
          <w:p w14:paraId="061587C2" w14:textId="77777777" w:rsidR="00D333A8" w:rsidRDefault="00D333A8" w:rsidP="00213311">
            <w:pPr>
              <w:rPr>
                <w:rFonts w:ascii="Calibri" w:hAnsi="Calibri" w:cs="Calibri"/>
                <w:color w:val="000000"/>
                <w:sz w:val="18"/>
                <w:szCs w:val="18"/>
              </w:rPr>
            </w:pPr>
            <w:r>
              <w:rPr>
                <w:rFonts w:ascii="Calibri" w:hAnsi="Calibri" w:cs="Calibri"/>
                <w:color w:val="000000"/>
                <w:sz w:val="18"/>
                <w:szCs w:val="18"/>
              </w:rPr>
              <w:t>Semi-annual</w:t>
            </w:r>
          </w:p>
          <w:p w14:paraId="0305DFCB" w14:textId="77777777" w:rsidR="00D333A8" w:rsidRDefault="00D333A8" w:rsidP="00213311">
            <w:pPr>
              <w:rPr>
                <w:rFonts w:ascii="Calibri" w:hAnsi="Calibri" w:cs="Calibri"/>
                <w:color w:val="000000"/>
                <w:sz w:val="18"/>
                <w:szCs w:val="18"/>
              </w:rPr>
            </w:pPr>
            <w:r>
              <w:rPr>
                <w:rFonts w:ascii="Calibri" w:hAnsi="Calibri" w:cs="Calibri"/>
                <w:color w:val="000000"/>
                <w:sz w:val="18"/>
                <w:szCs w:val="18"/>
              </w:rPr>
              <w:t>Incremental</w:t>
            </w:r>
          </w:p>
        </w:tc>
        <w:tc>
          <w:tcPr>
            <w:tcW w:w="1838" w:type="dxa"/>
            <w:vMerge w:val="restart"/>
            <w:tcBorders>
              <w:top w:val="nil"/>
              <w:left w:val="single" w:sz="8" w:space="0" w:color="auto"/>
              <w:bottom w:val="single" w:sz="8" w:space="0" w:color="auto"/>
              <w:right w:val="single" w:sz="8" w:space="0" w:color="auto"/>
            </w:tcBorders>
            <w:shd w:val="clear" w:color="000000" w:fill="DDEBF7"/>
            <w:tcMar>
              <w:top w:w="15" w:type="dxa"/>
              <w:left w:w="15" w:type="dxa"/>
              <w:bottom w:w="0" w:type="dxa"/>
              <w:right w:w="15" w:type="dxa"/>
            </w:tcMar>
            <w:vAlign w:val="center"/>
            <w:hideMark/>
          </w:tcPr>
          <w:p w14:paraId="136718B6" w14:textId="77777777" w:rsidR="00D333A8" w:rsidRPr="00BE719F" w:rsidRDefault="00D333A8" w:rsidP="00213311">
            <w:pPr>
              <w:rPr>
                <w:rFonts w:ascii="Calibri" w:hAnsi="Calibri" w:cs="Calibri"/>
                <w:color w:val="000000"/>
                <w:sz w:val="18"/>
                <w:szCs w:val="18"/>
              </w:rPr>
            </w:pPr>
            <w:r>
              <w:rPr>
                <w:rFonts w:ascii="Calibri" w:hAnsi="Calibri" w:cs="Calibri"/>
                <w:color w:val="000000"/>
                <w:sz w:val="18"/>
                <w:szCs w:val="18"/>
              </w:rPr>
              <w:t>N/A</w:t>
            </w:r>
          </w:p>
        </w:tc>
      </w:tr>
      <w:tr w:rsidR="00D333A8" w14:paraId="29135181" w14:textId="77777777" w:rsidTr="00213311">
        <w:trPr>
          <w:trHeight w:val="360"/>
        </w:trPr>
        <w:tc>
          <w:tcPr>
            <w:tcW w:w="1741" w:type="dxa"/>
            <w:vMerge/>
            <w:tcBorders>
              <w:top w:val="nil"/>
              <w:left w:val="single" w:sz="8" w:space="0" w:color="auto"/>
              <w:bottom w:val="single" w:sz="8" w:space="0" w:color="auto"/>
              <w:right w:val="single" w:sz="8" w:space="0" w:color="auto"/>
            </w:tcBorders>
            <w:vAlign w:val="center"/>
            <w:hideMark/>
          </w:tcPr>
          <w:p w14:paraId="26AB0F85" w14:textId="77777777" w:rsidR="00D333A8" w:rsidRDefault="00D333A8" w:rsidP="00213311">
            <w:pPr>
              <w:rPr>
                <w:rFonts w:ascii="Calibri" w:hAnsi="Calibri" w:cs="Calibri"/>
                <w:b/>
                <w:bCs/>
                <w:color w:val="000000"/>
                <w:sz w:val="18"/>
                <w:szCs w:val="18"/>
              </w:rPr>
            </w:pPr>
          </w:p>
        </w:tc>
        <w:tc>
          <w:tcPr>
            <w:tcW w:w="1161" w:type="dxa"/>
            <w:vMerge/>
            <w:tcBorders>
              <w:top w:val="nil"/>
              <w:left w:val="single" w:sz="8" w:space="0" w:color="auto"/>
              <w:bottom w:val="single" w:sz="8" w:space="0" w:color="auto"/>
              <w:right w:val="single" w:sz="8" w:space="0" w:color="auto"/>
            </w:tcBorders>
            <w:vAlign w:val="center"/>
            <w:hideMark/>
          </w:tcPr>
          <w:p w14:paraId="0B7F1D56" w14:textId="77777777" w:rsidR="00D333A8" w:rsidRDefault="00D333A8" w:rsidP="00213311">
            <w:pPr>
              <w:rPr>
                <w:rFonts w:ascii="Calibri" w:hAnsi="Calibri" w:cs="Calibri"/>
                <w:b/>
                <w:bCs/>
                <w:color w:val="000000"/>
                <w:sz w:val="18"/>
                <w:szCs w:val="18"/>
              </w:rPr>
            </w:pPr>
          </w:p>
        </w:tc>
        <w:tc>
          <w:tcPr>
            <w:tcW w:w="1193" w:type="dxa"/>
            <w:tcBorders>
              <w:top w:val="nil"/>
              <w:left w:val="nil"/>
              <w:bottom w:val="single" w:sz="8" w:space="0" w:color="auto"/>
              <w:right w:val="single" w:sz="8" w:space="0" w:color="auto"/>
            </w:tcBorders>
            <w:shd w:val="clear" w:color="000000" w:fill="DDEBF7"/>
            <w:tcMar>
              <w:top w:w="15" w:type="dxa"/>
              <w:left w:w="15" w:type="dxa"/>
              <w:bottom w:w="0" w:type="dxa"/>
              <w:right w:w="15" w:type="dxa"/>
            </w:tcMar>
            <w:vAlign w:val="center"/>
            <w:hideMark/>
          </w:tcPr>
          <w:p w14:paraId="269532AD" w14:textId="77777777" w:rsidR="00D333A8" w:rsidRDefault="00D333A8" w:rsidP="00213311">
            <w:pPr>
              <w:rPr>
                <w:rFonts w:ascii="Calibri" w:hAnsi="Calibri" w:cs="Calibri"/>
                <w:color w:val="000000"/>
                <w:sz w:val="18"/>
                <w:szCs w:val="18"/>
              </w:rPr>
            </w:pPr>
            <w:r>
              <w:rPr>
                <w:rFonts w:ascii="Calibri" w:hAnsi="Calibri" w:cs="Calibri"/>
                <w:color w:val="000000"/>
                <w:sz w:val="18"/>
                <w:szCs w:val="18"/>
              </w:rPr>
              <w:t>Actual</w:t>
            </w:r>
          </w:p>
        </w:tc>
        <w:tc>
          <w:tcPr>
            <w:tcW w:w="711" w:type="dxa"/>
            <w:tcBorders>
              <w:top w:val="nil"/>
              <w:left w:val="nil"/>
              <w:bottom w:val="single" w:sz="8" w:space="0" w:color="auto"/>
              <w:right w:val="nil"/>
            </w:tcBorders>
            <w:shd w:val="clear" w:color="000000" w:fill="DDEBF7"/>
            <w:tcMar>
              <w:top w:w="15" w:type="dxa"/>
              <w:left w:w="15" w:type="dxa"/>
              <w:bottom w:w="0" w:type="dxa"/>
              <w:right w:w="15" w:type="dxa"/>
            </w:tcMar>
            <w:vAlign w:val="center"/>
            <w:hideMark/>
          </w:tcPr>
          <w:p w14:paraId="44C5E6CC" w14:textId="77777777" w:rsidR="00D333A8" w:rsidRDefault="00D333A8" w:rsidP="00213311">
            <w:pPr>
              <w:jc w:val="center"/>
              <w:rPr>
                <w:rFonts w:ascii="Calibri" w:hAnsi="Calibri" w:cs="Calibri"/>
                <w:b/>
                <w:bCs/>
                <w:color w:val="000000"/>
                <w:sz w:val="18"/>
                <w:szCs w:val="18"/>
              </w:rPr>
            </w:pPr>
            <w:r>
              <w:rPr>
                <w:rFonts w:ascii="Calibri" w:hAnsi="Calibri" w:cs="Calibri"/>
                <w:b/>
                <w:bCs/>
                <w:color w:val="000000"/>
                <w:sz w:val="18"/>
                <w:szCs w:val="18"/>
              </w:rPr>
              <w:t> </w:t>
            </w:r>
          </w:p>
        </w:tc>
        <w:tc>
          <w:tcPr>
            <w:tcW w:w="718" w:type="dxa"/>
            <w:tcBorders>
              <w:top w:val="nil"/>
              <w:left w:val="single" w:sz="4" w:space="0" w:color="auto"/>
              <w:bottom w:val="single" w:sz="8" w:space="0" w:color="auto"/>
              <w:right w:val="single" w:sz="4" w:space="0" w:color="auto"/>
            </w:tcBorders>
            <w:shd w:val="clear" w:color="000000" w:fill="DDEBF7"/>
            <w:tcMar>
              <w:top w:w="15" w:type="dxa"/>
              <w:left w:w="15" w:type="dxa"/>
              <w:bottom w:w="0" w:type="dxa"/>
              <w:right w:w="15" w:type="dxa"/>
            </w:tcMar>
            <w:vAlign w:val="center"/>
            <w:hideMark/>
          </w:tcPr>
          <w:p w14:paraId="7733F2AD" w14:textId="77777777" w:rsidR="00D333A8" w:rsidRDefault="00D333A8" w:rsidP="00213311">
            <w:pPr>
              <w:jc w:val="center"/>
              <w:rPr>
                <w:rFonts w:ascii="Calibri" w:hAnsi="Calibri" w:cs="Calibri"/>
                <w:b/>
                <w:bCs/>
                <w:color w:val="000000"/>
                <w:sz w:val="18"/>
                <w:szCs w:val="18"/>
              </w:rPr>
            </w:pPr>
            <w:r>
              <w:rPr>
                <w:rFonts w:ascii="Calibri" w:hAnsi="Calibri" w:cs="Calibri"/>
                <w:b/>
                <w:bCs/>
                <w:color w:val="000000"/>
                <w:sz w:val="18"/>
                <w:szCs w:val="18"/>
              </w:rPr>
              <w:t> </w:t>
            </w:r>
          </w:p>
        </w:tc>
        <w:tc>
          <w:tcPr>
            <w:tcW w:w="623" w:type="dxa"/>
            <w:tcBorders>
              <w:top w:val="nil"/>
              <w:left w:val="nil"/>
              <w:bottom w:val="single" w:sz="8" w:space="0" w:color="auto"/>
              <w:right w:val="single" w:sz="4" w:space="0" w:color="auto"/>
            </w:tcBorders>
            <w:shd w:val="clear" w:color="000000" w:fill="DDEBF7"/>
            <w:tcMar>
              <w:top w:w="15" w:type="dxa"/>
              <w:left w:w="15" w:type="dxa"/>
              <w:bottom w:w="0" w:type="dxa"/>
              <w:right w:w="15" w:type="dxa"/>
            </w:tcMar>
            <w:vAlign w:val="center"/>
            <w:hideMark/>
          </w:tcPr>
          <w:p w14:paraId="1EF1DD7F" w14:textId="77777777" w:rsidR="00D333A8" w:rsidRDefault="00D333A8" w:rsidP="00213311">
            <w:pPr>
              <w:rPr>
                <w:rFonts w:ascii="Calibri" w:hAnsi="Calibri" w:cs="Calibri"/>
                <w:b/>
                <w:bCs/>
                <w:color w:val="000000"/>
                <w:sz w:val="18"/>
                <w:szCs w:val="18"/>
              </w:rPr>
            </w:pPr>
            <w:r>
              <w:rPr>
                <w:rFonts w:ascii="Calibri" w:hAnsi="Calibri" w:cs="Calibri"/>
                <w:b/>
                <w:bCs/>
                <w:color w:val="000000"/>
                <w:sz w:val="18"/>
                <w:szCs w:val="18"/>
              </w:rPr>
              <w:t>14 </w:t>
            </w:r>
          </w:p>
        </w:tc>
        <w:tc>
          <w:tcPr>
            <w:tcW w:w="805" w:type="dxa"/>
            <w:tcBorders>
              <w:top w:val="nil"/>
              <w:left w:val="nil"/>
              <w:bottom w:val="single" w:sz="8" w:space="0" w:color="auto"/>
              <w:right w:val="single" w:sz="4" w:space="0" w:color="auto"/>
            </w:tcBorders>
            <w:shd w:val="clear" w:color="000000" w:fill="DDEBF7"/>
            <w:tcMar>
              <w:top w:w="15" w:type="dxa"/>
              <w:left w:w="15" w:type="dxa"/>
              <w:bottom w:w="0" w:type="dxa"/>
              <w:right w:w="15" w:type="dxa"/>
            </w:tcMar>
            <w:vAlign w:val="center"/>
            <w:hideMark/>
          </w:tcPr>
          <w:p w14:paraId="3FCB1459" w14:textId="77777777" w:rsidR="00D333A8" w:rsidRDefault="00D333A8" w:rsidP="00213311">
            <w:pPr>
              <w:rPr>
                <w:rFonts w:ascii="Calibri" w:hAnsi="Calibri" w:cs="Calibri"/>
                <w:b/>
                <w:bCs/>
                <w:color w:val="000000"/>
                <w:sz w:val="18"/>
                <w:szCs w:val="18"/>
              </w:rPr>
            </w:pPr>
            <w:r>
              <w:rPr>
                <w:rFonts w:ascii="Calibri" w:hAnsi="Calibri" w:cs="Calibri"/>
                <w:b/>
                <w:bCs/>
                <w:color w:val="000000"/>
                <w:sz w:val="18"/>
                <w:szCs w:val="18"/>
              </w:rPr>
              <w:t>24 </w:t>
            </w:r>
          </w:p>
        </w:tc>
        <w:tc>
          <w:tcPr>
            <w:tcW w:w="626" w:type="dxa"/>
            <w:tcBorders>
              <w:top w:val="nil"/>
              <w:left w:val="nil"/>
              <w:bottom w:val="single" w:sz="8" w:space="0" w:color="auto"/>
              <w:right w:val="single" w:sz="4" w:space="0" w:color="auto"/>
            </w:tcBorders>
            <w:shd w:val="clear" w:color="000000" w:fill="DDEBF7"/>
            <w:tcMar>
              <w:top w:w="15" w:type="dxa"/>
              <w:left w:w="15" w:type="dxa"/>
              <w:bottom w:w="0" w:type="dxa"/>
              <w:right w:w="15" w:type="dxa"/>
            </w:tcMar>
            <w:vAlign w:val="center"/>
            <w:hideMark/>
          </w:tcPr>
          <w:p w14:paraId="6CD8718C" w14:textId="77777777" w:rsidR="00D333A8" w:rsidRDefault="00D333A8" w:rsidP="00213311">
            <w:pPr>
              <w:rPr>
                <w:rFonts w:ascii="Calibri" w:hAnsi="Calibri" w:cs="Calibri"/>
                <w:b/>
                <w:bCs/>
                <w:color w:val="000000"/>
                <w:sz w:val="18"/>
                <w:szCs w:val="18"/>
              </w:rPr>
            </w:pPr>
            <w:r>
              <w:rPr>
                <w:rFonts w:ascii="Calibri" w:hAnsi="Calibri" w:cs="Calibri"/>
                <w:b/>
                <w:bCs/>
                <w:color w:val="000000"/>
                <w:sz w:val="18"/>
                <w:szCs w:val="18"/>
              </w:rPr>
              <w:t>20 </w:t>
            </w:r>
          </w:p>
        </w:tc>
        <w:tc>
          <w:tcPr>
            <w:tcW w:w="718" w:type="dxa"/>
            <w:tcBorders>
              <w:top w:val="nil"/>
              <w:left w:val="nil"/>
              <w:bottom w:val="single" w:sz="8" w:space="0" w:color="auto"/>
              <w:right w:val="single" w:sz="4" w:space="0" w:color="auto"/>
            </w:tcBorders>
            <w:shd w:val="clear" w:color="000000" w:fill="DDEBF7"/>
            <w:tcMar>
              <w:top w:w="15" w:type="dxa"/>
              <w:left w:w="15" w:type="dxa"/>
              <w:bottom w:w="0" w:type="dxa"/>
              <w:right w:w="15" w:type="dxa"/>
            </w:tcMar>
            <w:vAlign w:val="center"/>
            <w:hideMark/>
          </w:tcPr>
          <w:p w14:paraId="4688F22F" w14:textId="77777777" w:rsidR="00D333A8" w:rsidRDefault="00D333A8" w:rsidP="00213311">
            <w:pPr>
              <w:rPr>
                <w:rFonts w:ascii="Calibri" w:hAnsi="Calibri" w:cs="Calibri"/>
                <w:b/>
                <w:bCs/>
                <w:color w:val="000000"/>
                <w:sz w:val="18"/>
                <w:szCs w:val="18"/>
              </w:rPr>
            </w:pPr>
            <w:r>
              <w:rPr>
                <w:rFonts w:ascii="Calibri" w:hAnsi="Calibri" w:cs="Calibri"/>
                <w:b/>
                <w:bCs/>
                <w:color w:val="000000"/>
                <w:sz w:val="18"/>
                <w:szCs w:val="18"/>
              </w:rPr>
              <w:t>28 </w:t>
            </w:r>
          </w:p>
        </w:tc>
        <w:tc>
          <w:tcPr>
            <w:tcW w:w="538" w:type="dxa"/>
            <w:tcBorders>
              <w:top w:val="nil"/>
              <w:left w:val="nil"/>
              <w:bottom w:val="single" w:sz="8" w:space="0" w:color="auto"/>
              <w:right w:val="single" w:sz="4" w:space="0" w:color="auto"/>
            </w:tcBorders>
            <w:shd w:val="clear" w:color="000000" w:fill="DDEBF7"/>
            <w:tcMar>
              <w:top w:w="15" w:type="dxa"/>
              <w:left w:w="15" w:type="dxa"/>
              <w:bottom w:w="0" w:type="dxa"/>
              <w:right w:w="15" w:type="dxa"/>
            </w:tcMar>
            <w:vAlign w:val="center"/>
            <w:hideMark/>
          </w:tcPr>
          <w:p w14:paraId="0EBFC553" w14:textId="77777777" w:rsidR="00D333A8" w:rsidRDefault="00D333A8" w:rsidP="00213311">
            <w:pPr>
              <w:rPr>
                <w:rFonts w:ascii="Calibri" w:hAnsi="Calibri" w:cs="Calibri"/>
                <w:b/>
                <w:bCs/>
                <w:color w:val="000000"/>
                <w:sz w:val="18"/>
                <w:szCs w:val="18"/>
              </w:rPr>
            </w:pPr>
            <w:r>
              <w:rPr>
                <w:rFonts w:ascii="Calibri" w:hAnsi="Calibri" w:cs="Calibri"/>
                <w:b/>
                <w:bCs/>
                <w:color w:val="000000"/>
                <w:sz w:val="18"/>
                <w:szCs w:val="18"/>
              </w:rPr>
              <w:t>23 </w:t>
            </w:r>
          </w:p>
        </w:tc>
        <w:tc>
          <w:tcPr>
            <w:tcW w:w="805" w:type="dxa"/>
            <w:tcBorders>
              <w:top w:val="nil"/>
              <w:left w:val="nil"/>
              <w:bottom w:val="single" w:sz="8" w:space="0" w:color="auto"/>
              <w:right w:val="single" w:sz="4" w:space="0" w:color="auto"/>
            </w:tcBorders>
            <w:shd w:val="clear" w:color="000000" w:fill="DDEBF7"/>
            <w:tcMar>
              <w:top w:w="15" w:type="dxa"/>
              <w:left w:w="15" w:type="dxa"/>
              <w:bottom w:w="0" w:type="dxa"/>
              <w:right w:w="15" w:type="dxa"/>
            </w:tcMar>
            <w:vAlign w:val="center"/>
            <w:hideMark/>
          </w:tcPr>
          <w:p w14:paraId="6E01C93B" w14:textId="77777777" w:rsidR="00D333A8" w:rsidRDefault="00D333A8" w:rsidP="00213311">
            <w:pPr>
              <w:jc w:val="center"/>
              <w:rPr>
                <w:rFonts w:ascii="Calibri" w:hAnsi="Calibri" w:cs="Calibri"/>
                <w:b/>
                <w:bCs/>
                <w:color w:val="000000"/>
                <w:sz w:val="18"/>
                <w:szCs w:val="18"/>
              </w:rPr>
            </w:pPr>
            <w:r>
              <w:rPr>
                <w:rFonts w:ascii="Calibri" w:hAnsi="Calibri" w:cs="Calibri"/>
                <w:b/>
                <w:bCs/>
                <w:color w:val="000000"/>
                <w:sz w:val="18"/>
                <w:szCs w:val="18"/>
              </w:rPr>
              <w:t> </w:t>
            </w:r>
          </w:p>
        </w:tc>
        <w:tc>
          <w:tcPr>
            <w:tcW w:w="990" w:type="dxa"/>
            <w:tcBorders>
              <w:top w:val="nil"/>
              <w:left w:val="single" w:sz="8" w:space="0" w:color="auto"/>
              <w:bottom w:val="single" w:sz="8" w:space="0" w:color="auto"/>
              <w:right w:val="single" w:sz="8" w:space="0" w:color="auto"/>
            </w:tcBorders>
            <w:shd w:val="clear" w:color="000000" w:fill="DDEBF7"/>
            <w:tcMar>
              <w:top w:w="15" w:type="dxa"/>
              <w:left w:w="15" w:type="dxa"/>
              <w:bottom w:w="0" w:type="dxa"/>
              <w:right w:w="15" w:type="dxa"/>
            </w:tcMar>
            <w:vAlign w:val="center"/>
            <w:hideMark/>
          </w:tcPr>
          <w:p w14:paraId="5591D298" w14:textId="77777777" w:rsidR="00D333A8" w:rsidRDefault="00D333A8" w:rsidP="00213311">
            <w:pPr>
              <w:jc w:val="center"/>
              <w:rPr>
                <w:rFonts w:ascii="Calibri" w:hAnsi="Calibri" w:cs="Calibri"/>
                <w:b/>
                <w:bCs/>
                <w:color w:val="000000"/>
                <w:sz w:val="18"/>
                <w:szCs w:val="18"/>
              </w:rPr>
            </w:pPr>
            <w:r>
              <w:rPr>
                <w:rFonts w:ascii="Calibri" w:hAnsi="Calibri" w:cs="Calibri"/>
                <w:b/>
                <w:bCs/>
                <w:color w:val="000000"/>
                <w:sz w:val="18"/>
                <w:szCs w:val="18"/>
              </w:rPr>
              <w:t>109</w:t>
            </w:r>
          </w:p>
        </w:tc>
        <w:tc>
          <w:tcPr>
            <w:tcW w:w="1292" w:type="dxa"/>
            <w:vMerge/>
            <w:tcBorders>
              <w:top w:val="nil"/>
              <w:left w:val="single" w:sz="8" w:space="0" w:color="auto"/>
              <w:bottom w:val="single" w:sz="8" w:space="0" w:color="auto"/>
              <w:right w:val="single" w:sz="8" w:space="0" w:color="auto"/>
            </w:tcBorders>
            <w:vAlign w:val="center"/>
            <w:hideMark/>
          </w:tcPr>
          <w:p w14:paraId="5648FC4A" w14:textId="77777777" w:rsidR="00D333A8" w:rsidRDefault="00D333A8" w:rsidP="00213311">
            <w:pPr>
              <w:rPr>
                <w:rFonts w:ascii="Calibri" w:hAnsi="Calibri" w:cs="Calibri"/>
                <w:color w:val="000000"/>
                <w:sz w:val="18"/>
                <w:szCs w:val="18"/>
              </w:rPr>
            </w:pPr>
          </w:p>
        </w:tc>
        <w:tc>
          <w:tcPr>
            <w:tcW w:w="1838" w:type="dxa"/>
            <w:vMerge/>
            <w:tcBorders>
              <w:top w:val="nil"/>
              <w:left w:val="single" w:sz="8" w:space="0" w:color="auto"/>
              <w:bottom w:val="single" w:sz="8" w:space="0" w:color="auto"/>
              <w:right w:val="single" w:sz="8" w:space="0" w:color="auto"/>
            </w:tcBorders>
            <w:vAlign w:val="center"/>
            <w:hideMark/>
          </w:tcPr>
          <w:p w14:paraId="49039260" w14:textId="77777777" w:rsidR="00D333A8" w:rsidRDefault="00D333A8" w:rsidP="00213311">
            <w:pPr>
              <w:rPr>
                <w:rFonts w:ascii="Calibri" w:hAnsi="Calibri" w:cs="Calibri"/>
                <w:color w:val="000000"/>
                <w:sz w:val="18"/>
                <w:szCs w:val="18"/>
              </w:rPr>
            </w:pPr>
          </w:p>
        </w:tc>
      </w:tr>
    </w:tbl>
    <w:p w14:paraId="652A9987" w14:textId="77777777" w:rsidR="00D333A8" w:rsidRDefault="00D333A8" w:rsidP="00D333A8">
      <w:pPr>
        <w:rPr>
          <w:b/>
          <w:szCs w:val="24"/>
        </w:rPr>
      </w:pPr>
    </w:p>
    <w:p w14:paraId="2E50BDD0" w14:textId="77777777" w:rsidR="00D333A8" w:rsidRPr="00D333A8" w:rsidRDefault="00D333A8" w:rsidP="00D333A8">
      <w:pPr>
        <w:rPr>
          <w:szCs w:val="24"/>
        </w:rPr>
      </w:pPr>
      <w:r>
        <w:rPr>
          <w:b/>
          <w:szCs w:val="24"/>
        </w:rPr>
        <w:t>Table</w:t>
      </w:r>
      <w:r w:rsidRPr="00D333A8">
        <w:rPr>
          <w:b/>
          <w:szCs w:val="24"/>
        </w:rPr>
        <w:t xml:space="preserve"> 2: </w:t>
      </w:r>
      <w:r>
        <w:rPr>
          <w:b/>
          <w:szCs w:val="24"/>
        </w:rPr>
        <w:t xml:space="preserve">Reporting </w:t>
      </w:r>
      <w:r w:rsidRPr="00D333A8">
        <w:rPr>
          <w:b/>
          <w:szCs w:val="24"/>
        </w:rPr>
        <w:t xml:space="preserve">Cumulative Indicators </w:t>
      </w:r>
      <w:r>
        <w:rPr>
          <w:b/>
          <w:szCs w:val="24"/>
        </w:rPr>
        <w:t xml:space="preserve">in the DRF </w:t>
      </w:r>
    </w:p>
    <w:tbl>
      <w:tblPr>
        <w:tblW w:w="13759" w:type="dxa"/>
        <w:tblInd w:w="1" w:type="dxa"/>
        <w:tblCellMar>
          <w:left w:w="0" w:type="dxa"/>
          <w:right w:w="0" w:type="dxa"/>
        </w:tblCellMar>
        <w:tblLook w:val="04A0" w:firstRow="1" w:lastRow="0" w:firstColumn="1" w:lastColumn="0" w:noHBand="0" w:noVBand="1"/>
      </w:tblPr>
      <w:tblGrid>
        <w:gridCol w:w="1741"/>
        <w:gridCol w:w="1161"/>
        <w:gridCol w:w="1193"/>
        <w:gridCol w:w="711"/>
        <w:gridCol w:w="718"/>
        <w:gridCol w:w="623"/>
        <w:gridCol w:w="805"/>
        <w:gridCol w:w="626"/>
        <w:gridCol w:w="718"/>
        <w:gridCol w:w="538"/>
        <w:gridCol w:w="805"/>
        <w:gridCol w:w="990"/>
        <w:gridCol w:w="1292"/>
        <w:gridCol w:w="1838"/>
      </w:tblGrid>
      <w:tr w:rsidR="00D333A8" w14:paraId="629D5F41" w14:textId="77777777" w:rsidTr="00213311">
        <w:trPr>
          <w:trHeight w:val="315"/>
        </w:trPr>
        <w:tc>
          <w:tcPr>
            <w:tcW w:w="1741" w:type="dxa"/>
            <w:vMerge w:val="restart"/>
            <w:tcBorders>
              <w:top w:val="single" w:sz="8" w:space="0" w:color="auto"/>
              <w:left w:val="single" w:sz="8" w:space="0" w:color="auto"/>
              <w:bottom w:val="single" w:sz="8" w:space="0" w:color="auto"/>
              <w:right w:val="single" w:sz="8" w:space="0" w:color="auto"/>
            </w:tcBorders>
            <w:shd w:val="clear" w:color="000000" w:fill="DDD9C4"/>
            <w:tcMar>
              <w:top w:w="15" w:type="dxa"/>
              <w:left w:w="15" w:type="dxa"/>
              <w:bottom w:w="0" w:type="dxa"/>
              <w:right w:w="15" w:type="dxa"/>
            </w:tcMar>
            <w:vAlign w:val="center"/>
            <w:hideMark/>
          </w:tcPr>
          <w:p w14:paraId="6A8EB25F" w14:textId="77777777" w:rsidR="00D333A8" w:rsidRDefault="00D333A8" w:rsidP="00213311">
            <w:pPr>
              <w:rPr>
                <w:rFonts w:ascii="Calibri" w:hAnsi="Calibri" w:cs="Calibri"/>
                <w:b/>
                <w:bCs/>
                <w:color w:val="000000"/>
                <w:sz w:val="18"/>
                <w:szCs w:val="18"/>
              </w:rPr>
            </w:pPr>
            <w:r>
              <w:rPr>
                <w:rFonts w:ascii="Calibri" w:hAnsi="Calibri" w:cs="Calibri"/>
                <w:b/>
                <w:bCs/>
                <w:color w:val="000000"/>
                <w:sz w:val="18"/>
                <w:szCs w:val="18"/>
              </w:rPr>
              <w:t>Indicator</w:t>
            </w:r>
          </w:p>
        </w:tc>
        <w:tc>
          <w:tcPr>
            <w:tcW w:w="1161" w:type="dxa"/>
            <w:vMerge w:val="restart"/>
            <w:tcBorders>
              <w:top w:val="single" w:sz="8" w:space="0" w:color="auto"/>
              <w:left w:val="single" w:sz="8" w:space="0" w:color="auto"/>
              <w:bottom w:val="single" w:sz="8" w:space="0" w:color="auto"/>
              <w:right w:val="single" w:sz="8" w:space="0" w:color="auto"/>
            </w:tcBorders>
            <w:shd w:val="clear" w:color="000000" w:fill="DDD9C4"/>
            <w:tcMar>
              <w:top w:w="15" w:type="dxa"/>
              <w:left w:w="15" w:type="dxa"/>
              <w:bottom w:w="0" w:type="dxa"/>
              <w:right w:w="15" w:type="dxa"/>
            </w:tcMar>
            <w:vAlign w:val="center"/>
            <w:hideMark/>
          </w:tcPr>
          <w:p w14:paraId="7F5DD03B" w14:textId="77777777" w:rsidR="00D333A8" w:rsidRDefault="00D333A8" w:rsidP="00213311">
            <w:pPr>
              <w:rPr>
                <w:rFonts w:ascii="Calibri" w:hAnsi="Calibri" w:cs="Calibri"/>
                <w:b/>
                <w:bCs/>
                <w:color w:val="000000"/>
                <w:sz w:val="18"/>
                <w:szCs w:val="18"/>
              </w:rPr>
            </w:pPr>
            <w:r>
              <w:rPr>
                <w:rFonts w:ascii="Calibri" w:hAnsi="Calibri" w:cs="Calibri"/>
                <w:b/>
                <w:bCs/>
                <w:color w:val="000000"/>
                <w:sz w:val="18"/>
                <w:szCs w:val="18"/>
              </w:rPr>
              <w:t>Baseline Value (if applicable)</w:t>
            </w:r>
          </w:p>
        </w:tc>
        <w:tc>
          <w:tcPr>
            <w:tcW w:w="1193" w:type="dxa"/>
            <w:vMerge w:val="restart"/>
            <w:tcBorders>
              <w:top w:val="single" w:sz="8" w:space="0" w:color="auto"/>
              <w:left w:val="single" w:sz="8" w:space="0" w:color="auto"/>
              <w:bottom w:val="single" w:sz="8" w:space="0" w:color="auto"/>
              <w:right w:val="single" w:sz="8" w:space="0" w:color="000000"/>
            </w:tcBorders>
            <w:shd w:val="clear" w:color="000000" w:fill="DDD9C4"/>
            <w:tcMar>
              <w:top w:w="15" w:type="dxa"/>
              <w:left w:w="15" w:type="dxa"/>
              <w:bottom w:w="0" w:type="dxa"/>
              <w:right w:w="15" w:type="dxa"/>
            </w:tcMar>
            <w:vAlign w:val="center"/>
            <w:hideMark/>
          </w:tcPr>
          <w:p w14:paraId="4D0A72F3" w14:textId="77777777" w:rsidR="00D333A8" w:rsidRDefault="00D333A8" w:rsidP="00213311">
            <w:pPr>
              <w:rPr>
                <w:rFonts w:ascii="Calibri" w:hAnsi="Calibri" w:cs="Calibri"/>
                <w:b/>
                <w:bCs/>
                <w:color w:val="000000"/>
                <w:sz w:val="18"/>
                <w:szCs w:val="18"/>
              </w:rPr>
            </w:pPr>
            <w:r>
              <w:rPr>
                <w:rFonts w:ascii="Calibri" w:hAnsi="Calibri" w:cs="Calibri"/>
                <w:b/>
                <w:bCs/>
                <w:color w:val="000000"/>
                <w:sz w:val="18"/>
                <w:szCs w:val="18"/>
              </w:rPr>
              <w:t>Target/ Actual</w:t>
            </w:r>
          </w:p>
        </w:tc>
        <w:tc>
          <w:tcPr>
            <w:tcW w:w="1429" w:type="dxa"/>
            <w:gridSpan w:val="2"/>
            <w:tcBorders>
              <w:top w:val="single" w:sz="8" w:space="0" w:color="auto"/>
              <w:left w:val="nil"/>
              <w:bottom w:val="single" w:sz="8" w:space="0" w:color="auto"/>
              <w:right w:val="single" w:sz="8" w:space="0" w:color="auto"/>
            </w:tcBorders>
            <w:shd w:val="clear" w:color="000000" w:fill="DDD9C4"/>
            <w:tcMar>
              <w:top w:w="15" w:type="dxa"/>
              <w:left w:w="15" w:type="dxa"/>
              <w:bottom w:w="0" w:type="dxa"/>
              <w:right w:w="15" w:type="dxa"/>
            </w:tcMar>
            <w:vAlign w:val="center"/>
            <w:hideMark/>
          </w:tcPr>
          <w:p w14:paraId="24E8B683" w14:textId="77777777" w:rsidR="00D333A8" w:rsidRDefault="00D333A8" w:rsidP="00213311">
            <w:pPr>
              <w:jc w:val="center"/>
              <w:rPr>
                <w:rFonts w:ascii="Calibri" w:hAnsi="Calibri" w:cs="Calibri"/>
                <w:b/>
                <w:bCs/>
                <w:color w:val="000000"/>
                <w:sz w:val="18"/>
                <w:szCs w:val="18"/>
              </w:rPr>
            </w:pPr>
            <w:r>
              <w:rPr>
                <w:rFonts w:ascii="Calibri" w:hAnsi="Calibri" w:cs="Calibri"/>
                <w:b/>
                <w:bCs/>
                <w:color w:val="000000"/>
                <w:sz w:val="18"/>
                <w:szCs w:val="18"/>
              </w:rPr>
              <w:t>2018</w:t>
            </w:r>
          </w:p>
        </w:tc>
        <w:tc>
          <w:tcPr>
            <w:tcW w:w="1428" w:type="dxa"/>
            <w:gridSpan w:val="2"/>
            <w:tcBorders>
              <w:top w:val="single" w:sz="8" w:space="0" w:color="auto"/>
              <w:left w:val="nil"/>
              <w:bottom w:val="single" w:sz="8" w:space="0" w:color="auto"/>
              <w:right w:val="single" w:sz="8" w:space="0" w:color="000000"/>
            </w:tcBorders>
            <w:shd w:val="clear" w:color="000000" w:fill="DDD9C4"/>
            <w:tcMar>
              <w:top w:w="15" w:type="dxa"/>
              <w:left w:w="15" w:type="dxa"/>
              <w:bottom w:w="0" w:type="dxa"/>
              <w:right w:w="15" w:type="dxa"/>
            </w:tcMar>
            <w:vAlign w:val="center"/>
            <w:hideMark/>
          </w:tcPr>
          <w:p w14:paraId="0EAE7817" w14:textId="77777777" w:rsidR="00D333A8" w:rsidRDefault="00D333A8" w:rsidP="00213311">
            <w:pPr>
              <w:jc w:val="center"/>
              <w:rPr>
                <w:rFonts w:ascii="Calibri" w:hAnsi="Calibri" w:cs="Calibri"/>
                <w:b/>
                <w:bCs/>
                <w:color w:val="000000"/>
                <w:sz w:val="18"/>
                <w:szCs w:val="18"/>
              </w:rPr>
            </w:pPr>
            <w:r>
              <w:rPr>
                <w:rFonts w:ascii="Calibri" w:hAnsi="Calibri" w:cs="Calibri"/>
                <w:b/>
                <w:bCs/>
                <w:color w:val="000000"/>
                <w:sz w:val="18"/>
                <w:szCs w:val="18"/>
              </w:rPr>
              <w:t>2019</w:t>
            </w:r>
          </w:p>
        </w:tc>
        <w:tc>
          <w:tcPr>
            <w:tcW w:w="1344" w:type="dxa"/>
            <w:gridSpan w:val="2"/>
            <w:tcBorders>
              <w:top w:val="single" w:sz="8" w:space="0" w:color="auto"/>
              <w:left w:val="nil"/>
              <w:bottom w:val="single" w:sz="8" w:space="0" w:color="auto"/>
              <w:right w:val="single" w:sz="8" w:space="0" w:color="000000"/>
            </w:tcBorders>
            <w:shd w:val="clear" w:color="000000" w:fill="DDD9C4"/>
            <w:tcMar>
              <w:top w:w="15" w:type="dxa"/>
              <w:left w:w="15" w:type="dxa"/>
              <w:bottom w:w="0" w:type="dxa"/>
              <w:right w:w="15" w:type="dxa"/>
            </w:tcMar>
            <w:vAlign w:val="center"/>
            <w:hideMark/>
          </w:tcPr>
          <w:p w14:paraId="5641BC2F" w14:textId="77777777" w:rsidR="00D333A8" w:rsidRDefault="00D333A8" w:rsidP="00213311">
            <w:pPr>
              <w:jc w:val="center"/>
              <w:rPr>
                <w:rFonts w:ascii="Calibri" w:hAnsi="Calibri" w:cs="Calibri"/>
                <w:b/>
                <w:bCs/>
                <w:color w:val="000000"/>
                <w:sz w:val="18"/>
                <w:szCs w:val="18"/>
              </w:rPr>
            </w:pPr>
            <w:r>
              <w:rPr>
                <w:rFonts w:ascii="Calibri" w:hAnsi="Calibri" w:cs="Calibri"/>
                <w:b/>
                <w:bCs/>
                <w:color w:val="000000"/>
                <w:sz w:val="18"/>
                <w:szCs w:val="18"/>
              </w:rPr>
              <w:t>2020</w:t>
            </w:r>
          </w:p>
        </w:tc>
        <w:tc>
          <w:tcPr>
            <w:tcW w:w="1343" w:type="dxa"/>
            <w:gridSpan w:val="2"/>
            <w:tcBorders>
              <w:top w:val="single" w:sz="8" w:space="0" w:color="auto"/>
              <w:left w:val="nil"/>
              <w:bottom w:val="single" w:sz="8" w:space="0" w:color="auto"/>
              <w:right w:val="single" w:sz="8" w:space="0" w:color="000000"/>
            </w:tcBorders>
            <w:shd w:val="clear" w:color="000000" w:fill="DDD9C4"/>
            <w:tcMar>
              <w:top w:w="15" w:type="dxa"/>
              <w:left w:w="15" w:type="dxa"/>
              <w:bottom w:w="0" w:type="dxa"/>
              <w:right w:w="15" w:type="dxa"/>
            </w:tcMar>
            <w:vAlign w:val="center"/>
            <w:hideMark/>
          </w:tcPr>
          <w:p w14:paraId="32DD28E6" w14:textId="77777777" w:rsidR="00D333A8" w:rsidRDefault="00D333A8" w:rsidP="00213311">
            <w:pPr>
              <w:jc w:val="center"/>
              <w:rPr>
                <w:rFonts w:ascii="Calibri" w:hAnsi="Calibri" w:cs="Calibri"/>
                <w:b/>
                <w:bCs/>
                <w:color w:val="000000"/>
                <w:sz w:val="18"/>
                <w:szCs w:val="18"/>
              </w:rPr>
            </w:pPr>
            <w:r>
              <w:rPr>
                <w:rFonts w:ascii="Calibri" w:hAnsi="Calibri" w:cs="Calibri"/>
                <w:b/>
                <w:bCs/>
                <w:color w:val="000000"/>
                <w:sz w:val="18"/>
                <w:szCs w:val="18"/>
              </w:rPr>
              <w:t>2021</w:t>
            </w:r>
          </w:p>
        </w:tc>
        <w:tc>
          <w:tcPr>
            <w:tcW w:w="990" w:type="dxa"/>
            <w:vMerge w:val="restart"/>
            <w:tcBorders>
              <w:top w:val="single" w:sz="8" w:space="0" w:color="auto"/>
              <w:left w:val="nil"/>
              <w:bottom w:val="single" w:sz="8" w:space="0" w:color="auto"/>
              <w:right w:val="single" w:sz="8" w:space="0" w:color="auto"/>
            </w:tcBorders>
            <w:shd w:val="clear" w:color="000000" w:fill="DDD9C4"/>
            <w:tcMar>
              <w:top w:w="15" w:type="dxa"/>
              <w:left w:w="15" w:type="dxa"/>
              <w:bottom w:w="0" w:type="dxa"/>
              <w:right w:w="15" w:type="dxa"/>
            </w:tcMar>
            <w:vAlign w:val="center"/>
            <w:hideMark/>
          </w:tcPr>
          <w:p w14:paraId="6976C084" w14:textId="77777777" w:rsidR="00D333A8" w:rsidRDefault="00D333A8" w:rsidP="00213311">
            <w:pPr>
              <w:rPr>
                <w:rFonts w:ascii="Calibri" w:hAnsi="Calibri" w:cs="Calibri"/>
                <w:b/>
                <w:bCs/>
                <w:color w:val="000000"/>
                <w:sz w:val="18"/>
                <w:szCs w:val="18"/>
              </w:rPr>
            </w:pPr>
            <w:r>
              <w:rPr>
                <w:rFonts w:ascii="Calibri" w:hAnsi="Calibri" w:cs="Calibri"/>
                <w:b/>
                <w:bCs/>
                <w:color w:val="000000"/>
                <w:sz w:val="18"/>
                <w:szCs w:val="18"/>
              </w:rPr>
              <w:t>Final Value</w:t>
            </w:r>
          </w:p>
        </w:tc>
        <w:tc>
          <w:tcPr>
            <w:tcW w:w="1292" w:type="dxa"/>
            <w:vMerge w:val="restart"/>
            <w:tcBorders>
              <w:top w:val="single" w:sz="8" w:space="0" w:color="auto"/>
              <w:left w:val="nil"/>
              <w:bottom w:val="single" w:sz="8" w:space="0" w:color="auto"/>
              <w:right w:val="single" w:sz="8" w:space="0" w:color="auto"/>
            </w:tcBorders>
            <w:shd w:val="clear" w:color="000000" w:fill="DDD9C4"/>
            <w:tcMar>
              <w:top w:w="15" w:type="dxa"/>
              <w:left w:w="15" w:type="dxa"/>
              <w:bottom w:w="0" w:type="dxa"/>
              <w:right w:w="15" w:type="dxa"/>
            </w:tcMar>
            <w:vAlign w:val="center"/>
            <w:hideMark/>
          </w:tcPr>
          <w:p w14:paraId="0BC4744E" w14:textId="77777777" w:rsidR="00D333A8" w:rsidRDefault="00D333A8" w:rsidP="00213311">
            <w:pPr>
              <w:rPr>
                <w:rFonts w:ascii="Calibri" w:hAnsi="Calibri" w:cs="Calibri"/>
                <w:b/>
                <w:bCs/>
                <w:color w:val="000000"/>
                <w:sz w:val="18"/>
                <w:szCs w:val="18"/>
              </w:rPr>
            </w:pPr>
            <w:r>
              <w:rPr>
                <w:rFonts w:ascii="Calibri" w:hAnsi="Calibri" w:cs="Calibri"/>
                <w:b/>
                <w:bCs/>
                <w:color w:val="000000"/>
                <w:sz w:val="18"/>
                <w:szCs w:val="18"/>
              </w:rPr>
              <w:t>Frequency /Indicator Classification</w:t>
            </w:r>
          </w:p>
        </w:tc>
        <w:tc>
          <w:tcPr>
            <w:tcW w:w="1838" w:type="dxa"/>
            <w:vMerge w:val="restart"/>
            <w:tcBorders>
              <w:top w:val="single" w:sz="8" w:space="0" w:color="auto"/>
              <w:left w:val="single" w:sz="8" w:space="0" w:color="auto"/>
              <w:bottom w:val="single" w:sz="8" w:space="0" w:color="000000"/>
              <w:right w:val="single" w:sz="8" w:space="0" w:color="auto"/>
            </w:tcBorders>
            <w:shd w:val="clear" w:color="000000" w:fill="DDD9C4"/>
            <w:tcMar>
              <w:top w:w="15" w:type="dxa"/>
              <w:left w:w="15" w:type="dxa"/>
              <w:bottom w:w="0" w:type="dxa"/>
              <w:right w:w="15" w:type="dxa"/>
            </w:tcMar>
            <w:vAlign w:val="center"/>
            <w:hideMark/>
          </w:tcPr>
          <w:p w14:paraId="0AAE7A7A" w14:textId="77777777" w:rsidR="00D333A8" w:rsidRDefault="00D333A8" w:rsidP="00213311">
            <w:pPr>
              <w:rPr>
                <w:rFonts w:ascii="Calibri" w:hAnsi="Calibri" w:cs="Calibri"/>
                <w:b/>
                <w:bCs/>
                <w:color w:val="000000"/>
                <w:sz w:val="18"/>
                <w:szCs w:val="18"/>
              </w:rPr>
            </w:pPr>
            <w:r>
              <w:rPr>
                <w:rFonts w:ascii="Calibri" w:hAnsi="Calibri" w:cs="Calibri"/>
                <w:b/>
                <w:bCs/>
                <w:color w:val="000000"/>
                <w:sz w:val="18"/>
                <w:szCs w:val="18"/>
              </w:rPr>
              <w:t xml:space="preserve">Narrative Reporting:  </w:t>
            </w:r>
          </w:p>
        </w:tc>
      </w:tr>
      <w:tr w:rsidR="00D333A8" w14:paraId="0A5A802F" w14:textId="77777777" w:rsidTr="00213311">
        <w:trPr>
          <w:trHeight w:val="313"/>
        </w:trPr>
        <w:tc>
          <w:tcPr>
            <w:tcW w:w="1741" w:type="dxa"/>
            <w:vMerge/>
            <w:tcBorders>
              <w:top w:val="single" w:sz="8" w:space="0" w:color="auto"/>
              <w:left w:val="single" w:sz="8" w:space="0" w:color="auto"/>
              <w:bottom w:val="single" w:sz="8" w:space="0" w:color="auto"/>
              <w:right w:val="single" w:sz="8" w:space="0" w:color="auto"/>
            </w:tcBorders>
            <w:vAlign w:val="center"/>
            <w:hideMark/>
          </w:tcPr>
          <w:p w14:paraId="4A5C1EA6" w14:textId="77777777" w:rsidR="00D333A8" w:rsidRDefault="00D333A8" w:rsidP="00213311">
            <w:pPr>
              <w:rPr>
                <w:rFonts w:ascii="Calibri" w:hAnsi="Calibri" w:cs="Calibri"/>
                <w:b/>
                <w:bCs/>
                <w:color w:val="000000"/>
                <w:sz w:val="18"/>
                <w:szCs w:val="18"/>
              </w:rPr>
            </w:pPr>
          </w:p>
        </w:tc>
        <w:tc>
          <w:tcPr>
            <w:tcW w:w="1161" w:type="dxa"/>
            <w:vMerge/>
            <w:tcBorders>
              <w:top w:val="single" w:sz="8" w:space="0" w:color="auto"/>
              <w:left w:val="single" w:sz="8" w:space="0" w:color="auto"/>
              <w:bottom w:val="single" w:sz="8" w:space="0" w:color="auto"/>
              <w:right w:val="single" w:sz="8" w:space="0" w:color="auto"/>
            </w:tcBorders>
            <w:vAlign w:val="center"/>
            <w:hideMark/>
          </w:tcPr>
          <w:p w14:paraId="4B109E92" w14:textId="77777777" w:rsidR="00D333A8" w:rsidRDefault="00D333A8" w:rsidP="00213311">
            <w:pPr>
              <w:rPr>
                <w:rFonts w:ascii="Calibri" w:hAnsi="Calibri" w:cs="Calibri"/>
                <w:b/>
                <w:bCs/>
                <w:color w:val="000000"/>
                <w:sz w:val="18"/>
                <w:szCs w:val="18"/>
              </w:rPr>
            </w:pPr>
          </w:p>
        </w:tc>
        <w:tc>
          <w:tcPr>
            <w:tcW w:w="1193" w:type="dxa"/>
            <w:vMerge/>
            <w:tcBorders>
              <w:top w:val="single" w:sz="8" w:space="0" w:color="auto"/>
              <w:left w:val="single" w:sz="8" w:space="0" w:color="auto"/>
              <w:bottom w:val="single" w:sz="8" w:space="0" w:color="auto"/>
              <w:right w:val="single" w:sz="8" w:space="0" w:color="000000"/>
            </w:tcBorders>
            <w:vAlign w:val="center"/>
            <w:hideMark/>
          </w:tcPr>
          <w:p w14:paraId="57A01FD4" w14:textId="77777777" w:rsidR="00D333A8" w:rsidRDefault="00D333A8" w:rsidP="00213311">
            <w:pPr>
              <w:rPr>
                <w:rFonts w:ascii="Calibri" w:hAnsi="Calibri" w:cs="Calibri"/>
                <w:b/>
                <w:bCs/>
                <w:color w:val="000000"/>
                <w:sz w:val="18"/>
                <w:szCs w:val="18"/>
              </w:rPr>
            </w:pPr>
          </w:p>
        </w:tc>
        <w:tc>
          <w:tcPr>
            <w:tcW w:w="711" w:type="dxa"/>
            <w:tcBorders>
              <w:top w:val="nil"/>
              <w:left w:val="nil"/>
              <w:bottom w:val="single" w:sz="8" w:space="0" w:color="auto"/>
              <w:right w:val="nil"/>
            </w:tcBorders>
            <w:shd w:val="clear" w:color="000000" w:fill="EEECE1"/>
            <w:tcMar>
              <w:top w:w="15" w:type="dxa"/>
              <w:left w:w="15" w:type="dxa"/>
              <w:bottom w:w="0" w:type="dxa"/>
              <w:right w:w="15" w:type="dxa"/>
            </w:tcMar>
            <w:vAlign w:val="center"/>
            <w:hideMark/>
          </w:tcPr>
          <w:p w14:paraId="34F1EB39" w14:textId="77777777" w:rsidR="00D333A8" w:rsidRDefault="00D333A8" w:rsidP="00213311">
            <w:pPr>
              <w:rPr>
                <w:rFonts w:ascii="Calibri" w:hAnsi="Calibri" w:cs="Calibri"/>
                <w:b/>
                <w:bCs/>
                <w:color w:val="000000"/>
                <w:sz w:val="18"/>
                <w:szCs w:val="18"/>
              </w:rPr>
            </w:pPr>
            <w:r>
              <w:rPr>
                <w:rFonts w:ascii="Calibri" w:hAnsi="Calibri" w:cs="Calibri"/>
                <w:b/>
                <w:bCs/>
                <w:color w:val="000000"/>
                <w:sz w:val="18"/>
                <w:szCs w:val="18"/>
              </w:rPr>
              <w:t>April</w:t>
            </w:r>
          </w:p>
        </w:tc>
        <w:tc>
          <w:tcPr>
            <w:tcW w:w="718" w:type="dxa"/>
            <w:tcBorders>
              <w:top w:val="nil"/>
              <w:left w:val="single" w:sz="4" w:space="0" w:color="auto"/>
              <w:bottom w:val="single" w:sz="8" w:space="0" w:color="auto"/>
              <w:right w:val="single" w:sz="4" w:space="0" w:color="auto"/>
            </w:tcBorders>
            <w:shd w:val="clear" w:color="000000" w:fill="EEECE1"/>
            <w:tcMar>
              <w:top w:w="15" w:type="dxa"/>
              <w:left w:w="15" w:type="dxa"/>
              <w:bottom w:w="0" w:type="dxa"/>
              <w:right w:w="15" w:type="dxa"/>
            </w:tcMar>
            <w:vAlign w:val="center"/>
            <w:hideMark/>
          </w:tcPr>
          <w:p w14:paraId="3FD9B011" w14:textId="77777777" w:rsidR="00D333A8" w:rsidRDefault="00D333A8" w:rsidP="00213311">
            <w:pPr>
              <w:rPr>
                <w:rFonts w:ascii="Calibri" w:hAnsi="Calibri" w:cs="Calibri"/>
                <w:b/>
                <w:bCs/>
                <w:color w:val="000000"/>
                <w:sz w:val="18"/>
                <w:szCs w:val="18"/>
              </w:rPr>
            </w:pPr>
            <w:r>
              <w:rPr>
                <w:rFonts w:ascii="Calibri" w:hAnsi="Calibri" w:cs="Calibri"/>
                <w:b/>
                <w:bCs/>
                <w:color w:val="000000"/>
                <w:sz w:val="18"/>
                <w:szCs w:val="18"/>
              </w:rPr>
              <w:t>October</w:t>
            </w:r>
          </w:p>
        </w:tc>
        <w:tc>
          <w:tcPr>
            <w:tcW w:w="623" w:type="dxa"/>
            <w:tcBorders>
              <w:top w:val="nil"/>
              <w:left w:val="nil"/>
              <w:bottom w:val="single" w:sz="8" w:space="0" w:color="auto"/>
              <w:right w:val="single" w:sz="4" w:space="0" w:color="auto"/>
            </w:tcBorders>
            <w:shd w:val="clear" w:color="000000" w:fill="EEECE1"/>
            <w:tcMar>
              <w:top w:w="15" w:type="dxa"/>
              <w:left w:w="15" w:type="dxa"/>
              <w:bottom w:w="0" w:type="dxa"/>
              <w:right w:w="15" w:type="dxa"/>
            </w:tcMar>
            <w:vAlign w:val="center"/>
            <w:hideMark/>
          </w:tcPr>
          <w:p w14:paraId="1D444529" w14:textId="77777777" w:rsidR="00D333A8" w:rsidRDefault="00D333A8" w:rsidP="00213311">
            <w:pPr>
              <w:rPr>
                <w:rFonts w:ascii="Calibri" w:hAnsi="Calibri" w:cs="Calibri"/>
                <w:b/>
                <w:bCs/>
                <w:color w:val="000000"/>
                <w:sz w:val="18"/>
                <w:szCs w:val="18"/>
              </w:rPr>
            </w:pPr>
            <w:r>
              <w:rPr>
                <w:rFonts w:ascii="Calibri" w:hAnsi="Calibri" w:cs="Calibri"/>
                <w:b/>
                <w:bCs/>
                <w:color w:val="000000"/>
                <w:sz w:val="18"/>
                <w:szCs w:val="18"/>
              </w:rPr>
              <w:t>April</w:t>
            </w:r>
          </w:p>
        </w:tc>
        <w:tc>
          <w:tcPr>
            <w:tcW w:w="805" w:type="dxa"/>
            <w:tcBorders>
              <w:top w:val="nil"/>
              <w:left w:val="nil"/>
              <w:bottom w:val="single" w:sz="8" w:space="0" w:color="auto"/>
              <w:right w:val="single" w:sz="4" w:space="0" w:color="auto"/>
            </w:tcBorders>
            <w:shd w:val="clear" w:color="000000" w:fill="EEECE1"/>
            <w:tcMar>
              <w:top w:w="15" w:type="dxa"/>
              <w:left w:w="15" w:type="dxa"/>
              <w:bottom w:w="0" w:type="dxa"/>
              <w:right w:w="15" w:type="dxa"/>
            </w:tcMar>
            <w:vAlign w:val="center"/>
            <w:hideMark/>
          </w:tcPr>
          <w:p w14:paraId="5F1DE639" w14:textId="77777777" w:rsidR="00D333A8" w:rsidRDefault="00D333A8" w:rsidP="00213311">
            <w:pPr>
              <w:rPr>
                <w:rFonts w:ascii="Calibri" w:hAnsi="Calibri" w:cs="Calibri"/>
                <w:b/>
                <w:bCs/>
                <w:color w:val="000000"/>
                <w:sz w:val="18"/>
                <w:szCs w:val="18"/>
              </w:rPr>
            </w:pPr>
            <w:r>
              <w:rPr>
                <w:rFonts w:ascii="Calibri" w:hAnsi="Calibri" w:cs="Calibri"/>
                <w:b/>
                <w:bCs/>
                <w:color w:val="000000"/>
                <w:sz w:val="18"/>
                <w:szCs w:val="18"/>
              </w:rPr>
              <w:t>October</w:t>
            </w:r>
          </w:p>
        </w:tc>
        <w:tc>
          <w:tcPr>
            <w:tcW w:w="626" w:type="dxa"/>
            <w:tcBorders>
              <w:top w:val="nil"/>
              <w:left w:val="nil"/>
              <w:bottom w:val="single" w:sz="8" w:space="0" w:color="auto"/>
              <w:right w:val="single" w:sz="4" w:space="0" w:color="auto"/>
            </w:tcBorders>
            <w:shd w:val="clear" w:color="000000" w:fill="EEECE1"/>
            <w:tcMar>
              <w:top w:w="15" w:type="dxa"/>
              <w:left w:w="15" w:type="dxa"/>
              <w:bottom w:w="0" w:type="dxa"/>
              <w:right w:w="15" w:type="dxa"/>
            </w:tcMar>
            <w:vAlign w:val="center"/>
            <w:hideMark/>
          </w:tcPr>
          <w:p w14:paraId="1915F89E" w14:textId="77777777" w:rsidR="00D333A8" w:rsidRDefault="00D333A8" w:rsidP="00213311">
            <w:pPr>
              <w:rPr>
                <w:rFonts w:ascii="Calibri" w:hAnsi="Calibri" w:cs="Calibri"/>
                <w:b/>
                <w:bCs/>
                <w:color w:val="000000"/>
                <w:sz w:val="18"/>
                <w:szCs w:val="18"/>
              </w:rPr>
            </w:pPr>
            <w:r>
              <w:rPr>
                <w:rFonts w:ascii="Calibri" w:hAnsi="Calibri" w:cs="Calibri"/>
                <w:b/>
                <w:bCs/>
                <w:color w:val="000000"/>
                <w:sz w:val="18"/>
                <w:szCs w:val="18"/>
              </w:rPr>
              <w:t>April</w:t>
            </w:r>
          </w:p>
        </w:tc>
        <w:tc>
          <w:tcPr>
            <w:tcW w:w="718" w:type="dxa"/>
            <w:tcBorders>
              <w:top w:val="nil"/>
              <w:left w:val="nil"/>
              <w:bottom w:val="single" w:sz="8" w:space="0" w:color="auto"/>
              <w:right w:val="single" w:sz="4" w:space="0" w:color="auto"/>
            </w:tcBorders>
            <w:shd w:val="clear" w:color="000000" w:fill="EEECE1"/>
            <w:tcMar>
              <w:top w:w="15" w:type="dxa"/>
              <w:left w:w="15" w:type="dxa"/>
              <w:bottom w:w="0" w:type="dxa"/>
              <w:right w:w="15" w:type="dxa"/>
            </w:tcMar>
            <w:vAlign w:val="center"/>
            <w:hideMark/>
          </w:tcPr>
          <w:p w14:paraId="7AEF8C0D" w14:textId="77777777" w:rsidR="00D333A8" w:rsidRDefault="00D333A8" w:rsidP="00213311">
            <w:pPr>
              <w:rPr>
                <w:rFonts w:ascii="Calibri" w:hAnsi="Calibri" w:cs="Calibri"/>
                <w:b/>
                <w:bCs/>
                <w:color w:val="000000"/>
                <w:sz w:val="18"/>
                <w:szCs w:val="18"/>
              </w:rPr>
            </w:pPr>
            <w:r>
              <w:rPr>
                <w:rFonts w:ascii="Calibri" w:hAnsi="Calibri" w:cs="Calibri"/>
                <w:b/>
                <w:bCs/>
                <w:color w:val="000000"/>
                <w:sz w:val="18"/>
                <w:szCs w:val="18"/>
              </w:rPr>
              <w:t>October</w:t>
            </w:r>
          </w:p>
        </w:tc>
        <w:tc>
          <w:tcPr>
            <w:tcW w:w="538" w:type="dxa"/>
            <w:tcBorders>
              <w:top w:val="nil"/>
              <w:left w:val="nil"/>
              <w:bottom w:val="single" w:sz="8" w:space="0" w:color="auto"/>
              <w:right w:val="single" w:sz="4" w:space="0" w:color="auto"/>
            </w:tcBorders>
            <w:shd w:val="clear" w:color="000000" w:fill="EEECE1"/>
            <w:tcMar>
              <w:top w:w="15" w:type="dxa"/>
              <w:left w:w="15" w:type="dxa"/>
              <w:bottom w:w="0" w:type="dxa"/>
              <w:right w:w="15" w:type="dxa"/>
            </w:tcMar>
            <w:vAlign w:val="center"/>
            <w:hideMark/>
          </w:tcPr>
          <w:p w14:paraId="52DCD9F0" w14:textId="77777777" w:rsidR="00D333A8" w:rsidRDefault="00D333A8" w:rsidP="00213311">
            <w:pPr>
              <w:rPr>
                <w:rFonts w:ascii="Calibri" w:hAnsi="Calibri" w:cs="Calibri"/>
                <w:b/>
                <w:bCs/>
                <w:color w:val="000000"/>
                <w:sz w:val="18"/>
                <w:szCs w:val="18"/>
              </w:rPr>
            </w:pPr>
            <w:r>
              <w:rPr>
                <w:rFonts w:ascii="Calibri" w:hAnsi="Calibri" w:cs="Calibri"/>
                <w:b/>
                <w:bCs/>
                <w:color w:val="000000"/>
                <w:sz w:val="18"/>
                <w:szCs w:val="18"/>
              </w:rPr>
              <w:t>April</w:t>
            </w:r>
          </w:p>
        </w:tc>
        <w:tc>
          <w:tcPr>
            <w:tcW w:w="805" w:type="dxa"/>
            <w:tcBorders>
              <w:top w:val="nil"/>
              <w:left w:val="nil"/>
              <w:bottom w:val="single" w:sz="8" w:space="0" w:color="auto"/>
              <w:right w:val="single" w:sz="4" w:space="0" w:color="auto"/>
            </w:tcBorders>
            <w:shd w:val="clear" w:color="000000" w:fill="EEECE1"/>
            <w:tcMar>
              <w:top w:w="15" w:type="dxa"/>
              <w:left w:w="15" w:type="dxa"/>
              <w:bottom w:w="0" w:type="dxa"/>
              <w:right w:w="15" w:type="dxa"/>
            </w:tcMar>
            <w:vAlign w:val="center"/>
            <w:hideMark/>
          </w:tcPr>
          <w:p w14:paraId="7DA1B8E8" w14:textId="77777777" w:rsidR="00D333A8" w:rsidRDefault="00D333A8" w:rsidP="00213311">
            <w:pPr>
              <w:rPr>
                <w:rFonts w:ascii="Calibri" w:hAnsi="Calibri" w:cs="Calibri"/>
                <w:b/>
                <w:bCs/>
                <w:color w:val="000000"/>
                <w:sz w:val="18"/>
                <w:szCs w:val="18"/>
              </w:rPr>
            </w:pPr>
            <w:r>
              <w:rPr>
                <w:rFonts w:ascii="Calibri" w:hAnsi="Calibri" w:cs="Calibri"/>
                <w:b/>
                <w:bCs/>
                <w:color w:val="000000"/>
                <w:sz w:val="18"/>
                <w:szCs w:val="18"/>
              </w:rPr>
              <w:t>October</w:t>
            </w:r>
          </w:p>
        </w:tc>
        <w:tc>
          <w:tcPr>
            <w:tcW w:w="990" w:type="dxa"/>
            <w:vMerge/>
            <w:tcBorders>
              <w:top w:val="single" w:sz="8" w:space="0" w:color="auto"/>
              <w:left w:val="nil"/>
              <w:bottom w:val="single" w:sz="8" w:space="0" w:color="auto"/>
              <w:right w:val="single" w:sz="8" w:space="0" w:color="auto"/>
            </w:tcBorders>
            <w:vAlign w:val="center"/>
            <w:hideMark/>
          </w:tcPr>
          <w:p w14:paraId="403F8BA0" w14:textId="77777777" w:rsidR="00D333A8" w:rsidRDefault="00D333A8" w:rsidP="00213311">
            <w:pPr>
              <w:rPr>
                <w:rFonts w:ascii="Calibri" w:hAnsi="Calibri" w:cs="Calibri"/>
                <w:b/>
                <w:bCs/>
                <w:color w:val="000000"/>
                <w:sz w:val="18"/>
                <w:szCs w:val="18"/>
              </w:rPr>
            </w:pPr>
          </w:p>
        </w:tc>
        <w:tc>
          <w:tcPr>
            <w:tcW w:w="1292" w:type="dxa"/>
            <w:vMerge/>
            <w:tcBorders>
              <w:top w:val="single" w:sz="8" w:space="0" w:color="auto"/>
              <w:left w:val="nil"/>
              <w:bottom w:val="single" w:sz="8" w:space="0" w:color="auto"/>
              <w:right w:val="single" w:sz="8" w:space="0" w:color="auto"/>
            </w:tcBorders>
            <w:vAlign w:val="center"/>
            <w:hideMark/>
          </w:tcPr>
          <w:p w14:paraId="60DC4FF7" w14:textId="77777777" w:rsidR="00D333A8" w:rsidRDefault="00D333A8" w:rsidP="00213311">
            <w:pPr>
              <w:rPr>
                <w:rFonts w:ascii="Calibri" w:hAnsi="Calibri" w:cs="Calibri"/>
                <w:b/>
                <w:bCs/>
                <w:color w:val="000000"/>
                <w:sz w:val="18"/>
                <w:szCs w:val="18"/>
              </w:rPr>
            </w:pPr>
          </w:p>
        </w:tc>
        <w:tc>
          <w:tcPr>
            <w:tcW w:w="1838" w:type="dxa"/>
            <w:vMerge/>
            <w:tcBorders>
              <w:top w:val="single" w:sz="8" w:space="0" w:color="auto"/>
              <w:left w:val="single" w:sz="8" w:space="0" w:color="auto"/>
              <w:bottom w:val="single" w:sz="8" w:space="0" w:color="000000"/>
              <w:right w:val="single" w:sz="8" w:space="0" w:color="auto"/>
            </w:tcBorders>
            <w:vAlign w:val="center"/>
            <w:hideMark/>
          </w:tcPr>
          <w:p w14:paraId="7EF4A492" w14:textId="77777777" w:rsidR="00D333A8" w:rsidRDefault="00D333A8" w:rsidP="00213311">
            <w:pPr>
              <w:rPr>
                <w:rFonts w:ascii="Calibri" w:hAnsi="Calibri" w:cs="Calibri"/>
                <w:b/>
                <w:bCs/>
                <w:color w:val="000000"/>
                <w:sz w:val="18"/>
                <w:szCs w:val="18"/>
              </w:rPr>
            </w:pPr>
          </w:p>
        </w:tc>
      </w:tr>
      <w:tr w:rsidR="00D333A8" w14:paraId="073D2687" w14:textId="77777777" w:rsidTr="00213311">
        <w:trPr>
          <w:trHeight w:val="360"/>
        </w:trPr>
        <w:tc>
          <w:tcPr>
            <w:tcW w:w="1741" w:type="dxa"/>
            <w:vMerge w:val="restart"/>
            <w:tcBorders>
              <w:top w:val="nil"/>
              <w:left w:val="single" w:sz="8" w:space="0" w:color="auto"/>
              <w:bottom w:val="single" w:sz="8" w:space="0" w:color="auto"/>
              <w:right w:val="single" w:sz="8" w:space="0" w:color="auto"/>
            </w:tcBorders>
            <w:shd w:val="clear" w:color="000000" w:fill="DDEBF7"/>
            <w:tcMar>
              <w:top w:w="15" w:type="dxa"/>
              <w:left w:w="15" w:type="dxa"/>
              <w:bottom w:w="0" w:type="dxa"/>
              <w:right w:w="15" w:type="dxa"/>
            </w:tcMar>
            <w:vAlign w:val="center"/>
            <w:hideMark/>
          </w:tcPr>
          <w:p w14:paraId="4CF44A63" w14:textId="77777777" w:rsidR="00D333A8" w:rsidRPr="008C3D33" w:rsidRDefault="00D333A8" w:rsidP="00213311">
            <w:pPr>
              <w:rPr>
                <w:rFonts w:ascii="Calibri" w:hAnsi="Calibri" w:cs="Calibri"/>
                <w:bCs/>
                <w:color w:val="000000"/>
                <w:sz w:val="18"/>
                <w:szCs w:val="18"/>
              </w:rPr>
            </w:pPr>
            <w:r w:rsidRPr="008C3D33">
              <w:rPr>
                <w:rFonts w:ascii="Calibri" w:hAnsi="Calibri" w:cs="Calibri"/>
                <w:bCs/>
                <w:color w:val="000000"/>
                <w:sz w:val="18"/>
                <w:szCs w:val="18"/>
              </w:rPr>
              <w:t xml:space="preserve"># of vocational or other employment-related training participants who complete their program </w:t>
            </w:r>
          </w:p>
        </w:tc>
        <w:tc>
          <w:tcPr>
            <w:tcW w:w="1161" w:type="dxa"/>
            <w:vMerge w:val="restart"/>
            <w:tcBorders>
              <w:top w:val="nil"/>
              <w:left w:val="single" w:sz="8" w:space="0" w:color="auto"/>
              <w:bottom w:val="single" w:sz="8" w:space="0" w:color="auto"/>
              <w:right w:val="single" w:sz="8" w:space="0" w:color="auto"/>
            </w:tcBorders>
            <w:shd w:val="clear" w:color="000000" w:fill="DDEBF7"/>
            <w:tcMar>
              <w:top w:w="15" w:type="dxa"/>
              <w:left w:w="15" w:type="dxa"/>
              <w:bottom w:w="0" w:type="dxa"/>
              <w:right w:w="15" w:type="dxa"/>
            </w:tcMar>
            <w:vAlign w:val="center"/>
            <w:hideMark/>
          </w:tcPr>
          <w:p w14:paraId="52D6A476" w14:textId="77777777" w:rsidR="00D333A8" w:rsidRDefault="00D333A8" w:rsidP="00213311">
            <w:pPr>
              <w:jc w:val="center"/>
              <w:rPr>
                <w:rFonts w:ascii="Calibri" w:hAnsi="Calibri" w:cs="Calibri"/>
                <w:b/>
                <w:bCs/>
                <w:color w:val="000000"/>
                <w:sz w:val="18"/>
                <w:szCs w:val="18"/>
              </w:rPr>
            </w:pPr>
            <w:r>
              <w:rPr>
                <w:rFonts w:ascii="Calibri" w:hAnsi="Calibri" w:cs="Calibri"/>
                <w:b/>
                <w:bCs/>
                <w:color w:val="000000"/>
                <w:sz w:val="18"/>
                <w:szCs w:val="18"/>
              </w:rPr>
              <w:t>0 </w:t>
            </w:r>
          </w:p>
        </w:tc>
        <w:tc>
          <w:tcPr>
            <w:tcW w:w="1193" w:type="dxa"/>
            <w:tcBorders>
              <w:top w:val="nil"/>
              <w:left w:val="nil"/>
              <w:bottom w:val="single" w:sz="8" w:space="0" w:color="auto"/>
              <w:right w:val="single" w:sz="8" w:space="0" w:color="auto"/>
            </w:tcBorders>
            <w:shd w:val="clear" w:color="000000" w:fill="DDEBF7"/>
            <w:tcMar>
              <w:top w:w="15" w:type="dxa"/>
              <w:left w:w="15" w:type="dxa"/>
              <w:bottom w:w="0" w:type="dxa"/>
              <w:right w:w="15" w:type="dxa"/>
            </w:tcMar>
            <w:vAlign w:val="center"/>
            <w:hideMark/>
          </w:tcPr>
          <w:p w14:paraId="0F701D4F" w14:textId="77777777" w:rsidR="00D333A8" w:rsidRDefault="00D333A8" w:rsidP="00213311">
            <w:pPr>
              <w:rPr>
                <w:rFonts w:ascii="Calibri" w:hAnsi="Calibri" w:cs="Calibri"/>
                <w:color w:val="000000"/>
                <w:sz w:val="18"/>
                <w:szCs w:val="18"/>
              </w:rPr>
            </w:pPr>
            <w:r>
              <w:rPr>
                <w:rFonts w:ascii="Calibri" w:hAnsi="Calibri" w:cs="Calibri"/>
                <w:color w:val="000000"/>
                <w:sz w:val="18"/>
                <w:szCs w:val="18"/>
              </w:rPr>
              <w:t>Target</w:t>
            </w:r>
          </w:p>
        </w:tc>
        <w:tc>
          <w:tcPr>
            <w:tcW w:w="711" w:type="dxa"/>
            <w:tcBorders>
              <w:top w:val="nil"/>
              <w:left w:val="nil"/>
              <w:bottom w:val="single" w:sz="8" w:space="0" w:color="auto"/>
              <w:right w:val="nil"/>
            </w:tcBorders>
            <w:shd w:val="clear" w:color="000000" w:fill="DDEBF7"/>
            <w:tcMar>
              <w:top w:w="15" w:type="dxa"/>
              <w:left w:w="15" w:type="dxa"/>
              <w:bottom w:w="0" w:type="dxa"/>
              <w:right w:w="15" w:type="dxa"/>
            </w:tcMar>
            <w:vAlign w:val="center"/>
            <w:hideMark/>
          </w:tcPr>
          <w:p w14:paraId="5B211C64" w14:textId="77777777" w:rsidR="00D333A8" w:rsidRDefault="00D333A8" w:rsidP="00213311">
            <w:pPr>
              <w:jc w:val="center"/>
              <w:rPr>
                <w:rFonts w:ascii="Calibri" w:hAnsi="Calibri" w:cs="Calibri"/>
                <w:b/>
                <w:bCs/>
                <w:color w:val="000000"/>
                <w:sz w:val="18"/>
                <w:szCs w:val="18"/>
              </w:rPr>
            </w:pPr>
            <w:r>
              <w:rPr>
                <w:rFonts w:ascii="Calibri" w:hAnsi="Calibri" w:cs="Calibri"/>
                <w:b/>
                <w:bCs/>
                <w:color w:val="000000"/>
                <w:sz w:val="18"/>
                <w:szCs w:val="18"/>
              </w:rPr>
              <w:t> </w:t>
            </w:r>
          </w:p>
        </w:tc>
        <w:tc>
          <w:tcPr>
            <w:tcW w:w="718" w:type="dxa"/>
            <w:tcBorders>
              <w:top w:val="nil"/>
              <w:left w:val="single" w:sz="4" w:space="0" w:color="auto"/>
              <w:bottom w:val="single" w:sz="8" w:space="0" w:color="auto"/>
              <w:right w:val="single" w:sz="4" w:space="0" w:color="auto"/>
            </w:tcBorders>
            <w:shd w:val="clear" w:color="000000" w:fill="DDEBF7"/>
            <w:tcMar>
              <w:top w:w="15" w:type="dxa"/>
              <w:left w:w="15" w:type="dxa"/>
              <w:bottom w:w="0" w:type="dxa"/>
              <w:right w:w="15" w:type="dxa"/>
            </w:tcMar>
            <w:vAlign w:val="center"/>
            <w:hideMark/>
          </w:tcPr>
          <w:p w14:paraId="204B071D" w14:textId="77777777" w:rsidR="00D333A8" w:rsidRDefault="00D333A8" w:rsidP="00213311">
            <w:pPr>
              <w:jc w:val="center"/>
              <w:rPr>
                <w:rFonts w:ascii="Calibri" w:hAnsi="Calibri" w:cs="Calibri"/>
                <w:b/>
                <w:bCs/>
                <w:color w:val="000000"/>
                <w:sz w:val="18"/>
                <w:szCs w:val="18"/>
              </w:rPr>
            </w:pPr>
            <w:r>
              <w:rPr>
                <w:rFonts w:ascii="Calibri" w:hAnsi="Calibri" w:cs="Calibri"/>
                <w:b/>
                <w:bCs/>
                <w:color w:val="000000"/>
                <w:sz w:val="18"/>
                <w:szCs w:val="18"/>
              </w:rPr>
              <w:t> </w:t>
            </w:r>
          </w:p>
        </w:tc>
        <w:tc>
          <w:tcPr>
            <w:tcW w:w="623" w:type="dxa"/>
            <w:tcBorders>
              <w:top w:val="nil"/>
              <w:left w:val="nil"/>
              <w:bottom w:val="single" w:sz="8" w:space="0" w:color="auto"/>
              <w:right w:val="single" w:sz="4" w:space="0" w:color="auto"/>
            </w:tcBorders>
            <w:shd w:val="clear" w:color="000000" w:fill="DDEBF7"/>
            <w:tcMar>
              <w:top w:w="15" w:type="dxa"/>
              <w:left w:w="15" w:type="dxa"/>
              <w:bottom w:w="0" w:type="dxa"/>
              <w:right w:w="15" w:type="dxa"/>
            </w:tcMar>
            <w:vAlign w:val="center"/>
            <w:hideMark/>
          </w:tcPr>
          <w:p w14:paraId="795CB4C1" w14:textId="77777777" w:rsidR="00D333A8" w:rsidRDefault="00D333A8" w:rsidP="00213311">
            <w:pPr>
              <w:jc w:val="center"/>
              <w:rPr>
                <w:rFonts w:ascii="Calibri" w:hAnsi="Calibri" w:cs="Calibri"/>
                <w:b/>
                <w:bCs/>
                <w:color w:val="000000"/>
                <w:sz w:val="18"/>
                <w:szCs w:val="18"/>
              </w:rPr>
            </w:pPr>
            <w:r>
              <w:rPr>
                <w:rFonts w:ascii="Calibri" w:hAnsi="Calibri" w:cs="Calibri"/>
                <w:b/>
                <w:bCs/>
                <w:color w:val="000000"/>
                <w:sz w:val="18"/>
                <w:szCs w:val="18"/>
              </w:rPr>
              <w:t> 5</w:t>
            </w:r>
          </w:p>
        </w:tc>
        <w:tc>
          <w:tcPr>
            <w:tcW w:w="805" w:type="dxa"/>
            <w:tcBorders>
              <w:top w:val="nil"/>
              <w:left w:val="nil"/>
              <w:bottom w:val="single" w:sz="8" w:space="0" w:color="auto"/>
              <w:right w:val="single" w:sz="4" w:space="0" w:color="auto"/>
            </w:tcBorders>
            <w:shd w:val="clear" w:color="000000" w:fill="DDEBF7"/>
            <w:tcMar>
              <w:top w:w="15" w:type="dxa"/>
              <w:left w:w="15" w:type="dxa"/>
              <w:bottom w:w="0" w:type="dxa"/>
              <w:right w:w="15" w:type="dxa"/>
            </w:tcMar>
            <w:vAlign w:val="center"/>
            <w:hideMark/>
          </w:tcPr>
          <w:p w14:paraId="748F4C6B" w14:textId="77777777" w:rsidR="00D333A8" w:rsidRDefault="00D333A8" w:rsidP="00213311">
            <w:pPr>
              <w:jc w:val="center"/>
              <w:rPr>
                <w:rFonts w:ascii="Calibri" w:hAnsi="Calibri" w:cs="Calibri"/>
                <w:b/>
                <w:bCs/>
                <w:color w:val="000000"/>
                <w:sz w:val="18"/>
                <w:szCs w:val="18"/>
              </w:rPr>
            </w:pPr>
            <w:r>
              <w:rPr>
                <w:rFonts w:ascii="Calibri" w:hAnsi="Calibri" w:cs="Calibri"/>
                <w:b/>
                <w:bCs/>
                <w:color w:val="000000"/>
                <w:sz w:val="18"/>
                <w:szCs w:val="18"/>
              </w:rPr>
              <w:t>10</w:t>
            </w:r>
          </w:p>
        </w:tc>
        <w:tc>
          <w:tcPr>
            <w:tcW w:w="626" w:type="dxa"/>
            <w:tcBorders>
              <w:top w:val="nil"/>
              <w:left w:val="nil"/>
              <w:bottom w:val="single" w:sz="8" w:space="0" w:color="auto"/>
              <w:right w:val="single" w:sz="4" w:space="0" w:color="auto"/>
            </w:tcBorders>
            <w:shd w:val="clear" w:color="000000" w:fill="DDEBF7"/>
            <w:tcMar>
              <w:top w:w="15" w:type="dxa"/>
              <w:left w:w="15" w:type="dxa"/>
              <w:bottom w:w="0" w:type="dxa"/>
              <w:right w:w="15" w:type="dxa"/>
            </w:tcMar>
            <w:vAlign w:val="center"/>
            <w:hideMark/>
          </w:tcPr>
          <w:p w14:paraId="38738BE6" w14:textId="77777777" w:rsidR="00D333A8" w:rsidRDefault="00D333A8" w:rsidP="00213311">
            <w:pPr>
              <w:rPr>
                <w:rFonts w:ascii="Calibri" w:hAnsi="Calibri" w:cs="Calibri"/>
                <w:b/>
                <w:bCs/>
                <w:color w:val="000000"/>
                <w:sz w:val="18"/>
                <w:szCs w:val="18"/>
              </w:rPr>
            </w:pPr>
            <w:r>
              <w:rPr>
                <w:rFonts w:ascii="Calibri" w:hAnsi="Calibri" w:cs="Calibri"/>
                <w:b/>
                <w:bCs/>
                <w:color w:val="000000"/>
                <w:sz w:val="18"/>
                <w:szCs w:val="18"/>
              </w:rPr>
              <w:t>20</w:t>
            </w:r>
          </w:p>
        </w:tc>
        <w:tc>
          <w:tcPr>
            <w:tcW w:w="718" w:type="dxa"/>
            <w:tcBorders>
              <w:top w:val="nil"/>
              <w:left w:val="nil"/>
              <w:bottom w:val="single" w:sz="8" w:space="0" w:color="auto"/>
              <w:right w:val="single" w:sz="4" w:space="0" w:color="auto"/>
            </w:tcBorders>
            <w:shd w:val="clear" w:color="000000" w:fill="DDEBF7"/>
            <w:tcMar>
              <w:top w:w="15" w:type="dxa"/>
              <w:left w:w="15" w:type="dxa"/>
              <w:bottom w:w="0" w:type="dxa"/>
              <w:right w:w="15" w:type="dxa"/>
            </w:tcMar>
            <w:vAlign w:val="center"/>
            <w:hideMark/>
          </w:tcPr>
          <w:p w14:paraId="43CAC71A" w14:textId="77777777" w:rsidR="00D333A8" w:rsidRDefault="00D333A8" w:rsidP="00213311">
            <w:pPr>
              <w:jc w:val="center"/>
              <w:rPr>
                <w:rFonts w:ascii="Calibri" w:hAnsi="Calibri" w:cs="Calibri"/>
                <w:b/>
                <w:bCs/>
                <w:color w:val="000000"/>
                <w:sz w:val="18"/>
                <w:szCs w:val="18"/>
              </w:rPr>
            </w:pPr>
            <w:r>
              <w:rPr>
                <w:rFonts w:ascii="Calibri" w:hAnsi="Calibri" w:cs="Calibri"/>
                <w:b/>
                <w:bCs/>
                <w:color w:val="000000"/>
                <w:sz w:val="18"/>
                <w:szCs w:val="18"/>
              </w:rPr>
              <w:t>30</w:t>
            </w:r>
          </w:p>
        </w:tc>
        <w:tc>
          <w:tcPr>
            <w:tcW w:w="538" w:type="dxa"/>
            <w:tcBorders>
              <w:top w:val="nil"/>
              <w:left w:val="nil"/>
              <w:bottom w:val="single" w:sz="8" w:space="0" w:color="auto"/>
              <w:right w:val="single" w:sz="4" w:space="0" w:color="auto"/>
            </w:tcBorders>
            <w:shd w:val="clear" w:color="000000" w:fill="DDEBF7"/>
            <w:tcMar>
              <w:top w:w="15" w:type="dxa"/>
              <w:left w:w="15" w:type="dxa"/>
              <w:bottom w:w="0" w:type="dxa"/>
              <w:right w:w="15" w:type="dxa"/>
            </w:tcMar>
            <w:vAlign w:val="center"/>
            <w:hideMark/>
          </w:tcPr>
          <w:p w14:paraId="55451466" w14:textId="77777777" w:rsidR="00D333A8" w:rsidRDefault="00D333A8" w:rsidP="00213311">
            <w:pPr>
              <w:rPr>
                <w:rFonts w:ascii="Calibri" w:hAnsi="Calibri" w:cs="Calibri"/>
                <w:b/>
                <w:bCs/>
                <w:color w:val="000000"/>
                <w:sz w:val="18"/>
                <w:szCs w:val="18"/>
              </w:rPr>
            </w:pPr>
            <w:r>
              <w:rPr>
                <w:rFonts w:ascii="Calibri" w:hAnsi="Calibri" w:cs="Calibri"/>
                <w:b/>
                <w:bCs/>
                <w:color w:val="000000"/>
                <w:sz w:val="18"/>
                <w:szCs w:val="18"/>
              </w:rPr>
              <w:t>40</w:t>
            </w:r>
          </w:p>
        </w:tc>
        <w:tc>
          <w:tcPr>
            <w:tcW w:w="805" w:type="dxa"/>
            <w:tcBorders>
              <w:top w:val="nil"/>
              <w:left w:val="nil"/>
              <w:bottom w:val="single" w:sz="8" w:space="0" w:color="auto"/>
              <w:right w:val="single" w:sz="4" w:space="0" w:color="auto"/>
            </w:tcBorders>
            <w:shd w:val="clear" w:color="000000" w:fill="DDEBF7"/>
            <w:tcMar>
              <w:top w:w="15" w:type="dxa"/>
              <w:left w:w="15" w:type="dxa"/>
              <w:bottom w:w="0" w:type="dxa"/>
              <w:right w:w="15" w:type="dxa"/>
            </w:tcMar>
            <w:vAlign w:val="center"/>
            <w:hideMark/>
          </w:tcPr>
          <w:p w14:paraId="562C72BB" w14:textId="77777777" w:rsidR="00D333A8" w:rsidRDefault="00D333A8" w:rsidP="00213311">
            <w:pPr>
              <w:jc w:val="center"/>
              <w:rPr>
                <w:rFonts w:ascii="Calibri" w:hAnsi="Calibri" w:cs="Calibri"/>
                <w:b/>
                <w:bCs/>
                <w:color w:val="000000"/>
                <w:sz w:val="18"/>
                <w:szCs w:val="18"/>
              </w:rPr>
            </w:pPr>
            <w:r>
              <w:rPr>
                <w:rFonts w:ascii="Calibri" w:hAnsi="Calibri" w:cs="Calibri"/>
                <w:b/>
                <w:bCs/>
                <w:color w:val="000000"/>
                <w:sz w:val="18"/>
                <w:szCs w:val="18"/>
              </w:rPr>
              <w:t>50</w:t>
            </w:r>
          </w:p>
        </w:tc>
        <w:tc>
          <w:tcPr>
            <w:tcW w:w="990" w:type="dxa"/>
            <w:tcBorders>
              <w:top w:val="nil"/>
              <w:left w:val="single" w:sz="8" w:space="0" w:color="auto"/>
              <w:bottom w:val="single" w:sz="8" w:space="0" w:color="auto"/>
              <w:right w:val="single" w:sz="8" w:space="0" w:color="auto"/>
            </w:tcBorders>
            <w:shd w:val="clear" w:color="000000" w:fill="DDEBF7"/>
            <w:tcMar>
              <w:top w:w="15" w:type="dxa"/>
              <w:left w:w="15" w:type="dxa"/>
              <w:bottom w:w="0" w:type="dxa"/>
              <w:right w:w="15" w:type="dxa"/>
            </w:tcMar>
            <w:vAlign w:val="center"/>
            <w:hideMark/>
          </w:tcPr>
          <w:p w14:paraId="023A5C6F" w14:textId="77777777" w:rsidR="00D333A8" w:rsidRDefault="00D333A8" w:rsidP="00213311">
            <w:pPr>
              <w:jc w:val="center"/>
              <w:rPr>
                <w:rFonts w:ascii="Calibri" w:hAnsi="Calibri" w:cs="Calibri"/>
                <w:b/>
                <w:bCs/>
                <w:color w:val="000000"/>
                <w:sz w:val="18"/>
                <w:szCs w:val="18"/>
              </w:rPr>
            </w:pPr>
            <w:r>
              <w:rPr>
                <w:rFonts w:ascii="Calibri" w:hAnsi="Calibri" w:cs="Calibri"/>
                <w:b/>
                <w:bCs/>
                <w:color w:val="000000"/>
                <w:sz w:val="18"/>
                <w:szCs w:val="18"/>
              </w:rPr>
              <w:t>50</w:t>
            </w:r>
          </w:p>
        </w:tc>
        <w:tc>
          <w:tcPr>
            <w:tcW w:w="1292" w:type="dxa"/>
            <w:vMerge w:val="restart"/>
            <w:tcBorders>
              <w:top w:val="nil"/>
              <w:left w:val="single" w:sz="8" w:space="0" w:color="auto"/>
              <w:bottom w:val="single" w:sz="8" w:space="0" w:color="auto"/>
              <w:right w:val="single" w:sz="8" w:space="0" w:color="auto"/>
            </w:tcBorders>
            <w:shd w:val="clear" w:color="000000" w:fill="DDEBF7"/>
            <w:tcMar>
              <w:top w:w="15" w:type="dxa"/>
              <w:left w:w="15" w:type="dxa"/>
              <w:bottom w:w="0" w:type="dxa"/>
              <w:right w:w="15" w:type="dxa"/>
            </w:tcMar>
            <w:vAlign w:val="center"/>
            <w:hideMark/>
          </w:tcPr>
          <w:p w14:paraId="13F8C267" w14:textId="77777777" w:rsidR="00D333A8" w:rsidRDefault="00D333A8" w:rsidP="00213311">
            <w:pPr>
              <w:rPr>
                <w:rFonts w:ascii="Calibri" w:hAnsi="Calibri" w:cs="Calibri"/>
                <w:color w:val="000000"/>
                <w:sz w:val="18"/>
                <w:szCs w:val="18"/>
              </w:rPr>
            </w:pPr>
            <w:r>
              <w:rPr>
                <w:rFonts w:ascii="Calibri" w:hAnsi="Calibri" w:cs="Calibri"/>
                <w:color w:val="000000"/>
                <w:sz w:val="18"/>
                <w:szCs w:val="18"/>
              </w:rPr>
              <w:t>Semi-annual</w:t>
            </w:r>
          </w:p>
          <w:p w14:paraId="4946A61D" w14:textId="77777777" w:rsidR="00D333A8" w:rsidRDefault="00D333A8" w:rsidP="00213311">
            <w:pPr>
              <w:rPr>
                <w:rFonts w:ascii="Calibri" w:hAnsi="Calibri" w:cs="Calibri"/>
                <w:color w:val="000000"/>
                <w:sz w:val="18"/>
                <w:szCs w:val="18"/>
              </w:rPr>
            </w:pPr>
            <w:r>
              <w:rPr>
                <w:rFonts w:ascii="Calibri" w:hAnsi="Calibri" w:cs="Calibri"/>
                <w:color w:val="000000"/>
                <w:sz w:val="18"/>
                <w:szCs w:val="18"/>
              </w:rPr>
              <w:t xml:space="preserve">Cumulative </w:t>
            </w:r>
          </w:p>
        </w:tc>
        <w:tc>
          <w:tcPr>
            <w:tcW w:w="1838" w:type="dxa"/>
            <w:vMerge w:val="restart"/>
            <w:tcBorders>
              <w:top w:val="nil"/>
              <w:left w:val="single" w:sz="8" w:space="0" w:color="auto"/>
              <w:bottom w:val="single" w:sz="8" w:space="0" w:color="auto"/>
              <w:right w:val="single" w:sz="8" w:space="0" w:color="auto"/>
            </w:tcBorders>
            <w:shd w:val="clear" w:color="000000" w:fill="DDEBF7"/>
            <w:tcMar>
              <w:top w:w="15" w:type="dxa"/>
              <w:left w:w="15" w:type="dxa"/>
              <w:bottom w:w="0" w:type="dxa"/>
              <w:right w:w="15" w:type="dxa"/>
            </w:tcMar>
            <w:vAlign w:val="center"/>
            <w:hideMark/>
          </w:tcPr>
          <w:p w14:paraId="365F75F6" w14:textId="77777777" w:rsidR="00D333A8" w:rsidRDefault="00D333A8" w:rsidP="00213311">
            <w:pPr>
              <w:rPr>
                <w:rFonts w:ascii="Calibri" w:hAnsi="Calibri" w:cs="Calibri"/>
                <w:color w:val="000000"/>
                <w:sz w:val="18"/>
                <w:szCs w:val="18"/>
              </w:rPr>
            </w:pPr>
            <w:r>
              <w:rPr>
                <w:rFonts w:ascii="Calibri" w:hAnsi="Calibri" w:cs="Calibri"/>
                <w:color w:val="000000"/>
                <w:sz w:val="18"/>
                <w:szCs w:val="18"/>
              </w:rPr>
              <w:t>N/A</w:t>
            </w:r>
          </w:p>
        </w:tc>
      </w:tr>
      <w:tr w:rsidR="00D333A8" w14:paraId="3B1DD69A" w14:textId="77777777" w:rsidTr="00213311">
        <w:trPr>
          <w:trHeight w:val="360"/>
        </w:trPr>
        <w:tc>
          <w:tcPr>
            <w:tcW w:w="1741" w:type="dxa"/>
            <w:vMerge/>
            <w:tcBorders>
              <w:top w:val="nil"/>
              <w:left w:val="single" w:sz="8" w:space="0" w:color="auto"/>
              <w:bottom w:val="single" w:sz="8" w:space="0" w:color="auto"/>
              <w:right w:val="single" w:sz="8" w:space="0" w:color="auto"/>
            </w:tcBorders>
            <w:vAlign w:val="center"/>
            <w:hideMark/>
          </w:tcPr>
          <w:p w14:paraId="4FFBB972" w14:textId="77777777" w:rsidR="00D333A8" w:rsidRDefault="00D333A8" w:rsidP="00213311">
            <w:pPr>
              <w:rPr>
                <w:rFonts w:ascii="Calibri" w:hAnsi="Calibri" w:cs="Calibri"/>
                <w:b/>
                <w:bCs/>
                <w:color w:val="000000"/>
                <w:sz w:val="18"/>
                <w:szCs w:val="18"/>
              </w:rPr>
            </w:pPr>
          </w:p>
        </w:tc>
        <w:tc>
          <w:tcPr>
            <w:tcW w:w="1161" w:type="dxa"/>
            <w:vMerge/>
            <w:tcBorders>
              <w:top w:val="nil"/>
              <w:left w:val="single" w:sz="8" w:space="0" w:color="auto"/>
              <w:bottom w:val="single" w:sz="8" w:space="0" w:color="auto"/>
              <w:right w:val="single" w:sz="8" w:space="0" w:color="auto"/>
            </w:tcBorders>
            <w:vAlign w:val="center"/>
            <w:hideMark/>
          </w:tcPr>
          <w:p w14:paraId="0706314B" w14:textId="77777777" w:rsidR="00D333A8" w:rsidRDefault="00D333A8" w:rsidP="00213311">
            <w:pPr>
              <w:rPr>
                <w:rFonts w:ascii="Calibri" w:hAnsi="Calibri" w:cs="Calibri"/>
                <w:b/>
                <w:bCs/>
                <w:color w:val="000000"/>
                <w:sz w:val="18"/>
                <w:szCs w:val="18"/>
              </w:rPr>
            </w:pPr>
          </w:p>
        </w:tc>
        <w:tc>
          <w:tcPr>
            <w:tcW w:w="1193" w:type="dxa"/>
            <w:tcBorders>
              <w:top w:val="nil"/>
              <w:left w:val="nil"/>
              <w:bottom w:val="single" w:sz="8" w:space="0" w:color="auto"/>
              <w:right w:val="single" w:sz="8" w:space="0" w:color="auto"/>
            </w:tcBorders>
            <w:shd w:val="clear" w:color="000000" w:fill="DDEBF7"/>
            <w:tcMar>
              <w:top w:w="15" w:type="dxa"/>
              <w:left w:w="15" w:type="dxa"/>
              <w:bottom w:w="0" w:type="dxa"/>
              <w:right w:w="15" w:type="dxa"/>
            </w:tcMar>
            <w:vAlign w:val="center"/>
            <w:hideMark/>
          </w:tcPr>
          <w:p w14:paraId="139DCCC9" w14:textId="77777777" w:rsidR="00D333A8" w:rsidRDefault="00D333A8" w:rsidP="00213311">
            <w:pPr>
              <w:rPr>
                <w:rFonts w:ascii="Calibri" w:hAnsi="Calibri" w:cs="Calibri"/>
                <w:color w:val="000000"/>
                <w:sz w:val="18"/>
                <w:szCs w:val="18"/>
              </w:rPr>
            </w:pPr>
            <w:r>
              <w:rPr>
                <w:rFonts w:ascii="Calibri" w:hAnsi="Calibri" w:cs="Calibri"/>
                <w:color w:val="000000"/>
                <w:sz w:val="18"/>
                <w:szCs w:val="18"/>
              </w:rPr>
              <w:t>Actual</w:t>
            </w:r>
          </w:p>
        </w:tc>
        <w:tc>
          <w:tcPr>
            <w:tcW w:w="711" w:type="dxa"/>
            <w:tcBorders>
              <w:top w:val="nil"/>
              <w:left w:val="nil"/>
              <w:bottom w:val="single" w:sz="8" w:space="0" w:color="auto"/>
              <w:right w:val="nil"/>
            </w:tcBorders>
            <w:shd w:val="clear" w:color="000000" w:fill="DDEBF7"/>
            <w:tcMar>
              <w:top w:w="15" w:type="dxa"/>
              <w:left w:w="15" w:type="dxa"/>
              <w:bottom w:w="0" w:type="dxa"/>
              <w:right w:w="15" w:type="dxa"/>
            </w:tcMar>
            <w:vAlign w:val="center"/>
            <w:hideMark/>
          </w:tcPr>
          <w:p w14:paraId="27C5F9E3" w14:textId="77777777" w:rsidR="00D333A8" w:rsidRDefault="00D333A8" w:rsidP="00213311">
            <w:pPr>
              <w:jc w:val="center"/>
              <w:rPr>
                <w:rFonts w:ascii="Calibri" w:hAnsi="Calibri" w:cs="Calibri"/>
                <w:b/>
                <w:bCs/>
                <w:color w:val="000000"/>
                <w:sz w:val="18"/>
                <w:szCs w:val="18"/>
              </w:rPr>
            </w:pPr>
            <w:r>
              <w:rPr>
                <w:rFonts w:ascii="Calibri" w:hAnsi="Calibri" w:cs="Calibri"/>
                <w:b/>
                <w:bCs/>
                <w:color w:val="000000"/>
                <w:sz w:val="18"/>
                <w:szCs w:val="18"/>
              </w:rPr>
              <w:t> </w:t>
            </w:r>
          </w:p>
        </w:tc>
        <w:tc>
          <w:tcPr>
            <w:tcW w:w="718" w:type="dxa"/>
            <w:tcBorders>
              <w:top w:val="nil"/>
              <w:left w:val="single" w:sz="4" w:space="0" w:color="auto"/>
              <w:bottom w:val="single" w:sz="8" w:space="0" w:color="auto"/>
              <w:right w:val="single" w:sz="4" w:space="0" w:color="auto"/>
            </w:tcBorders>
            <w:shd w:val="clear" w:color="000000" w:fill="DDEBF7"/>
            <w:tcMar>
              <w:top w:w="15" w:type="dxa"/>
              <w:left w:w="15" w:type="dxa"/>
              <w:bottom w:w="0" w:type="dxa"/>
              <w:right w:w="15" w:type="dxa"/>
            </w:tcMar>
            <w:vAlign w:val="center"/>
            <w:hideMark/>
          </w:tcPr>
          <w:p w14:paraId="71103C26" w14:textId="77777777" w:rsidR="00D333A8" w:rsidRDefault="00D333A8" w:rsidP="00213311">
            <w:pPr>
              <w:jc w:val="center"/>
              <w:rPr>
                <w:rFonts w:ascii="Calibri" w:hAnsi="Calibri" w:cs="Calibri"/>
                <w:b/>
                <w:bCs/>
                <w:color w:val="000000"/>
                <w:sz w:val="18"/>
                <w:szCs w:val="18"/>
              </w:rPr>
            </w:pPr>
            <w:r>
              <w:rPr>
                <w:rFonts w:ascii="Calibri" w:hAnsi="Calibri" w:cs="Calibri"/>
                <w:b/>
                <w:bCs/>
                <w:color w:val="000000"/>
                <w:sz w:val="18"/>
                <w:szCs w:val="18"/>
              </w:rPr>
              <w:t> </w:t>
            </w:r>
          </w:p>
        </w:tc>
        <w:tc>
          <w:tcPr>
            <w:tcW w:w="623" w:type="dxa"/>
            <w:tcBorders>
              <w:top w:val="nil"/>
              <w:left w:val="nil"/>
              <w:bottom w:val="single" w:sz="8" w:space="0" w:color="auto"/>
              <w:right w:val="single" w:sz="4" w:space="0" w:color="auto"/>
            </w:tcBorders>
            <w:shd w:val="clear" w:color="000000" w:fill="DDEBF7"/>
            <w:tcMar>
              <w:top w:w="15" w:type="dxa"/>
              <w:left w:w="15" w:type="dxa"/>
              <w:bottom w:w="0" w:type="dxa"/>
              <w:right w:w="15" w:type="dxa"/>
            </w:tcMar>
            <w:vAlign w:val="center"/>
            <w:hideMark/>
          </w:tcPr>
          <w:p w14:paraId="16E070F9" w14:textId="77777777" w:rsidR="00D333A8" w:rsidRDefault="00D333A8" w:rsidP="00213311">
            <w:pPr>
              <w:jc w:val="center"/>
              <w:rPr>
                <w:rFonts w:ascii="Calibri" w:hAnsi="Calibri" w:cs="Calibri"/>
                <w:b/>
                <w:bCs/>
                <w:color w:val="000000"/>
                <w:sz w:val="18"/>
                <w:szCs w:val="18"/>
              </w:rPr>
            </w:pPr>
            <w:r>
              <w:rPr>
                <w:rFonts w:ascii="Calibri" w:hAnsi="Calibri" w:cs="Calibri"/>
                <w:b/>
                <w:bCs/>
                <w:color w:val="000000"/>
                <w:sz w:val="18"/>
                <w:szCs w:val="18"/>
              </w:rPr>
              <w:t> 4</w:t>
            </w:r>
          </w:p>
        </w:tc>
        <w:tc>
          <w:tcPr>
            <w:tcW w:w="805" w:type="dxa"/>
            <w:tcBorders>
              <w:top w:val="nil"/>
              <w:left w:val="nil"/>
              <w:bottom w:val="single" w:sz="8" w:space="0" w:color="auto"/>
              <w:right w:val="single" w:sz="4" w:space="0" w:color="auto"/>
            </w:tcBorders>
            <w:shd w:val="clear" w:color="000000" w:fill="DDEBF7"/>
            <w:tcMar>
              <w:top w:w="15" w:type="dxa"/>
              <w:left w:w="15" w:type="dxa"/>
              <w:bottom w:w="0" w:type="dxa"/>
              <w:right w:w="15" w:type="dxa"/>
            </w:tcMar>
            <w:vAlign w:val="center"/>
            <w:hideMark/>
          </w:tcPr>
          <w:p w14:paraId="3B5ABAFA" w14:textId="77777777" w:rsidR="00D333A8" w:rsidRDefault="00D333A8" w:rsidP="00213311">
            <w:pPr>
              <w:jc w:val="center"/>
              <w:rPr>
                <w:rFonts w:ascii="Calibri" w:hAnsi="Calibri" w:cs="Calibri"/>
                <w:b/>
                <w:bCs/>
                <w:color w:val="000000"/>
                <w:sz w:val="18"/>
                <w:szCs w:val="18"/>
              </w:rPr>
            </w:pPr>
            <w:r>
              <w:rPr>
                <w:rFonts w:ascii="Calibri" w:hAnsi="Calibri" w:cs="Calibri"/>
                <w:b/>
                <w:bCs/>
                <w:color w:val="000000"/>
                <w:sz w:val="18"/>
                <w:szCs w:val="18"/>
              </w:rPr>
              <w:t>8 </w:t>
            </w:r>
          </w:p>
        </w:tc>
        <w:tc>
          <w:tcPr>
            <w:tcW w:w="626" w:type="dxa"/>
            <w:tcBorders>
              <w:top w:val="nil"/>
              <w:left w:val="nil"/>
              <w:bottom w:val="single" w:sz="8" w:space="0" w:color="auto"/>
              <w:right w:val="single" w:sz="4" w:space="0" w:color="auto"/>
            </w:tcBorders>
            <w:shd w:val="clear" w:color="000000" w:fill="DDEBF7"/>
            <w:tcMar>
              <w:top w:w="15" w:type="dxa"/>
              <w:left w:w="15" w:type="dxa"/>
              <w:bottom w:w="0" w:type="dxa"/>
              <w:right w:w="15" w:type="dxa"/>
            </w:tcMar>
            <w:vAlign w:val="center"/>
            <w:hideMark/>
          </w:tcPr>
          <w:p w14:paraId="22C3DD57" w14:textId="77777777" w:rsidR="00D333A8" w:rsidRDefault="00D333A8" w:rsidP="00213311">
            <w:pPr>
              <w:rPr>
                <w:rFonts w:ascii="Calibri" w:hAnsi="Calibri" w:cs="Calibri"/>
                <w:b/>
                <w:bCs/>
                <w:color w:val="000000"/>
                <w:sz w:val="18"/>
                <w:szCs w:val="18"/>
              </w:rPr>
            </w:pPr>
            <w:r>
              <w:rPr>
                <w:rFonts w:ascii="Calibri" w:hAnsi="Calibri" w:cs="Calibri"/>
                <w:b/>
                <w:bCs/>
                <w:color w:val="000000"/>
                <w:sz w:val="18"/>
                <w:szCs w:val="18"/>
              </w:rPr>
              <w:t>18 </w:t>
            </w:r>
          </w:p>
        </w:tc>
        <w:tc>
          <w:tcPr>
            <w:tcW w:w="718" w:type="dxa"/>
            <w:tcBorders>
              <w:top w:val="nil"/>
              <w:left w:val="nil"/>
              <w:bottom w:val="single" w:sz="8" w:space="0" w:color="auto"/>
              <w:right w:val="single" w:sz="4" w:space="0" w:color="auto"/>
            </w:tcBorders>
            <w:shd w:val="clear" w:color="000000" w:fill="DDEBF7"/>
            <w:tcMar>
              <w:top w:w="15" w:type="dxa"/>
              <w:left w:w="15" w:type="dxa"/>
              <w:bottom w:w="0" w:type="dxa"/>
              <w:right w:w="15" w:type="dxa"/>
            </w:tcMar>
            <w:vAlign w:val="center"/>
            <w:hideMark/>
          </w:tcPr>
          <w:p w14:paraId="4F0F283F" w14:textId="77777777" w:rsidR="00D333A8" w:rsidRDefault="00D333A8" w:rsidP="00213311">
            <w:pPr>
              <w:rPr>
                <w:rFonts w:ascii="Calibri" w:hAnsi="Calibri" w:cs="Calibri"/>
                <w:b/>
                <w:bCs/>
                <w:color w:val="000000"/>
                <w:sz w:val="18"/>
                <w:szCs w:val="18"/>
              </w:rPr>
            </w:pPr>
            <w:r>
              <w:rPr>
                <w:rFonts w:ascii="Calibri" w:hAnsi="Calibri" w:cs="Calibri"/>
                <w:b/>
                <w:bCs/>
                <w:color w:val="000000"/>
                <w:sz w:val="18"/>
                <w:szCs w:val="18"/>
              </w:rPr>
              <w:t>25 </w:t>
            </w:r>
          </w:p>
        </w:tc>
        <w:tc>
          <w:tcPr>
            <w:tcW w:w="538" w:type="dxa"/>
            <w:tcBorders>
              <w:top w:val="nil"/>
              <w:left w:val="nil"/>
              <w:bottom w:val="single" w:sz="8" w:space="0" w:color="auto"/>
              <w:right w:val="single" w:sz="4" w:space="0" w:color="auto"/>
            </w:tcBorders>
            <w:shd w:val="clear" w:color="000000" w:fill="DDEBF7"/>
            <w:tcMar>
              <w:top w:w="15" w:type="dxa"/>
              <w:left w:w="15" w:type="dxa"/>
              <w:bottom w:w="0" w:type="dxa"/>
              <w:right w:w="15" w:type="dxa"/>
            </w:tcMar>
            <w:vAlign w:val="center"/>
            <w:hideMark/>
          </w:tcPr>
          <w:p w14:paraId="1387EA55" w14:textId="77777777" w:rsidR="00D333A8" w:rsidRDefault="00D333A8" w:rsidP="00213311">
            <w:pPr>
              <w:rPr>
                <w:rFonts w:ascii="Calibri" w:hAnsi="Calibri" w:cs="Calibri"/>
                <w:b/>
                <w:bCs/>
                <w:color w:val="000000"/>
                <w:sz w:val="18"/>
                <w:szCs w:val="18"/>
              </w:rPr>
            </w:pPr>
            <w:r>
              <w:rPr>
                <w:rFonts w:ascii="Calibri" w:hAnsi="Calibri" w:cs="Calibri"/>
                <w:b/>
                <w:bCs/>
                <w:color w:val="000000"/>
                <w:sz w:val="18"/>
                <w:szCs w:val="18"/>
              </w:rPr>
              <w:t>37 </w:t>
            </w:r>
          </w:p>
        </w:tc>
        <w:tc>
          <w:tcPr>
            <w:tcW w:w="805" w:type="dxa"/>
            <w:tcBorders>
              <w:top w:val="nil"/>
              <w:left w:val="nil"/>
              <w:bottom w:val="single" w:sz="8" w:space="0" w:color="auto"/>
              <w:right w:val="single" w:sz="4" w:space="0" w:color="auto"/>
            </w:tcBorders>
            <w:shd w:val="clear" w:color="000000" w:fill="DDEBF7"/>
            <w:tcMar>
              <w:top w:w="15" w:type="dxa"/>
              <w:left w:w="15" w:type="dxa"/>
              <w:bottom w:w="0" w:type="dxa"/>
              <w:right w:w="15" w:type="dxa"/>
            </w:tcMar>
            <w:vAlign w:val="center"/>
            <w:hideMark/>
          </w:tcPr>
          <w:p w14:paraId="60357281" w14:textId="77777777" w:rsidR="00D333A8" w:rsidRDefault="00D333A8" w:rsidP="00213311">
            <w:pPr>
              <w:rPr>
                <w:rFonts w:ascii="Calibri" w:hAnsi="Calibri" w:cs="Calibri"/>
                <w:b/>
                <w:bCs/>
                <w:color w:val="000000"/>
                <w:sz w:val="18"/>
                <w:szCs w:val="18"/>
              </w:rPr>
            </w:pPr>
            <w:r>
              <w:rPr>
                <w:rFonts w:ascii="Calibri" w:hAnsi="Calibri" w:cs="Calibri"/>
                <w:b/>
                <w:bCs/>
                <w:color w:val="000000"/>
                <w:sz w:val="18"/>
                <w:szCs w:val="18"/>
              </w:rPr>
              <w:t>45 </w:t>
            </w:r>
          </w:p>
        </w:tc>
        <w:tc>
          <w:tcPr>
            <w:tcW w:w="990" w:type="dxa"/>
            <w:tcBorders>
              <w:top w:val="nil"/>
              <w:left w:val="single" w:sz="8" w:space="0" w:color="auto"/>
              <w:bottom w:val="single" w:sz="8" w:space="0" w:color="auto"/>
              <w:right w:val="single" w:sz="8" w:space="0" w:color="auto"/>
            </w:tcBorders>
            <w:shd w:val="clear" w:color="000000" w:fill="DDEBF7"/>
            <w:tcMar>
              <w:top w:w="15" w:type="dxa"/>
              <w:left w:w="15" w:type="dxa"/>
              <w:bottom w:w="0" w:type="dxa"/>
              <w:right w:w="15" w:type="dxa"/>
            </w:tcMar>
            <w:vAlign w:val="center"/>
            <w:hideMark/>
          </w:tcPr>
          <w:p w14:paraId="7D769E78" w14:textId="77777777" w:rsidR="00D333A8" w:rsidRDefault="00D333A8" w:rsidP="00213311">
            <w:pPr>
              <w:jc w:val="center"/>
              <w:rPr>
                <w:rFonts w:ascii="Calibri" w:hAnsi="Calibri" w:cs="Calibri"/>
                <w:b/>
                <w:bCs/>
                <w:color w:val="000000"/>
                <w:sz w:val="18"/>
                <w:szCs w:val="18"/>
              </w:rPr>
            </w:pPr>
            <w:r>
              <w:rPr>
                <w:rFonts w:ascii="Calibri" w:hAnsi="Calibri" w:cs="Calibri"/>
                <w:b/>
                <w:bCs/>
                <w:color w:val="000000"/>
                <w:sz w:val="18"/>
                <w:szCs w:val="18"/>
              </w:rPr>
              <w:t>45</w:t>
            </w:r>
          </w:p>
        </w:tc>
        <w:tc>
          <w:tcPr>
            <w:tcW w:w="1292" w:type="dxa"/>
            <w:vMerge/>
            <w:tcBorders>
              <w:top w:val="nil"/>
              <w:left w:val="single" w:sz="8" w:space="0" w:color="auto"/>
              <w:bottom w:val="single" w:sz="8" w:space="0" w:color="auto"/>
              <w:right w:val="single" w:sz="8" w:space="0" w:color="auto"/>
            </w:tcBorders>
            <w:vAlign w:val="center"/>
            <w:hideMark/>
          </w:tcPr>
          <w:p w14:paraId="4AAA591B" w14:textId="77777777" w:rsidR="00D333A8" w:rsidRDefault="00D333A8" w:rsidP="00213311">
            <w:pPr>
              <w:rPr>
                <w:rFonts w:ascii="Calibri" w:hAnsi="Calibri" w:cs="Calibri"/>
                <w:color w:val="000000"/>
                <w:sz w:val="18"/>
                <w:szCs w:val="18"/>
              </w:rPr>
            </w:pPr>
          </w:p>
        </w:tc>
        <w:tc>
          <w:tcPr>
            <w:tcW w:w="1838" w:type="dxa"/>
            <w:vMerge/>
            <w:tcBorders>
              <w:top w:val="nil"/>
              <w:left w:val="single" w:sz="8" w:space="0" w:color="auto"/>
              <w:bottom w:val="single" w:sz="8" w:space="0" w:color="auto"/>
              <w:right w:val="single" w:sz="8" w:space="0" w:color="auto"/>
            </w:tcBorders>
            <w:vAlign w:val="center"/>
            <w:hideMark/>
          </w:tcPr>
          <w:p w14:paraId="04292FDD" w14:textId="77777777" w:rsidR="00D333A8" w:rsidRDefault="00D333A8" w:rsidP="00213311">
            <w:pPr>
              <w:rPr>
                <w:rFonts w:ascii="Calibri" w:hAnsi="Calibri" w:cs="Calibri"/>
                <w:color w:val="000000"/>
                <w:sz w:val="18"/>
                <w:szCs w:val="18"/>
              </w:rPr>
            </w:pPr>
          </w:p>
        </w:tc>
      </w:tr>
    </w:tbl>
    <w:p w14:paraId="02BE96F5" w14:textId="77777777" w:rsidR="00D333A8" w:rsidRDefault="00D333A8" w:rsidP="00D333A8">
      <w:pPr>
        <w:spacing w:after="0"/>
        <w:rPr>
          <w:b/>
          <w:szCs w:val="24"/>
        </w:rPr>
      </w:pPr>
    </w:p>
    <w:p w14:paraId="64B1F3A4" w14:textId="77777777" w:rsidR="00D333A8" w:rsidRPr="00D333A8" w:rsidRDefault="00D333A8" w:rsidP="00D333A8">
      <w:pPr>
        <w:rPr>
          <w:szCs w:val="24"/>
        </w:rPr>
      </w:pPr>
      <w:r>
        <w:rPr>
          <w:b/>
          <w:szCs w:val="24"/>
        </w:rPr>
        <w:t>Table</w:t>
      </w:r>
      <w:r w:rsidRPr="00D333A8">
        <w:rPr>
          <w:b/>
          <w:szCs w:val="24"/>
        </w:rPr>
        <w:t xml:space="preserve"> 3: </w:t>
      </w:r>
      <w:r>
        <w:rPr>
          <w:b/>
          <w:szCs w:val="24"/>
        </w:rPr>
        <w:t xml:space="preserve">Reporting </w:t>
      </w:r>
      <w:r w:rsidRPr="00D333A8">
        <w:rPr>
          <w:b/>
          <w:szCs w:val="24"/>
        </w:rPr>
        <w:t>Level Indicators</w:t>
      </w:r>
      <w:r>
        <w:rPr>
          <w:b/>
          <w:szCs w:val="24"/>
        </w:rPr>
        <w:t xml:space="preserve"> in the DRF </w:t>
      </w:r>
    </w:p>
    <w:tbl>
      <w:tblPr>
        <w:tblW w:w="13759" w:type="dxa"/>
        <w:tblInd w:w="1" w:type="dxa"/>
        <w:tblCellMar>
          <w:left w:w="0" w:type="dxa"/>
          <w:right w:w="0" w:type="dxa"/>
        </w:tblCellMar>
        <w:tblLook w:val="04A0" w:firstRow="1" w:lastRow="0" w:firstColumn="1" w:lastColumn="0" w:noHBand="0" w:noVBand="1"/>
      </w:tblPr>
      <w:tblGrid>
        <w:gridCol w:w="1741"/>
        <w:gridCol w:w="1161"/>
        <w:gridCol w:w="1193"/>
        <w:gridCol w:w="711"/>
        <w:gridCol w:w="718"/>
        <w:gridCol w:w="623"/>
        <w:gridCol w:w="805"/>
        <w:gridCol w:w="626"/>
        <w:gridCol w:w="718"/>
        <w:gridCol w:w="538"/>
        <w:gridCol w:w="805"/>
        <w:gridCol w:w="990"/>
        <w:gridCol w:w="1292"/>
        <w:gridCol w:w="1838"/>
      </w:tblGrid>
      <w:tr w:rsidR="00D333A8" w14:paraId="4643123E" w14:textId="77777777" w:rsidTr="00213311">
        <w:trPr>
          <w:trHeight w:val="315"/>
        </w:trPr>
        <w:tc>
          <w:tcPr>
            <w:tcW w:w="1741" w:type="dxa"/>
            <w:vMerge w:val="restart"/>
            <w:tcBorders>
              <w:top w:val="single" w:sz="8" w:space="0" w:color="auto"/>
              <w:left w:val="single" w:sz="8" w:space="0" w:color="auto"/>
              <w:bottom w:val="single" w:sz="8" w:space="0" w:color="auto"/>
              <w:right w:val="single" w:sz="8" w:space="0" w:color="auto"/>
            </w:tcBorders>
            <w:shd w:val="clear" w:color="000000" w:fill="DDD9C4"/>
            <w:tcMar>
              <w:top w:w="15" w:type="dxa"/>
              <w:left w:w="15" w:type="dxa"/>
              <w:bottom w:w="0" w:type="dxa"/>
              <w:right w:w="15" w:type="dxa"/>
            </w:tcMar>
            <w:vAlign w:val="center"/>
            <w:hideMark/>
          </w:tcPr>
          <w:p w14:paraId="19DCD517" w14:textId="77777777" w:rsidR="00D333A8" w:rsidRDefault="00D333A8" w:rsidP="00213311">
            <w:pPr>
              <w:rPr>
                <w:rFonts w:ascii="Calibri" w:hAnsi="Calibri" w:cs="Calibri"/>
                <w:b/>
                <w:bCs/>
                <w:color w:val="000000"/>
                <w:sz w:val="18"/>
                <w:szCs w:val="18"/>
              </w:rPr>
            </w:pPr>
            <w:r>
              <w:rPr>
                <w:rFonts w:ascii="Calibri" w:hAnsi="Calibri" w:cs="Calibri"/>
                <w:b/>
                <w:bCs/>
                <w:color w:val="000000"/>
                <w:sz w:val="18"/>
                <w:szCs w:val="18"/>
              </w:rPr>
              <w:t>Indicator</w:t>
            </w:r>
          </w:p>
        </w:tc>
        <w:tc>
          <w:tcPr>
            <w:tcW w:w="1161" w:type="dxa"/>
            <w:vMerge w:val="restart"/>
            <w:tcBorders>
              <w:top w:val="single" w:sz="8" w:space="0" w:color="auto"/>
              <w:left w:val="single" w:sz="8" w:space="0" w:color="auto"/>
              <w:bottom w:val="single" w:sz="8" w:space="0" w:color="auto"/>
              <w:right w:val="single" w:sz="8" w:space="0" w:color="auto"/>
            </w:tcBorders>
            <w:shd w:val="clear" w:color="000000" w:fill="DDD9C4"/>
            <w:tcMar>
              <w:top w:w="15" w:type="dxa"/>
              <w:left w:w="15" w:type="dxa"/>
              <w:bottom w:w="0" w:type="dxa"/>
              <w:right w:w="15" w:type="dxa"/>
            </w:tcMar>
            <w:vAlign w:val="center"/>
            <w:hideMark/>
          </w:tcPr>
          <w:p w14:paraId="47E79D29" w14:textId="77777777" w:rsidR="00D333A8" w:rsidRDefault="00D333A8" w:rsidP="00213311">
            <w:pPr>
              <w:rPr>
                <w:rFonts w:ascii="Calibri" w:hAnsi="Calibri" w:cs="Calibri"/>
                <w:b/>
                <w:bCs/>
                <w:color w:val="000000"/>
                <w:sz w:val="18"/>
                <w:szCs w:val="18"/>
              </w:rPr>
            </w:pPr>
            <w:r>
              <w:rPr>
                <w:rFonts w:ascii="Calibri" w:hAnsi="Calibri" w:cs="Calibri"/>
                <w:b/>
                <w:bCs/>
                <w:color w:val="000000"/>
                <w:sz w:val="18"/>
                <w:szCs w:val="18"/>
              </w:rPr>
              <w:t>Baseline Value (if applicable)</w:t>
            </w:r>
          </w:p>
        </w:tc>
        <w:tc>
          <w:tcPr>
            <w:tcW w:w="1193" w:type="dxa"/>
            <w:vMerge w:val="restart"/>
            <w:tcBorders>
              <w:top w:val="single" w:sz="8" w:space="0" w:color="auto"/>
              <w:left w:val="single" w:sz="8" w:space="0" w:color="auto"/>
              <w:bottom w:val="single" w:sz="8" w:space="0" w:color="auto"/>
              <w:right w:val="single" w:sz="8" w:space="0" w:color="000000"/>
            </w:tcBorders>
            <w:shd w:val="clear" w:color="000000" w:fill="DDD9C4"/>
            <w:tcMar>
              <w:top w:w="15" w:type="dxa"/>
              <w:left w:w="15" w:type="dxa"/>
              <w:bottom w:w="0" w:type="dxa"/>
              <w:right w:w="15" w:type="dxa"/>
            </w:tcMar>
            <w:vAlign w:val="center"/>
            <w:hideMark/>
          </w:tcPr>
          <w:p w14:paraId="1B850484" w14:textId="77777777" w:rsidR="00D333A8" w:rsidRDefault="00D333A8" w:rsidP="00213311">
            <w:pPr>
              <w:rPr>
                <w:rFonts w:ascii="Calibri" w:hAnsi="Calibri" w:cs="Calibri"/>
                <w:b/>
                <w:bCs/>
                <w:color w:val="000000"/>
                <w:sz w:val="18"/>
                <w:szCs w:val="18"/>
              </w:rPr>
            </w:pPr>
            <w:r>
              <w:rPr>
                <w:rFonts w:ascii="Calibri" w:hAnsi="Calibri" w:cs="Calibri"/>
                <w:b/>
                <w:bCs/>
                <w:color w:val="000000"/>
                <w:sz w:val="18"/>
                <w:szCs w:val="18"/>
              </w:rPr>
              <w:t>Target/ Actual</w:t>
            </w:r>
          </w:p>
        </w:tc>
        <w:tc>
          <w:tcPr>
            <w:tcW w:w="1429" w:type="dxa"/>
            <w:gridSpan w:val="2"/>
            <w:tcBorders>
              <w:top w:val="single" w:sz="8" w:space="0" w:color="auto"/>
              <w:left w:val="nil"/>
              <w:bottom w:val="single" w:sz="8" w:space="0" w:color="auto"/>
              <w:right w:val="single" w:sz="8" w:space="0" w:color="auto"/>
            </w:tcBorders>
            <w:shd w:val="clear" w:color="000000" w:fill="DDD9C4"/>
            <w:tcMar>
              <w:top w:w="15" w:type="dxa"/>
              <w:left w:w="15" w:type="dxa"/>
              <w:bottom w:w="0" w:type="dxa"/>
              <w:right w:w="15" w:type="dxa"/>
            </w:tcMar>
            <w:vAlign w:val="center"/>
            <w:hideMark/>
          </w:tcPr>
          <w:p w14:paraId="590AEE87" w14:textId="77777777" w:rsidR="00D333A8" w:rsidRDefault="00D333A8" w:rsidP="00213311">
            <w:pPr>
              <w:jc w:val="center"/>
              <w:rPr>
                <w:rFonts w:ascii="Calibri" w:hAnsi="Calibri" w:cs="Calibri"/>
                <w:b/>
                <w:bCs/>
                <w:color w:val="000000"/>
                <w:sz w:val="18"/>
                <w:szCs w:val="18"/>
              </w:rPr>
            </w:pPr>
            <w:r>
              <w:rPr>
                <w:rFonts w:ascii="Calibri" w:hAnsi="Calibri" w:cs="Calibri"/>
                <w:b/>
                <w:bCs/>
                <w:color w:val="000000"/>
                <w:sz w:val="18"/>
                <w:szCs w:val="18"/>
              </w:rPr>
              <w:t>2018</w:t>
            </w:r>
          </w:p>
        </w:tc>
        <w:tc>
          <w:tcPr>
            <w:tcW w:w="1428" w:type="dxa"/>
            <w:gridSpan w:val="2"/>
            <w:tcBorders>
              <w:top w:val="single" w:sz="8" w:space="0" w:color="auto"/>
              <w:left w:val="nil"/>
              <w:bottom w:val="single" w:sz="8" w:space="0" w:color="auto"/>
              <w:right w:val="single" w:sz="8" w:space="0" w:color="000000"/>
            </w:tcBorders>
            <w:shd w:val="clear" w:color="000000" w:fill="DDD9C4"/>
            <w:tcMar>
              <w:top w:w="15" w:type="dxa"/>
              <w:left w:w="15" w:type="dxa"/>
              <w:bottom w:w="0" w:type="dxa"/>
              <w:right w:w="15" w:type="dxa"/>
            </w:tcMar>
            <w:vAlign w:val="center"/>
            <w:hideMark/>
          </w:tcPr>
          <w:p w14:paraId="136DA230" w14:textId="77777777" w:rsidR="00D333A8" w:rsidRDefault="00D333A8" w:rsidP="00213311">
            <w:pPr>
              <w:jc w:val="center"/>
              <w:rPr>
                <w:rFonts w:ascii="Calibri" w:hAnsi="Calibri" w:cs="Calibri"/>
                <w:b/>
                <w:bCs/>
                <w:color w:val="000000"/>
                <w:sz w:val="18"/>
                <w:szCs w:val="18"/>
              </w:rPr>
            </w:pPr>
            <w:r>
              <w:rPr>
                <w:rFonts w:ascii="Calibri" w:hAnsi="Calibri" w:cs="Calibri"/>
                <w:b/>
                <w:bCs/>
                <w:color w:val="000000"/>
                <w:sz w:val="18"/>
                <w:szCs w:val="18"/>
              </w:rPr>
              <w:t>2019</w:t>
            </w:r>
          </w:p>
        </w:tc>
        <w:tc>
          <w:tcPr>
            <w:tcW w:w="1344" w:type="dxa"/>
            <w:gridSpan w:val="2"/>
            <w:tcBorders>
              <w:top w:val="single" w:sz="8" w:space="0" w:color="auto"/>
              <w:left w:val="nil"/>
              <w:bottom w:val="single" w:sz="8" w:space="0" w:color="auto"/>
              <w:right w:val="single" w:sz="8" w:space="0" w:color="000000"/>
            </w:tcBorders>
            <w:shd w:val="clear" w:color="000000" w:fill="DDD9C4"/>
            <w:tcMar>
              <w:top w:w="15" w:type="dxa"/>
              <w:left w:w="15" w:type="dxa"/>
              <w:bottom w:w="0" w:type="dxa"/>
              <w:right w:w="15" w:type="dxa"/>
            </w:tcMar>
            <w:vAlign w:val="center"/>
            <w:hideMark/>
          </w:tcPr>
          <w:p w14:paraId="6FF3C98D" w14:textId="77777777" w:rsidR="00D333A8" w:rsidRDefault="00D333A8" w:rsidP="00213311">
            <w:pPr>
              <w:jc w:val="center"/>
              <w:rPr>
                <w:rFonts w:ascii="Calibri" w:hAnsi="Calibri" w:cs="Calibri"/>
                <w:b/>
                <w:bCs/>
                <w:color w:val="000000"/>
                <w:sz w:val="18"/>
                <w:szCs w:val="18"/>
              </w:rPr>
            </w:pPr>
            <w:r>
              <w:rPr>
                <w:rFonts w:ascii="Calibri" w:hAnsi="Calibri" w:cs="Calibri"/>
                <w:b/>
                <w:bCs/>
                <w:color w:val="000000"/>
                <w:sz w:val="18"/>
                <w:szCs w:val="18"/>
              </w:rPr>
              <w:t>2020</w:t>
            </w:r>
          </w:p>
        </w:tc>
        <w:tc>
          <w:tcPr>
            <w:tcW w:w="1343" w:type="dxa"/>
            <w:gridSpan w:val="2"/>
            <w:tcBorders>
              <w:top w:val="single" w:sz="8" w:space="0" w:color="auto"/>
              <w:left w:val="nil"/>
              <w:bottom w:val="single" w:sz="8" w:space="0" w:color="auto"/>
              <w:right w:val="single" w:sz="8" w:space="0" w:color="000000"/>
            </w:tcBorders>
            <w:shd w:val="clear" w:color="000000" w:fill="DDD9C4"/>
            <w:tcMar>
              <w:top w:w="15" w:type="dxa"/>
              <w:left w:w="15" w:type="dxa"/>
              <w:bottom w:w="0" w:type="dxa"/>
              <w:right w:w="15" w:type="dxa"/>
            </w:tcMar>
            <w:vAlign w:val="center"/>
            <w:hideMark/>
          </w:tcPr>
          <w:p w14:paraId="76881650" w14:textId="77777777" w:rsidR="00D333A8" w:rsidRDefault="00D333A8" w:rsidP="00213311">
            <w:pPr>
              <w:jc w:val="center"/>
              <w:rPr>
                <w:rFonts w:ascii="Calibri" w:hAnsi="Calibri" w:cs="Calibri"/>
                <w:b/>
                <w:bCs/>
                <w:color w:val="000000"/>
                <w:sz w:val="18"/>
                <w:szCs w:val="18"/>
              </w:rPr>
            </w:pPr>
            <w:r>
              <w:rPr>
                <w:rFonts w:ascii="Calibri" w:hAnsi="Calibri" w:cs="Calibri"/>
                <w:b/>
                <w:bCs/>
                <w:color w:val="000000"/>
                <w:sz w:val="18"/>
                <w:szCs w:val="18"/>
              </w:rPr>
              <w:t>2021</w:t>
            </w:r>
          </w:p>
        </w:tc>
        <w:tc>
          <w:tcPr>
            <w:tcW w:w="990" w:type="dxa"/>
            <w:vMerge w:val="restart"/>
            <w:tcBorders>
              <w:top w:val="single" w:sz="8" w:space="0" w:color="auto"/>
              <w:left w:val="nil"/>
              <w:bottom w:val="single" w:sz="8" w:space="0" w:color="auto"/>
              <w:right w:val="single" w:sz="8" w:space="0" w:color="auto"/>
            </w:tcBorders>
            <w:shd w:val="clear" w:color="000000" w:fill="DDD9C4"/>
            <w:tcMar>
              <w:top w:w="15" w:type="dxa"/>
              <w:left w:w="15" w:type="dxa"/>
              <w:bottom w:w="0" w:type="dxa"/>
              <w:right w:w="15" w:type="dxa"/>
            </w:tcMar>
            <w:vAlign w:val="center"/>
            <w:hideMark/>
          </w:tcPr>
          <w:p w14:paraId="5DCCF113" w14:textId="77777777" w:rsidR="00D333A8" w:rsidRDefault="00D333A8" w:rsidP="00213311">
            <w:pPr>
              <w:rPr>
                <w:rFonts w:ascii="Calibri" w:hAnsi="Calibri" w:cs="Calibri"/>
                <w:b/>
                <w:bCs/>
                <w:color w:val="000000"/>
                <w:sz w:val="18"/>
                <w:szCs w:val="18"/>
              </w:rPr>
            </w:pPr>
            <w:r>
              <w:rPr>
                <w:rFonts w:ascii="Calibri" w:hAnsi="Calibri" w:cs="Calibri"/>
                <w:b/>
                <w:bCs/>
                <w:color w:val="000000"/>
                <w:sz w:val="18"/>
                <w:szCs w:val="18"/>
              </w:rPr>
              <w:t>Final Value</w:t>
            </w:r>
          </w:p>
        </w:tc>
        <w:tc>
          <w:tcPr>
            <w:tcW w:w="1292" w:type="dxa"/>
            <w:vMerge w:val="restart"/>
            <w:tcBorders>
              <w:top w:val="single" w:sz="8" w:space="0" w:color="auto"/>
              <w:left w:val="nil"/>
              <w:bottom w:val="single" w:sz="8" w:space="0" w:color="auto"/>
              <w:right w:val="single" w:sz="8" w:space="0" w:color="auto"/>
            </w:tcBorders>
            <w:shd w:val="clear" w:color="000000" w:fill="DDD9C4"/>
            <w:tcMar>
              <w:top w:w="15" w:type="dxa"/>
              <w:left w:w="15" w:type="dxa"/>
              <w:bottom w:w="0" w:type="dxa"/>
              <w:right w:w="15" w:type="dxa"/>
            </w:tcMar>
            <w:vAlign w:val="center"/>
            <w:hideMark/>
          </w:tcPr>
          <w:p w14:paraId="1A49430A" w14:textId="77777777" w:rsidR="00D333A8" w:rsidRDefault="00D333A8" w:rsidP="00213311">
            <w:pPr>
              <w:rPr>
                <w:rFonts w:ascii="Calibri" w:hAnsi="Calibri" w:cs="Calibri"/>
                <w:b/>
                <w:bCs/>
                <w:color w:val="000000"/>
                <w:sz w:val="18"/>
                <w:szCs w:val="18"/>
              </w:rPr>
            </w:pPr>
            <w:r>
              <w:rPr>
                <w:rFonts w:ascii="Calibri" w:hAnsi="Calibri" w:cs="Calibri"/>
                <w:b/>
                <w:bCs/>
                <w:color w:val="000000"/>
                <w:sz w:val="18"/>
                <w:szCs w:val="18"/>
              </w:rPr>
              <w:t>Frequency /Indicator Classification</w:t>
            </w:r>
          </w:p>
        </w:tc>
        <w:tc>
          <w:tcPr>
            <w:tcW w:w="1838" w:type="dxa"/>
            <w:vMerge w:val="restart"/>
            <w:tcBorders>
              <w:top w:val="single" w:sz="8" w:space="0" w:color="auto"/>
              <w:left w:val="single" w:sz="8" w:space="0" w:color="auto"/>
              <w:bottom w:val="single" w:sz="8" w:space="0" w:color="000000"/>
              <w:right w:val="single" w:sz="8" w:space="0" w:color="auto"/>
            </w:tcBorders>
            <w:shd w:val="clear" w:color="000000" w:fill="DDD9C4"/>
            <w:tcMar>
              <w:top w:w="15" w:type="dxa"/>
              <w:left w:w="15" w:type="dxa"/>
              <w:bottom w:w="0" w:type="dxa"/>
              <w:right w:w="15" w:type="dxa"/>
            </w:tcMar>
            <w:vAlign w:val="center"/>
            <w:hideMark/>
          </w:tcPr>
          <w:p w14:paraId="079DA802" w14:textId="77777777" w:rsidR="00D333A8" w:rsidRDefault="00D333A8" w:rsidP="00213311">
            <w:pPr>
              <w:rPr>
                <w:rFonts w:ascii="Calibri" w:hAnsi="Calibri" w:cs="Calibri"/>
                <w:b/>
                <w:bCs/>
                <w:color w:val="000000"/>
                <w:sz w:val="18"/>
                <w:szCs w:val="18"/>
              </w:rPr>
            </w:pPr>
            <w:r>
              <w:rPr>
                <w:rFonts w:ascii="Calibri" w:hAnsi="Calibri" w:cs="Calibri"/>
                <w:b/>
                <w:bCs/>
                <w:color w:val="000000"/>
                <w:sz w:val="18"/>
                <w:szCs w:val="18"/>
              </w:rPr>
              <w:t xml:space="preserve">Narrative Reporting:  </w:t>
            </w:r>
          </w:p>
        </w:tc>
      </w:tr>
      <w:tr w:rsidR="00D333A8" w14:paraId="4E552F0A" w14:textId="77777777" w:rsidTr="00213311">
        <w:trPr>
          <w:trHeight w:val="313"/>
        </w:trPr>
        <w:tc>
          <w:tcPr>
            <w:tcW w:w="1741" w:type="dxa"/>
            <w:vMerge/>
            <w:tcBorders>
              <w:top w:val="single" w:sz="8" w:space="0" w:color="auto"/>
              <w:left w:val="single" w:sz="8" w:space="0" w:color="auto"/>
              <w:bottom w:val="single" w:sz="8" w:space="0" w:color="auto"/>
              <w:right w:val="single" w:sz="8" w:space="0" w:color="auto"/>
            </w:tcBorders>
            <w:vAlign w:val="center"/>
            <w:hideMark/>
          </w:tcPr>
          <w:p w14:paraId="161FB33C" w14:textId="77777777" w:rsidR="00D333A8" w:rsidRDefault="00D333A8" w:rsidP="00213311">
            <w:pPr>
              <w:rPr>
                <w:rFonts w:ascii="Calibri" w:hAnsi="Calibri" w:cs="Calibri"/>
                <w:b/>
                <w:bCs/>
                <w:color w:val="000000"/>
                <w:sz w:val="18"/>
                <w:szCs w:val="18"/>
              </w:rPr>
            </w:pPr>
          </w:p>
        </w:tc>
        <w:tc>
          <w:tcPr>
            <w:tcW w:w="1161" w:type="dxa"/>
            <w:vMerge/>
            <w:tcBorders>
              <w:top w:val="single" w:sz="8" w:space="0" w:color="auto"/>
              <w:left w:val="single" w:sz="8" w:space="0" w:color="auto"/>
              <w:bottom w:val="single" w:sz="8" w:space="0" w:color="auto"/>
              <w:right w:val="single" w:sz="8" w:space="0" w:color="auto"/>
            </w:tcBorders>
            <w:vAlign w:val="center"/>
            <w:hideMark/>
          </w:tcPr>
          <w:p w14:paraId="592BCF0D" w14:textId="77777777" w:rsidR="00D333A8" w:rsidRDefault="00D333A8" w:rsidP="00213311">
            <w:pPr>
              <w:rPr>
                <w:rFonts w:ascii="Calibri" w:hAnsi="Calibri" w:cs="Calibri"/>
                <w:b/>
                <w:bCs/>
                <w:color w:val="000000"/>
                <w:sz w:val="18"/>
                <w:szCs w:val="18"/>
              </w:rPr>
            </w:pPr>
          </w:p>
        </w:tc>
        <w:tc>
          <w:tcPr>
            <w:tcW w:w="1193" w:type="dxa"/>
            <w:vMerge/>
            <w:tcBorders>
              <w:top w:val="single" w:sz="8" w:space="0" w:color="auto"/>
              <w:left w:val="single" w:sz="8" w:space="0" w:color="auto"/>
              <w:bottom w:val="single" w:sz="8" w:space="0" w:color="auto"/>
              <w:right w:val="single" w:sz="8" w:space="0" w:color="000000"/>
            </w:tcBorders>
            <w:vAlign w:val="center"/>
            <w:hideMark/>
          </w:tcPr>
          <w:p w14:paraId="00B2FFCA" w14:textId="77777777" w:rsidR="00D333A8" w:rsidRDefault="00D333A8" w:rsidP="00213311">
            <w:pPr>
              <w:rPr>
                <w:rFonts w:ascii="Calibri" w:hAnsi="Calibri" w:cs="Calibri"/>
                <w:b/>
                <w:bCs/>
                <w:color w:val="000000"/>
                <w:sz w:val="18"/>
                <w:szCs w:val="18"/>
              </w:rPr>
            </w:pPr>
          </w:p>
        </w:tc>
        <w:tc>
          <w:tcPr>
            <w:tcW w:w="711" w:type="dxa"/>
            <w:tcBorders>
              <w:top w:val="nil"/>
              <w:left w:val="nil"/>
              <w:bottom w:val="single" w:sz="8" w:space="0" w:color="auto"/>
              <w:right w:val="nil"/>
            </w:tcBorders>
            <w:shd w:val="clear" w:color="000000" w:fill="EEECE1"/>
            <w:tcMar>
              <w:top w:w="15" w:type="dxa"/>
              <w:left w:w="15" w:type="dxa"/>
              <w:bottom w:w="0" w:type="dxa"/>
              <w:right w:w="15" w:type="dxa"/>
            </w:tcMar>
            <w:vAlign w:val="center"/>
            <w:hideMark/>
          </w:tcPr>
          <w:p w14:paraId="6E0BA898" w14:textId="77777777" w:rsidR="00D333A8" w:rsidRDefault="00D333A8" w:rsidP="00213311">
            <w:pPr>
              <w:rPr>
                <w:rFonts w:ascii="Calibri" w:hAnsi="Calibri" w:cs="Calibri"/>
                <w:b/>
                <w:bCs/>
                <w:color w:val="000000"/>
                <w:sz w:val="18"/>
                <w:szCs w:val="18"/>
              </w:rPr>
            </w:pPr>
            <w:r>
              <w:rPr>
                <w:rFonts w:ascii="Calibri" w:hAnsi="Calibri" w:cs="Calibri"/>
                <w:b/>
                <w:bCs/>
                <w:color w:val="000000"/>
                <w:sz w:val="18"/>
                <w:szCs w:val="18"/>
              </w:rPr>
              <w:t>April</w:t>
            </w:r>
          </w:p>
        </w:tc>
        <w:tc>
          <w:tcPr>
            <w:tcW w:w="718" w:type="dxa"/>
            <w:tcBorders>
              <w:top w:val="nil"/>
              <w:left w:val="single" w:sz="4" w:space="0" w:color="auto"/>
              <w:bottom w:val="single" w:sz="8" w:space="0" w:color="auto"/>
              <w:right w:val="single" w:sz="4" w:space="0" w:color="auto"/>
            </w:tcBorders>
            <w:shd w:val="clear" w:color="000000" w:fill="EEECE1"/>
            <w:tcMar>
              <w:top w:w="15" w:type="dxa"/>
              <w:left w:w="15" w:type="dxa"/>
              <w:bottom w:w="0" w:type="dxa"/>
              <w:right w:w="15" w:type="dxa"/>
            </w:tcMar>
            <w:vAlign w:val="center"/>
            <w:hideMark/>
          </w:tcPr>
          <w:p w14:paraId="504FC29C" w14:textId="77777777" w:rsidR="00D333A8" w:rsidRDefault="00D333A8" w:rsidP="00213311">
            <w:pPr>
              <w:rPr>
                <w:rFonts w:ascii="Calibri" w:hAnsi="Calibri" w:cs="Calibri"/>
                <w:b/>
                <w:bCs/>
                <w:color w:val="000000"/>
                <w:sz w:val="18"/>
                <w:szCs w:val="18"/>
              </w:rPr>
            </w:pPr>
            <w:r>
              <w:rPr>
                <w:rFonts w:ascii="Calibri" w:hAnsi="Calibri" w:cs="Calibri"/>
                <w:b/>
                <w:bCs/>
                <w:color w:val="000000"/>
                <w:sz w:val="18"/>
                <w:szCs w:val="18"/>
              </w:rPr>
              <w:t>October</w:t>
            </w:r>
          </w:p>
        </w:tc>
        <w:tc>
          <w:tcPr>
            <w:tcW w:w="623" w:type="dxa"/>
            <w:tcBorders>
              <w:top w:val="nil"/>
              <w:left w:val="nil"/>
              <w:bottom w:val="single" w:sz="8" w:space="0" w:color="auto"/>
              <w:right w:val="single" w:sz="4" w:space="0" w:color="auto"/>
            </w:tcBorders>
            <w:shd w:val="clear" w:color="000000" w:fill="EEECE1"/>
            <w:tcMar>
              <w:top w:w="15" w:type="dxa"/>
              <w:left w:w="15" w:type="dxa"/>
              <w:bottom w:w="0" w:type="dxa"/>
              <w:right w:w="15" w:type="dxa"/>
            </w:tcMar>
            <w:vAlign w:val="center"/>
            <w:hideMark/>
          </w:tcPr>
          <w:p w14:paraId="1EE9B590" w14:textId="77777777" w:rsidR="00D333A8" w:rsidRDefault="00D333A8" w:rsidP="00213311">
            <w:pPr>
              <w:rPr>
                <w:rFonts w:ascii="Calibri" w:hAnsi="Calibri" w:cs="Calibri"/>
                <w:b/>
                <w:bCs/>
                <w:color w:val="000000"/>
                <w:sz w:val="18"/>
                <w:szCs w:val="18"/>
              </w:rPr>
            </w:pPr>
            <w:r>
              <w:rPr>
                <w:rFonts w:ascii="Calibri" w:hAnsi="Calibri" w:cs="Calibri"/>
                <w:b/>
                <w:bCs/>
                <w:color w:val="000000"/>
                <w:sz w:val="18"/>
                <w:szCs w:val="18"/>
              </w:rPr>
              <w:t>April</w:t>
            </w:r>
          </w:p>
        </w:tc>
        <w:tc>
          <w:tcPr>
            <w:tcW w:w="805" w:type="dxa"/>
            <w:tcBorders>
              <w:top w:val="nil"/>
              <w:left w:val="nil"/>
              <w:bottom w:val="single" w:sz="8" w:space="0" w:color="auto"/>
              <w:right w:val="single" w:sz="4" w:space="0" w:color="auto"/>
            </w:tcBorders>
            <w:shd w:val="clear" w:color="000000" w:fill="EEECE1"/>
            <w:tcMar>
              <w:top w:w="15" w:type="dxa"/>
              <w:left w:w="15" w:type="dxa"/>
              <w:bottom w:w="0" w:type="dxa"/>
              <w:right w:w="15" w:type="dxa"/>
            </w:tcMar>
            <w:vAlign w:val="center"/>
            <w:hideMark/>
          </w:tcPr>
          <w:p w14:paraId="06E71574" w14:textId="77777777" w:rsidR="00D333A8" w:rsidRDefault="00D333A8" w:rsidP="00213311">
            <w:pPr>
              <w:rPr>
                <w:rFonts w:ascii="Calibri" w:hAnsi="Calibri" w:cs="Calibri"/>
                <w:b/>
                <w:bCs/>
                <w:color w:val="000000"/>
                <w:sz w:val="18"/>
                <w:szCs w:val="18"/>
              </w:rPr>
            </w:pPr>
            <w:r>
              <w:rPr>
                <w:rFonts w:ascii="Calibri" w:hAnsi="Calibri" w:cs="Calibri"/>
                <w:b/>
                <w:bCs/>
                <w:color w:val="000000"/>
                <w:sz w:val="18"/>
                <w:szCs w:val="18"/>
              </w:rPr>
              <w:t>October</w:t>
            </w:r>
          </w:p>
        </w:tc>
        <w:tc>
          <w:tcPr>
            <w:tcW w:w="626" w:type="dxa"/>
            <w:tcBorders>
              <w:top w:val="nil"/>
              <w:left w:val="nil"/>
              <w:bottom w:val="single" w:sz="8" w:space="0" w:color="auto"/>
              <w:right w:val="single" w:sz="4" w:space="0" w:color="auto"/>
            </w:tcBorders>
            <w:shd w:val="clear" w:color="000000" w:fill="EEECE1"/>
            <w:tcMar>
              <w:top w:w="15" w:type="dxa"/>
              <w:left w:w="15" w:type="dxa"/>
              <w:bottom w:w="0" w:type="dxa"/>
              <w:right w:w="15" w:type="dxa"/>
            </w:tcMar>
            <w:vAlign w:val="center"/>
            <w:hideMark/>
          </w:tcPr>
          <w:p w14:paraId="6A2EC932" w14:textId="77777777" w:rsidR="00D333A8" w:rsidRDefault="00D333A8" w:rsidP="00213311">
            <w:pPr>
              <w:rPr>
                <w:rFonts w:ascii="Calibri" w:hAnsi="Calibri" w:cs="Calibri"/>
                <w:b/>
                <w:bCs/>
                <w:color w:val="000000"/>
                <w:sz w:val="18"/>
                <w:szCs w:val="18"/>
              </w:rPr>
            </w:pPr>
            <w:r>
              <w:rPr>
                <w:rFonts w:ascii="Calibri" w:hAnsi="Calibri" w:cs="Calibri"/>
                <w:b/>
                <w:bCs/>
                <w:color w:val="000000"/>
                <w:sz w:val="18"/>
                <w:szCs w:val="18"/>
              </w:rPr>
              <w:t>April</w:t>
            </w:r>
          </w:p>
        </w:tc>
        <w:tc>
          <w:tcPr>
            <w:tcW w:w="718" w:type="dxa"/>
            <w:tcBorders>
              <w:top w:val="nil"/>
              <w:left w:val="nil"/>
              <w:bottom w:val="single" w:sz="8" w:space="0" w:color="auto"/>
              <w:right w:val="single" w:sz="4" w:space="0" w:color="auto"/>
            </w:tcBorders>
            <w:shd w:val="clear" w:color="000000" w:fill="EEECE1"/>
            <w:tcMar>
              <w:top w:w="15" w:type="dxa"/>
              <w:left w:w="15" w:type="dxa"/>
              <w:bottom w:w="0" w:type="dxa"/>
              <w:right w:w="15" w:type="dxa"/>
            </w:tcMar>
            <w:vAlign w:val="center"/>
            <w:hideMark/>
          </w:tcPr>
          <w:p w14:paraId="1FE97D00" w14:textId="77777777" w:rsidR="00D333A8" w:rsidRDefault="00D333A8" w:rsidP="00213311">
            <w:pPr>
              <w:rPr>
                <w:rFonts w:ascii="Calibri" w:hAnsi="Calibri" w:cs="Calibri"/>
                <w:b/>
                <w:bCs/>
                <w:color w:val="000000"/>
                <w:sz w:val="18"/>
                <w:szCs w:val="18"/>
              </w:rPr>
            </w:pPr>
            <w:r>
              <w:rPr>
                <w:rFonts w:ascii="Calibri" w:hAnsi="Calibri" w:cs="Calibri"/>
                <w:b/>
                <w:bCs/>
                <w:color w:val="000000"/>
                <w:sz w:val="18"/>
                <w:szCs w:val="18"/>
              </w:rPr>
              <w:t>October</w:t>
            </w:r>
          </w:p>
        </w:tc>
        <w:tc>
          <w:tcPr>
            <w:tcW w:w="538" w:type="dxa"/>
            <w:tcBorders>
              <w:top w:val="nil"/>
              <w:left w:val="nil"/>
              <w:bottom w:val="single" w:sz="8" w:space="0" w:color="auto"/>
              <w:right w:val="single" w:sz="4" w:space="0" w:color="auto"/>
            </w:tcBorders>
            <w:shd w:val="clear" w:color="000000" w:fill="EEECE1"/>
            <w:tcMar>
              <w:top w:w="15" w:type="dxa"/>
              <w:left w:w="15" w:type="dxa"/>
              <w:bottom w:w="0" w:type="dxa"/>
              <w:right w:w="15" w:type="dxa"/>
            </w:tcMar>
            <w:vAlign w:val="center"/>
            <w:hideMark/>
          </w:tcPr>
          <w:p w14:paraId="5B6D29D0" w14:textId="77777777" w:rsidR="00D333A8" w:rsidRDefault="00D333A8" w:rsidP="00213311">
            <w:pPr>
              <w:rPr>
                <w:rFonts w:ascii="Calibri" w:hAnsi="Calibri" w:cs="Calibri"/>
                <w:b/>
                <w:bCs/>
                <w:color w:val="000000"/>
                <w:sz w:val="18"/>
                <w:szCs w:val="18"/>
              </w:rPr>
            </w:pPr>
            <w:r>
              <w:rPr>
                <w:rFonts w:ascii="Calibri" w:hAnsi="Calibri" w:cs="Calibri"/>
                <w:b/>
                <w:bCs/>
                <w:color w:val="000000"/>
                <w:sz w:val="18"/>
                <w:szCs w:val="18"/>
              </w:rPr>
              <w:t>April</w:t>
            </w:r>
          </w:p>
        </w:tc>
        <w:tc>
          <w:tcPr>
            <w:tcW w:w="805" w:type="dxa"/>
            <w:tcBorders>
              <w:top w:val="nil"/>
              <w:left w:val="nil"/>
              <w:bottom w:val="single" w:sz="8" w:space="0" w:color="auto"/>
              <w:right w:val="single" w:sz="4" w:space="0" w:color="auto"/>
            </w:tcBorders>
            <w:shd w:val="clear" w:color="000000" w:fill="EEECE1"/>
            <w:tcMar>
              <w:top w:w="15" w:type="dxa"/>
              <w:left w:w="15" w:type="dxa"/>
              <w:bottom w:w="0" w:type="dxa"/>
              <w:right w:w="15" w:type="dxa"/>
            </w:tcMar>
            <w:vAlign w:val="center"/>
            <w:hideMark/>
          </w:tcPr>
          <w:p w14:paraId="05E9EEFA" w14:textId="77777777" w:rsidR="00D333A8" w:rsidRDefault="00D333A8" w:rsidP="00213311">
            <w:pPr>
              <w:rPr>
                <w:rFonts w:ascii="Calibri" w:hAnsi="Calibri" w:cs="Calibri"/>
                <w:b/>
                <w:bCs/>
                <w:color w:val="000000"/>
                <w:sz w:val="18"/>
                <w:szCs w:val="18"/>
              </w:rPr>
            </w:pPr>
            <w:r>
              <w:rPr>
                <w:rFonts w:ascii="Calibri" w:hAnsi="Calibri" w:cs="Calibri"/>
                <w:b/>
                <w:bCs/>
                <w:color w:val="000000"/>
                <w:sz w:val="18"/>
                <w:szCs w:val="18"/>
              </w:rPr>
              <w:t>October</w:t>
            </w:r>
          </w:p>
        </w:tc>
        <w:tc>
          <w:tcPr>
            <w:tcW w:w="990" w:type="dxa"/>
            <w:vMerge/>
            <w:tcBorders>
              <w:top w:val="single" w:sz="8" w:space="0" w:color="auto"/>
              <w:left w:val="nil"/>
              <w:bottom w:val="single" w:sz="8" w:space="0" w:color="auto"/>
              <w:right w:val="single" w:sz="8" w:space="0" w:color="auto"/>
            </w:tcBorders>
            <w:vAlign w:val="center"/>
            <w:hideMark/>
          </w:tcPr>
          <w:p w14:paraId="7A819B33" w14:textId="77777777" w:rsidR="00D333A8" w:rsidRDefault="00D333A8" w:rsidP="00213311">
            <w:pPr>
              <w:rPr>
                <w:rFonts w:ascii="Calibri" w:hAnsi="Calibri" w:cs="Calibri"/>
                <w:b/>
                <w:bCs/>
                <w:color w:val="000000"/>
                <w:sz w:val="18"/>
                <w:szCs w:val="18"/>
              </w:rPr>
            </w:pPr>
          </w:p>
        </w:tc>
        <w:tc>
          <w:tcPr>
            <w:tcW w:w="1292" w:type="dxa"/>
            <w:vMerge/>
            <w:tcBorders>
              <w:top w:val="single" w:sz="8" w:space="0" w:color="auto"/>
              <w:left w:val="nil"/>
              <w:bottom w:val="single" w:sz="8" w:space="0" w:color="auto"/>
              <w:right w:val="single" w:sz="8" w:space="0" w:color="auto"/>
            </w:tcBorders>
            <w:vAlign w:val="center"/>
            <w:hideMark/>
          </w:tcPr>
          <w:p w14:paraId="592BDE13" w14:textId="77777777" w:rsidR="00D333A8" w:rsidRDefault="00D333A8" w:rsidP="00213311">
            <w:pPr>
              <w:rPr>
                <w:rFonts w:ascii="Calibri" w:hAnsi="Calibri" w:cs="Calibri"/>
                <w:b/>
                <w:bCs/>
                <w:color w:val="000000"/>
                <w:sz w:val="18"/>
                <w:szCs w:val="18"/>
              </w:rPr>
            </w:pPr>
          </w:p>
        </w:tc>
        <w:tc>
          <w:tcPr>
            <w:tcW w:w="1838" w:type="dxa"/>
            <w:vMerge/>
            <w:tcBorders>
              <w:top w:val="single" w:sz="8" w:space="0" w:color="auto"/>
              <w:left w:val="single" w:sz="8" w:space="0" w:color="auto"/>
              <w:bottom w:val="single" w:sz="8" w:space="0" w:color="000000"/>
              <w:right w:val="single" w:sz="8" w:space="0" w:color="auto"/>
            </w:tcBorders>
            <w:vAlign w:val="center"/>
            <w:hideMark/>
          </w:tcPr>
          <w:p w14:paraId="02F36422" w14:textId="77777777" w:rsidR="00D333A8" w:rsidRDefault="00D333A8" w:rsidP="00213311">
            <w:pPr>
              <w:rPr>
                <w:rFonts w:ascii="Calibri" w:hAnsi="Calibri" w:cs="Calibri"/>
                <w:b/>
                <w:bCs/>
                <w:color w:val="000000"/>
                <w:sz w:val="18"/>
                <w:szCs w:val="18"/>
              </w:rPr>
            </w:pPr>
          </w:p>
        </w:tc>
      </w:tr>
      <w:tr w:rsidR="00D333A8" w14:paraId="2C40C6E7" w14:textId="77777777" w:rsidTr="00213311">
        <w:trPr>
          <w:trHeight w:val="360"/>
        </w:trPr>
        <w:tc>
          <w:tcPr>
            <w:tcW w:w="1741" w:type="dxa"/>
            <w:vMerge w:val="restart"/>
            <w:tcBorders>
              <w:top w:val="nil"/>
              <w:left w:val="single" w:sz="8" w:space="0" w:color="auto"/>
              <w:bottom w:val="single" w:sz="8" w:space="0" w:color="auto"/>
              <w:right w:val="single" w:sz="8" w:space="0" w:color="auto"/>
            </w:tcBorders>
            <w:shd w:val="clear" w:color="000000" w:fill="DDEBF7"/>
            <w:tcMar>
              <w:top w:w="15" w:type="dxa"/>
              <w:left w:w="15" w:type="dxa"/>
              <w:bottom w:w="0" w:type="dxa"/>
              <w:right w:w="15" w:type="dxa"/>
            </w:tcMar>
            <w:vAlign w:val="center"/>
            <w:hideMark/>
          </w:tcPr>
          <w:p w14:paraId="34FA5F70" w14:textId="77777777" w:rsidR="00D333A8" w:rsidRPr="00BE719F" w:rsidRDefault="00D333A8" w:rsidP="00213311">
            <w:pPr>
              <w:rPr>
                <w:rFonts w:ascii="Calibri" w:hAnsi="Calibri" w:cs="Calibri"/>
                <w:bCs/>
                <w:color w:val="000000"/>
                <w:sz w:val="18"/>
                <w:szCs w:val="18"/>
              </w:rPr>
            </w:pPr>
            <w:r>
              <w:rPr>
                <w:sz w:val="18"/>
                <w:szCs w:val="18"/>
              </w:rPr>
              <w:t>%</w:t>
            </w:r>
            <w:r w:rsidRPr="00BE719F">
              <w:rPr>
                <w:sz w:val="18"/>
                <w:szCs w:val="18"/>
              </w:rPr>
              <w:t xml:space="preserve"> of direct service participant children engaged in child labor</w:t>
            </w:r>
          </w:p>
        </w:tc>
        <w:tc>
          <w:tcPr>
            <w:tcW w:w="1161" w:type="dxa"/>
            <w:vMerge w:val="restart"/>
            <w:tcBorders>
              <w:top w:val="nil"/>
              <w:left w:val="single" w:sz="8" w:space="0" w:color="auto"/>
              <w:bottom w:val="single" w:sz="8" w:space="0" w:color="auto"/>
              <w:right w:val="single" w:sz="8" w:space="0" w:color="auto"/>
            </w:tcBorders>
            <w:shd w:val="clear" w:color="000000" w:fill="DDEBF7"/>
            <w:tcMar>
              <w:top w:w="15" w:type="dxa"/>
              <w:left w:w="15" w:type="dxa"/>
              <w:bottom w:w="0" w:type="dxa"/>
              <w:right w:w="15" w:type="dxa"/>
            </w:tcMar>
            <w:vAlign w:val="center"/>
            <w:hideMark/>
          </w:tcPr>
          <w:p w14:paraId="042C1D23" w14:textId="77777777" w:rsidR="00D333A8" w:rsidRDefault="00D333A8" w:rsidP="00213311">
            <w:pPr>
              <w:jc w:val="center"/>
              <w:rPr>
                <w:rFonts w:ascii="Calibri" w:hAnsi="Calibri" w:cs="Calibri"/>
                <w:b/>
                <w:bCs/>
                <w:color w:val="000000"/>
                <w:sz w:val="18"/>
                <w:szCs w:val="18"/>
              </w:rPr>
            </w:pPr>
            <w:r>
              <w:rPr>
                <w:rFonts w:ascii="Calibri" w:hAnsi="Calibri" w:cs="Calibri"/>
                <w:b/>
                <w:bCs/>
                <w:color w:val="000000"/>
                <w:sz w:val="18"/>
                <w:szCs w:val="18"/>
              </w:rPr>
              <w:t>80% </w:t>
            </w:r>
          </w:p>
        </w:tc>
        <w:tc>
          <w:tcPr>
            <w:tcW w:w="1193" w:type="dxa"/>
            <w:tcBorders>
              <w:top w:val="nil"/>
              <w:left w:val="nil"/>
              <w:bottom w:val="single" w:sz="8" w:space="0" w:color="auto"/>
              <w:right w:val="single" w:sz="8" w:space="0" w:color="auto"/>
            </w:tcBorders>
            <w:shd w:val="clear" w:color="000000" w:fill="DDEBF7"/>
            <w:tcMar>
              <w:top w:w="15" w:type="dxa"/>
              <w:left w:w="15" w:type="dxa"/>
              <w:bottom w:w="0" w:type="dxa"/>
              <w:right w:w="15" w:type="dxa"/>
            </w:tcMar>
            <w:vAlign w:val="center"/>
            <w:hideMark/>
          </w:tcPr>
          <w:p w14:paraId="2B668C33" w14:textId="77777777" w:rsidR="00D333A8" w:rsidRDefault="00D333A8" w:rsidP="00213311">
            <w:pPr>
              <w:rPr>
                <w:rFonts w:ascii="Calibri" w:hAnsi="Calibri" w:cs="Calibri"/>
                <w:color w:val="000000"/>
                <w:sz w:val="18"/>
                <w:szCs w:val="18"/>
              </w:rPr>
            </w:pPr>
            <w:r>
              <w:rPr>
                <w:rFonts w:ascii="Calibri" w:hAnsi="Calibri" w:cs="Calibri"/>
                <w:color w:val="000000"/>
                <w:sz w:val="18"/>
                <w:szCs w:val="18"/>
              </w:rPr>
              <w:t>Target</w:t>
            </w:r>
          </w:p>
        </w:tc>
        <w:tc>
          <w:tcPr>
            <w:tcW w:w="711" w:type="dxa"/>
            <w:tcBorders>
              <w:top w:val="nil"/>
              <w:left w:val="nil"/>
              <w:bottom w:val="single" w:sz="8" w:space="0" w:color="auto"/>
              <w:right w:val="nil"/>
            </w:tcBorders>
            <w:shd w:val="clear" w:color="000000" w:fill="DDEBF7"/>
            <w:tcMar>
              <w:top w:w="15" w:type="dxa"/>
              <w:left w:w="15" w:type="dxa"/>
              <w:bottom w:w="0" w:type="dxa"/>
              <w:right w:w="15" w:type="dxa"/>
            </w:tcMar>
            <w:vAlign w:val="center"/>
            <w:hideMark/>
          </w:tcPr>
          <w:p w14:paraId="181D5B1E" w14:textId="77777777" w:rsidR="00D333A8" w:rsidRDefault="00D333A8" w:rsidP="00213311">
            <w:pPr>
              <w:jc w:val="center"/>
              <w:rPr>
                <w:rFonts w:ascii="Calibri" w:hAnsi="Calibri" w:cs="Calibri"/>
                <w:b/>
                <w:bCs/>
                <w:color w:val="000000"/>
                <w:sz w:val="18"/>
                <w:szCs w:val="18"/>
              </w:rPr>
            </w:pPr>
            <w:r>
              <w:rPr>
                <w:rFonts w:ascii="Calibri" w:hAnsi="Calibri" w:cs="Calibri"/>
                <w:b/>
                <w:bCs/>
                <w:color w:val="000000"/>
                <w:sz w:val="18"/>
                <w:szCs w:val="18"/>
              </w:rPr>
              <w:t> </w:t>
            </w:r>
          </w:p>
        </w:tc>
        <w:tc>
          <w:tcPr>
            <w:tcW w:w="718" w:type="dxa"/>
            <w:tcBorders>
              <w:top w:val="nil"/>
              <w:left w:val="single" w:sz="4" w:space="0" w:color="auto"/>
              <w:bottom w:val="single" w:sz="8" w:space="0" w:color="auto"/>
              <w:right w:val="single" w:sz="4" w:space="0" w:color="auto"/>
            </w:tcBorders>
            <w:shd w:val="clear" w:color="000000" w:fill="DDEBF7"/>
            <w:tcMar>
              <w:top w:w="15" w:type="dxa"/>
              <w:left w:w="15" w:type="dxa"/>
              <w:bottom w:w="0" w:type="dxa"/>
              <w:right w:w="15" w:type="dxa"/>
            </w:tcMar>
            <w:vAlign w:val="center"/>
            <w:hideMark/>
          </w:tcPr>
          <w:p w14:paraId="393D5887" w14:textId="77777777" w:rsidR="00D333A8" w:rsidRDefault="00D333A8" w:rsidP="00213311">
            <w:pPr>
              <w:jc w:val="center"/>
              <w:rPr>
                <w:rFonts w:ascii="Calibri" w:hAnsi="Calibri" w:cs="Calibri"/>
                <w:b/>
                <w:bCs/>
                <w:color w:val="000000"/>
                <w:sz w:val="18"/>
                <w:szCs w:val="18"/>
              </w:rPr>
            </w:pPr>
            <w:r>
              <w:rPr>
                <w:rFonts w:ascii="Calibri" w:hAnsi="Calibri" w:cs="Calibri"/>
                <w:b/>
                <w:bCs/>
                <w:color w:val="000000"/>
                <w:sz w:val="18"/>
                <w:szCs w:val="18"/>
              </w:rPr>
              <w:t> </w:t>
            </w:r>
          </w:p>
        </w:tc>
        <w:tc>
          <w:tcPr>
            <w:tcW w:w="623" w:type="dxa"/>
            <w:tcBorders>
              <w:top w:val="nil"/>
              <w:left w:val="nil"/>
              <w:bottom w:val="single" w:sz="8" w:space="0" w:color="auto"/>
              <w:right w:val="single" w:sz="4" w:space="0" w:color="auto"/>
            </w:tcBorders>
            <w:shd w:val="clear" w:color="000000" w:fill="DDEBF7"/>
            <w:tcMar>
              <w:top w:w="15" w:type="dxa"/>
              <w:left w:w="15" w:type="dxa"/>
              <w:bottom w:w="0" w:type="dxa"/>
              <w:right w:w="15" w:type="dxa"/>
            </w:tcMar>
            <w:vAlign w:val="center"/>
            <w:hideMark/>
          </w:tcPr>
          <w:p w14:paraId="017A0997" w14:textId="77777777" w:rsidR="00D333A8" w:rsidRDefault="00D333A8" w:rsidP="00213311">
            <w:pPr>
              <w:jc w:val="center"/>
              <w:rPr>
                <w:rFonts w:ascii="Calibri" w:hAnsi="Calibri" w:cs="Calibri"/>
                <w:b/>
                <w:bCs/>
                <w:color w:val="000000"/>
                <w:sz w:val="18"/>
                <w:szCs w:val="18"/>
              </w:rPr>
            </w:pPr>
            <w:r>
              <w:rPr>
                <w:rFonts w:ascii="Calibri" w:hAnsi="Calibri" w:cs="Calibri"/>
                <w:b/>
                <w:bCs/>
                <w:color w:val="000000"/>
                <w:sz w:val="18"/>
                <w:szCs w:val="18"/>
              </w:rPr>
              <w:t> </w:t>
            </w:r>
          </w:p>
        </w:tc>
        <w:tc>
          <w:tcPr>
            <w:tcW w:w="805" w:type="dxa"/>
            <w:tcBorders>
              <w:top w:val="nil"/>
              <w:left w:val="nil"/>
              <w:bottom w:val="single" w:sz="8" w:space="0" w:color="auto"/>
              <w:right w:val="single" w:sz="4" w:space="0" w:color="auto"/>
            </w:tcBorders>
            <w:shd w:val="clear" w:color="000000" w:fill="DDEBF7"/>
            <w:tcMar>
              <w:top w:w="15" w:type="dxa"/>
              <w:left w:w="15" w:type="dxa"/>
              <w:bottom w:w="0" w:type="dxa"/>
              <w:right w:w="15" w:type="dxa"/>
            </w:tcMar>
            <w:vAlign w:val="center"/>
            <w:hideMark/>
          </w:tcPr>
          <w:p w14:paraId="41CE9177" w14:textId="77777777" w:rsidR="00D333A8" w:rsidRDefault="00D333A8" w:rsidP="00213311">
            <w:pPr>
              <w:rPr>
                <w:rFonts w:ascii="Calibri" w:hAnsi="Calibri" w:cs="Calibri"/>
                <w:b/>
                <w:bCs/>
                <w:color w:val="000000"/>
                <w:sz w:val="18"/>
                <w:szCs w:val="18"/>
              </w:rPr>
            </w:pPr>
            <w:r>
              <w:rPr>
                <w:rFonts w:ascii="Calibri" w:hAnsi="Calibri" w:cs="Calibri"/>
                <w:b/>
                <w:bCs/>
                <w:color w:val="000000"/>
                <w:sz w:val="18"/>
                <w:szCs w:val="18"/>
              </w:rPr>
              <w:t>80%</w:t>
            </w:r>
          </w:p>
        </w:tc>
        <w:tc>
          <w:tcPr>
            <w:tcW w:w="626" w:type="dxa"/>
            <w:tcBorders>
              <w:top w:val="nil"/>
              <w:left w:val="nil"/>
              <w:bottom w:val="single" w:sz="8" w:space="0" w:color="auto"/>
              <w:right w:val="single" w:sz="4" w:space="0" w:color="auto"/>
            </w:tcBorders>
            <w:shd w:val="clear" w:color="000000" w:fill="DDEBF7"/>
            <w:tcMar>
              <w:top w:w="15" w:type="dxa"/>
              <w:left w:w="15" w:type="dxa"/>
              <w:bottom w:w="0" w:type="dxa"/>
              <w:right w:w="15" w:type="dxa"/>
            </w:tcMar>
            <w:vAlign w:val="center"/>
            <w:hideMark/>
          </w:tcPr>
          <w:p w14:paraId="2CAF5122" w14:textId="77777777" w:rsidR="00D333A8" w:rsidRDefault="00D333A8" w:rsidP="00213311">
            <w:pPr>
              <w:rPr>
                <w:rFonts w:ascii="Calibri" w:hAnsi="Calibri" w:cs="Calibri"/>
                <w:b/>
                <w:bCs/>
                <w:color w:val="000000"/>
                <w:sz w:val="18"/>
                <w:szCs w:val="18"/>
              </w:rPr>
            </w:pPr>
          </w:p>
        </w:tc>
        <w:tc>
          <w:tcPr>
            <w:tcW w:w="718" w:type="dxa"/>
            <w:tcBorders>
              <w:top w:val="nil"/>
              <w:left w:val="nil"/>
              <w:bottom w:val="single" w:sz="8" w:space="0" w:color="auto"/>
              <w:right w:val="single" w:sz="4" w:space="0" w:color="auto"/>
            </w:tcBorders>
            <w:shd w:val="clear" w:color="000000" w:fill="DDEBF7"/>
            <w:tcMar>
              <w:top w:w="15" w:type="dxa"/>
              <w:left w:w="15" w:type="dxa"/>
              <w:bottom w:w="0" w:type="dxa"/>
              <w:right w:w="15" w:type="dxa"/>
            </w:tcMar>
            <w:vAlign w:val="center"/>
            <w:hideMark/>
          </w:tcPr>
          <w:p w14:paraId="5CC84E8E" w14:textId="77777777" w:rsidR="00D333A8" w:rsidRDefault="00D333A8" w:rsidP="00213311">
            <w:pPr>
              <w:rPr>
                <w:rFonts w:ascii="Calibri" w:hAnsi="Calibri" w:cs="Calibri"/>
                <w:b/>
                <w:bCs/>
                <w:color w:val="000000"/>
                <w:sz w:val="18"/>
                <w:szCs w:val="18"/>
              </w:rPr>
            </w:pPr>
            <w:r>
              <w:rPr>
                <w:rFonts w:ascii="Calibri" w:hAnsi="Calibri" w:cs="Calibri"/>
                <w:b/>
                <w:bCs/>
                <w:color w:val="000000"/>
                <w:sz w:val="18"/>
                <w:szCs w:val="18"/>
              </w:rPr>
              <w:t>60% </w:t>
            </w:r>
          </w:p>
        </w:tc>
        <w:tc>
          <w:tcPr>
            <w:tcW w:w="538" w:type="dxa"/>
            <w:tcBorders>
              <w:top w:val="nil"/>
              <w:left w:val="nil"/>
              <w:bottom w:val="single" w:sz="8" w:space="0" w:color="auto"/>
              <w:right w:val="single" w:sz="4" w:space="0" w:color="auto"/>
            </w:tcBorders>
            <w:shd w:val="clear" w:color="000000" w:fill="DDEBF7"/>
            <w:tcMar>
              <w:top w:w="15" w:type="dxa"/>
              <w:left w:w="15" w:type="dxa"/>
              <w:bottom w:w="0" w:type="dxa"/>
              <w:right w:w="15" w:type="dxa"/>
            </w:tcMar>
            <w:vAlign w:val="center"/>
            <w:hideMark/>
          </w:tcPr>
          <w:p w14:paraId="0B7A8930" w14:textId="77777777" w:rsidR="00D333A8" w:rsidRDefault="00D333A8" w:rsidP="00213311">
            <w:pPr>
              <w:jc w:val="center"/>
              <w:rPr>
                <w:rFonts w:ascii="Calibri" w:hAnsi="Calibri" w:cs="Calibri"/>
                <w:b/>
                <w:bCs/>
                <w:color w:val="000000"/>
                <w:sz w:val="18"/>
                <w:szCs w:val="18"/>
              </w:rPr>
            </w:pPr>
            <w:r>
              <w:rPr>
                <w:rFonts w:ascii="Calibri" w:hAnsi="Calibri" w:cs="Calibri"/>
                <w:b/>
                <w:bCs/>
                <w:color w:val="000000"/>
                <w:sz w:val="18"/>
                <w:szCs w:val="18"/>
              </w:rPr>
              <w:t> </w:t>
            </w:r>
          </w:p>
        </w:tc>
        <w:tc>
          <w:tcPr>
            <w:tcW w:w="805" w:type="dxa"/>
            <w:tcBorders>
              <w:top w:val="nil"/>
              <w:left w:val="nil"/>
              <w:bottom w:val="single" w:sz="8" w:space="0" w:color="auto"/>
              <w:right w:val="single" w:sz="4" w:space="0" w:color="auto"/>
            </w:tcBorders>
            <w:shd w:val="clear" w:color="000000" w:fill="DDEBF7"/>
            <w:tcMar>
              <w:top w:w="15" w:type="dxa"/>
              <w:left w:w="15" w:type="dxa"/>
              <w:bottom w:w="0" w:type="dxa"/>
              <w:right w:w="15" w:type="dxa"/>
            </w:tcMar>
            <w:vAlign w:val="center"/>
            <w:hideMark/>
          </w:tcPr>
          <w:p w14:paraId="76EDA39E" w14:textId="77777777" w:rsidR="00D333A8" w:rsidRDefault="00D333A8" w:rsidP="00213311">
            <w:pPr>
              <w:rPr>
                <w:rFonts w:ascii="Calibri" w:hAnsi="Calibri" w:cs="Calibri"/>
                <w:b/>
                <w:bCs/>
                <w:color w:val="000000"/>
                <w:sz w:val="18"/>
                <w:szCs w:val="18"/>
              </w:rPr>
            </w:pPr>
            <w:r>
              <w:rPr>
                <w:rFonts w:ascii="Calibri" w:hAnsi="Calibri" w:cs="Calibri"/>
                <w:b/>
                <w:bCs/>
                <w:color w:val="000000"/>
                <w:sz w:val="18"/>
                <w:szCs w:val="18"/>
              </w:rPr>
              <w:t>40%</w:t>
            </w:r>
          </w:p>
        </w:tc>
        <w:tc>
          <w:tcPr>
            <w:tcW w:w="990" w:type="dxa"/>
            <w:tcBorders>
              <w:top w:val="nil"/>
              <w:left w:val="single" w:sz="8" w:space="0" w:color="auto"/>
              <w:bottom w:val="single" w:sz="8" w:space="0" w:color="auto"/>
              <w:right w:val="single" w:sz="8" w:space="0" w:color="auto"/>
            </w:tcBorders>
            <w:shd w:val="clear" w:color="000000" w:fill="DDEBF7"/>
            <w:tcMar>
              <w:top w:w="15" w:type="dxa"/>
              <w:left w:w="15" w:type="dxa"/>
              <w:bottom w:w="0" w:type="dxa"/>
              <w:right w:w="15" w:type="dxa"/>
            </w:tcMar>
            <w:vAlign w:val="center"/>
            <w:hideMark/>
          </w:tcPr>
          <w:p w14:paraId="15AAD28C" w14:textId="77777777" w:rsidR="00D333A8" w:rsidRDefault="00D333A8" w:rsidP="00213311">
            <w:pPr>
              <w:jc w:val="center"/>
              <w:rPr>
                <w:rFonts w:ascii="Calibri" w:hAnsi="Calibri" w:cs="Calibri"/>
                <w:b/>
                <w:bCs/>
                <w:color w:val="000000"/>
                <w:sz w:val="18"/>
                <w:szCs w:val="18"/>
              </w:rPr>
            </w:pPr>
            <w:r>
              <w:rPr>
                <w:rFonts w:ascii="Calibri" w:hAnsi="Calibri" w:cs="Calibri"/>
                <w:b/>
                <w:bCs/>
                <w:color w:val="000000"/>
                <w:sz w:val="18"/>
                <w:szCs w:val="18"/>
              </w:rPr>
              <w:t>40%</w:t>
            </w:r>
          </w:p>
        </w:tc>
        <w:tc>
          <w:tcPr>
            <w:tcW w:w="1292" w:type="dxa"/>
            <w:vMerge w:val="restart"/>
            <w:tcBorders>
              <w:top w:val="nil"/>
              <w:left w:val="single" w:sz="8" w:space="0" w:color="auto"/>
              <w:bottom w:val="single" w:sz="8" w:space="0" w:color="auto"/>
              <w:right w:val="single" w:sz="8" w:space="0" w:color="auto"/>
            </w:tcBorders>
            <w:shd w:val="clear" w:color="000000" w:fill="DDEBF7"/>
            <w:tcMar>
              <w:top w:w="15" w:type="dxa"/>
              <w:left w:w="15" w:type="dxa"/>
              <w:bottom w:w="0" w:type="dxa"/>
              <w:right w:w="15" w:type="dxa"/>
            </w:tcMar>
            <w:vAlign w:val="center"/>
            <w:hideMark/>
          </w:tcPr>
          <w:p w14:paraId="555BF8EF" w14:textId="77777777" w:rsidR="00D333A8" w:rsidRDefault="00D333A8" w:rsidP="00213311">
            <w:pPr>
              <w:rPr>
                <w:rFonts w:ascii="Calibri" w:hAnsi="Calibri" w:cs="Calibri"/>
                <w:color w:val="000000"/>
                <w:sz w:val="18"/>
                <w:szCs w:val="18"/>
              </w:rPr>
            </w:pPr>
            <w:r>
              <w:rPr>
                <w:rFonts w:ascii="Calibri" w:hAnsi="Calibri" w:cs="Calibri"/>
                <w:color w:val="000000"/>
                <w:sz w:val="18"/>
                <w:szCs w:val="18"/>
              </w:rPr>
              <w:t xml:space="preserve">Annual </w:t>
            </w:r>
          </w:p>
          <w:p w14:paraId="4469CBE1" w14:textId="77777777" w:rsidR="00D333A8" w:rsidRDefault="00D333A8" w:rsidP="00213311">
            <w:pPr>
              <w:rPr>
                <w:rFonts w:ascii="Calibri" w:hAnsi="Calibri" w:cs="Calibri"/>
                <w:color w:val="000000"/>
                <w:sz w:val="18"/>
                <w:szCs w:val="18"/>
              </w:rPr>
            </w:pPr>
            <w:r>
              <w:rPr>
                <w:rFonts w:ascii="Calibri" w:hAnsi="Calibri" w:cs="Calibri"/>
                <w:color w:val="000000"/>
                <w:sz w:val="18"/>
                <w:szCs w:val="18"/>
              </w:rPr>
              <w:t>Level</w:t>
            </w:r>
          </w:p>
        </w:tc>
        <w:tc>
          <w:tcPr>
            <w:tcW w:w="1838" w:type="dxa"/>
            <w:vMerge w:val="restart"/>
            <w:tcBorders>
              <w:top w:val="nil"/>
              <w:left w:val="single" w:sz="8" w:space="0" w:color="auto"/>
              <w:bottom w:val="single" w:sz="8" w:space="0" w:color="auto"/>
              <w:right w:val="single" w:sz="8" w:space="0" w:color="auto"/>
            </w:tcBorders>
            <w:shd w:val="clear" w:color="000000" w:fill="DDEBF7"/>
            <w:tcMar>
              <w:top w:w="15" w:type="dxa"/>
              <w:left w:w="15" w:type="dxa"/>
              <w:bottom w:w="0" w:type="dxa"/>
              <w:right w:w="15" w:type="dxa"/>
            </w:tcMar>
            <w:vAlign w:val="center"/>
            <w:hideMark/>
          </w:tcPr>
          <w:p w14:paraId="29BF5586" w14:textId="77777777" w:rsidR="00D333A8" w:rsidRDefault="00D333A8" w:rsidP="00213311">
            <w:pPr>
              <w:rPr>
                <w:rFonts w:ascii="Calibri" w:hAnsi="Calibri" w:cs="Calibri"/>
                <w:color w:val="000000"/>
                <w:sz w:val="18"/>
                <w:szCs w:val="18"/>
              </w:rPr>
            </w:pPr>
            <w:r>
              <w:rPr>
                <w:rFonts w:ascii="Calibri" w:hAnsi="Calibri" w:cs="Calibri"/>
                <w:color w:val="000000"/>
                <w:sz w:val="18"/>
                <w:szCs w:val="18"/>
              </w:rPr>
              <w:t>N/A</w:t>
            </w:r>
          </w:p>
        </w:tc>
      </w:tr>
      <w:tr w:rsidR="00D333A8" w14:paraId="3C32CDFB" w14:textId="77777777" w:rsidTr="00213311">
        <w:trPr>
          <w:trHeight w:val="360"/>
        </w:trPr>
        <w:tc>
          <w:tcPr>
            <w:tcW w:w="1741" w:type="dxa"/>
            <w:vMerge/>
            <w:tcBorders>
              <w:top w:val="nil"/>
              <w:left w:val="single" w:sz="8" w:space="0" w:color="auto"/>
              <w:bottom w:val="single" w:sz="8" w:space="0" w:color="auto"/>
              <w:right w:val="single" w:sz="8" w:space="0" w:color="auto"/>
            </w:tcBorders>
            <w:vAlign w:val="center"/>
            <w:hideMark/>
          </w:tcPr>
          <w:p w14:paraId="4C1B61DC" w14:textId="77777777" w:rsidR="00D333A8" w:rsidRDefault="00D333A8" w:rsidP="00213311">
            <w:pPr>
              <w:rPr>
                <w:rFonts w:ascii="Calibri" w:hAnsi="Calibri" w:cs="Calibri"/>
                <w:b/>
                <w:bCs/>
                <w:color w:val="000000"/>
                <w:sz w:val="18"/>
                <w:szCs w:val="18"/>
              </w:rPr>
            </w:pPr>
          </w:p>
        </w:tc>
        <w:tc>
          <w:tcPr>
            <w:tcW w:w="1161" w:type="dxa"/>
            <w:vMerge/>
            <w:tcBorders>
              <w:top w:val="nil"/>
              <w:left w:val="single" w:sz="8" w:space="0" w:color="auto"/>
              <w:bottom w:val="single" w:sz="8" w:space="0" w:color="auto"/>
              <w:right w:val="single" w:sz="8" w:space="0" w:color="auto"/>
            </w:tcBorders>
            <w:vAlign w:val="center"/>
            <w:hideMark/>
          </w:tcPr>
          <w:p w14:paraId="51861BDF" w14:textId="77777777" w:rsidR="00D333A8" w:rsidRDefault="00D333A8" w:rsidP="00213311">
            <w:pPr>
              <w:rPr>
                <w:rFonts w:ascii="Calibri" w:hAnsi="Calibri" w:cs="Calibri"/>
                <w:b/>
                <w:bCs/>
                <w:color w:val="000000"/>
                <w:sz w:val="18"/>
                <w:szCs w:val="18"/>
              </w:rPr>
            </w:pPr>
          </w:p>
        </w:tc>
        <w:tc>
          <w:tcPr>
            <w:tcW w:w="1193" w:type="dxa"/>
            <w:tcBorders>
              <w:top w:val="nil"/>
              <w:left w:val="nil"/>
              <w:bottom w:val="single" w:sz="8" w:space="0" w:color="auto"/>
              <w:right w:val="single" w:sz="8" w:space="0" w:color="auto"/>
            </w:tcBorders>
            <w:shd w:val="clear" w:color="000000" w:fill="DDEBF7"/>
            <w:tcMar>
              <w:top w:w="15" w:type="dxa"/>
              <w:left w:w="15" w:type="dxa"/>
              <w:bottom w:w="0" w:type="dxa"/>
              <w:right w:w="15" w:type="dxa"/>
            </w:tcMar>
            <w:vAlign w:val="center"/>
            <w:hideMark/>
          </w:tcPr>
          <w:p w14:paraId="20E829E2" w14:textId="77777777" w:rsidR="00D333A8" w:rsidRDefault="00D333A8" w:rsidP="00213311">
            <w:pPr>
              <w:rPr>
                <w:rFonts w:ascii="Calibri" w:hAnsi="Calibri" w:cs="Calibri"/>
                <w:color w:val="000000"/>
                <w:sz w:val="18"/>
                <w:szCs w:val="18"/>
              </w:rPr>
            </w:pPr>
            <w:r>
              <w:rPr>
                <w:rFonts w:ascii="Calibri" w:hAnsi="Calibri" w:cs="Calibri"/>
                <w:color w:val="000000"/>
                <w:sz w:val="18"/>
                <w:szCs w:val="18"/>
              </w:rPr>
              <w:t>Actual</w:t>
            </w:r>
          </w:p>
        </w:tc>
        <w:tc>
          <w:tcPr>
            <w:tcW w:w="711" w:type="dxa"/>
            <w:tcBorders>
              <w:top w:val="nil"/>
              <w:left w:val="nil"/>
              <w:bottom w:val="single" w:sz="8" w:space="0" w:color="auto"/>
              <w:right w:val="nil"/>
            </w:tcBorders>
            <w:shd w:val="clear" w:color="000000" w:fill="DDEBF7"/>
            <w:tcMar>
              <w:top w:w="15" w:type="dxa"/>
              <w:left w:w="15" w:type="dxa"/>
              <w:bottom w:w="0" w:type="dxa"/>
              <w:right w:w="15" w:type="dxa"/>
            </w:tcMar>
            <w:vAlign w:val="center"/>
            <w:hideMark/>
          </w:tcPr>
          <w:p w14:paraId="059B7DD9" w14:textId="77777777" w:rsidR="00D333A8" w:rsidRDefault="00D333A8" w:rsidP="00213311">
            <w:pPr>
              <w:jc w:val="center"/>
              <w:rPr>
                <w:rFonts w:ascii="Calibri" w:hAnsi="Calibri" w:cs="Calibri"/>
                <w:b/>
                <w:bCs/>
                <w:color w:val="000000"/>
                <w:sz w:val="18"/>
                <w:szCs w:val="18"/>
              </w:rPr>
            </w:pPr>
            <w:r>
              <w:rPr>
                <w:rFonts w:ascii="Calibri" w:hAnsi="Calibri" w:cs="Calibri"/>
                <w:b/>
                <w:bCs/>
                <w:color w:val="000000"/>
                <w:sz w:val="18"/>
                <w:szCs w:val="18"/>
              </w:rPr>
              <w:t> </w:t>
            </w:r>
          </w:p>
        </w:tc>
        <w:tc>
          <w:tcPr>
            <w:tcW w:w="718" w:type="dxa"/>
            <w:tcBorders>
              <w:top w:val="nil"/>
              <w:left w:val="single" w:sz="4" w:space="0" w:color="auto"/>
              <w:bottom w:val="single" w:sz="8" w:space="0" w:color="auto"/>
              <w:right w:val="single" w:sz="4" w:space="0" w:color="auto"/>
            </w:tcBorders>
            <w:shd w:val="clear" w:color="000000" w:fill="DDEBF7"/>
            <w:tcMar>
              <w:top w:w="15" w:type="dxa"/>
              <w:left w:w="15" w:type="dxa"/>
              <w:bottom w:w="0" w:type="dxa"/>
              <w:right w:w="15" w:type="dxa"/>
            </w:tcMar>
            <w:vAlign w:val="center"/>
            <w:hideMark/>
          </w:tcPr>
          <w:p w14:paraId="3937B0E5" w14:textId="77777777" w:rsidR="00D333A8" w:rsidRDefault="00D333A8" w:rsidP="00213311">
            <w:pPr>
              <w:jc w:val="center"/>
              <w:rPr>
                <w:rFonts w:ascii="Calibri" w:hAnsi="Calibri" w:cs="Calibri"/>
                <w:b/>
                <w:bCs/>
                <w:color w:val="000000"/>
                <w:sz w:val="18"/>
                <w:szCs w:val="18"/>
              </w:rPr>
            </w:pPr>
            <w:r>
              <w:rPr>
                <w:rFonts w:ascii="Calibri" w:hAnsi="Calibri" w:cs="Calibri"/>
                <w:b/>
                <w:bCs/>
                <w:color w:val="000000"/>
                <w:sz w:val="18"/>
                <w:szCs w:val="18"/>
              </w:rPr>
              <w:t> </w:t>
            </w:r>
          </w:p>
        </w:tc>
        <w:tc>
          <w:tcPr>
            <w:tcW w:w="623" w:type="dxa"/>
            <w:tcBorders>
              <w:top w:val="nil"/>
              <w:left w:val="nil"/>
              <w:bottom w:val="single" w:sz="8" w:space="0" w:color="auto"/>
              <w:right w:val="single" w:sz="4" w:space="0" w:color="auto"/>
            </w:tcBorders>
            <w:shd w:val="clear" w:color="000000" w:fill="DDEBF7"/>
            <w:tcMar>
              <w:top w:w="15" w:type="dxa"/>
              <w:left w:w="15" w:type="dxa"/>
              <w:bottom w:w="0" w:type="dxa"/>
              <w:right w:w="15" w:type="dxa"/>
            </w:tcMar>
            <w:vAlign w:val="center"/>
            <w:hideMark/>
          </w:tcPr>
          <w:p w14:paraId="288A0A79" w14:textId="77777777" w:rsidR="00D333A8" w:rsidRDefault="00D333A8" w:rsidP="00213311">
            <w:pPr>
              <w:jc w:val="center"/>
              <w:rPr>
                <w:rFonts w:ascii="Calibri" w:hAnsi="Calibri" w:cs="Calibri"/>
                <w:b/>
                <w:bCs/>
                <w:color w:val="000000"/>
                <w:sz w:val="18"/>
                <w:szCs w:val="18"/>
              </w:rPr>
            </w:pPr>
            <w:r>
              <w:rPr>
                <w:rFonts w:ascii="Calibri" w:hAnsi="Calibri" w:cs="Calibri"/>
                <w:b/>
                <w:bCs/>
                <w:color w:val="000000"/>
                <w:sz w:val="18"/>
                <w:szCs w:val="18"/>
              </w:rPr>
              <w:t> </w:t>
            </w:r>
          </w:p>
        </w:tc>
        <w:tc>
          <w:tcPr>
            <w:tcW w:w="805" w:type="dxa"/>
            <w:tcBorders>
              <w:top w:val="nil"/>
              <w:left w:val="nil"/>
              <w:bottom w:val="single" w:sz="8" w:space="0" w:color="auto"/>
              <w:right w:val="single" w:sz="4" w:space="0" w:color="auto"/>
            </w:tcBorders>
            <w:shd w:val="clear" w:color="000000" w:fill="DDEBF7"/>
            <w:tcMar>
              <w:top w:w="15" w:type="dxa"/>
              <w:left w:w="15" w:type="dxa"/>
              <w:bottom w:w="0" w:type="dxa"/>
              <w:right w:w="15" w:type="dxa"/>
            </w:tcMar>
            <w:vAlign w:val="center"/>
            <w:hideMark/>
          </w:tcPr>
          <w:p w14:paraId="52C09029" w14:textId="77777777" w:rsidR="00D333A8" w:rsidRDefault="00D333A8" w:rsidP="00213311">
            <w:pPr>
              <w:rPr>
                <w:rFonts w:ascii="Calibri" w:hAnsi="Calibri" w:cs="Calibri"/>
                <w:b/>
                <w:bCs/>
                <w:color w:val="000000"/>
                <w:sz w:val="18"/>
                <w:szCs w:val="18"/>
              </w:rPr>
            </w:pPr>
            <w:r>
              <w:rPr>
                <w:rFonts w:ascii="Calibri" w:hAnsi="Calibri" w:cs="Calibri"/>
                <w:b/>
                <w:bCs/>
                <w:color w:val="000000"/>
                <w:sz w:val="18"/>
                <w:szCs w:val="18"/>
              </w:rPr>
              <w:t>80%</w:t>
            </w:r>
          </w:p>
        </w:tc>
        <w:tc>
          <w:tcPr>
            <w:tcW w:w="626" w:type="dxa"/>
            <w:tcBorders>
              <w:top w:val="nil"/>
              <w:left w:val="nil"/>
              <w:bottom w:val="single" w:sz="8" w:space="0" w:color="auto"/>
              <w:right w:val="single" w:sz="4" w:space="0" w:color="auto"/>
            </w:tcBorders>
            <w:shd w:val="clear" w:color="000000" w:fill="DDEBF7"/>
            <w:tcMar>
              <w:top w:w="15" w:type="dxa"/>
              <w:left w:w="15" w:type="dxa"/>
              <w:bottom w:w="0" w:type="dxa"/>
              <w:right w:w="15" w:type="dxa"/>
            </w:tcMar>
            <w:vAlign w:val="center"/>
            <w:hideMark/>
          </w:tcPr>
          <w:p w14:paraId="40674452" w14:textId="77777777" w:rsidR="00D333A8" w:rsidRDefault="00D333A8" w:rsidP="00213311">
            <w:pPr>
              <w:jc w:val="center"/>
              <w:rPr>
                <w:rFonts w:ascii="Calibri" w:hAnsi="Calibri" w:cs="Calibri"/>
                <w:b/>
                <w:bCs/>
                <w:color w:val="000000"/>
                <w:sz w:val="18"/>
                <w:szCs w:val="18"/>
              </w:rPr>
            </w:pPr>
            <w:r>
              <w:rPr>
                <w:rFonts w:ascii="Calibri" w:hAnsi="Calibri" w:cs="Calibri"/>
                <w:b/>
                <w:bCs/>
                <w:color w:val="000000"/>
                <w:sz w:val="18"/>
                <w:szCs w:val="18"/>
              </w:rPr>
              <w:t> </w:t>
            </w:r>
          </w:p>
        </w:tc>
        <w:tc>
          <w:tcPr>
            <w:tcW w:w="718" w:type="dxa"/>
            <w:tcBorders>
              <w:top w:val="nil"/>
              <w:left w:val="nil"/>
              <w:bottom w:val="single" w:sz="8" w:space="0" w:color="auto"/>
              <w:right w:val="single" w:sz="4" w:space="0" w:color="auto"/>
            </w:tcBorders>
            <w:shd w:val="clear" w:color="000000" w:fill="DDEBF7"/>
            <w:tcMar>
              <w:top w:w="15" w:type="dxa"/>
              <w:left w:w="15" w:type="dxa"/>
              <w:bottom w:w="0" w:type="dxa"/>
              <w:right w:w="15" w:type="dxa"/>
            </w:tcMar>
            <w:vAlign w:val="center"/>
            <w:hideMark/>
          </w:tcPr>
          <w:p w14:paraId="54B4C5F2" w14:textId="77777777" w:rsidR="00D333A8" w:rsidRDefault="00D333A8" w:rsidP="00213311">
            <w:pPr>
              <w:rPr>
                <w:rFonts w:ascii="Calibri" w:hAnsi="Calibri" w:cs="Calibri"/>
                <w:b/>
                <w:bCs/>
                <w:color w:val="000000"/>
                <w:sz w:val="18"/>
                <w:szCs w:val="18"/>
              </w:rPr>
            </w:pPr>
            <w:r>
              <w:rPr>
                <w:rFonts w:ascii="Calibri" w:hAnsi="Calibri" w:cs="Calibri"/>
                <w:b/>
                <w:bCs/>
                <w:color w:val="000000"/>
                <w:sz w:val="18"/>
                <w:szCs w:val="18"/>
              </w:rPr>
              <w:t>70%</w:t>
            </w:r>
          </w:p>
        </w:tc>
        <w:tc>
          <w:tcPr>
            <w:tcW w:w="538" w:type="dxa"/>
            <w:tcBorders>
              <w:top w:val="nil"/>
              <w:left w:val="nil"/>
              <w:bottom w:val="single" w:sz="8" w:space="0" w:color="auto"/>
              <w:right w:val="single" w:sz="4" w:space="0" w:color="auto"/>
            </w:tcBorders>
            <w:shd w:val="clear" w:color="000000" w:fill="DDEBF7"/>
            <w:tcMar>
              <w:top w:w="15" w:type="dxa"/>
              <w:left w:w="15" w:type="dxa"/>
              <w:bottom w:w="0" w:type="dxa"/>
              <w:right w:w="15" w:type="dxa"/>
            </w:tcMar>
            <w:vAlign w:val="center"/>
            <w:hideMark/>
          </w:tcPr>
          <w:p w14:paraId="361AABAF" w14:textId="77777777" w:rsidR="00D333A8" w:rsidRDefault="00D333A8" w:rsidP="00213311">
            <w:pPr>
              <w:jc w:val="center"/>
              <w:rPr>
                <w:rFonts w:ascii="Calibri" w:hAnsi="Calibri" w:cs="Calibri"/>
                <w:b/>
                <w:bCs/>
                <w:color w:val="000000"/>
                <w:sz w:val="18"/>
                <w:szCs w:val="18"/>
              </w:rPr>
            </w:pPr>
            <w:r>
              <w:rPr>
                <w:rFonts w:ascii="Calibri" w:hAnsi="Calibri" w:cs="Calibri"/>
                <w:b/>
                <w:bCs/>
                <w:color w:val="000000"/>
                <w:sz w:val="18"/>
                <w:szCs w:val="18"/>
              </w:rPr>
              <w:t> </w:t>
            </w:r>
          </w:p>
        </w:tc>
        <w:tc>
          <w:tcPr>
            <w:tcW w:w="805" w:type="dxa"/>
            <w:tcBorders>
              <w:top w:val="nil"/>
              <w:left w:val="nil"/>
              <w:bottom w:val="single" w:sz="8" w:space="0" w:color="auto"/>
              <w:right w:val="single" w:sz="4" w:space="0" w:color="auto"/>
            </w:tcBorders>
            <w:shd w:val="clear" w:color="000000" w:fill="DDEBF7"/>
            <w:tcMar>
              <w:top w:w="15" w:type="dxa"/>
              <w:left w:w="15" w:type="dxa"/>
              <w:bottom w:w="0" w:type="dxa"/>
              <w:right w:w="15" w:type="dxa"/>
            </w:tcMar>
            <w:vAlign w:val="center"/>
            <w:hideMark/>
          </w:tcPr>
          <w:p w14:paraId="38391917" w14:textId="77777777" w:rsidR="00D333A8" w:rsidRDefault="00D333A8" w:rsidP="00213311">
            <w:pPr>
              <w:rPr>
                <w:rFonts w:ascii="Calibri" w:hAnsi="Calibri" w:cs="Calibri"/>
                <w:b/>
                <w:bCs/>
                <w:color w:val="000000"/>
                <w:sz w:val="18"/>
                <w:szCs w:val="18"/>
              </w:rPr>
            </w:pPr>
            <w:r>
              <w:rPr>
                <w:rFonts w:ascii="Calibri" w:hAnsi="Calibri" w:cs="Calibri"/>
                <w:b/>
                <w:bCs/>
                <w:color w:val="000000"/>
                <w:sz w:val="18"/>
                <w:szCs w:val="18"/>
              </w:rPr>
              <w:t>42%</w:t>
            </w:r>
          </w:p>
        </w:tc>
        <w:tc>
          <w:tcPr>
            <w:tcW w:w="990" w:type="dxa"/>
            <w:tcBorders>
              <w:top w:val="nil"/>
              <w:left w:val="single" w:sz="8" w:space="0" w:color="auto"/>
              <w:bottom w:val="single" w:sz="8" w:space="0" w:color="auto"/>
              <w:right w:val="single" w:sz="8" w:space="0" w:color="auto"/>
            </w:tcBorders>
            <w:shd w:val="clear" w:color="000000" w:fill="DDEBF7"/>
            <w:tcMar>
              <w:top w:w="15" w:type="dxa"/>
              <w:left w:w="15" w:type="dxa"/>
              <w:bottom w:w="0" w:type="dxa"/>
              <w:right w:w="15" w:type="dxa"/>
            </w:tcMar>
            <w:vAlign w:val="center"/>
            <w:hideMark/>
          </w:tcPr>
          <w:p w14:paraId="018449E5" w14:textId="77777777" w:rsidR="00D333A8" w:rsidRDefault="00D333A8" w:rsidP="00213311">
            <w:pPr>
              <w:jc w:val="center"/>
              <w:rPr>
                <w:rFonts w:ascii="Calibri" w:hAnsi="Calibri" w:cs="Calibri"/>
                <w:b/>
                <w:bCs/>
                <w:color w:val="000000"/>
                <w:sz w:val="18"/>
                <w:szCs w:val="18"/>
              </w:rPr>
            </w:pPr>
            <w:r>
              <w:rPr>
                <w:rFonts w:ascii="Calibri" w:hAnsi="Calibri" w:cs="Calibri"/>
                <w:b/>
                <w:bCs/>
                <w:color w:val="000000"/>
                <w:sz w:val="18"/>
                <w:szCs w:val="18"/>
              </w:rPr>
              <w:t>42%</w:t>
            </w:r>
          </w:p>
        </w:tc>
        <w:tc>
          <w:tcPr>
            <w:tcW w:w="1292" w:type="dxa"/>
            <w:vMerge/>
            <w:tcBorders>
              <w:top w:val="nil"/>
              <w:left w:val="single" w:sz="8" w:space="0" w:color="auto"/>
              <w:bottom w:val="single" w:sz="8" w:space="0" w:color="auto"/>
              <w:right w:val="single" w:sz="8" w:space="0" w:color="auto"/>
            </w:tcBorders>
            <w:vAlign w:val="center"/>
            <w:hideMark/>
          </w:tcPr>
          <w:p w14:paraId="4B13950E" w14:textId="77777777" w:rsidR="00D333A8" w:rsidRDefault="00D333A8" w:rsidP="00213311">
            <w:pPr>
              <w:rPr>
                <w:rFonts w:ascii="Calibri" w:hAnsi="Calibri" w:cs="Calibri"/>
                <w:color w:val="000000"/>
                <w:sz w:val="18"/>
                <w:szCs w:val="18"/>
              </w:rPr>
            </w:pPr>
          </w:p>
        </w:tc>
        <w:tc>
          <w:tcPr>
            <w:tcW w:w="1838" w:type="dxa"/>
            <w:vMerge/>
            <w:tcBorders>
              <w:top w:val="nil"/>
              <w:left w:val="single" w:sz="8" w:space="0" w:color="auto"/>
              <w:bottom w:val="single" w:sz="8" w:space="0" w:color="auto"/>
              <w:right w:val="single" w:sz="8" w:space="0" w:color="auto"/>
            </w:tcBorders>
            <w:vAlign w:val="center"/>
            <w:hideMark/>
          </w:tcPr>
          <w:p w14:paraId="494A2323" w14:textId="77777777" w:rsidR="00D333A8" w:rsidRDefault="00D333A8" w:rsidP="00213311">
            <w:pPr>
              <w:rPr>
                <w:rFonts w:ascii="Calibri" w:hAnsi="Calibri" w:cs="Calibri"/>
                <w:color w:val="000000"/>
                <w:sz w:val="18"/>
                <w:szCs w:val="18"/>
              </w:rPr>
            </w:pPr>
          </w:p>
        </w:tc>
      </w:tr>
    </w:tbl>
    <w:p w14:paraId="0414EEFA" w14:textId="77777777" w:rsidR="00D333A8" w:rsidRDefault="00D333A8" w:rsidP="00BB6E1B">
      <w:pPr>
        <w:pStyle w:val="ListParagraph"/>
        <w:numPr>
          <w:ilvl w:val="0"/>
          <w:numId w:val="32"/>
        </w:numPr>
        <w:spacing w:after="0" w:line="240" w:lineRule="auto"/>
        <w:ind w:right="220"/>
        <w:rPr>
          <w:szCs w:val="24"/>
          <w:u w:val="single"/>
          <w:lang w:bidi="en-US"/>
        </w:rPr>
        <w:sectPr w:rsidR="00D333A8" w:rsidSect="00D333A8">
          <w:pgSz w:w="15840" w:h="12240" w:orient="landscape"/>
          <w:pgMar w:top="1440" w:right="1440" w:bottom="1440" w:left="1440" w:header="720" w:footer="720" w:gutter="0"/>
          <w:cols w:space="720"/>
          <w:docGrid w:linePitch="360"/>
        </w:sectPr>
      </w:pPr>
    </w:p>
    <w:p w14:paraId="3220A9AA" w14:textId="77777777" w:rsidR="00917057" w:rsidRPr="00E73692" w:rsidRDefault="00316439" w:rsidP="00BB6E1B">
      <w:pPr>
        <w:pStyle w:val="ListParagraph"/>
        <w:numPr>
          <w:ilvl w:val="0"/>
          <w:numId w:val="32"/>
        </w:numPr>
        <w:spacing w:after="0" w:line="240" w:lineRule="auto"/>
        <w:ind w:right="220"/>
        <w:rPr>
          <w:spacing w:val="-1"/>
        </w:rPr>
      </w:pPr>
      <w:r w:rsidRPr="00B93505">
        <w:rPr>
          <w:szCs w:val="24"/>
          <w:u w:val="single"/>
          <w:lang w:bidi="en-US"/>
        </w:rPr>
        <w:lastRenderedPageBreak/>
        <w:t xml:space="preserve"> </w:t>
      </w:r>
      <w:r w:rsidR="00DF5D19" w:rsidRPr="00B93505">
        <w:rPr>
          <w:szCs w:val="24"/>
          <w:u w:val="single"/>
          <w:lang w:bidi="en-US"/>
        </w:rPr>
        <w:t xml:space="preserve">Geographic </w:t>
      </w:r>
      <w:r w:rsidRPr="00B93505">
        <w:rPr>
          <w:szCs w:val="24"/>
          <w:u w:val="single"/>
          <w:lang w:bidi="en-US"/>
        </w:rPr>
        <w:t>&amp; Participant Eligibility &amp; Selection Criteria</w:t>
      </w:r>
      <w:r w:rsidRPr="00B93505">
        <w:rPr>
          <w:szCs w:val="24"/>
          <w:lang w:bidi="en-US"/>
        </w:rPr>
        <w:t xml:space="preserve"> – ILAB does not require the use of standard language for this section. </w:t>
      </w:r>
      <w:r w:rsidR="00917057" w:rsidRPr="00B93505">
        <w:rPr>
          <w:spacing w:val="-1"/>
        </w:rPr>
        <w:t>For projects providing education or livelihood services (or referrals to those services), and/or capacity building trainings, recipients</w:t>
      </w:r>
      <w:r w:rsidR="00917057" w:rsidRPr="00B93505">
        <w:rPr>
          <w:spacing w:val="29"/>
        </w:rPr>
        <w:t xml:space="preserve"> </w:t>
      </w:r>
      <w:r w:rsidR="00917057" w:rsidRPr="00B93505">
        <w:rPr>
          <w:spacing w:val="-1"/>
        </w:rPr>
        <w:t>must</w:t>
      </w:r>
      <w:r w:rsidR="00917057" w:rsidRPr="00B93505">
        <w:rPr>
          <w:spacing w:val="29"/>
        </w:rPr>
        <w:t xml:space="preserve"> </w:t>
      </w:r>
      <w:r w:rsidR="00917057" w:rsidRPr="00B93505">
        <w:rPr>
          <w:spacing w:val="-1"/>
        </w:rPr>
        <w:t>develop</w:t>
      </w:r>
      <w:r w:rsidR="00917057" w:rsidRPr="00B93505">
        <w:rPr>
          <w:spacing w:val="28"/>
        </w:rPr>
        <w:t xml:space="preserve"> </w:t>
      </w:r>
      <w:r w:rsidR="00917057" w:rsidRPr="00B93505">
        <w:rPr>
          <w:spacing w:val="-1"/>
        </w:rPr>
        <w:t>specific</w:t>
      </w:r>
      <w:r w:rsidR="00917057" w:rsidRPr="00B93505">
        <w:rPr>
          <w:spacing w:val="29"/>
        </w:rPr>
        <w:t xml:space="preserve"> </w:t>
      </w:r>
      <w:r w:rsidR="00917057" w:rsidRPr="00B93505">
        <w:rPr>
          <w:spacing w:val="-1"/>
        </w:rPr>
        <w:t>criteria</w:t>
      </w:r>
      <w:r w:rsidR="00917057" w:rsidRPr="00B93505">
        <w:rPr>
          <w:spacing w:val="29"/>
        </w:rPr>
        <w:t xml:space="preserve"> </w:t>
      </w:r>
      <w:r w:rsidR="00917057" w:rsidRPr="00B93505">
        <w:rPr>
          <w:spacing w:val="-1"/>
        </w:rPr>
        <w:t>for</w:t>
      </w:r>
      <w:r w:rsidR="00917057" w:rsidRPr="00B93505">
        <w:rPr>
          <w:spacing w:val="29"/>
        </w:rPr>
        <w:t xml:space="preserve"> </w:t>
      </w:r>
      <w:r w:rsidR="00917057" w:rsidRPr="00B93505">
        <w:rPr>
          <w:spacing w:val="-1"/>
        </w:rPr>
        <w:t>determining geographic and participant eligibility and selection. These criteria should be</w:t>
      </w:r>
      <w:r w:rsidR="00917057" w:rsidRPr="00B93505">
        <w:rPr>
          <w:spacing w:val="45"/>
        </w:rPr>
        <w:t xml:space="preserve"> </w:t>
      </w:r>
      <w:r w:rsidR="00917057" w:rsidRPr="00B93505">
        <w:rPr>
          <w:spacing w:val="-1"/>
        </w:rPr>
        <w:t>based</w:t>
      </w:r>
      <w:r w:rsidR="00917057" w:rsidRPr="00B93505">
        <w:rPr>
          <w:spacing w:val="45"/>
        </w:rPr>
        <w:t xml:space="preserve"> </w:t>
      </w:r>
      <w:r w:rsidR="00917057" w:rsidRPr="00774645">
        <w:t>on</w:t>
      </w:r>
      <w:r w:rsidR="00917057" w:rsidRPr="00B93505">
        <w:rPr>
          <w:spacing w:val="45"/>
        </w:rPr>
        <w:t xml:space="preserve"> </w:t>
      </w:r>
      <w:r w:rsidR="00917057" w:rsidRPr="00774645">
        <w:t>the</w:t>
      </w:r>
      <w:r w:rsidR="00917057" w:rsidRPr="00B93505">
        <w:rPr>
          <w:spacing w:val="46"/>
        </w:rPr>
        <w:t xml:space="preserve"> </w:t>
      </w:r>
      <w:r w:rsidR="00917057" w:rsidRPr="00B93505">
        <w:rPr>
          <w:spacing w:val="-1"/>
        </w:rPr>
        <w:t>project</w:t>
      </w:r>
      <w:r w:rsidR="00917057" w:rsidRPr="00B93505">
        <w:rPr>
          <w:spacing w:val="46"/>
        </w:rPr>
        <w:t xml:space="preserve"> </w:t>
      </w:r>
      <w:r w:rsidR="00917057" w:rsidRPr="00B93505">
        <w:rPr>
          <w:spacing w:val="-1"/>
        </w:rPr>
        <w:t>child</w:t>
      </w:r>
      <w:r w:rsidR="00917057" w:rsidRPr="00B93505">
        <w:rPr>
          <w:spacing w:val="45"/>
        </w:rPr>
        <w:t xml:space="preserve"> </w:t>
      </w:r>
      <w:r w:rsidR="00917057" w:rsidRPr="00B93505">
        <w:rPr>
          <w:spacing w:val="-1"/>
        </w:rPr>
        <w:t>labor and/or forced labor</w:t>
      </w:r>
      <w:r w:rsidR="00917057" w:rsidRPr="00B93505">
        <w:rPr>
          <w:spacing w:val="44"/>
        </w:rPr>
        <w:t xml:space="preserve"> </w:t>
      </w:r>
      <w:r w:rsidR="00917057" w:rsidRPr="00B93505">
        <w:rPr>
          <w:spacing w:val="-1"/>
        </w:rPr>
        <w:t>definitions</w:t>
      </w:r>
      <w:r w:rsidR="00917057" w:rsidRPr="00B93505">
        <w:rPr>
          <w:spacing w:val="46"/>
        </w:rPr>
        <w:t xml:space="preserve"> </w:t>
      </w:r>
      <w:r w:rsidR="00917057" w:rsidRPr="00B93505">
        <w:rPr>
          <w:spacing w:val="-1"/>
        </w:rPr>
        <w:t>developed, and on training curriculum as relevant.  The criteria should also consider factors</w:t>
      </w:r>
      <w:r w:rsidR="00917057" w:rsidRPr="00B93505">
        <w:rPr>
          <w:spacing w:val="46"/>
        </w:rPr>
        <w:t xml:space="preserve"> </w:t>
      </w:r>
      <w:r w:rsidR="00917057" w:rsidRPr="00B93505">
        <w:rPr>
          <w:spacing w:val="-1"/>
        </w:rPr>
        <w:t>such</w:t>
      </w:r>
      <w:r w:rsidR="00917057" w:rsidRPr="00B93505">
        <w:rPr>
          <w:spacing w:val="45"/>
        </w:rPr>
        <w:t xml:space="preserve"> </w:t>
      </w:r>
      <w:r w:rsidR="00917057" w:rsidRPr="00774645">
        <w:t>as</w:t>
      </w:r>
      <w:r w:rsidR="00917057" w:rsidRPr="00B93505">
        <w:rPr>
          <w:spacing w:val="69"/>
        </w:rPr>
        <w:t xml:space="preserve"> </w:t>
      </w:r>
      <w:r w:rsidR="00917057" w:rsidRPr="00B93505">
        <w:rPr>
          <w:spacing w:val="-1"/>
        </w:rPr>
        <w:t>geographic</w:t>
      </w:r>
      <w:r w:rsidR="00917057" w:rsidRPr="00B93505">
        <w:rPr>
          <w:spacing w:val="3"/>
        </w:rPr>
        <w:t xml:space="preserve"> </w:t>
      </w:r>
      <w:r w:rsidR="00917057" w:rsidRPr="00B93505">
        <w:rPr>
          <w:spacing w:val="-1"/>
        </w:rPr>
        <w:t>areas</w:t>
      </w:r>
      <w:r w:rsidR="00917057" w:rsidRPr="00774645">
        <w:t xml:space="preserve"> of</w:t>
      </w:r>
      <w:r w:rsidR="00917057" w:rsidRPr="00B93505">
        <w:rPr>
          <w:spacing w:val="3"/>
        </w:rPr>
        <w:t xml:space="preserve"> </w:t>
      </w:r>
      <w:r w:rsidR="00917057" w:rsidRPr="00B93505">
        <w:rPr>
          <w:spacing w:val="-1"/>
        </w:rPr>
        <w:t>focus,</w:t>
      </w:r>
      <w:r w:rsidR="00917057" w:rsidRPr="00B93505">
        <w:rPr>
          <w:spacing w:val="2"/>
        </w:rPr>
        <w:t xml:space="preserve"> </w:t>
      </w:r>
      <w:r w:rsidR="00917057" w:rsidRPr="00B93505">
        <w:rPr>
          <w:spacing w:val="-1"/>
        </w:rPr>
        <w:t>common</w:t>
      </w:r>
      <w:r w:rsidR="00917057" w:rsidRPr="00B93505">
        <w:rPr>
          <w:spacing w:val="2"/>
        </w:rPr>
        <w:t xml:space="preserve"> </w:t>
      </w:r>
      <w:r w:rsidR="00917057" w:rsidRPr="00774645">
        <w:t xml:space="preserve">risk </w:t>
      </w:r>
      <w:r w:rsidR="00917057" w:rsidRPr="00B93505">
        <w:rPr>
          <w:spacing w:val="-1"/>
        </w:rPr>
        <w:t>factors,</w:t>
      </w:r>
      <w:r w:rsidR="00917057" w:rsidRPr="00B93505">
        <w:rPr>
          <w:spacing w:val="2"/>
        </w:rPr>
        <w:t xml:space="preserve"> </w:t>
      </w:r>
      <w:r w:rsidR="00917057" w:rsidRPr="00B93505">
        <w:rPr>
          <w:spacing w:val="-1"/>
        </w:rPr>
        <w:t>and</w:t>
      </w:r>
      <w:r w:rsidR="00917057" w:rsidRPr="00B93505">
        <w:rPr>
          <w:spacing w:val="2"/>
        </w:rPr>
        <w:t xml:space="preserve"> </w:t>
      </w:r>
      <w:r w:rsidR="00917057" w:rsidRPr="00B93505">
        <w:rPr>
          <w:spacing w:val="-1"/>
        </w:rPr>
        <w:t>criteria</w:t>
      </w:r>
      <w:r w:rsidR="00917057" w:rsidRPr="00B93505">
        <w:rPr>
          <w:spacing w:val="3"/>
        </w:rPr>
        <w:t xml:space="preserve"> </w:t>
      </w:r>
      <w:r w:rsidR="00917057" w:rsidRPr="00B93505">
        <w:rPr>
          <w:spacing w:val="-1"/>
        </w:rPr>
        <w:t>relevant</w:t>
      </w:r>
      <w:r w:rsidR="00917057" w:rsidRPr="00B93505">
        <w:rPr>
          <w:spacing w:val="1"/>
        </w:rPr>
        <w:t xml:space="preserve"> </w:t>
      </w:r>
      <w:r w:rsidR="00917057" w:rsidRPr="00774645">
        <w:t xml:space="preserve">to the </w:t>
      </w:r>
      <w:r w:rsidR="00917057" w:rsidRPr="00B93505">
        <w:rPr>
          <w:spacing w:val="-1"/>
        </w:rPr>
        <w:t>nature</w:t>
      </w:r>
      <w:r w:rsidR="00917057" w:rsidRPr="00B93505">
        <w:rPr>
          <w:spacing w:val="2"/>
        </w:rPr>
        <w:t xml:space="preserve"> </w:t>
      </w:r>
      <w:r w:rsidR="00917057" w:rsidRPr="00774645">
        <w:t xml:space="preserve">of the </w:t>
      </w:r>
      <w:r w:rsidR="00917057" w:rsidRPr="00B93505">
        <w:rPr>
          <w:spacing w:val="-1"/>
        </w:rPr>
        <w:t>service.</w:t>
      </w:r>
      <w:r w:rsidR="00917057" w:rsidRPr="00B93505">
        <w:rPr>
          <w:spacing w:val="59"/>
        </w:rPr>
        <w:t xml:space="preserve"> </w:t>
      </w:r>
      <w:r w:rsidR="00917057" w:rsidRPr="00B93505">
        <w:rPr>
          <w:spacing w:val="-1"/>
        </w:rPr>
        <w:t>Selection</w:t>
      </w:r>
      <w:r w:rsidR="00917057" w:rsidRPr="00B93505">
        <w:rPr>
          <w:spacing w:val="31"/>
        </w:rPr>
        <w:t xml:space="preserve"> </w:t>
      </w:r>
      <w:r w:rsidR="00917057" w:rsidRPr="00B93505">
        <w:rPr>
          <w:spacing w:val="-1"/>
        </w:rPr>
        <w:t>criteria</w:t>
      </w:r>
      <w:r w:rsidR="00917057" w:rsidRPr="00B93505">
        <w:rPr>
          <w:spacing w:val="31"/>
        </w:rPr>
        <w:t xml:space="preserve"> </w:t>
      </w:r>
      <w:r w:rsidR="00917057" w:rsidRPr="00774645">
        <w:t>for</w:t>
      </w:r>
      <w:r w:rsidR="00917057" w:rsidRPr="00B93505">
        <w:rPr>
          <w:spacing w:val="32"/>
        </w:rPr>
        <w:t xml:space="preserve"> </w:t>
      </w:r>
      <w:r w:rsidR="00917057" w:rsidRPr="00B93505">
        <w:rPr>
          <w:spacing w:val="-1"/>
        </w:rPr>
        <w:t>participants (children and adults)</w:t>
      </w:r>
      <w:r w:rsidR="00917057" w:rsidRPr="00B93505">
        <w:rPr>
          <w:spacing w:val="31"/>
        </w:rPr>
        <w:t xml:space="preserve"> </w:t>
      </w:r>
      <w:r w:rsidR="00917057" w:rsidRPr="00B93505">
        <w:rPr>
          <w:spacing w:val="-1"/>
        </w:rPr>
        <w:t>receiving</w:t>
      </w:r>
      <w:r w:rsidR="00917057" w:rsidRPr="00B93505">
        <w:rPr>
          <w:spacing w:val="28"/>
        </w:rPr>
        <w:t xml:space="preserve"> </w:t>
      </w:r>
      <w:r w:rsidR="00917057" w:rsidRPr="00B93505">
        <w:rPr>
          <w:spacing w:val="-1"/>
        </w:rPr>
        <w:t>direct</w:t>
      </w:r>
      <w:r w:rsidR="00917057" w:rsidRPr="00B93505">
        <w:rPr>
          <w:spacing w:val="32"/>
        </w:rPr>
        <w:t xml:space="preserve"> </w:t>
      </w:r>
      <w:r w:rsidR="00917057" w:rsidRPr="00B93505">
        <w:rPr>
          <w:spacing w:val="-1"/>
        </w:rPr>
        <w:t>services</w:t>
      </w:r>
      <w:r w:rsidR="00917057" w:rsidRPr="00B93505">
        <w:rPr>
          <w:spacing w:val="31"/>
        </w:rPr>
        <w:t xml:space="preserve"> </w:t>
      </w:r>
      <w:r w:rsidR="00917057" w:rsidRPr="00774645">
        <w:t>or</w:t>
      </w:r>
      <w:r w:rsidR="00917057" w:rsidRPr="00B93505">
        <w:rPr>
          <w:spacing w:val="32"/>
        </w:rPr>
        <w:t xml:space="preserve"> </w:t>
      </w:r>
      <w:r w:rsidR="00917057" w:rsidRPr="00B93505">
        <w:rPr>
          <w:spacing w:val="-1"/>
        </w:rPr>
        <w:t>referrals</w:t>
      </w:r>
      <w:r w:rsidR="00917057" w:rsidRPr="00B93505">
        <w:rPr>
          <w:spacing w:val="31"/>
        </w:rPr>
        <w:t xml:space="preserve"> </w:t>
      </w:r>
      <w:r w:rsidR="00917057" w:rsidRPr="00B93505">
        <w:rPr>
          <w:spacing w:val="-2"/>
        </w:rPr>
        <w:t>may</w:t>
      </w:r>
      <w:r w:rsidR="00917057" w:rsidRPr="00B93505">
        <w:rPr>
          <w:spacing w:val="28"/>
        </w:rPr>
        <w:t xml:space="preserve"> </w:t>
      </w:r>
      <w:r w:rsidR="00917057" w:rsidRPr="00774645">
        <w:t>be</w:t>
      </w:r>
      <w:r w:rsidR="00917057" w:rsidRPr="00B93505">
        <w:rPr>
          <w:spacing w:val="34"/>
        </w:rPr>
        <w:t xml:space="preserve"> </w:t>
      </w:r>
      <w:r w:rsidR="00917057" w:rsidRPr="00B93505">
        <w:rPr>
          <w:spacing w:val="-1"/>
        </w:rPr>
        <w:t>refined</w:t>
      </w:r>
      <w:r w:rsidR="00917057" w:rsidRPr="00B93505">
        <w:rPr>
          <w:spacing w:val="31"/>
        </w:rPr>
        <w:t xml:space="preserve"> </w:t>
      </w:r>
      <w:r w:rsidR="00917057" w:rsidRPr="00774645">
        <w:t>in</w:t>
      </w:r>
      <w:r w:rsidR="00917057" w:rsidRPr="00B93505">
        <w:rPr>
          <w:spacing w:val="31"/>
        </w:rPr>
        <w:t xml:space="preserve"> </w:t>
      </w:r>
      <w:r w:rsidR="00917057" w:rsidRPr="00B93505">
        <w:rPr>
          <w:spacing w:val="-1"/>
        </w:rPr>
        <w:t>consultation</w:t>
      </w:r>
      <w:r w:rsidR="00917057" w:rsidRPr="00B93505">
        <w:rPr>
          <w:spacing w:val="72"/>
        </w:rPr>
        <w:t xml:space="preserve"> </w:t>
      </w:r>
      <w:r w:rsidR="00917057" w:rsidRPr="00774645">
        <w:t>with</w:t>
      </w:r>
      <w:r w:rsidR="00917057" w:rsidRPr="00B93505">
        <w:rPr>
          <w:spacing w:val="4"/>
        </w:rPr>
        <w:t xml:space="preserve"> </w:t>
      </w:r>
      <w:r w:rsidR="00917057" w:rsidRPr="00B93505">
        <w:rPr>
          <w:spacing w:val="-1"/>
        </w:rPr>
        <w:t>OCFT</w:t>
      </w:r>
      <w:r w:rsidR="00917057" w:rsidRPr="00B93505">
        <w:rPr>
          <w:spacing w:val="6"/>
        </w:rPr>
        <w:t xml:space="preserve"> </w:t>
      </w:r>
      <w:r w:rsidR="00917057" w:rsidRPr="00B93505">
        <w:rPr>
          <w:spacing w:val="-2"/>
        </w:rPr>
        <w:t>as</w:t>
      </w:r>
      <w:r w:rsidR="00917057" w:rsidRPr="00B93505">
        <w:rPr>
          <w:spacing w:val="5"/>
        </w:rPr>
        <w:t xml:space="preserve"> </w:t>
      </w:r>
      <w:r w:rsidR="00917057" w:rsidRPr="00774645">
        <w:t>a</w:t>
      </w:r>
      <w:r w:rsidR="00917057" w:rsidRPr="00B93505">
        <w:rPr>
          <w:spacing w:val="5"/>
        </w:rPr>
        <w:t xml:space="preserve"> </w:t>
      </w:r>
      <w:r w:rsidR="00917057" w:rsidRPr="00B93505">
        <w:rPr>
          <w:spacing w:val="-1"/>
        </w:rPr>
        <w:t>result</w:t>
      </w:r>
      <w:r w:rsidR="00917057" w:rsidRPr="00B93505">
        <w:rPr>
          <w:spacing w:val="6"/>
        </w:rPr>
        <w:t xml:space="preserve"> </w:t>
      </w:r>
      <w:r w:rsidR="00917057" w:rsidRPr="00774645">
        <w:t>of</w:t>
      </w:r>
      <w:r w:rsidR="00917057" w:rsidRPr="00B93505">
        <w:rPr>
          <w:spacing w:val="5"/>
        </w:rPr>
        <w:t xml:space="preserve"> </w:t>
      </w:r>
      <w:r w:rsidR="00917057" w:rsidRPr="00B93505">
        <w:rPr>
          <w:spacing w:val="-1"/>
        </w:rPr>
        <w:t>baseline</w:t>
      </w:r>
      <w:r w:rsidR="00917057" w:rsidRPr="00B93505">
        <w:rPr>
          <w:spacing w:val="5"/>
        </w:rPr>
        <w:t xml:space="preserve"> research</w:t>
      </w:r>
      <w:r w:rsidR="00917057" w:rsidRPr="00B93505">
        <w:rPr>
          <w:spacing w:val="-1"/>
        </w:rPr>
        <w:t>, if applicable.</w:t>
      </w:r>
      <w:r w:rsidR="00917057" w:rsidRPr="00774645">
        <w:t xml:space="preserve"> </w:t>
      </w:r>
    </w:p>
    <w:p w14:paraId="2A19A51E" w14:textId="77777777" w:rsidR="00316439" w:rsidRDefault="00316439" w:rsidP="00316439">
      <w:pPr>
        <w:spacing w:after="0"/>
        <w:ind w:left="720"/>
        <w:rPr>
          <w:szCs w:val="24"/>
          <w:lang w:bidi="en-US"/>
        </w:rPr>
      </w:pPr>
    </w:p>
    <w:p w14:paraId="34E038E1" w14:textId="77777777" w:rsidR="00316439" w:rsidRPr="00AF6B92" w:rsidRDefault="00316439" w:rsidP="00316439">
      <w:pPr>
        <w:spacing w:after="0"/>
        <w:rPr>
          <w:szCs w:val="24"/>
          <w:lang w:bidi="en-US"/>
        </w:rPr>
      </w:pPr>
      <w:r>
        <w:rPr>
          <w:b/>
          <w:bCs/>
          <w:noProof/>
          <w:kern w:val="32"/>
          <w:szCs w:val="24"/>
          <w:lang w:val="es-ES"/>
        </w:rPr>
        <w:t xml:space="preserve">INSTRUCTIONS FOR </w:t>
      </w:r>
      <w:r w:rsidRPr="00AB6AC5">
        <w:rPr>
          <w:b/>
          <w:bCs/>
          <w:noProof/>
          <w:kern w:val="32"/>
          <w:szCs w:val="24"/>
          <w:lang w:val="es-ES"/>
        </w:rPr>
        <w:t>SECTION III:  SUMMARY OF PLANNED EVALUATIONS AND STUDIES</w:t>
      </w:r>
    </w:p>
    <w:p w14:paraId="18F2E66F" w14:textId="77777777" w:rsidR="00316439" w:rsidRPr="00AB6AC5" w:rsidRDefault="00316439" w:rsidP="00316439">
      <w:pPr>
        <w:spacing w:after="0"/>
        <w:rPr>
          <w:b/>
          <w:bCs/>
          <w:noProof/>
          <w:kern w:val="32"/>
          <w:szCs w:val="24"/>
          <w:lang w:val="es-ES"/>
        </w:rPr>
      </w:pPr>
    </w:p>
    <w:p w14:paraId="397EE9DF" w14:textId="77777777" w:rsidR="00316439" w:rsidRDefault="00316439" w:rsidP="00316439">
      <w:pPr>
        <w:spacing w:after="0"/>
        <w:rPr>
          <w:bCs/>
          <w:noProof/>
          <w:kern w:val="32"/>
          <w:szCs w:val="24"/>
          <w:lang w:val="es-ES"/>
        </w:rPr>
      </w:pPr>
      <w:r w:rsidRPr="00AB6AC5">
        <w:rPr>
          <w:bCs/>
          <w:noProof/>
          <w:kern w:val="32"/>
          <w:szCs w:val="24"/>
          <w:lang w:val="es-ES"/>
        </w:rPr>
        <w:t xml:space="preserve">In this section, award </w:t>
      </w:r>
      <w:r>
        <w:rPr>
          <w:bCs/>
          <w:noProof/>
          <w:kern w:val="32"/>
          <w:szCs w:val="24"/>
          <w:lang w:val="es-ES"/>
        </w:rPr>
        <w:t>R</w:t>
      </w:r>
      <w:r w:rsidRPr="00AB6AC5">
        <w:rPr>
          <w:bCs/>
          <w:noProof/>
          <w:kern w:val="32"/>
          <w:szCs w:val="24"/>
          <w:lang w:val="es-ES"/>
        </w:rPr>
        <w:t>ecipients will list and briefly describe the evaluations</w:t>
      </w:r>
      <w:r>
        <w:rPr>
          <w:bCs/>
          <w:noProof/>
          <w:kern w:val="32"/>
          <w:szCs w:val="24"/>
          <w:lang w:val="es-ES"/>
        </w:rPr>
        <w:t xml:space="preserve"> and any M&amp;E-related</w:t>
      </w:r>
      <w:r w:rsidRPr="00AB6AC5">
        <w:rPr>
          <w:bCs/>
          <w:noProof/>
          <w:kern w:val="32"/>
          <w:szCs w:val="24"/>
          <w:lang w:val="es-ES"/>
        </w:rPr>
        <w:t xml:space="preserve"> surveys</w:t>
      </w:r>
      <w:r>
        <w:rPr>
          <w:bCs/>
          <w:noProof/>
          <w:kern w:val="32"/>
          <w:szCs w:val="24"/>
          <w:lang w:val="es-ES"/>
        </w:rPr>
        <w:t xml:space="preserve"> and studies</w:t>
      </w:r>
      <w:r w:rsidRPr="00AB6AC5">
        <w:rPr>
          <w:bCs/>
          <w:noProof/>
          <w:kern w:val="32"/>
          <w:szCs w:val="24"/>
          <w:lang w:val="es-ES"/>
        </w:rPr>
        <w:t xml:space="preserve"> to be undertaken by the project. </w:t>
      </w:r>
      <w:r>
        <w:rPr>
          <w:bCs/>
          <w:noProof/>
          <w:kern w:val="32"/>
          <w:szCs w:val="24"/>
          <w:lang w:val="es-ES"/>
        </w:rPr>
        <w:t xml:space="preserve">Research and Evaluation </w:t>
      </w:r>
      <w:r w:rsidRPr="00AB6AC5">
        <w:rPr>
          <w:bCs/>
          <w:noProof/>
          <w:kern w:val="32"/>
          <w:szCs w:val="24"/>
          <w:lang w:val="es-ES"/>
        </w:rPr>
        <w:t>Activities that should be listed in this section include: interim and final evaluations</w:t>
      </w:r>
      <w:r>
        <w:rPr>
          <w:bCs/>
          <w:noProof/>
          <w:kern w:val="32"/>
          <w:szCs w:val="24"/>
          <w:lang w:val="es-ES"/>
        </w:rPr>
        <w:t xml:space="preserve"> as applicable</w:t>
      </w:r>
      <w:r w:rsidRPr="00AB6AC5">
        <w:rPr>
          <w:bCs/>
          <w:noProof/>
          <w:kern w:val="32"/>
          <w:szCs w:val="24"/>
          <w:lang w:val="es-ES"/>
        </w:rPr>
        <w:t>, baseline and follow-up surveys, institutional surveys, Knowledge, Attitudes, and Practices (KAP) surveys, and any other qualitative and/or quantitative stud</w:t>
      </w:r>
      <w:r>
        <w:rPr>
          <w:bCs/>
          <w:noProof/>
          <w:kern w:val="32"/>
          <w:szCs w:val="24"/>
          <w:lang w:val="es-ES"/>
        </w:rPr>
        <w:t>ies that directly relate</w:t>
      </w:r>
      <w:r w:rsidRPr="00AB6AC5">
        <w:rPr>
          <w:bCs/>
          <w:noProof/>
          <w:kern w:val="32"/>
          <w:szCs w:val="24"/>
          <w:lang w:val="es-ES"/>
        </w:rPr>
        <w:t xml:space="preserve"> to </w:t>
      </w:r>
      <w:r w:rsidR="00375613">
        <w:rPr>
          <w:bCs/>
          <w:noProof/>
          <w:kern w:val="32"/>
          <w:szCs w:val="24"/>
          <w:lang w:val="es-ES"/>
        </w:rPr>
        <w:t xml:space="preserve">setting project baselines and targets, </w:t>
      </w:r>
      <w:r w:rsidRPr="00AB6AC5">
        <w:rPr>
          <w:bCs/>
          <w:noProof/>
          <w:kern w:val="32"/>
          <w:szCs w:val="24"/>
          <w:lang w:val="es-ES"/>
        </w:rPr>
        <w:t>tracking project results</w:t>
      </w:r>
      <w:r w:rsidR="00210067">
        <w:rPr>
          <w:bCs/>
          <w:noProof/>
          <w:kern w:val="32"/>
          <w:szCs w:val="24"/>
          <w:lang w:val="es-ES"/>
        </w:rPr>
        <w:t>,</w:t>
      </w:r>
      <w:r>
        <w:rPr>
          <w:bCs/>
          <w:noProof/>
          <w:kern w:val="32"/>
          <w:szCs w:val="24"/>
          <w:lang w:val="es-ES"/>
        </w:rPr>
        <w:t xml:space="preserve"> or informing project strategy</w:t>
      </w:r>
      <w:r w:rsidRPr="00AB6AC5">
        <w:rPr>
          <w:bCs/>
          <w:noProof/>
          <w:kern w:val="32"/>
          <w:szCs w:val="24"/>
          <w:lang w:val="es-ES"/>
        </w:rPr>
        <w:t xml:space="preserve">. As a reminder, each </w:t>
      </w:r>
      <w:r>
        <w:rPr>
          <w:bCs/>
          <w:noProof/>
          <w:kern w:val="32"/>
          <w:szCs w:val="24"/>
          <w:lang w:val="es-ES"/>
        </w:rPr>
        <w:t>activity</w:t>
      </w:r>
      <w:r w:rsidRPr="00AB6AC5">
        <w:rPr>
          <w:bCs/>
          <w:noProof/>
          <w:kern w:val="32"/>
          <w:szCs w:val="24"/>
          <w:lang w:val="es-ES"/>
        </w:rPr>
        <w:t xml:space="preserve"> listed in this section should also be captured in the M&amp;E </w:t>
      </w:r>
      <w:r>
        <w:rPr>
          <w:bCs/>
          <w:noProof/>
          <w:kern w:val="32"/>
          <w:szCs w:val="24"/>
          <w:lang w:val="es-ES"/>
        </w:rPr>
        <w:t xml:space="preserve">section of the </w:t>
      </w:r>
      <w:r w:rsidRPr="00AB6AC5">
        <w:rPr>
          <w:bCs/>
          <w:noProof/>
          <w:kern w:val="32"/>
          <w:szCs w:val="24"/>
          <w:lang w:val="es-ES"/>
        </w:rPr>
        <w:t>Project budget and timeline.</w:t>
      </w:r>
    </w:p>
    <w:p w14:paraId="54DED6AB" w14:textId="77777777" w:rsidR="00316439" w:rsidRDefault="00316439" w:rsidP="00316439">
      <w:pPr>
        <w:spacing w:after="0"/>
        <w:rPr>
          <w:bCs/>
          <w:noProof/>
          <w:kern w:val="32"/>
          <w:szCs w:val="24"/>
          <w:lang w:val="es-ES"/>
        </w:rPr>
      </w:pPr>
    </w:p>
    <w:p w14:paraId="03DE42FB" w14:textId="77777777" w:rsidR="00316439" w:rsidRPr="00126BF6" w:rsidRDefault="00316439" w:rsidP="00BB6E1B">
      <w:pPr>
        <w:pStyle w:val="ListParagraph"/>
        <w:numPr>
          <w:ilvl w:val="0"/>
          <w:numId w:val="34"/>
        </w:numPr>
        <w:spacing w:after="0"/>
        <w:rPr>
          <w:bCs/>
          <w:noProof/>
          <w:kern w:val="32"/>
          <w:szCs w:val="24"/>
          <w:lang w:val="es-ES"/>
        </w:rPr>
      </w:pPr>
      <w:r w:rsidRPr="00126BF6">
        <w:rPr>
          <w:bCs/>
          <w:noProof/>
          <w:kern w:val="32"/>
          <w:szCs w:val="24"/>
          <w:u w:val="single"/>
          <w:lang w:val="es-ES"/>
        </w:rPr>
        <w:t>Performance Evaluations:</w:t>
      </w:r>
      <w:r w:rsidRPr="00126BF6">
        <w:rPr>
          <w:bCs/>
          <w:noProof/>
          <w:kern w:val="32"/>
          <w:szCs w:val="24"/>
          <w:lang w:val="es-ES"/>
        </w:rPr>
        <w:t xml:space="preserve"> Standard language is provided for this section. </w:t>
      </w:r>
      <w:r w:rsidR="009D30B4" w:rsidRPr="009B039C">
        <w:rPr>
          <w:szCs w:val="24"/>
          <w:lang w:bidi="en-US"/>
        </w:rPr>
        <w:t>No additional inputs are requir</w:t>
      </w:r>
      <w:r w:rsidR="009D30B4" w:rsidRPr="006D18AA">
        <w:rPr>
          <w:szCs w:val="24"/>
          <w:lang w:bidi="en-US"/>
        </w:rPr>
        <w:t xml:space="preserve">ed. </w:t>
      </w:r>
    </w:p>
    <w:p w14:paraId="00BC3708" w14:textId="77777777" w:rsidR="00316439" w:rsidRDefault="00316439" w:rsidP="00316439">
      <w:pPr>
        <w:spacing w:after="0"/>
        <w:rPr>
          <w:bCs/>
          <w:noProof/>
          <w:kern w:val="32"/>
          <w:szCs w:val="24"/>
          <w:u w:val="single"/>
          <w:lang w:val="es-ES"/>
        </w:rPr>
      </w:pPr>
    </w:p>
    <w:p w14:paraId="4F97E8F3" w14:textId="77777777" w:rsidR="00A80A5F" w:rsidRPr="000A4F31" w:rsidRDefault="009D30B4" w:rsidP="00BB6E1B">
      <w:pPr>
        <w:pStyle w:val="ListParagraph"/>
        <w:numPr>
          <w:ilvl w:val="0"/>
          <w:numId w:val="34"/>
        </w:numPr>
        <w:spacing w:after="0"/>
        <w:rPr>
          <w:lang w:val="es-ES"/>
        </w:rPr>
      </w:pPr>
      <w:r w:rsidRPr="00A80A5F">
        <w:rPr>
          <w:bCs/>
          <w:noProof/>
          <w:kern w:val="32"/>
          <w:szCs w:val="24"/>
          <w:u w:val="single"/>
          <w:lang w:val="es-ES"/>
        </w:rPr>
        <w:t>M&amp;E Related Studies</w:t>
      </w:r>
      <w:r w:rsidR="00316439" w:rsidRPr="00A80A5F">
        <w:rPr>
          <w:bCs/>
          <w:noProof/>
          <w:kern w:val="32"/>
          <w:szCs w:val="24"/>
          <w:u w:val="single"/>
          <w:lang w:val="es-ES"/>
        </w:rPr>
        <w:t>:</w:t>
      </w:r>
      <w:r w:rsidR="00316439" w:rsidRPr="00126BF6">
        <w:rPr>
          <w:bCs/>
          <w:noProof/>
          <w:kern w:val="32"/>
          <w:szCs w:val="24"/>
          <w:lang w:val="es-ES"/>
        </w:rPr>
        <w:t xml:space="preserve"> </w:t>
      </w:r>
      <w:r w:rsidR="00A80A5F">
        <w:t>Standard language is provided for this section. Recipients should add a bullet for each survey and/or study planned during the life of the project and provide basic information on the scope of the survey/study and how it will be used to inform or measure project baseline values, help set indicator targets</w:t>
      </w:r>
      <w:r w:rsidR="00210067">
        <w:t>,</w:t>
      </w:r>
      <w:r w:rsidR="00A80A5F">
        <w:t xml:space="preserve"> and measure results. </w:t>
      </w:r>
    </w:p>
    <w:p w14:paraId="11D09137" w14:textId="77777777" w:rsidR="00316439" w:rsidRDefault="00316439" w:rsidP="00316439">
      <w:pPr>
        <w:spacing w:after="0"/>
        <w:rPr>
          <w:bCs/>
          <w:noProof/>
          <w:kern w:val="32"/>
          <w:szCs w:val="24"/>
          <w:lang w:val="es-ES"/>
        </w:rPr>
      </w:pPr>
    </w:p>
    <w:p w14:paraId="095FAF3E" w14:textId="77777777" w:rsidR="00316439" w:rsidRDefault="00316439" w:rsidP="00316439">
      <w:pPr>
        <w:spacing w:after="0"/>
        <w:rPr>
          <w:b/>
          <w:szCs w:val="24"/>
        </w:rPr>
      </w:pPr>
      <w:r w:rsidRPr="006E0997">
        <w:rPr>
          <w:b/>
          <w:bCs/>
          <w:noProof/>
          <w:kern w:val="32"/>
          <w:szCs w:val="24"/>
          <w:lang w:val="es-ES"/>
        </w:rPr>
        <w:t xml:space="preserve">INSTRUCTIONS FOR </w:t>
      </w:r>
      <w:r w:rsidRPr="00420690">
        <w:rPr>
          <w:b/>
          <w:bCs/>
          <w:noProof/>
          <w:kern w:val="32"/>
          <w:szCs w:val="24"/>
          <w:lang w:val="es-ES"/>
        </w:rPr>
        <w:t>S</w:t>
      </w:r>
      <w:r w:rsidRPr="00EE0E9F">
        <w:rPr>
          <w:b/>
          <w:bCs/>
          <w:noProof/>
          <w:kern w:val="32"/>
          <w:szCs w:val="24"/>
          <w:lang w:val="es-ES"/>
        </w:rPr>
        <w:t>ECTION</w:t>
      </w:r>
      <w:r w:rsidRPr="00AB6AC5">
        <w:rPr>
          <w:b/>
          <w:szCs w:val="24"/>
          <w:lang w:bidi="en-US"/>
        </w:rPr>
        <w:t xml:space="preserve"> IV: </w:t>
      </w:r>
      <w:r w:rsidRPr="00AB6AC5">
        <w:rPr>
          <w:b/>
          <w:szCs w:val="24"/>
        </w:rPr>
        <w:t>IMPLEMENTATION AND MANAGEMENT OF CMEP</w:t>
      </w:r>
    </w:p>
    <w:p w14:paraId="36D2A335" w14:textId="77777777" w:rsidR="00316439" w:rsidRPr="00AB6AC5" w:rsidRDefault="00316439" w:rsidP="00316439">
      <w:pPr>
        <w:spacing w:after="0"/>
        <w:rPr>
          <w:b/>
          <w:szCs w:val="24"/>
        </w:rPr>
      </w:pPr>
    </w:p>
    <w:p w14:paraId="49CBFF3F" w14:textId="77777777" w:rsidR="00316439" w:rsidRDefault="00316439" w:rsidP="00316439">
      <w:pPr>
        <w:spacing w:after="0"/>
        <w:rPr>
          <w:szCs w:val="24"/>
        </w:rPr>
      </w:pPr>
      <w:r w:rsidRPr="00AB6AC5">
        <w:rPr>
          <w:szCs w:val="24"/>
        </w:rPr>
        <w:t xml:space="preserve">CMEP </w:t>
      </w:r>
      <w:r>
        <w:rPr>
          <w:szCs w:val="24"/>
        </w:rPr>
        <w:t>i</w:t>
      </w:r>
      <w:r w:rsidRPr="00AB6AC5">
        <w:rPr>
          <w:szCs w:val="24"/>
        </w:rPr>
        <w:t>mplementation requires that projects have sound procedures in place to ensure that data being gathered, reported, and used in course correction are accurate and reliable</w:t>
      </w:r>
      <w:r>
        <w:rPr>
          <w:szCs w:val="24"/>
        </w:rPr>
        <w:t>. Section IV of the CMEP helps p</w:t>
      </w:r>
      <w:r w:rsidRPr="00AB6AC5">
        <w:rPr>
          <w:szCs w:val="24"/>
        </w:rPr>
        <w:t>rojects elaborate on the process of CMEP implementation that will be used throughout the life of the project. In this section, projects should use narrative, as well as tables and figures</w:t>
      </w:r>
      <w:r>
        <w:rPr>
          <w:szCs w:val="24"/>
        </w:rPr>
        <w:t>,</w:t>
      </w:r>
      <w:r w:rsidRPr="00AB6AC5">
        <w:rPr>
          <w:szCs w:val="24"/>
        </w:rPr>
        <w:t xml:space="preserve"> to describe CMEP implementation.</w:t>
      </w:r>
    </w:p>
    <w:p w14:paraId="320BE94E" w14:textId="77777777" w:rsidR="00316439" w:rsidRPr="00AB6AC5" w:rsidRDefault="00316439" w:rsidP="00316439">
      <w:pPr>
        <w:spacing w:after="0"/>
        <w:rPr>
          <w:szCs w:val="24"/>
        </w:rPr>
      </w:pPr>
    </w:p>
    <w:p w14:paraId="0E0231E0" w14:textId="77777777" w:rsidR="00316439" w:rsidRPr="00A021B6" w:rsidRDefault="00316439" w:rsidP="00BB6E1B">
      <w:pPr>
        <w:pStyle w:val="ListParagraph"/>
        <w:numPr>
          <w:ilvl w:val="0"/>
          <w:numId w:val="39"/>
        </w:numPr>
        <w:spacing w:after="0"/>
        <w:rPr>
          <w:szCs w:val="24"/>
        </w:rPr>
      </w:pPr>
      <w:r w:rsidRPr="00B14917">
        <w:rPr>
          <w:szCs w:val="24"/>
          <w:u w:val="single"/>
        </w:rPr>
        <w:t>Roles &amp; Responsibilities</w:t>
      </w:r>
      <w:r w:rsidRPr="009B039C">
        <w:rPr>
          <w:szCs w:val="24"/>
        </w:rPr>
        <w:t xml:space="preserve"> – In this section, projects should describes who (staff, partners, data collectors, etc.) will be responsible for the various aspects of CMEP implementat</w:t>
      </w:r>
      <w:r w:rsidRPr="006D18AA">
        <w:rPr>
          <w:szCs w:val="24"/>
        </w:rPr>
        <w:t xml:space="preserve">ion. This section should briefly describe the organizational structure of information flow and </w:t>
      </w:r>
      <w:r w:rsidRPr="006D18AA">
        <w:rPr>
          <w:szCs w:val="24"/>
        </w:rPr>
        <w:lastRenderedPageBreak/>
        <w:t>could include visuals, a table, and/or a narrative. It will clarify the roles &amp; responsibi</w:t>
      </w:r>
      <w:r w:rsidRPr="00A021B6">
        <w:rPr>
          <w:szCs w:val="24"/>
        </w:rPr>
        <w:t>lities for CMEP implementation, including those of partner/sub-recipients, and any voluntary support provided by community members or labor inspectors in collecting project data. Note: OCFT does not recommend the use of volunteers in collecting intake, monitoring, or exit data for direct project participants (children or adult beneficiaries). For direct support projects serving children and adults, this sub-section should also detail the roles and responsibilities for Direct Participant Monitoring System (DPMS) data collector and monitor trainings and the  caseload expectations for data collectors and monitors</w:t>
      </w:r>
      <w:r w:rsidRPr="00A021B6">
        <w:rPr>
          <w:i/>
          <w:szCs w:val="24"/>
          <w:u w:val="single"/>
        </w:rPr>
        <w:t xml:space="preserve"> </w:t>
      </w:r>
      <w:r w:rsidRPr="00A021B6">
        <w:rPr>
          <w:szCs w:val="24"/>
        </w:rPr>
        <w:t xml:space="preserve">and should include any responsibilities that teachers/schools/livelihood centers may have in helping to implement the CMEP. </w:t>
      </w:r>
    </w:p>
    <w:p w14:paraId="05401E5E" w14:textId="77777777" w:rsidR="00316439" w:rsidRPr="00AB6AC5" w:rsidRDefault="00316439" w:rsidP="00316439">
      <w:pPr>
        <w:spacing w:after="0"/>
        <w:rPr>
          <w:szCs w:val="24"/>
          <w:u w:val="single"/>
        </w:rPr>
      </w:pPr>
    </w:p>
    <w:p w14:paraId="07D9B446" w14:textId="77777777" w:rsidR="00316439" w:rsidRDefault="00316439" w:rsidP="00BB6E1B">
      <w:pPr>
        <w:pStyle w:val="ListParagraph"/>
        <w:numPr>
          <w:ilvl w:val="0"/>
          <w:numId w:val="39"/>
        </w:numPr>
        <w:spacing w:after="0"/>
        <w:rPr>
          <w:szCs w:val="24"/>
        </w:rPr>
      </w:pPr>
      <w:r w:rsidRPr="00B14917">
        <w:rPr>
          <w:szCs w:val="24"/>
          <w:u w:val="single"/>
        </w:rPr>
        <w:t>Management Information System</w:t>
      </w:r>
      <w:r w:rsidRPr="000A4F31">
        <w:rPr>
          <w:szCs w:val="24"/>
          <w:u w:val="single"/>
        </w:rPr>
        <w:t xml:space="preserve"> </w:t>
      </w:r>
      <w:r w:rsidR="00375613" w:rsidRPr="000A4F31">
        <w:rPr>
          <w:szCs w:val="24"/>
          <w:u w:val="single"/>
        </w:rPr>
        <w:t xml:space="preserve">and Document Retention </w:t>
      </w:r>
      <w:r w:rsidRPr="00740EA4">
        <w:rPr>
          <w:szCs w:val="24"/>
        </w:rPr>
        <w:t>– This section will describe the data management information system to be used by the Project/Recipient. For direct service projec</w:t>
      </w:r>
      <w:r w:rsidRPr="00B14917">
        <w:rPr>
          <w:szCs w:val="24"/>
        </w:rPr>
        <w:t>ts, this may include use of USDOL’s DPMS, Microsoft Acce</w:t>
      </w:r>
      <w:r w:rsidRPr="009B039C">
        <w:rPr>
          <w:szCs w:val="24"/>
        </w:rPr>
        <w:t>ss, or some other participant tracking platform. For non-direct service projects, a more simple in</w:t>
      </w:r>
      <w:r w:rsidRPr="006D18AA">
        <w:rPr>
          <w:szCs w:val="24"/>
        </w:rPr>
        <w:t xml:space="preserve">formation management system may be developed to capture capacity and awareness raising efforts, including tracking of trainees, training of trainers, etc.  This section should describe </w:t>
      </w:r>
      <w:r w:rsidRPr="00A021B6">
        <w:rPr>
          <w:szCs w:val="24"/>
        </w:rPr>
        <w:t>key functionalities and features of the database, including data security. If GIS, mobile data collection, and/or ICT are to be used for M&amp;E, these features should be described here as well. All document retention plans should be in accordance with USG Regulations for document retention</w:t>
      </w:r>
      <w:r>
        <w:rPr>
          <w:rStyle w:val="FootnoteReference"/>
          <w:szCs w:val="24"/>
        </w:rPr>
        <w:footnoteReference w:id="9"/>
      </w:r>
      <w:r w:rsidRPr="00740EA4">
        <w:rPr>
          <w:szCs w:val="24"/>
        </w:rPr>
        <w:t xml:space="preserve">. </w:t>
      </w:r>
    </w:p>
    <w:p w14:paraId="45E596C7" w14:textId="77777777" w:rsidR="000360B7" w:rsidRPr="00126BF6" w:rsidRDefault="000360B7" w:rsidP="00126BF6">
      <w:pPr>
        <w:pStyle w:val="ListParagraph"/>
        <w:rPr>
          <w:szCs w:val="24"/>
          <w:u w:val="single"/>
        </w:rPr>
      </w:pPr>
    </w:p>
    <w:p w14:paraId="13D636B9" w14:textId="77777777" w:rsidR="00375613" w:rsidRDefault="00375613" w:rsidP="00BB6E1B">
      <w:pPr>
        <w:pStyle w:val="ListParagraph"/>
        <w:numPr>
          <w:ilvl w:val="0"/>
          <w:numId w:val="39"/>
        </w:numPr>
        <w:spacing w:after="0"/>
        <w:rPr>
          <w:szCs w:val="24"/>
        </w:rPr>
      </w:pPr>
      <w:r w:rsidRPr="00D276B6">
        <w:rPr>
          <w:szCs w:val="24"/>
          <w:u w:val="single"/>
        </w:rPr>
        <w:t>Performance Reporting</w:t>
      </w:r>
      <w:r w:rsidRPr="00D276B6">
        <w:rPr>
          <w:szCs w:val="24"/>
        </w:rPr>
        <w:t xml:space="preserve"> – Standard language is provided for this section. The Recipient is not required to add project-specific language to this section.</w:t>
      </w:r>
      <w:r w:rsidR="00D276B6" w:rsidRPr="00D276B6">
        <w:rPr>
          <w:szCs w:val="24"/>
        </w:rPr>
        <w:t xml:space="preserve"> </w:t>
      </w:r>
      <w:r w:rsidR="00D276B6" w:rsidRPr="00126BF6">
        <w:rPr>
          <w:szCs w:val="24"/>
        </w:rPr>
        <w:t xml:space="preserve">Projects report results against indicator targets in their Technical Progress Reports (TPR), specifically, in TPR Annex A, the Data Reporting Form. </w:t>
      </w:r>
      <w:hyperlink w:anchor="_Attachment_1:_Examples" w:history="1">
        <w:r w:rsidR="00D333A8">
          <w:t>Tables</w:t>
        </w:r>
      </w:hyperlink>
      <w:r w:rsidR="00D333A8">
        <w:t xml:space="preserve"> 1-3 above</w:t>
      </w:r>
      <w:r w:rsidR="00D276B6" w:rsidRPr="00126BF6">
        <w:rPr>
          <w:szCs w:val="24"/>
        </w:rPr>
        <w:t xml:space="preserve"> </w:t>
      </w:r>
      <w:r w:rsidR="00D333A8">
        <w:rPr>
          <w:szCs w:val="24"/>
        </w:rPr>
        <w:t>provide</w:t>
      </w:r>
      <w:r w:rsidR="00D276B6" w:rsidRPr="00126BF6">
        <w:rPr>
          <w:szCs w:val="24"/>
        </w:rPr>
        <w:t xml:space="preserve"> </w:t>
      </w:r>
      <w:r w:rsidR="00D333A8">
        <w:rPr>
          <w:szCs w:val="24"/>
        </w:rPr>
        <w:t xml:space="preserve">examples </w:t>
      </w:r>
      <w:r w:rsidR="00D276B6" w:rsidRPr="00126BF6">
        <w:rPr>
          <w:szCs w:val="24"/>
        </w:rPr>
        <w:t>of how to report results for each indicator classification in the DRF. The data reported in a project’s TPR is meant to provide timely data to project managers and DOL that can inform management decisions and shifts in strategy to improve project performance.</w:t>
      </w:r>
      <w:r w:rsidR="00D276B6" w:rsidRPr="00D276B6">
        <w:rPr>
          <w:szCs w:val="24"/>
        </w:rPr>
        <w:t xml:space="preserve"> </w:t>
      </w:r>
      <w:r w:rsidRPr="00A11915">
        <w:rPr>
          <w:szCs w:val="24"/>
          <w:lang w:bidi="en-US"/>
        </w:rPr>
        <w:t xml:space="preserve">The </w:t>
      </w:r>
      <w:r w:rsidR="00D276B6" w:rsidRPr="00D276B6">
        <w:rPr>
          <w:szCs w:val="24"/>
          <w:lang w:bidi="en-US"/>
        </w:rPr>
        <w:t xml:space="preserve">DRF </w:t>
      </w:r>
      <w:r w:rsidRPr="00A11915">
        <w:rPr>
          <w:szCs w:val="24"/>
          <w:lang w:bidi="en-US"/>
        </w:rPr>
        <w:t>will contain a baselin</w:t>
      </w:r>
      <w:r w:rsidR="00D276B6">
        <w:rPr>
          <w:szCs w:val="24"/>
          <w:lang w:bidi="en-US"/>
        </w:rPr>
        <w:t xml:space="preserve">e and target for each indicator. </w:t>
      </w:r>
      <w:r w:rsidR="009933D9">
        <w:rPr>
          <w:szCs w:val="24"/>
          <w:lang w:bidi="en-US"/>
        </w:rPr>
        <w:t xml:space="preserve">Progress toward meeting the target will be reported in the DRF each reporting period. </w:t>
      </w:r>
    </w:p>
    <w:p w14:paraId="1BFE164D" w14:textId="77777777" w:rsidR="00D276B6" w:rsidRPr="00D276B6" w:rsidRDefault="00D276B6">
      <w:pPr>
        <w:spacing w:after="0"/>
        <w:rPr>
          <w:szCs w:val="24"/>
        </w:rPr>
      </w:pPr>
    </w:p>
    <w:p w14:paraId="7DAA3932" w14:textId="77777777" w:rsidR="00375613" w:rsidRPr="00B14917" w:rsidRDefault="00375613" w:rsidP="00BB6E1B">
      <w:pPr>
        <w:pStyle w:val="ListParagraph"/>
        <w:numPr>
          <w:ilvl w:val="0"/>
          <w:numId w:val="39"/>
        </w:numPr>
        <w:spacing w:after="0"/>
        <w:rPr>
          <w:szCs w:val="24"/>
        </w:rPr>
      </w:pPr>
      <w:r w:rsidRPr="00740EA4">
        <w:rPr>
          <w:szCs w:val="24"/>
          <w:u w:val="single"/>
        </w:rPr>
        <w:t>Revisions to the CMEP</w:t>
      </w:r>
      <w:r w:rsidRPr="00B14917">
        <w:rPr>
          <w:szCs w:val="24"/>
        </w:rPr>
        <w:t xml:space="preserve"> – Standard language is provided for this section. The Recipient is not required to add project-specific language to this section.</w:t>
      </w:r>
    </w:p>
    <w:p w14:paraId="06614055" w14:textId="77777777" w:rsidR="00375613" w:rsidRDefault="00375613" w:rsidP="00375613">
      <w:pPr>
        <w:spacing w:after="0"/>
        <w:rPr>
          <w:szCs w:val="24"/>
        </w:rPr>
      </w:pPr>
    </w:p>
    <w:p w14:paraId="5BEDB872" w14:textId="77777777" w:rsidR="00316439" w:rsidRDefault="00316439" w:rsidP="00316439">
      <w:pPr>
        <w:spacing w:after="0"/>
        <w:rPr>
          <w:szCs w:val="24"/>
        </w:rPr>
      </w:pPr>
      <w:r>
        <w:rPr>
          <w:b/>
          <w:szCs w:val="24"/>
        </w:rPr>
        <w:t xml:space="preserve">INSTRUCTIONS FOR </w:t>
      </w:r>
      <w:r w:rsidRPr="00AB6AC5">
        <w:rPr>
          <w:b/>
          <w:szCs w:val="24"/>
        </w:rPr>
        <w:t>SECTION V:  DATA ANALYSIS PLAN (DAP)</w:t>
      </w:r>
    </w:p>
    <w:p w14:paraId="49C9D6C3" w14:textId="77777777" w:rsidR="00316439" w:rsidRPr="009A4097" w:rsidRDefault="00316439" w:rsidP="00316439">
      <w:pPr>
        <w:spacing w:after="0"/>
        <w:rPr>
          <w:szCs w:val="24"/>
        </w:rPr>
      </w:pPr>
    </w:p>
    <w:p w14:paraId="5F40DF83" w14:textId="77777777" w:rsidR="00316439" w:rsidRPr="00FF1AD6" w:rsidRDefault="00316439" w:rsidP="00BB6E1B">
      <w:pPr>
        <w:pStyle w:val="ListParagraph"/>
        <w:numPr>
          <w:ilvl w:val="0"/>
          <w:numId w:val="40"/>
        </w:numPr>
        <w:spacing w:after="0"/>
        <w:rPr>
          <w:szCs w:val="24"/>
        </w:rPr>
      </w:pPr>
      <w:r w:rsidRPr="00FF1AD6">
        <w:rPr>
          <w:szCs w:val="24"/>
          <w:u w:val="single"/>
        </w:rPr>
        <w:lastRenderedPageBreak/>
        <w:t>Purpose and Use of the Data Analysis Plan</w:t>
      </w:r>
      <w:r w:rsidRPr="00FF1AD6">
        <w:rPr>
          <w:szCs w:val="24"/>
        </w:rPr>
        <w:t xml:space="preserve"> – Standard language is provided for this section. </w:t>
      </w:r>
      <w:r w:rsidR="00EB1735" w:rsidRPr="00FF1AD6">
        <w:rPr>
          <w:szCs w:val="24"/>
          <w:lang w:bidi="en-US"/>
        </w:rPr>
        <w:t>No additional inputs are required.</w:t>
      </w:r>
    </w:p>
    <w:p w14:paraId="56CB9B46" w14:textId="77777777" w:rsidR="00316439" w:rsidRDefault="00316439" w:rsidP="00316439">
      <w:pPr>
        <w:spacing w:after="0"/>
        <w:rPr>
          <w:szCs w:val="24"/>
        </w:rPr>
      </w:pPr>
    </w:p>
    <w:p w14:paraId="5C10C1D7" w14:textId="77777777" w:rsidR="00316439" w:rsidRPr="00FF1AD6" w:rsidRDefault="00316439" w:rsidP="00BB6E1B">
      <w:pPr>
        <w:pStyle w:val="ListParagraph"/>
        <w:numPr>
          <w:ilvl w:val="0"/>
          <w:numId w:val="40"/>
        </w:numPr>
        <w:spacing w:after="0"/>
        <w:rPr>
          <w:szCs w:val="24"/>
        </w:rPr>
      </w:pPr>
      <w:r w:rsidRPr="00FF1AD6">
        <w:rPr>
          <w:szCs w:val="24"/>
          <w:u w:val="single"/>
        </w:rPr>
        <w:t>Plan for Data Analysis and Utilization</w:t>
      </w:r>
      <w:r w:rsidRPr="00FF1AD6">
        <w:rPr>
          <w:szCs w:val="24"/>
        </w:rPr>
        <w:t xml:space="preserve"> – Projects will be required to interpret the monitoring data they gather throughout the life of the project, and this requires the use of a Data Analysis Plan (DAP). </w:t>
      </w:r>
      <w:r w:rsidRPr="00FF1AD6">
        <w:rPr>
          <w:rFonts w:eastAsia="Times New Roman" w:cs="Arial"/>
          <w:szCs w:val="24"/>
          <w:lang w:eastAsia="es-PE"/>
        </w:rPr>
        <w:t xml:space="preserve">In this section of the CMEP, </w:t>
      </w:r>
      <w:r w:rsidRPr="00FF1AD6">
        <w:rPr>
          <w:szCs w:val="24"/>
        </w:rPr>
        <w:t xml:space="preserve">projects should describe how CMEP data will be assessed. </w:t>
      </w:r>
      <w:r w:rsidRPr="00FF1AD6">
        <w:rPr>
          <w:szCs w:val="24"/>
          <w:lang w:bidi="en-US"/>
        </w:rPr>
        <w:t xml:space="preserve"> </w:t>
      </w:r>
      <w:r w:rsidRPr="00FF1AD6">
        <w:rPr>
          <w:szCs w:val="24"/>
        </w:rPr>
        <w:t>This process will help ensure that the project has a system in place to respond appropriately to questions of progress and challenges and will help allow the project to make evidence-based decisions about strategy and implementation. Well-formed DAPs help projects accurately contribute to their learning agendas, move towards desired outcomes, help ensure that course-correction is justified and timely, and help understand what works in child and forced labor intervention strategies, in which contexts, how, and why. If there are timeline activities associated with this plan, the project should incorporate those into the Project Timeline in the M&amp;E section of that timeline, and update the relevant activities with each work plan submission in the TPR. This process should inform data availability for interim and final evaluations. In addition, the Data Reporting Form (DRF) should be incorporated as a tool for assessing indicator data and should be elaborated on in this section. Projects will need to customize their DRF in conjunction with this CMEP section.  The DAP should also explain how projects will assess the disaggregation(s) listed in the Performance Monitoring Plan (PMP).</w:t>
      </w:r>
    </w:p>
    <w:p w14:paraId="09E94726" w14:textId="77777777" w:rsidR="00316439" w:rsidRDefault="00316439" w:rsidP="00316439">
      <w:pPr>
        <w:spacing w:after="0"/>
        <w:rPr>
          <w:szCs w:val="24"/>
        </w:rPr>
      </w:pPr>
    </w:p>
    <w:p w14:paraId="555B41D0" w14:textId="77777777" w:rsidR="00316439" w:rsidRDefault="00316439" w:rsidP="00316439">
      <w:pPr>
        <w:spacing w:after="0"/>
        <w:rPr>
          <w:szCs w:val="24"/>
        </w:rPr>
      </w:pPr>
      <w:r w:rsidRPr="00AB6AC5">
        <w:rPr>
          <w:rFonts w:cs="Times New Roman"/>
          <w:b/>
          <w:szCs w:val="24"/>
        </w:rPr>
        <w:t>Sources</w:t>
      </w:r>
      <w:r>
        <w:rPr>
          <w:rFonts w:cs="Times New Roman"/>
          <w:b/>
          <w:szCs w:val="24"/>
        </w:rPr>
        <w:t xml:space="preserve"> for the DAP</w:t>
      </w:r>
      <w:r w:rsidRPr="00AB6AC5">
        <w:rPr>
          <w:rFonts w:cs="Times New Roman"/>
          <w:szCs w:val="24"/>
        </w:rPr>
        <w:t>: Sources used in the project’s DAP comprise the project implementers themselves (through feedback loops), the project’s monitoring database, including information from intake and other data collection forms</w:t>
      </w:r>
      <w:r>
        <w:rPr>
          <w:rFonts w:cs="Times New Roman"/>
          <w:szCs w:val="24"/>
        </w:rPr>
        <w:t xml:space="preserve"> (if applicable)</w:t>
      </w:r>
      <w:r w:rsidRPr="00AB6AC5">
        <w:rPr>
          <w:rFonts w:cs="Times New Roman"/>
          <w:szCs w:val="24"/>
        </w:rPr>
        <w:t>, the project’s Data Reporting Form (DRF) and, if relevant, data from special studies carried out by the project and secondary sources (including child/forced labor baseline</w:t>
      </w:r>
      <w:r>
        <w:rPr>
          <w:rFonts w:cs="Times New Roman"/>
          <w:szCs w:val="24"/>
        </w:rPr>
        <w:t>/endline</w:t>
      </w:r>
      <w:r w:rsidRPr="00AB6AC5">
        <w:rPr>
          <w:rFonts w:cs="Times New Roman"/>
          <w:szCs w:val="24"/>
        </w:rPr>
        <w:t xml:space="preserve"> studies). Projects should also state </w:t>
      </w:r>
      <w:r w:rsidRPr="00AB6AC5">
        <w:rPr>
          <w:szCs w:val="24"/>
        </w:rPr>
        <w:t>whether any software wil</w:t>
      </w:r>
      <w:r>
        <w:rPr>
          <w:szCs w:val="24"/>
        </w:rPr>
        <w:t xml:space="preserve">l be used to assess CMEP data. </w:t>
      </w:r>
    </w:p>
    <w:p w14:paraId="28F8AD91" w14:textId="77777777" w:rsidR="00316439" w:rsidRPr="00AB6AC5" w:rsidRDefault="00316439" w:rsidP="00316439">
      <w:pPr>
        <w:spacing w:after="0"/>
        <w:rPr>
          <w:szCs w:val="24"/>
        </w:rPr>
      </w:pPr>
    </w:p>
    <w:p w14:paraId="672767D1" w14:textId="77777777" w:rsidR="00316439" w:rsidRDefault="00316439" w:rsidP="00316439">
      <w:pPr>
        <w:spacing w:after="0"/>
        <w:rPr>
          <w:szCs w:val="24"/>
        </w:rPr>
      </w:pPr>
      <w:r w:rsidRPr="00AB6AC5">
        <w:rPr>
          <w:b/>
          <w:szCs w:val="24"/>
        </w:rPr>
        <w:t xml:space="preserve">Data analysis plans could include:   </w:t>
      </w:r>
      <w:r w:rsidRPr="00AB6AC5">
        <w:rPr>
          <w:szCs w:val="24"/>
        </w:rPr>
        <w:t xml:space="preserve">The use of human-centered case studies to help contextualize project impact at an individual level, the use of pies and </w:t>
      </w:r>
      <w:r>
        <w:rPr>
          <w:szCs w:val="24"/>
        </w:rPr>
        <w:t xml:space="preserve">other </w:t>
      </w:r>
      <w:r w:rsidRPr="00AB6AC5">
        <w:rPr>
          <w:szCs w:val="24"/>
        </w:rPr>
        <w:t xml:space="preserve">charts to help explain intake and monitoring data, </w:t>
      </w:r>
      <w:r>
        <w:rPr>
          <w:szCs w:val="24"/>
        </w:rPr>
        <w:t>s</w:t>
      </w:r>
      <w:r w:rsidRPr="00AB6AC5">
        <w:rPr>
          <w:szCs w:val="24"/>
        </w:rPr>
        <w:t xml:space="preserve">imple trend analysis of planned vs. actual results (example below), an assessment of contextual indicators and assumptions against actual results; pie chart percentage representations of people trained (i.e. 5% of all trained labor inspectors were women, were new labor ministry employees, etc.). </w:t>
      </w:r>
      <w:r>
        <w:rPr>
          <w:szCs w:val="24"/>
        </w:rPr>
        <w:t xml:space="preserve">This section may also delineate a plan for assessing </w:t>
      </w:r>
      <w:r w:rsidRPr="00AB6AC5">
        <w:rPr>
          <w:szCs w:val="24"/>
        </w:rPr>
        <w:t xml:space="preserve">project data </w:t>
      </w:r>
      <w:r>
        <w:rPr>
          <w:szCs w:val="24"/>
        </w:rPr>
        <w:t xml:space="preserve">pertaining to indicator </w:t>
      </w:r>
      <w:r w:rsidRPr="00AB6AC5">
        <w:rPr>
          <w:szCs w:val="24"/>
        </w:rPr>
        <w:t xml:space="preserve">disaggregations (sex, age clusters, educational attainment, disability status, etc.). </w:t>
      </w:r>
    </w:p>
    <w:p w14:paraId="6DC6BC74" w14:textId="77777777" w:rsidR="00316439" w:rsidRPr="00AB6AC5" w:rsidRDefault="00316439" w:rsidP="00316439">
      <w:pPr>
        <w:spacing w:after="0"/>
        <w:rPr>
          <w:b/>
          <w:szCs w:val="24"/>
        </w:rPr>
      </w:pPr>
    </w:p>
    <w:p w14:paraId="7C388DD2" w14:textId="77777777" w:rsidR="00316439" w:rsidRPr="00AB6AC5" w:rsidRDefault="00316439" w:rsidP="00316439">
      <w:pPr>
        <w:spacing w:after="0"/>
        <w:rPr>
          <w:szCs w:val="24"/>
        </w:rPr>
      </w:pPr>
      <w:r w:rsidRPr="00AB6AC5">
        <w:rPr>
          <w:noProof/>
          <w:szCs w:val="24"/>
        </w:rPr>
        <w:lastRenderedPageBreak/>
        <mc:AlternateContent>
          <mc:Choice Requires="wps">
            <w:drawing>
              <wp:anchor distT="0" distB="0" distL="114300" distR="114300" simplePos="0" relativeHeight="251666432" behindDoc="0" locked="0" layoutInCell="1" allowOverlap="1" wp14:anchorId="015D9FE8" wp14:editId="7FCC2B78">
                <wp:simplePos x="0" y="0"/>
                <wp:positionH relativeFrom="column">
                  <wp:posOffset>742950</wp:posOffset>
                </wp:positionH>
                <wp:positionV relativeFrom="paragraph">
                  <wp:posOffset>68104</wp:posOffset>
                </wp:positionV>
                <wp:extent cx="1571625" cy="409531"/>
                <wp:effectExtent l="0" t="0" r="28575" b="10160"/>
                <wp:wrapNone/>
                <wp:docPr id="5" name="Text Box 5"/>
                <wp:cNvGraphicFramePr/>
                <a:graphic xmlns:a="http://schemas.openxmlformats.org/drawingml/2006/main">
                  <a:graphicData uri="http://schemas.microsoft.com/office/word/2010/wordprocessingShape">
                    <wps:wsp>
                      <wps:cNvSpPr txBox="1"/>
                      <wps:spPr>
                        <a:xfrm>
                          <a:off x="0" y="0"/>
                          <a:ext cx="1571625" cy="40953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0CBAB6" w14:textId="77777777" w:rsidR="00CC73B7" w:rsidRPr="00CD1197" w:rsidRDefault="00CC73B7" w:rsidP="00316439">
                            <w:pPr>
                              <w:rPr>
                                <w:b/>
                              </w:rPr>
                            </w:pPr>
                            <w:r w:rsidRPr="00CD1197">
                              <w:rPr>
                                <w:b/>
                              </w:rPr>
                              <w:t>Trend of Results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15D9FE8" id="_x0000_t202" coordsize="21600,21600" o:spt="202" path="m,l,21600r21600,l21600,xe">
                <v:stroke joinstyle="miter"/>
                <v:path gradientshapeok="t" o:connecttype="rect"/>
              </v:shapetype>
              <v:shape id="Text Box 5" o:spid="_x0000_s1026" type="#_x0000_t202" style="position:absolute;margin-left:58.5pt;margin-top:5.35pt;width:123.75pt;height:32.2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" fillcolor="white [3201]" strokeweight=".5pt">
                <v:textbox>
                  <w:txbxContent>
                    <w:p w14:paraId="670CBAB6" w14:textId="77777777" w:rsidR="00CC73B7" w:rsidRPr="00CD1197" w:rsidRDefault="00CC73B7" w:rsidP="00316439">
                      <w:pPr>
                        <w:rPr>
                          <w:b/>
                        </w:rPr>
                      </w:pPr>
                      <w:r w:rsidRPr="00CD1197">
                        <w:rPr>
                          <w:b/>
                        </w:rPr>
                        <w:t>Trend of Results</w:t>
                      </w:r>
                    </w:p>
                  </w:txbxContent>
                </v:textbox>
              </v:shape>
            </w:pict>
          </mc:Fallback>
        </mc:AlternateContent>
      </w:r>
      <w:r w:rsidRPr="00AB6AC5">
        <w:rPr>
          <w:noProof/>
          <w:szCs w:val="24"/>
        </w:rPr>
        <mc:AlternateContent>
          <mc:Choice Requires="wpg">
            <w:drawing>
              <wp:inline distT="0" distB="0" distL="0" distR="0" wp14:anchorId="56AC9088" wp14:editId="3531930A">
                <wp:extent cx="4169410" cy="2436023"/>
                <wp:effectExtent l="0" t="0" r="21590" b="2540"/>
                <wp:docPr id="15" name="Group 14"/>
                <wp:cNvGraphicFramePr/>
                <a:graphic xmlns:a="http://schemas.openxmlformats.org/drawingml/2006/main">
                  <a:graphicData uri="http://schemas.microsoft.com/office/word/2010/wordprocessingGroup">
                    <wpg:wgp>
                      <wpg:cNvGrpSpPr/>
                      <wpg:grpSpPr bwMode="auto">
                        <a:xfrm>
                          <a:off x="0" y="0"/>
                          <a:ext cx="4169410" cy="2436023"/>
                          <a:chOff x="541" y="57"/>
                          <a:chExt cx="2819" cy="1713"/>
                        </a:xfrm>
                      </wpg:grpSpPr>
                      <wps:wsp>
                        <wps:cNvPr id="16" name="Freeform 16"/>
                        <wps:cNvSpPr>
                          <a:spLocks/>
                        </wps:cNvSpPr>
                        <wps:spPr bwMode="auto">
                          <a:xfrm>
                            <a:off x="869" y="112"/>
                            <a:ext cx="2491" cy="1231"/>
                          </a:xfrm>
                          <a:custGeom>
                            <a:avLst/>
                            <a:gdLst>
                              <a:gd name="T0" fmla="*/ 0 w 2992"/>
                              <a:gd name="T1" fmla="*/ 0 h 2048"/>
                              <a:gd name="T2" fmla="*/ 0 w 2992"/>
                              <a:gd name="T3" fmla="*/ 2048 h 2048"/>
                              <a:gd name="T4" fmla="*/ 2992 w 2992"/>
                              <a:gd name="T5" fmla="*/ 2048 h 2048"/>
                              <a:gd name="T6" fmla="*/ 0 60000 65536"/>
                              <a:gd name="T7" fmla="*/ 0 60000 65536"/>
                              <a:gd name="T8" fmla="*/ 0 60000 65536"/>
                              <a:gd name="T9" fmla="*/ 0 w 2992"/>
                              <a:gd name="T10" fmla="*/ 0 h 2048"/>
                              <a:gd name="T11" fmla="*/ 2992 w 2992"/>
                              <a:gd name="T12" fmla="*/ 2048 h 2048"/>
                            </a:gdLst>
                            <a:ahLst/>
                            <a:cxnLst>
                              <a:cxn ang="T6">
                                <a:pos x="T0" y="T1"/>
                              </a:cxn>
                              <a:cxn ang="T7">
                                <a:pos x="T2" y="T3"/>
                              </a:cxn>
                              <a:cxn ang="T8">
                                <a:pos x="T4" y="T5"/>
                              </a:cxn>
                            </a:cxnLst>
                            <a:rect l="T9" t="T10" r="T11" b="T12"/>
                            <a:pathLst>
                              <a:path w="2992" h="2048">
                                <a:moveTo>
                                  <a:pt x="0" y="0"/>
                                </a:moveTo>
                                <a:lnTo>
                                  <a:pt x="0" y="2048"/>
                                </a:lnTo>
                                <a:lnTo>
                                  <a:pt x="2992" y="2048"/>
                                </a:lnTo>
                              </a:path>
                            </a:pathLst>
                          </a:custGeom>
                          <a:noFill/>
                          <a:ln w="12700">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wrap="none"/>
                      </wps:wsp>
                      <wps:wsp>
                        <wps:cNvPr id="17" name="Freeform 17"/>
                        <wps:cNvSpPr>
                          <a:spLocks/>
                        </wps:cNvSpPr>
                        <wps:spPr bwMode="auto">
                          <a:xfrm>
                            <a:off x="869" y="104"/>
                            <a:ext cx="2299" cy="1239"/>
                          </a:xfrm>
                          <a:custGeom>
                            <a:avLst/>
                            <a:gdLst>
                              <a:gd name="T0" fmla="*/ 0 w 2784"/>
                              <a:gd name="T1" fmla="*/ 1416 h 1416"/>
                              <a:gd name="T2" fmla="*/ 1032 w 2784"/>
                              <a:gd name="T3" fmla="*/ 1360 h 1416"/>
                              <a:gd name="T4" fmla="*/ 1840 w 2784"/>
                              <a:gd name="T5" fmla="*/ 872 h 1416"/>
                              <a:gd name="T6" fmla="*/ 2784 w 2784"/>
                              <a:gd name="T7" fmla="*/ 0 h 1416"/>
                              <a:gd name="T8" fmla="*/ 0 60000 65536"/>
                              <a:gd name="T9" fmla="*/ 0 60000 65536"/>
                              <a:gd name="T10" fmla="*/ 0 60000 65536"/>
                              <a:gd name="T11" fmla="*/ 0 60000 65536"/>
                              <a:gd name="T12" fmla="*/ 0 w 2784"/>
                              <a:gd name="T13" fmla="*/ 0 h 1416"/>
                              <a:gd name="T14" fmla="*/ 2784 w 2784"/>
                              <a:gd name="T15" fmla="*/ 1416 h 1416"/>
                            </a:gdLst>
                            <a:ahLst/>
                            <a:cxnLst>
                              <a:cxn ang="T8">
                                <a:pos x="T0" y="T1"/>
                              </a:cxn>
                              <a:cxn ang="T9">
                                <a:pos x="T2" y="T3"/>
                              </a:cxn>
                              <a:cxn ang="T10">
                                <a:pos x="T4" y="T5"/>
                              </a:cxn>
                              <a:cxn ang="T11">
                                <a:pos x="T6" y="T7"/>
                              </a:cxn>
                            </a:cxnLst>
                            <a:rect l="T12" t="T13" r="T14" b="T15"/>
                            <a:pathLst>
                              <a:path w="2784" h="1416">
                                <a:moveTo>
                                  <a:pt x="0" y="1416"/>
                                </a:moveTo>
                                <a:lnTo>
                                  <a:pt x="1032" y="1360"/>
                                </a:lnTo>
                                <a:lnTo>
                                  <a:pt x="1840" y="872"/>
                                </a:lnTo>
                                <a:lnTo>
                                  <a:pt x="2784" y="0"/>
                                </a:lnTo>
                              </a:path>
                            </a:pathLst>
                          </a:custGeom>
                          <a:noFill/>
                          <a:ln w="38100">
                            <a:solidFill>
                              <a:srgbClr val="CC0000"/>
                            </a:solidFill>
                            <a:miter lim="800000"/>
                            <a:headEnd/>
                            <a:tailEnd/>
                          </a:ln>
                          <a:extLst>
                            <a:ext uri="{909E8E84-426E-40DD-AFC4-6F175D3DCCD1}">
                              <a14:hiddenFill xmlns:a14="http://schemas.microsoft.com/office/drawing/2010/main">
                                <a:solidFill>
                                  <a:srgbClr val="FFFFFF"/>
                                </a:solidFill>
                              </a14:hiddenFill>
                            </a:ext>
                          </a:extLst>
                        </wps:spPr>
                        <wps:bodyPr wrap="none"/>
                      </wps:wsp>
                      <wps:wsp>
                        <wps:cNvPr id="18" name="Freeform 18"/>
                        <wps:cNvSpPr>
                          <a:spLocks/>
                        </wps:cNvSpPr>
                        <wps:spPr bwMode="auto">
                          <a:xfrm>
                            <a:off x="869" y="320"/>
                            <a:ext cx="2347" cy="1023"/>
                          </a:xfrm>
                          <a:custGeom>
                            <a:avLst/>
                            <a:gdLst>
                              <a:gd name="T0" fmla="*/ 0 w 2864"/>
                              <a:gd name="T1" fmla="*/ 1216 h 1216"/>
                              <a:gd name="T2" fmla="*/ 1040 w 2864"/>
                              <a:gd name="T3" fmla="*/ 912 h 1216"/>
                              <a:gd name="T4" fmla="*/ 1840 w 2864"/>
                              <a:gd name="T5" fmla="*/ 664 h 1216"/>
                              <a:gd name="T6" fmla="*/ 2864 w 2864"/>
                              <a:gd name="T7" fmla="*/ 0 h 1216"/>
                              <a:gd name="T8" fmla="*/ 0 60000 65536"/>
                              <a:gd name="T9" fmla="*/ 0 60000 65536"/>
                              <a:gd name="T10" fmla="*/ 0 60000 65536"/>
                              <a:gd name="T11" fmla="*/ 0 60000 65536"/>
                              <a:gd name="T12" fmla="*/ 0 w 2864"/>
                              <a:gd name="T13" fmla="*/ 0 h 1216"/>
                              <a:gd name="T14" fmla="*/ 2864 w 2864"/>
                              <a:gd name="T15" fmla="*/ 1216 h 1216"/>
                            </a:gdLst>
                            <a:ahLst/>
                            <a:cxnLst>
                              <a:cxn ang="T8">
                                <a:pos x="T0" y="T1"/>
                              </a:cxn>
                              <a:cxn ang="T9">
                                <a:pos x="T2" y="T3"/>
                              </a:cxn>
                              <a:cxn ang="T10">
                                <a:pos x="T4" y="T5"/>
                              </a:cxn>
                              <a:cxn ang="T11">
                                <a:pos x="T6" y="T7"/>
                              </a:cxn>
                            </a:cxnLst>
                            <a:rect l="T12" t="T13" r="T14" b="T15"/>
                            <a:pathLst>
                              <a:path w="2864" h="1216">
                                <a:moveTo>
                                  <a:pt x="0" y="1216"/>
                                </a:moveTo>
                                <a:lnTo>
                                  <a:pt x="1040" y="912"/>
                                </a:lnTo>
                                <a:lnTo>
                                  <a:pt x="1840" y="664"/>
                                </a:lnTo>
                                <a:lnTo>
                                  <a:pt x="2864" y="0"/>
                                </a:lnTo>
                              </a:path>
                            </a:pathLst>
                          </a:custGeom>
                          <a:noFill/>
                          <a:ln w="38100">
                            <a:solidFill>
                              <a:srgbClr val="0033CC"/>
                            </a:solidFill>
                            <a:miter lim="800000"/>
                            <a:headEnd/>
                            <a:tailEnd/>
                          </a:ln>
                          <a:extLst>
                            <a:ext uri="{909E8E84-426E-40DD-AFC4-6F175D3DCCD1}">
                              <a14:hiddenFill xmlns:a14="http://schemas.microsoft.com/office/drawing/2010/main">
                                <a:solidFill>
                                  <a:srgbClr val="FFFFFF"/>
                                </a:solidFill>
                              </a14:hiddenFill>
                            </a:ext>
                          </a:extLst>
                        </wps:spPr>
                        <wps:bodyPr wrap="none"/>
                      </wps:wsp>
                      <wps:wsp>
                        <wps:cNvPr id="21" name="Text Box 9"/>
                        <wps:cNvSpPr txBox="1">
                          <a:spLocks noChangeArrowheads="1"/>
                        </wps:cNvSpPr>
                        <wps:spPr bwMode="auto">
                          <a:xfrm>
                            <a:off x="2447" y="57"/>
                            <a:ext cx="504"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1C10C4" w14:textId="77777777" w:rsidR="00CC73B7" w:rsidRPr="00461F2F" w:rsidRDefault="00CC73B7" w:rsidP="00316439">
                              <w:pPr>
                                <w:pStyle w:val="NormalWeb"/>
                                <w:spacing w:before="288" w:beforeAutospacing="0" w:after="0" w:afterAutospacing="0"/>
                                <w:jc w:val="center"/>
                                <w:textAlignment w:val="baseline"/>
                              </w:pPr>
                              <w:r w:rsidRPr="00461F2F">
                                <w:rPr>
                                  <w:rFonts w:ascii="Tahoma" w:hAnsi="Tahoma"/>
                                  <w:color w:val="000000" w:themeColor="text1"/>
                                  <w:kern w:val="24"/>
                                  <w:szCs w:val="48"/>
                                </w:rPr>
                                <w:t>Actual</w:t>
                              </w:r>
                            </w:p>
                          </w:txbxContent>
                        </wps:txbx>
                        <wps:bodyPr wrap="square">
                          <a:noAutofit/>
                        </wps:bodyPr>
                      </wps:wsp>
                      <wps:wsp>
                        <wps:cNvPr id="1448962" name="Text Box 10"/>
                        <wps:cNvSpPr txBox="1">
                          <a:spLocks noChangeArrowheads="1"/>
                        </wps:cNvSpPr>
                        <wps:spPr bwMode="auto">
                          <a:xfrm>
                            <a:off x="2645" y="742"/>
                            <a:ext cx="571" cy="3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6A0519" w14:textId="77777777" w:rsidR="00CC73B7" w:rsidRDefault="00CC73B7" w:rsidP="00316439">
                              <w:pPr>
                                <w:pStyle w:val="NormalWeb"/>
                                <w:spacing w:before="288" w:beforeAutospacing="0" w:after="0" w:afterAutospacing="0"/>
                                <w:jc w:val="center"/>
                                <w:textAlignment w:val="baseline"/>
                              </w:pPr>
                              <w:r w:rsidRPr="00461F2F">
                                <w:rPr>
                                  <w:rFonts w:ascii="Tahoma" w:hAnsi="Tahoma"/>
                                  <w:color w:val="000000" w:themeColor="text1"/>
                                  <w:kern w:val="24"/>
                                  <w:szCs w:val="48"/>
                                </w:rPr>
                                <w:t>Expected</w:t>
                              </w:r>
                            </w:p>
                          </w:txbxContent>
                        </wps:txbx>
                        <wps:bodyPr wrap="square">
                          <a:noAutofit/>
                        </wps:bodyPr>
                      </wps:wsp>
                      <wps:wsp>
                        <wps:cNvPr id="1448973" name="Text Box 11"/>
                        <wps:cNvSpPr txBox="1">
                          <a:spLocks noChangeArrowheads="1"/>
                        </wps:cNvSpPr>
                        <wps:spPr bwMode="auto">
                          <a:xfrm>
                            <a:off x="2701" y="1350"/>
                            <a:ext cx="636"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7DAB94" w14:textId="77777777" w:rsidR="00CC73B7" w:rsidRPr="00461F2F" w:rsidRDefault="00CC73B7" w:rsidP="00316439">
                              <w:pPr>
                                <w:pStyle w:val="NormalWeb"/>
                                <w:spacing w:before="288" w:beforeAutospacing="0" w:after="0" w:afterAutospacing="0"/>
                                <w:jc w:val="center"/>
                                <w:textAlignment w:val="baseline"/>
                                <w:rPr>
                                  <w:sz w:val="12"/>
                                </w:rPr>
                              </w:pPr>
                              <w:r w:rsidRPr="00461F2F">
                                <w:rPr>
                                  <w:rFonts w:ascii="Tahoma" w:hAnsi="Tahoma"/>
                                  <w:color w:val="000000" w:themeColor="text1"/>
                                  <w:kern w:val="24"/>
                                  <w:szCs w:val="48"/>
                                </w:rPr>
                                <w:t>Year 3</w:t>
                              </w:r>
                            </w:p>
                          </w:txbxContent>
                        </wps:txbx>
                        <wps:bodyPr wrap="square">
                          <a:noAutofit/>
                        </wps:bodyPr>
                      </wps:wsp>
                      <wps:wsp>
                        <wps:cNvPr id="1448974" name="Text Box 12"/>
                        <wps:cNvSpPr txBox="1">
                          <a:spLocks noChangeArrowheads="1"/>
                        </wps:cNvSpPr>
                        <wps:spPr bwMode="auto">
                          <a:xfrm>
                            <a:off x="541" y="1366"/>
                            <a:ext cx="773" cy="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F6B0D1" w14:textId="77777777" w:rsidR="00CC73B7" w:rsidRPr="00461F2F" w:rsidRDefault="00CC73B7" w:rsidP="00316439">
                              <w:pPr>
                                <w:pStyle w:val="NormalWeb"/>
                                <w:spacing w:before="288" w:beforeAutospacing="0" w:after="0" w:afterAutospacing="0"/>
                                <w:jc w:val="center"/>
                                <w:textAlignment w:val="baseline"/>
                                <w:rPr>
                                  <w:sz w:val="14"/>
                                </w:rPr>
                              </w:pPr>
                              <w:r w:rsidRPr="00461F2F">
                                <w:rPr>
                                  <w:rFonts w:ascii="Tahoma" w:hAnsi="Tahoma"/>
                                  <w:color w:val="000000" w:themeColor="text1"/>
                                  <w:kern w:val="24"/>
                                  <w:szCs w:val="48"/>
                                </w:rPr>
                                <w:t>Baseline</w:t>
                              </w:r>
                            </w:p>
                          </w:txbxContent>
                        </wps:txbx>
                        <wps:bodyPr wrap="square">
                          <a:noAutofit/>
                        </wps:bodyPr>
                      </wps:wsp>
                    </wpg:wgp>
                  </a:graphicData>
                </a:graphic>
              </wp:inline>
            </w:drawing>
          </mc:Choice>
          <mc:Fallback>
            <w:pict>
              <v:group w14:anchorId="56AC9088" id="Group 14" o:spid="_x0000_s1027" style="width:328.3pt;height:191.8pt;mso-position-horizontal-relative:char;mso-position-vertical-relative:line" coordorigin="541,57" coordsize="2819,1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">
                <v:shape id="Freeform 16" o:spid="_x0000_s1028" style="position:absolute;left:869;top:112;width:2491;height:1231;visibility:visible;mso-wrap-style:none;v-text-anchor:top" coordsize="2992,2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" path="m,l,2048r2992,e" filled="f" strokecolor="black [3213]" strokeweight="1pt">
                  <v:stroke joinstyle="miter"/>
                  <v:path arrowok="t" o:connecttype="custom" o:connectlocs="0,0;0,1231;2491,1231" o:connectangles="0,0,0" textboxrect="0,0,2992,2048"/>
                </v:shape>
                <v:shape id="Freeform 17" o:spid="_x0000_s1029" style="position:absolute;left:869;top:104;width:2299;height:1239;visibility:visible;mso-wrap-style:none;v-text-anchor:top" coordsize="2784,1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" path="m,1416r1032,-56l1840,872,2784,e" filled="f" strokecolor="#c00" strokeweight="3pt">
                  <v:stroke joinstyle="miter"/>
                  <v:path arrowok="t" o:connecttype="custom" o:connectlocs="0,1239;852,1190;1519,763;2299,0" o:connectangles="0,0,0,0" textboxrect="0,0,2784,1416"/>
                </v:shape>
                <v:shape id="Freeform 18" o:spid="_x0000_s1030" style="position:absolute;left:869;top:320;width:2347;height:1023;visibility:visible;mso-wrap-style:none;v-text-anchor:top" coordsize="2864,1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" path="m,1216l1040,912,1840,664,2864,e" filled="f" strokecolor="#03c" strokeweight="3pt">
                  <v:stroke joinstyle="miter"/>
                  <v:path arrowok="t" o:connecttype="custom" o:connectlocs="0,1023;852,767;1508,559;2347,0" o:connectangles="0,0,0,0" textboxrect="0,0,2864,1216"/>
                </v:shape>
                <v:shape id="Text Box 9" o:spid="_x0000_s1031" type="#_x0000_t202" style="position:absolute;left:2447;top:57;width:504;height: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021C10C4" w14:textId="77777777" w:rsidR="00CC73B7" w:rsidRPr="00461F2F" w:rsidRDefault="00CC73B7" w:rsidP="00316439">
                        <w:pPr>
                          <w:pStyle w:val="NormalWeb"/>
                          <w:spacing w:before="288" w:beforeAutospacing="0" w:after="0" w:afterAutospacing="0"/>
                          <w:jc w:val="center"/>
                          <w:textAlignment w:val="baseline"/>
                        </w:pPr>
                        <w:r w:rsidRPr="00461F2F">
                          <w:rPr>
                            <w:rFonts w:ascii="Tahoma" w:hAnsi="Tahoma"/>
                            <w:color w:val="000000" w:themeColor="text1"/>
                            <w:kern w:val="24"/>
                            <w:szCs w:val="48"/>
                          </w:rPr>
                          <w:t>Actual</w:t>
                        </w:r>
                      </w:p>
                    </w:txbxContent>
                  </v:textbox>
                </v:shape>
                <v:shape id="Text Box 10" o:spid="_x0000_s1032" type="#_x0000_t202" style="position:absolute;left:2645;top:742;width:571;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" filled="f" stroked="f">
                  <v:textbox>
                    <w:txbxContent>
                      <w:p w14:paraId="076A0519" w14:textId="77777777" w:rsidR="00CC73B7" w:rsidRDefault="00CC73B7" w:rsidP="00316439">
                        <w:pPr>
                          <w:pStyle w:val="NormalWeb"/>
                          <w:spacing w:before="288" w:beforeAutospacing="0" w:after="0" w:afterAutospacing="0"/>
                          <w:jc w:val="center"/>
                          <w:textAlignment w:val="baseline"/>
                        </w:pPr>
                        <w:r w:rsidRPr="00461F2F">
                          <w:rPr>
                            <w:rFonts w:ascii="Tahoma" w:hAnsi="Tahoma"/>
                            <w:color w:val="000000" w:themeColor="text1"/>
                            <w:kern w:val="24"/>
                            <w:szCs w:val="48"/>
                          </w:rPr>
                          <w:t>Expected</w:t>
                        </w:r>
                      </w:p>
                    </w:txbxContent>
                  </v:textbox>
                </v:shape>
                <v:shape id="Text Box 11" o:spid="_x0000_s1033" type="#_x0000_t202" style="position:absolute;left:2701;top:1350;width:636;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" filled="f" stroked="f">
                  <v:textbox>
                    <w:txbxContent>
                      <w:p w14:paraId="327DAB94" w14:textId="77777777" w:rsidR="00CC73B7" w:rsidRPr="00461F2F" w:rsidRDefault="00CC73B7" w:rsidP="00316439">
                        <w:pPr>
                          <w:pStyle w:val="NormalWeb"/>
                          <w:spacing w:before="288" w:beforeAutospacing="0" w:after="0" w:afterAutospacing="0"/>
                          <w:jc w:val="center"/>
                          <w:textAlignment w:val="baseline"/>
                          <w:rPr>
                            <w:sz w:val="12"/>
                          </w:rPr>
                        </w:pPr>
                        <w:r w:rsidRPr="00461F2F">
                          <w:rPr>
                            <w:rFonts w:ascii="Tahoma" w:hAnsi="Tahoma"/>
                            <w:color w:val="000000" w:themeColor="text1"/>
                            <w:kern w:val="24"/>
                            <w:szCs w:val="48"/>
                          </w:rPr>
                          <w:t>Year 3</w:t>
                        </w:r>
                      </w:p>
                    </w:txbxContent>
                  </v:textbox>
                </v:shape>
                <v:shape id="Text Box 12" o:spid="_x0000_s1034" type="#_x0000_t202" style="position:absolute;left:541;top:1366;width:773;height: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" filled="f" stroked="f">
                  <v:textbox>
                    <w:txbxContent>
                      <w:p w14:paraId="2BF6B0D1" w14:textId="77777777" w:rsidR="00CC73B7" w:rsidRPr="00461F2F" w:rsidRDefault="00CC73B7" w:rsidP="00316439">
                        <w:pPr>
                          <w:pStyle w:val="NormalWeb"/>
                          <w:spacing w:before="288" w:beforeAutospacing="0" w:after="0" w:afterAutospacing="0"/>
                          <w:jc w:val="center"/>
                          <w:textAlignment w:val="baseline"/>
                          <w:rPr>
                            <w:sz w:val="14"/>
                          </w:rPr>
                        </w:pPr>
                        <w:r w:rsidRPr="00461F2F">
                          <w:rPr>
                            <w:rFonts w:ascii="Tahoma" w:hAnsi="Tahoma"/>
                            <w:color w:val="000000" w:themeColor="text1"/>
                            <w:kern w:val="24"/>
                            <w:szCs w:val="48"/>
                          </w:rPr>
                          <w:t>Baseline</w:t>
                        </w:r>
                      </w:p>
                    </w:txbxContent>
                  </v:textbox>
                </v:shape>
                <w10:anchorlock/>
              </v:group>
            </w:pict>
          </mc:Fallback>
        </mc:AlternateContent>
      </w:r>
    </w:p>
    <w:p w14:paraId="20A5AFD8" w14:textId="77777777" w:rsidR="00316439" w:rsidRPr="00AB6AC5" w:rsidRDefault="00316439" w:rsidP="00316439">
      <w:pPr>
        <w:shd w:val="clear" w:color="auto" w:fill="FFFFFF"/>
        <w:spacing w:after="0" w:line="300" w:lineRule="atLeast"/>
        <w:rPr>
          <w:rFonts w:eastAsia="Times New Roman" w:cs="Arial"/>
          <w:szCs w:val="24"/>
          <w:lang w:eastAsia="es-PE"/>
        </w:rPr>
      </w:pPr>
    </w:p>
    <w:p w14:paraId="0F57C35E" w14:textId="77777777" w:rsidR="00316439" w:rsidRPr="00FF1AD6" w:rsidRDefault="00316439" w:rsidP="00BB6E1B">
      <w:pPr>
        <w:pStyle w:val="ListParagraph"/>
        <w:numPr>
          <w:ilvl w:val="0"/>
          <w:numId w:val="40"/>
        </w:numPr>
        <w:rPr>
          <w:szCs w:val="24"/>
        </w:rPr>
      </w:pPr>
      <w:r w:rsidRPr="00FF1AD6">
        <w:rPr>
          <w:szCs w:val="24"/>
          <w:u w:val="single"/>
        </w:rPr>
        <w:t>Data Quality Assurance Procedures</w:t>
      </w:r>
      <w:r w:rsidRPr="00FF1AD6">
        <w:rPr>
          <w:szCs w:val="24"/>
        </w:rPr>
        <w:t xml:space="preserve"> – Standard language is provided for this section on Data Quality Assurance. The project should also describe other data quality assurance procedures including narrative and visuals if needed. For example, this section should include a description of the participant (adults and children) intake and monitoring process (if applicable), based on community and participant eligibility criteria developed in Section II (Performance Monitoring). It should describe how the project will work with other data source stakeholders to ensure accuracy and reliability of results (i.e. school officials/educators, local labor officials, etc.). For direct service projects, this section should include a description of ongoing trainings for DPMS data collectors throughout the life of the project, planning for turn-over and refresher trainings, and should describe the intake and monitoring process for each type of service being provided (livelihood services and education services); this process should be detailed for each beneficiary target group, as well. This section should also describe the data verification process listed in the PMP under various indicators.</w:t>
      </w:r>
    </w:p>
    <w:p w14:paraId="34EEB515" w14:textId="77777777" w:rsidR="00316439" w:rsidRDefault="00316439" w:rsidP="00316439">
      <w:pPr>
        <w:spacing w:after="0"/>
        <w:rPr>
          <w:szCs w:val="24"/>
        </w:rPr>
      </w:pPr>
    </w:p>
    <w:p w14:paraId="44A5A87E" w14:textId="77777777" w:rsidR="00316439" w:rsidRPr="00316439" w:rsidRDefault="00316439" w:rsidP="00316439">
      <w:pPr>
        <w:sectPr w:rsidR="00316439" w:rsidRPr="00316439">
          <w:pgSz w:w="12240" w:h="15840"/>
          <w:pgMar w:top="1440" w:right="1440" w:bottom="1440" w:left="1440" w:header="720" w:footer="720" w:gutter="0"/>
          <w:cols w:space="720"/>
          <w:docGrid w:linePitch="360"/>
        </w:sectPr>
      </w:pPr>
    </w:p>
    <w:p w14:paraId="223DB6A7" w14:textId="77777777" w:rsidR="006021A8" w:rsidRPr="006021A8" w:rsidRDefault="006021A8" w:rsidP="006021A8">
      <w:pPr>
        <w:pStyle w:val="Heading1"/>
        <w:numPr>
          <w:ilvl w:val="0"/>
          <w:numId w:val="20"/>
        </w:numPr>
        <w:rPr>
          <w:rFonts w:eastAsia="Arial"/>
        </w:rPr>
      </w:pPr>
      <w:bookmarkStart w:id="193" w:name="_Toc37083120"/>
      <w:bookmarkStart w:id="194" w:name="_Toc17472377"/>
      <w:bookmarkStart w:id="195" w:name="_Toc32495469"/>
      <w:bookmarkStart w:id="196" w:name="_Toc33513444"/>
      <w:bookmarkStart w:id="197" w:name="_Toc34048512"/>
      <w:r>
        <w:rPr>
          <w:rFonts w:eastAsia="Arial"/>
        </w:rPr>
        <w:lastRenderedPageBreak/>
        <w:t>Companion Guide to the OCFT Standard Indicators</w:t>
      </w:r>
      <w:bookmarkEnd w:id="193"/>
      <w:r>
        <w:rPr>
          <w:rFonts w:eastAsia="Arial"/>
        </w:rPr>
        <w:t xml:space="preserve"> </w:t>
      </w:r>
    </w:p>
    <w:p w14:paraId="3494E615" w14:textId="77777777" w:rsidR="00BB6E1B" w:rsidRPr="006021A8" w:rsidRDefault="00BB6E1B" w:rsidP="006021A8">
      <w:pPr>
        <w:pStyle w:val="Heading2"/>
        <w:numPr>
          <w:ilvl w:val="0"/>
          <w:numId w:val="65"/>
        </w:numPr>
      </w:pPr>
      <w:bookmarkStart w:id="198" w:name="_Toc37083121"/>
      <w:r w:rsidRPr="006021A8">
        <w:t>Overview</w:t>
      </w:r>
      <w:bookmarkEnd w:id="194"/>
      <w:bookmarkEnd w:id="198"/>
    </w:p>
    <w:p w14:paraId="4F4B7D0F" w14:textId="77777777" w:rsidR="00BB6E1B" w:rsidRDefault="00BB6E1B" w:rsidP="00BB6E1B">
      <w:pPr>
        <w:spacing w:after="0" w:line="240" w:lineRule="auto"/>
        <w:jc w:val="both"/>
        <w:rPr>
          <w:szCs w:val="24"/>
        </w:rPr>
      </w:pPr>
      <w:r w:rsidRPr="009E64C6">
        <w:rPr>
          <w:szCs w:val="24"/>
        </w:rPr>
        <w:t xml:space="preserve">In an effort to collect comparable information related to the outputs and outcomes of its technical assistance </w:t>
      </w:r>
      <w:r>
        <w:rPr>
          <w:szCs w:val="24"/>
        </w:rPr>
        <w:t>recipients</w:t>
      </w:r>
      <w:r w:rsidRPr="009E64C6">
        <w:rPr>
          <w:szCs w:val="24"/>
        </w:rPr>
        <w:t xml:space="preserve">, </w:t>
      </w:r>
      <w:r>
        <w:rPr>
          <w:szCs w:val="24"/>
        </w:rPr>
        <w:t>the Office of Child Labor, Forced Labor, and Human Trafficking (</w:t>
      </w:r>
      <w:r w:rsidRPr="009E64C6">
        <w:rPr>
          <w:szCs w:val="24"/>
        </w:rPr>
        <w:t>OCFT</w:t>
      </w:r>
      <w:r>
        <w:rPr>
          <w:szCs w:val="24"/>
        </w:rPr>
        <w:t>), Bureau of International Labor Affairs (ILAB)</w:t>
      </w:r>
      <w:r w:rsidRPr="009E64C6">
        <w:rPr>
          <w:szCs w:val="24"/>
        </w:rPr>
        <w:t xml:space="preserve"> has developed a set of </w:t>
      </w:r>
      <w:r>
        <w:rPr>
          <w:szCs w:val="24"/>
        </w:rPr>
        <w:t>standard</w:t>
      </w:r>
      <w:r w:rsidRPr="009E64C6">
        <w:rPr>
          <w:szCs w:val="24"/>
        </w:rPr>
        <w:t xml:space="preserve"> indicators. All OCFT-funded </w:t>
      </w:r>
      <w:r>
        <w:rPr>
          <w:szCs w:val="24"/>
        </w:rPr>
        <w:t>recipients</w:t>
      </w:r>
      <w:r w:rsidRPr="009E64C6">
        <w:rPr>
          <w:szCs w:val="24"/>
        </w:rPr>
        <w:t xml:space="preserve"> are required to measure and report on the OCFT </w:t>
      </w:r>
      <w:r>
        <w:rPr>
          <w:szCs w:val="24"/>
        </w:rPr>
        <w:t>standard</w:t>
      </w:r>
      <w:r w:rsidRPr="009E64C6">
        <w:rPr>
          <w:szCs w:val="24"/>
        </w:rPr>
        <w:t xml:space="preserve"> indicators, as applicable.</w:t>
      </w:r>
      <w:r w:rsidRPr="00336368">
        <w:rPr>
          <w:szCs w:val="24"/>
        </w:rPr>
        <w:t xml:space="preserve"> Taken together, the indicators broadly measure the contributions and outcomes of OCFT </w:t>
      </w:r>
      <w:r>
        <w:rPr>
          <w:szCs w:val="24"/>
        </w:rPr>
        <w:t>recipients</w:t>
      </w:r>
      <w:r w:rsidRPr="00336368">
        <w:rPr>
          <w:szCs w:val="24"/>
        </w:rPr>
        <w:t xml:space="preserve"> as part of international efforts to combat child labor</w:t>
      </w:r>
      <w:r>
        <w:rPr>
          <w:szCs w:val="24"/>
        </w:rPr>
        <w:t xml:space="preserve">, forced labor, or other or other violations of workers’ rights </w:t>
      </w:r>
      <w:r w:rsidRPr="00336368">
        <w:rPr>
          <w:szCs w:val="24"/>
        </w:rPr>
        <w:t xml:space="preserve">through education, improved livelihoods, </w:t>
      </w:r>
      <w:r>
        <w:rPr>
          <w:szCs w:val="24"/>
        </w:rPr>
        <w:t xml:space="preserve">awareness raising, </w:t>
      </w:r>
      <w:r w:rsidRPr="00336368">
        <w:rPr>
          <w:szCs w:val="24"/>
        </w:rPr>
        <w:t>and increased country capacity.</w:t>
      </w:r>
    </w:p>
    <w:p w14:paraId="1E098297" w14:textId="77777777" w:rsidR="00BB6E1B" w:rsidRPr="00252B59" w:rsidRDefault="00BB6E1B" w:rsidP="00BB6E1B">
      <w:pPr>
        <w:spacing w:after="0" w:line="240" w:lineRule="auto"/>
        <w:jc w:val="both"/>
        <w:rPr>
          <w:szCs w:val="24"/>
        </w:rPr>
      </w:pPr>
    </w:p>
    <w:p w14:paraId="6DE3A209" w14:textId="77777777" w:rsidR="00BB6E1B" w:rsidRPr="00252B59" w:rsidRDefault="00BB6E1B" w:rsidP="00BB6E1B">
      <w:pPr>
        <w:spacing w:after="0" w:line="240" w:lineRule="auto"/>
        <w:jc w:val="both"/>
        <w:rPr>
          <w:szCs w:val="24"/>
        </w:rPr>
      </w:pPr>
      <w:r w:rsidRPr="00252B59">
        <w:rPr>
          <w:szCs w:val="24"/>
        </w:rPr>
        <w:t>Results from several of OCFT’s standard indicators feed into the OCFT and USDOL’s performance reporting. This performance reporting is close</w:t>
      </w:r>
      <w:r>
        <w:rPr>
          <w:szCs w:val="24"/>
        </w:rPr>
        <w:t>ly</w:t>
      </w:r>
      <w:r w:rsidRPr="00252B59">
        <w:rPr>
          <w:szCs w:val="24"/>
        </w:rPr>
        <w:t xml:space="preserve"> integrated into USDOL’s planning and budget activities.</w:t>
      </w:r>
    </w:p>
    <w:p w14:paraId="50CC228A" w14:textId="77777777" w:rsidR="00BB6E1B" w:rsidRPr="00252B59" w:rsidRDefault="00BB6E1B" w:rsidP="00BB6E1B">
      <w:pPr>
        <w:spacing w:after="0" w:line="240" w:lineRule="auto"/>
        <w:jc w:val="both"/>
        <w:rPr>
          <w:szCs w:val="24"/>
        </w:rPr>
      </w:pPr>
    </w:p>
    <w:p w14:paraId="4255D7EE" w14:textId="77777777" w:rsidR="00BB6E1B" w:rsidRPr="00252B59" w:rsidRDefault="00BB6E1B" w:rsidP="00BB6E1B">
      <w:pPr>
        <w:spacing w:after="0" w:line="240" w:lineRule="auto"/>
        <w:jc w:val="both"/>
        <w:rPr>
          <w:szCs w:val="24"/>
        </w:rPr>
      </w:pPr>
      <w:r w:rsidRPr="00252B59">
        <w:rPr>
          <w:szCs w:val="24"/>
        </w:rPr>
        <w:t xml:space="preserve">Relevant cross-cutting definitions are referenced at the end of the document (e.g. </w:t>
      </w:r>
      <w:r>
        <w:rPr>
          <w:szCs w:val="24"/>
        </w:rPr>
        <w:t>c</w:t>
      </w:r>
      <w:r w:rsidRPr="00252B59">
        <w:rPr>
          <w:szCs w:val="24"/>
        </w:rPr>
        <w:t>hild labor, forced labor, worker rights, etc.).</w:t>
      </w:r>
    </w:p>
    <w:p w14:paraId="7249B075" w14:textId="77777777" w:rsidR="00BB6E1B" w:rsidRDefault="00BB6E1B" w:rsidP="00BB6E1B">
      <w:pPr>
        <w:spacing w:after="0" w:line="240" w:lineRule="auto"/>
        <w:jc w:val="both"/>
        <w:rPr>
          <w:szCs w:val="24"/>
        </w:rPr>
      </w:pPr>
    </w:p>
    <w:p w14:paraId="10036108" w14:textId="77777777" w:rsidR="00BB6E1B" w:rsidRPr="006021A8" w:rsidRDefault="00BB6E1B" w:rsidP="006021A8">
      <w:pPr>
        <w:pStyle w:val="Heading2"/>
        <w:numPr>
          <w:ilvl w:val="0"/>
          <w:numId w:val="65"/>
        </w:numPr>
      </w:pPr>
      <w:bookmarkStart w:id="199" w:name="_Toc17472378"/>
      <w:bookmarkStart w:id="200" w:name="_Toc37083122"/>
      <w:r w:rsidRPr="006021A8">
        <w:t>Expectations of Recipients</w:t>
      </w:r>
      <w:bookmarkEnd w:id="199"/>
      <w:bookmarkEnd w:id="200"/>
    </w:p>
    <w:p w14:paraId="6CAE325E" w14:textId="77777777" w:rsidR="00BB6E1B" w:rsidRDefault="00BB6E1B" w:rsidP="00BB6E1B">
      <w:pPr>
        <w:spacing w:after="0" w:line="240" w:lineRule="auto"/>
        <w:jc w:val="both"/>
        <w:rPr>
          <w:szCs w:val="24"/>
        </w:rPr>
      </w:pPr>
    </w:p>
    <w:p w14:paraId="71CF1E68" w14:textId="77777777" w:rsidR="00BB6E1B" w:rsidRDefault="00BB6E1B" w:rsidP="00BB6E1B">
      <w:pPr>
        <w:spacing w:after="0" w:line="240" w:lineRule="auto"/>
        <w:jc w:val="both"/>
        <w:rPr>
          <w:szCs w:val="24"/>
        </w:rPr>
      </w:pPr>
      <w:r>
        <w:rPr>
          <w:szCs w:val="24"/>
        </w:rPr>
        <w:t>Recipients</w:t>
      </w:r>
      <w:r w:rsidRPr="00D76C24">
        <w:rPr>
          <w:szCs w:val="24"/>
        </w:rPr>
        <w:t xml:space="preserve"> </w:t>
      </w:r>
      <w:r>
        <w:rPr>
          <w:szCs w:val="24"/>
        </w:rPr>
        <w:t>are</w:t>
      </w:r>
      <w:r w:rsidRPr="00D76C24">
        <w:rPr>
          <w:szCs w:val="24"/>
        </w:rPr>
        <w:t xml:space="preserve"> expected to work with their OCFT M</w:t>
      </w:r>
      <w:r>
        <w:rPr>
          <w:szCs w:val="24"/>
        </w:rPr>
        <w:t>onitoring and Evaluation</w:t>
      </w:r>
      <w:r w:rsidRPr="00D76C24">
        <w:rPr>
          <w:szCs w:val="24"/>
        </w:rPr>
        <w:t xml:space="preserve"> point of contact</w:t>
      </w:r>
      <w:r>
        <w:rPr>
          <w:szCs w:val="24"/>
        </w:rPr>
        <w:t xml:space="preserve"> (M&amp;E POC)</w:t>
      </w:r>
      <w:r w:rsidRPr="00D76C24">
        <w:rPr>
          <w:szCs w:val="24"/>
        </w:rPr>
        <w:t xml:space="preserve"> and project manager</w:t>
      </w:r>
      <w:r>
        <w:rPr>
          <w:szCs w:val="24"/>
        </w:rPr>
        <w:t xml:space="preserve"> (PM)</w:t>
      </w:r>
      <w:r w:rsidRPr="00D76C24">
        <w:rPr>
          <w:szCs w:val="24"/>
        </w:rPr>
        <w:t xml:space="preserve"> to identify relevant OCFT standard indicators and the data collection instruments necessary to gather and analyze data needed to report on the indicators</w:t>
      </w:r>
      <w:r>
        <w:rPr>
          <w:szCs w:val="24"/>
        </w:rPr>
        <w:t>. In addition, recipients</w:t>
      </w:r>
      <w:r w:rsidRPr="00D76C24">
        <w:rPr>
          <w:szCs w:val="24"/>
        </w:rPr>
        <w:t xml:space="preserve"> </w:t>
      </w:r>
      <w:r>
        <w:rPr>
          <w:szCs w:val="24"/>
        </w:rPr>
        <w:t>are required to</w:t>
      </w:r>
      <w:r w:rsidRPr="00D76C24">
        <w:rPr>
          <w:szCs w:val="24"/>
        </w:rPr>
        <w:t xml:space="preserve"> gather and report data on strategy-specific indicators tailored to the project’s theory of change</w:t>
      </w:r>
      <w:r w:rsidRPr="007914F9">
        <w:rPr>
          <w:szCs w:val="24"/>
        </w:rPr>
        <w:t xml:space="preserve"> </w:t>
      </w:r>
      <w:r>
        <w:rPr>
          <w:szCs w:val="24"/>
        </w:rPr>
        <w:t xml:space="preserve">established during the </w:t>
      </w:r>
      <w:r w:rsidRPr="00D76C24">
        <w:rPr>
          <w:szCs w:val="24"/>
        </w:rPr>
        <w:t>Comprehensive Monitoring and Evaluation Plan (CMEP)</w:t>
      </w:r>
      <w:r>
        <w:rPr>
          <w:szCs w:val="24"/>
        </w:rPr>
        <w:t xml:space="preserve"> development process</w:t>
      </w:r>
      <w:r w:rsidRPr="00D76C24">
        <w:rPr>
          <w:szCs w:val="24"/>
        </w:rPr>
        <w:t>. These strategy-specific indicators, along with the relevant OCFT standard indicators, are</w:t>
      </w:r>
      <w:r>
        <w:rPr>
          <w:szCs w:val="24"/>
        </w:rPr>
        <w:t xml:space="preserve"> described</w:t>
      </w:r>
      <w:r w:rsidRPr="00D76C24">
        <w:rPr>
          <w:szCs w:val="24"/>
        </w:rPr>
        <w:t xml:space="preserve"> in </w:t>
      </w:r>
      <w:r>
        <w:rPr>
          <w:szCs w:val="24"/>
        </w:rPr>
        <w:t xml:space="preserve">Section II of </w:t>
      </w:r>
      <w:r w:rsidRPr="00D76C24">
        <w:rPr>
          <w:szCs w:val="24"/>
        </w:rPr>
        <w:t xml:space="preserve">the </w:t>
      </w:r>
      <w:r>
        <w:rPr>
          <w:szCs w:val="24"/>
        </w:rPr>
        <w:t>recipients</w:t>
      </w:r>
      <w:r w:rsidRPr="00D76C24">
        <w:rPr>
          <w:szCs w:val="24"/>
        </w:rPr>
        <w:t xml:space="preserve">’ CMEP, under the Performance Monitoring Plan (PMP) table. </w:t>
      </w:r>
      <w:r>
        <w:rPr>
          <w:szCs w:val="24"/>
        </w:rPr>
        <w:t>Recipients</w:t>
      </w:r>
      <w:r w:rsidRPr="00D76C24">
        <w:rPr>
          <w:szCs w:val="24"/>
        </w:rPr>
        <w:t xml:space="preserve"> are required to report results against indicator targets</w:t>
      </w:r>
      <w:r>
        <w:rPr>
          <w:szCs w:val="24"/>
        </w:rPr>
        <w:t xml:space="preserve"> </w:t>
      </w:r>
      <w:r w:rsidRPr="00D76C24">
        <w:rPr>
          <w:szCs w:val="24"/>
        </w:rPr>
        <w:t>in their semi-annual Technical Progress Report</w:t>
      </w:r>
      <w:r>
        <w:rPr>
          <w:szCs w:val="24"/>
        </w:rPr>
        <w:t xml:space="preserve">, </w:t>
      </w:r>
      <w:hyperlink w:anchor="_Data_Reporting_Form" w:history="1">
        <w:r w:rsidRPr="00434EAA">
          <w:rPr>
            <w:rStyle w:val="Hyperlink"/>
            <w:szCs w:val="24"/>
          </w:rPr>
          <w:t>Annex A (Data Reporting Form)</w:t>
        </w:r>
      </w:hyperlink>
      <w:r w:rsidRPr="00D76C24">
        <w:rPr>
          <w:szCs w:val="24"/>
        </w:rPr>
        <w:t xml:space="preserve">. </w:t>
      </w:r>
    </w:p>
    <w:p w14:paraId="31CE691A" w14:textId="77777777" w:rsidR="00BB6E1B" w:rsidRPr="004E5329" w:rsidRDefault="00BB6E1B" w:rsidP="00BB6E1B">
      <w:pPr>
        <w:spacing w:after="0" w:line="240" w:lineRule="auto"/>
        <w:jc w:val="both"/>
        <w:rPr>
          <w:szCs w:val="24"/>
        </w:rPr>
      </w:pPr>
    </w:p>
    <w:p w14:paraId="56A2E4E2" w14:textId="77777777" w:rsidR="00BB6E1B" w:rsidRDefault="00BB6E1B" w:rsidP="00BB6E1B">
      <w:pPr>
        <w:spacing w:after="0" w:line="240" w:lineRule="auto"/>
        <w:jc w:val="both"/>
        <w:rPr>
          <w:szCs w:val="24"/>
        </w:rPr>
      </w:pPr>
      <w:r w:rsidRPr="00336368">
        <w:rPr>
          <w:szCs w:val="24"/>
        </w:rPr>
        <w:t xml:space="preserve">The OCFT </w:t>
      </w:r>
      <w:r>
        <w:rPr>
          <w:szCs w:val="24"/>
        </w:rPr>
        <w:t>standard</w:t>
      </w:r>
      <w:r w:rsidRPr="00336368">
        <w:rPr>
          <w:szCs w:val="24"/>
        </w:rPr>
        <w:t xml:space="preserve"> indicators and the type of </w:t>
      </w:r>
      <w:r>
        <w:rPr>
          <w:szCs w:val="24"/>
        </w:rPr>
        <w:t>recipients</w:t>
      </w:r>
      <w:r w:rsidRPr="00336368">
        <w:rPr>
          <w:szCs w:val="24"/>
        </w:rPr>
        <w:t xml:space="preserve"> that typically report on them are as follows:</w:t>
      </w:r>
    </w:p>
    <w:p w14:paraId="42339528" w14:textId="77777777" w:rsidR="00434EAA" w:rsidRDefault="00434EAA" w:rsidP="00BB6E1B">
      <w:pPr>
        <w:spacing w:after="0" w:line="240" w:lineRule="auto"/>
        <w:jc w:val="both"/>
        <w:rPr>
          <w:szCs w:val="24"/>
        </w:rPr>
      </w:pPr>
    </w:p>
    <w:tbl>
      <w:tblPr>
        <w:tblStyle w:val="TableGrid"/>
        <w:tblW w:w="9895" w:type="dxa"/>
        <w:tblLook w:val="04A0" w:firstRow="1" w:lastRow="0" w:firstColumn="1" w:lastColumn="0" w:noHBand="0" w:noVBand="1"/>
      </w:tblPr>
      <w:tblGrid>
        <w:gridCol w:w="6644"/>
        <w:gridCol w:w="3251"/>
      </w:tblGrid>
      <w:tr w:rsidR="00434EAA" w:rsidRPr="00E97C7C" w14:paraId="1FD0C840" w14:textId="77777777" w:rsidTr="00434EAA">
        <w:tc>
          <w:tcPr>
            <w:tcW w:w="6644" w:type="dxa"/>
            <w:tcBorders>
              <w:bottom w:val="single" w:sz="12" w:space="0" w:color="auto"/>
            </w:tcBorders>
            <w:shd w:val="clear" w:color="auto" w:fill="E7E6E6" w:themeFill="background2"/>
          </w:tcPr>
          <w:p w14:paraId="4FEDFE51" w14:textId="77777777" w:rsidR="00434EAA" w:rsidRPr="00434EAA" w:rsidRDefault="00434EAA" w:rsidP="00DF1825">
            <w:pPr>
              <w:jc w:val="center"/>
              <w:rPr>
                <w:rFonts w:cstheme="minorHAnsi"/>
                <w:b/>
              </w:rPr>
            </w:pPr>
            <w:r w:rsidRPr="00434EAA">
              <w:rPr>
                <w:rFonts w:cstheme="minorHAnsi"/>
                <w:b/>
              </w:rPr>
              <w:t>Indicator</w:t>
            </w:r>
          </w:p>
        </w:tc>
        <w:tc>
          <w:tcPr>
            <w:tcW w:w="3251" w:type="dxa"/>
            <w:tcBorders>
              <w:bottom w:val="single" w:sz="12" w:space="0" w:color="auto"/>
            </w:tcBorders>
            <w:shd w:val="clear" w:color="auto" w:fill="E7E6E6" w:themeFill="background2"/>
          </w:tcPr>
          <w:p w14:paraId="78423AA5" w14:textId="77777777" w:rsidR="00434EAA" w:rsidRPr="00434EAA" w:rsidRDefault="00434EAA" w:rsidP="00DF1825">
            <w:pPr>
              <w:jc w:val="center"/>
              <w:rPr>
                <w:rFonts w:cstheme="minorHAnsi"/>
                <w:b/>
              </w:rPr>
            </w:pPr>
            <w:r w:rsidRPr="00434EAA">
              <w:rPr>
                <w:rFonts w:cstheme="minorHAnsi"/>
                <w:b/>
              </w:rPr>
              <w:t>Project Type</w:t>
            </w:r>
          </w:p>
        </w:tc>
      </w:tr>
      <w:tr w:rsidR="00434EAA" w14:paraId="56033FAB" w14:textId="77777777" w:rsidTr="00434EAA">
        <w:tc>
          <w:tcPr>
            <w:tcW w:w="6644" w:type="dxa"/>
            <w:tcBorders>
              <w:top w:val="single" w:sz="12" w:space="0" w:color="auto"/>
            </w:tcBorders>
          </w:tcPr>
          <w:p w14:paraId="279EFFEA" w14:textId="77777777" w:rsidR="00434EAA" w:rsidRPr="00434EAA" w:rsidRDefault="00434EAA" w:rsidP="00434EAA">
            <w:pPr>
              <w:pStyle w:val="BodyText"/>
              <w:rPr>
                <w:rFonts w:asciiTheme="minorHAnsi" w:hAnsiTheme="minorHAnsi" w:cstheme="minorHAnsi"/>
              </w:rPr>
            </w:pPr>
            <w:r w:rsidRPr="00434EAA">
              <w:rPr>
                <w:rFonts w:asciiTheme="minorHAnsi" w:hAnsiTheme="minorHAnsi" w:cstheme="minorHAnsi"/>
              </w:rPr>
              <w:t xml:space="preserve">C1. Number (#) of countries with increased capacity to address child labor, forced labor, trafficking in persons, or other violations of workers’ rights </w:t>
            </w:r>
          </w:p>
        </w:tc>
        <w:tc>
          <w:tcPr>
            <w:tcW w:w="3251" w:type="dxa"/>
            <w:tcBorders>
              <w:top w:val="single" w:sz="12" w:space="0" w:color="auto"/>
            </w:tcBorders>
          </w:tcPr>
          <w:p w14:paraId="19CC847C" w14:textId="77777777" w:rsidR="00434EAA" w:rsidRPr="00434EAA" w:rsidRDefault="00434EAA" w:rsidP="00434EAA">
            <w:pPr>
              <w:pStyle w:val="BodyText"/>
              <w:rPr>
                <w:rFonts w:asciiTheme="minorHAnsi" w:hAnsiTheme="minorHAnsi" w:cstheme="minorHAnsi"/>
              </w:rPr>
            </w:pPr>
            <w:r w:rsidRPr="00434EAA">
              <w:rPr>
                <w:rFonts w:asciiTheme="minorHAnsi" w:hAnsiTheme="minorHAnsi" w:cstheme="minorHAnsi"/>
              </w:rPr>
              <w:t>Most Recipients</w:t>
            </w:r>
          </w:p>
        </w:tc>
      </w:tr>
      <w:tr w:rsidR="00434EAA" w14:paraId="407D42BC" w14:textId="77777777" w:rsidTr="00434EAA">
        <w:tc>
          <w:tcPr>
            <w:tcW w:w="6644" w:type="dxa"/>
          </w:tcPr>
          <w:p w14:paraId="55AE6CEB" w14:textId="77777777" w:rsidR="00434EAA" w:rsidRPr="00434EAA" w:rsidRDefault="00434EAA" w:rsidP="00434EAA">
            <w:pPr>
              <w:pStyle w:val="BodyText"/>
              <w:rPr>
                <w:rFonts w:asciiTheme="minorHAnsi" w:hAnsiTheme="minorHAnsi" w:cstheme="minorHAnsi"/>
              </w:rPr>
            </w:pPr>
            <w:r w:rsidRPr="00434EAA">
              <w:rPr>
                <w:rFonts w:asciiTheme="minorHAnsi" w:hAnsiTheme="minorHAnsi" w:cstheme="minorHAnsi"/>
              </w:rPr>
              <w:t xml:space="preserve">E1. Number (#) of children engaged in or at high-risk of entering child labor provided  an education or training service </w:t>
            </w:r>
          </w:p>
        </w:tc>
        <w:tc>
          <w:tcPr>
            <w:tcW w:w="3251" w:type="dxa"/>
          </w:tcPr>
          <w:p w14:paraId="1F955F7F" w14:textId="77777777" w:rsidR="00434EAA" w:rsidRPr="00434EAA" w:rsidRDefault="00434EAA" w:rsidP="00434EAA">
            <w:pPr>
              <w:pStyle w:val="BodyText"/>
              <w:rPr>
                <w:rFonts w:asciiTheme="minorHAnsi" w:hAnsiTheme="minorHAnsi" w:cstheme="minorHAnsi"/>
              </w:rPr>
            </w:pPr>
            <w:r w:rsidRPr="00434EAA">
              <w:rPr>
                <w:rFonts w:asciiTheme="minorHAnsi" w:hAnsiTheme="minorHAnsi" w:cstheme="minorHAnsi"/>
              </w:rPr>
              <w:t>Recipients providing education services</w:t>
            </w:r>
          </w:p>
        </w:tc>
      </w:tr>
      <w:tr w:rsidR="00434EAA" w14:paraId="1E5657D2" w14:textId="77777777" w:rsidTr="00434EAA">
        <w:tc>
          <w:tcPr>
            <w:tcW w:w="6644" w:type="dxa"/>
          </w:tcPr>
          <w:p w14:paraId="2075F799" w14:textId="77777777" w:rsidR="00434EAA" w:rsidRPr="00434EAA" w:rsidRDefault="00434EAA" w:rsidP="00434EAA">
            <w:pPr>
              <w:pStyle w:val="BodyText"/>
              <w:rPr>
                <w:rFonts w:asciiTheme="minorHAnsi" w:hAnsiTheme="minorHAnsi" w:cstheme="minorHAnsi"/>
              </w:rPr>
            </w:pPr>
            <w:r w:rsidRPr="00434EAA">
              <w:rPr>
                <w:rFonts w:asciiTheme="minorHAnsi" w:hAnsiTheme="minorHAnsi" w:cstheme="minorHAnsi"/>
              </w:rPr>
              <w:t xml:space="preserve">E2. Number (#) of children engaged in or at high risk of entering child labor provided formal education services </w:t>
            </w:r>
          </w:p>
        </w:tc>
        <w:tc>
          <w:tcPr>
            <w:tcW w:w="3251" w:type="dxa"/>
          </w:tcPr>
          <w:p w14:paraId="68A85F21" w14:textId="77777777" w:rsidR="00434EAA" w:rsidRPr="00434EAA" w:rsidRDefault="00434EAA" w:rsidP="00434EAA">
            <w:pPr>
              <w:pStyle w:val="BodyText"/>
              <w:rPr>
                <w:rFonts w:asciiTheme="minorHAnsi" w:hAnsiTheme="minorHAnsi" w:cstheme="minorHAnsi"/>
              </w:rPr>
            </w:pPr>
            <w:r w:rsidRPr="00434EAA">
              <w:rPr>
                <w:rFonts w:asciiTheme="minorHAnsi" w:hAnsiTheme="minorHAnsi" w:cstheme="minorHAnsi"/>
              </w:rPr>
              <w:t>Recipients providing education services</w:t>
            </w:r>
          </w:p>
        </w:tc>
      </w:tr>
      <w:tr w:rsidR="00434EAA" w14:paraId="4FF3FE26" w14:textId="77777777" w:rsidTr="00434EAA">
        <w:tc>
          <w:tcPr>
            <w:tcW w:w="6644" w:type="dxa"/>
          </w:tcPr>
          <w:p w14:paraId="7173DD2A" w14:textId="77777777" w:rsidR="00434EAA" w:rsidRPr="00434EAA" w:rsidRDefault="00434EAA" w:rsidP="00434EAA">
            <w:pPr>
              <w:pStyle w:val="BodyText"/>
              <w:rPr>
                <w:rFonts w:asciiTheme="minorHAnsi" w:hAnsiTheme="minorHAnsi" w:cstheme="minorHAnsi"/>
              </w:rPr>
            </w:pPr>
            <w:r w:rsidRPr="00434EAA">
              <w:rPr>
                <w:rFonts w:asciiTheme="minorHAnsi" w:hAnsiTheme="minorHAnsi" w:cstheme="minorHAnsi"/>
              </w:rPr>
              <w:t xml:space="preserve">E3. Number (#) of children engaged in or at high risk of entering child labor provided non-formal educational services </w:t>
            </w:r>
          </w:p>
        </w:tc>
        <w:tc>
          <w:tcPr>
            <w:tcW w:w="3251" w:type="dxa"/>
          </w:tcPr>
          <w:p w14:paraId="04F89836" w14:textId="77777777" w:rsidR="00434EAA" w:rsidRPr="00434EAA" w:rsidRDefault="00434EAA" w:rsidP="00434EAA">
            <w:pPr>
              <w:pStyle w:val="BodyText"/>
              <w:rPr>
                <w:rFonts w:asciiTheme="minorHAnsi" w:hAnsiTheme="minorHAnsi" w:cstheme="minorHAnsi"/>
              </w:rPr>
            </w:pPr>
            <w:r w:rsidRPr="00434EAA">
              <w:rPr>
                <w:rFonts w:asciiTheme="minorHAnsi" w:hAnsiTheme="minorHAnsi" w:cstheme="minorHAnsi"/>
              </w:rPr>
              <w:t>Recipients providing education services</w:t>
            </w:r>
          </w:p>
        </w:tc>
      </w:tr>
      <w:tr w:rsidR="00434EAA" w14:paraId="5B775DAF" w14:textId="77777777" w:rsidTr="00434EAA">
        <w:tc>
          <w:tcPr>
            <w:tcW w:w="6644" w:type="dxa"/>
          </w:tcPr>
          <w:p w14:paraId="5E69C9ED" w14:textId="77777777" w:rsidR="00434EAA" w:rsidRPr="00434EAA" w:rsidRDefault="00434EAA" w:rsidP="00434EAA">
            <w:pPr>
              <w:pStyle w:val="BodyText"/>
              <w:rPr>
                <w:rFonts w:asciiTheme="minorHAnsi" w:hAnsiTheme="minorHAnsi" w:cstheme="minorHAnsi"/>
              </w:rPr>
            </w:pPr>
            <w:r w:rsidRPr="00434EAA">
              <w:rPr>
                <w:rFonts w:asciiTheme="minorHAnsi" w:hAnsiTheme="minorHAnsi" w:cstheme="minorHAnsi"/>
              </w:rPr>
              <w:t>E4. Number (#) of children engaged in or at high risk of entering in child labor provided vocational training services</w:t>
            </w:r>
          </w:p>
        </w:tc>
        <w:tc>
          <w:tcPr>
            <w:tcW w:w="3251" w:type="dxa"/>
          </w:tcPr>
          <w:p w14:paraId="1B7465F0" w14:textId="77777777" w:rsidR="00434EAA" w:rsidRPr="00434EAA" w:rsidRDefault="00434EAA" w:rsidP="00434EAA">
            <w:pPr>
              <w:pStyle w:val="BodyText"/>
              <w:rPr>
                <w:rFonts w:asciiTheme="minorHAnsi" w:hAnsiTheme="minorHAnsi" w:cstheme="minorHAnsi"/>
              </w:rPr>
            </w:pPr>
            <w:r w:rsidRPr="00434EAA">
              <w:rPr>
                <w:rFonts w:asciiTheme="minorHAnsi" w:hAnsiTheme="minorHAnsi" w:cstheme="minorHAnsi"/>
              </w:rPr>
              <w:t>Recipients providing education services</w:t>
            </w:r>
          </w:p>
        </w:tc>
      </w:tr>
      <w:tr w:rsidR="00434EAA" w14:paraId="3D494B65" w14:textId="77777777" w:rsidTr="00434EAA">
        <w:tc>
          <w:tcPr>
            <w:tcW w:w="6644" w:type="dxa"/>
          </w:tcPr>
          <w:p w14:paraId="0D51F6F1" w14:textId="77777777" w:rsidR="00434EAA" w:rsidRPr="00434EAA" w:rsidRDefault="00434EAA" w:rsidP="00434EAA">
            <w:pPr>
              <w:pStyle w:val="BodyText"/>
              <w:rPr>
                <w:rFonts w:asciiTheme="minorHAnsi" w:hAnsiTheme="minorHAnsi" w:cstheme="minorHAnsi"/>
              </w:rPr>
            </w:pPr>
            <w:r w:rsidRPr="00434EAA">
              <w:rPr>
                <w:rFonts w:asciiTheme="minorHAnsi" w:hAnsiTheme="minorHAnsi" w:cstheme="minorHAnsi"/>
              </w:rPr>
              <w:t xml:space="preserve">L1. Number of </w:t>
            </w:r>
            <w:r w:rsidRPr="00434EAA">
              <w:rPr>
                <w:rFonts w:asciiTheme="minorHAnsi" w:hAnsiTheme="minorHAnsi" w:cstheme="minorHAnsi"/>
                <w:u w:val="single"/>
              </w:rPr>
              <w:t>households</w:t>
            </w:r>
            <w:r w:rsidRPr="00434EAA">
              <w:rPr>
                <w:rFonts w:asciiTheme="minorHAnsi" w:hAnsiTheme="minorHAnsi" w:cstheme="minorHAnsi"/>
              </w:rPr>
              <w:t xml:space="preserve"> receiving livelihood services</w:t>
            </w:r>
          </w:p>
        </w:tc>
        <w:tc>
          <w:tcPr>
            <w:tcW w:w="3251" w:type="dxa"/>
          </w:tcPr>
          <w:p w14:paraId="1C7B3267" w14:textId="77777777" w:rsidR="00434EAA" w:rsidRPr="00434EAA" w:rsidRDefault="00434EAA" w:rsidP="00434EAA">
            <w:pPr>
              <w:pStyle w:val="BodyText"/>
              <w:rPr>
                <w:rFonts w:asciiTheme="minorHAnsi" w:hAnsiTheme="minorHAnsi" w:cstheme="minorHAnsi"/>
              </w:rPr>
            </w:pPr>
            <w:r w:rsidRPr="00434EAA">
              <w:rPr>
                <w:rFonts w:asciiTheme="minorHAnsi" w:hAnsiTheme="minorHAnsi" w:cstheme="minorHAnsi"/>
              </w:rPr>
              <w:t>Recipients providing livelihood services</w:t>
            </w:r>
          </w:p>
        </w:tc>
      </w:tr>
      <w:tr w:rsidR="00434EAA" w14:paraId="27776005" w14:textId="77777777" w:rsidTr="00434EAA">
        <w:tc>
          <w:tcPr>
            <w:tcW w:w="6644" w:type="dxa"/>
          </w:tcPr>
          <w:p w14:paraId="3FDE4173" w14:textId="77777777" w:rsidR="00434EAA" w:rsidRPr="00434EAA" w:rsidRDefault="00434EAA" w:rsidP="00434EAA">
            <w:pPr>
              <w:pStyle w:val="BodyText"/>
              <w:rPr>
                <w:rFonts w:asciiTheme="minorHAnsi" w:hAnsiTheme="minorHAnsi" w:cstheme="minorHAnsi"/>
              </w:rPr>
            </w:pPr>
            <w:r w:rsidRPr="00434EAA">
              <w:rPr>
                <w:rFonts w:asciiTheme="minorHAnsi" w:hAnsiTheme="minorHAnsi" w:cstheme="minorHAnsi"/>
              </w:rPr>
              <w:lastRenderedPageBreak/>
              <w:t xml:space="preserve">L2. Number (#)  of </w:t>
            </w:r>
            <w:r w:rsidRPr="00434EAA">
              <w:rPr>
                <w:rFonts w:asciiTheme="minorHAnsi" w:hAnsiTheme="minorHAnsi" w:cstheme="minorHAnsi"/>
                <w:u w:val="single"/>
              </w:rPr>
              <w:t>adults</w:t>
            </w:r>
            <w:r w:rsidRPr="00434EAA">
              <w:rPr>
                <w:rFonts w:asciiTheme="minorHAnsi" w:hAnsiTheme="minorHAnsi" w:cstheme="minorHAnsi"/>
              </w:rPr>
              <w:t xml:space="preserve"> provided employment services</w:t>
            </w:r>
          </w:p>
        </w:tc>
        <w:tc>
          <w:tcPr>
            <w:tcW w:w="3251" w:type="dxa"/>
          </w:tcPr>
          <w:p w14:paraId="4C81B7DC" w14:textId="77777777" w:rsidR="00434EAA" w:rsidRPr="00434EAA" w:rsidRDefault="00434EAA" w:rsidP="00434EAA">
            <w:pPr>
              <w:pStyle w:val="BodyText"/>
              <w:rPr>
                <w:rFonts w:asciiTheme="minorHAnsi" w:hAnsiTheme="minorHAnsi" w:cstheme="minorHAnsi"/>
              </w:rPr>
            </w:pPr>
            <w:r w:rsidRPr="00434EAA">
              <w:rPr>
                <w:rFonts w:asciiTheme="minorHAnsi" w:hAnsiTheme="minorHAnsi" w:cstheme="minorHAnsi"/>
              </w:rPr>
              <w:t>Recipients providing livelihood services</w:t>
            </w:r>
          </w:p>
        </w:tc>
      </w:tr>
      <w:tr w:rsidR="00434EAA" w14:paraId="07CF9786" w14:textId="77777777" w:rsidTr="00434EAA">
        <w:tc>
          <w:tcPr>
            <w:tcW w:w="6644" w:type="dxa"/>
          </w:tcPr>
          <w:p w14:paraId="29AB6547" w14:textId="77777777" w:rsidR="00434EAA" w:rsidRPr="00434EAA" w:rsidRDefault="00434EAA" w:rsidP="00434EAA">
            <w:pPr>
              <w:pStyle w:val="BodyText"/>
              <w:rPr>
                <w:rFonts w:asciiTheme="minorHAnsi" w:hAnsiTheme="minorHAnsi" w:cstheme="minorHAnsi"/>
              </w:rPr>
            </w:pPr>
            <w:r w:rsidRPr="00434EAA">
              <w:rPr>
                <w:rFonts w:asciiTheme="minorHAnsi" w:hAnsiTheme="minorHAnsi" w:cstheme="minorHAnsi"/>
              </w:rPr>
              <w:t xml:space="preserve">L3. Number (#) of </w:t>
            </w:r>
            <w:r w:rsidRPr="00434EAA">
              <w:rPr>
                <w:rFonts w:asciiTheme="minorHAnsi" w:hAnsiTheme="minorHAnsi" w:cstheme="minorHAnsi"/>
                <w:u w:val="single"/>
              </w:rPr>
              <w:t>children</w:t>
            </w:r>
            <w:r w:rsidRPr="00434EAA">
              <w:rPr>
                <w:rFonts w:asciiTheme="minorHAnsi" w:hAnsiTheme="minorHAnsi" w:cstheme="minorHAnsi"/>
              </w:rPr>
              <w:t xml:space="preserve"> provided employment services</w:t>
            </w:r>
          </w:p>
        </w:tc>
        <w:tc>
          <w:tcPr>
            <w:tcW w:w="3251" w:type="dxa"/>
          </w:tcPr>
          <w:p w14:paraId="2F5916E2" w14:textId="77777777" w:rsidR="00434EAA" w:rsidRPr="00434EAA" w:rsidRDefault="00434EAA" w:rsidP="00434EAA">
            <w:pPr>
              <w:pStyle w:val="BodyText"/>
              <w:rPr>
                <w:rFonts w:asciiTheme="minorHAnsi" w:hAnsiTheme="minorHAnsi" w:cstheme="minorHAnsi"/>
              </w:rPr>
            </w:pPr>
            <w:r w:rsidRPr="00434EAA">
              <w:rPr>
                <w:rFonts w:asciiTheme="minorHAnsi" w:hAnsiTheme="minorHAnsi" w:cstheme="minorHAnsi"/>
              </w:rPr>
              <w:t>Recipients providing livelihood services</w:t>
            </w:r>
          </w:p>
        </w:tc>
      </w:tr>
      <w:tr w:rsidR="00434EAA" w14:paraId="49FBDEFC" w14:textId="77777777" w:rsidTr="00434EAA">
        <w:tc>
          <w:tcPr>
            <w:tcW w:w="6644" w:type="dxa"/>
          </w:tcPr>
          <w:p w14:paraId="41F4A4BB" w14:textId="77777777" w:rsidR="00434EAA" w:rsidRPr="00434EAA" w:rsidRDefault="00434EAA" w:rsidP="00434EAA">
            <w:pPr>
              <w:pStyle w:val="BodyText"/>
              <w:rPr>
                <w:rFonts w:asciiTheme="minorHAnsi" w:hAnsiTheme="minorHAnsi" w:cstheme="minorHAnsi"/>
              </w:rPr>
            </w:pPr>
            <w:r w:rsidRPr="00434EAA">
              <w:rPr>
                <w:rFonts w:asciiTheme="minorHAnsi" w:hAnsiTheme="minorHAnsi" w:cstheme="minorHAnsi"/>
              </w:rPr>
              <w:t xml:space="preserve">L4. Number (#) of </w:t>
            </w:r>
            <w:r w:rsidRPr="00434EAA">
              <w:rPr>
                <w:rFonts w:asciiTheme="minorHAnsi" w:hAnsiTheme="minorHAnsi" w:cstheme="minorHAnsi"/>
                <w:u w:val="single"/>
              </w:rPr>
              <w:t>adults</w:t>
            </w:r>
            <w:r w:rsidRPr="00434EAA">
              <w:rPr>
                <w:rFonts w:asciiTheme="minorHAnsi" w:hAnsiTheme="minorHAnsi" w:cstheme="minorHAnsi"/>
              </w:rPr>
              <w:t xml:space="preserve"> provided economic strengthening services</w:t>
            </w:r>
          </w:p>
        </w:tc>
        <w:tc>
          <w:tcPr>
            <w:tcW w:w="3251" w:type="dxa"/>
          </w:tcPr>
          <w:p w14:paraId="6160647C" w14:textId="77777777" w:rsidR="00434EAA" w:rsidRPr="00434EAA" w:rsidRDefault="00434EAA" w:rsidP="00434EAA">
            <w:pPr>
              <w:pStyle w:val="BodyText"/>
              <w:rPr>
                <w:rFonts w:asciiTheme="minorHAnsi" w:hAnsiTheme="minorHAnsi" w:cstheme="minorHAnsi"/>
              </w:rPr>
            </w:pPr>
            <w:r w:rsidRPr="00434EAA">
              <w:rPr>
                <w:rFonts w:asciiTheme="minorHAnsi" w:hAnsiTheme="minorHAnsi" w:cstheme="minorHAnsi"/>
              </w:rPr>
              <w:t>Recipients providing livelihood services</w:t>
            </w:r>
          </w:p>
        </w:tc>
      </w:tr>
      <w:tr w:rsidR="00434EAA" w14:paraId="123BDE13" w14:textId="77777777" w:rsidTr="00434EAA">
        <w:tc>
          <w:tcPr>
            <w:tcW w:w="6644" w:type="dxa"/>
          </w:tcPr>
          <w:p w14:paraId="5EA63FA3" w14:textId="77777777" w:rsidR="00434EAA" w:rsidRPr="00434EAA" w:rsidRDefault="00434EAA" w:rsidP="00434EAA">
            <w:pPr>
              <w:pStyle w:val="BodyText"/>
              <w:rPr>
                <w:rFonts w:asciiTheme="minorHAnsi" w:hAnsiTheme="minorHAnsi" w:cstheme="minorHAnsi"/>
              </w:rPr>
            </w:pPr>
            <w:r w:rsidRPr="00434EAA">
              <w:rPr>
                <w:rFonts w:asciiTheme="minorHAnsi" w:hAnsiTheme="minorHAnsi" w:cstheme="minorHAnsi"/>
              </w:rPr>
              <w:t xml:space="preserve">L5. Number (#) of </w:t>
            </w:r>
            <w:r w:rsidRPr="00434EAA">
              <w:rPr>
                <w:rFonts w:asciiTheme="minorHAnsi" w:hAnsiTheme="minorHAnsi" w:cstheme="minorHAnsi"/>
                <w:u w:val="single"/>
              </w:rPr>
              <w:t>adults</w:t>
            </w:r>
            <w:r w:rsidRPr="00434EAA">
              <w:rPr>
                <w:rFonts w:asciiTheme="minorHAnsi" w:hAnsiTheme="minorHAnsi" w:cstheme="minorHAnsi"/>
              </w:rPr>
              <w:t xml:space="preserve"> provided other livelihood services</w:t>
            </w:r>
          </w:p>
        </w:tc>
        <w:tc>
          <w:tcPr>
            <w:tcW w:w="3251" w:type="dxa"/>
          </w:tcPr>
          <w:p w14:paraId="2AE4451B" w14:textId="77777777" w:rsidR="00434EAA" w:rsidRPr="00434EAA" w:rsidRDefault="00434EAA" w:rsidP="00434EAA">
            <w:pPr>
              <w:pStyle w:val="BodyText"/>
              <w:rPr>
                <w:rFonts w:asciiTheme="minorHAnsi" w:hAnsiTheme="minorHAnsi" w:cstheme="minorHAnsi"/>
              </w:rPr>
            </w:pPr>
            <w:r w:rsidRPr="00434EAA">
              <w:rPr>
                <w:rFonts w:asciiTheme="minorHAnsi" w:hAnsiTheme="minorHAnsi" w:cstheme="minorHAnsi"/>
              </w:rPr>
              <w:t>Recipients providing livelihood services</w:t>
            </w:r>
          </w:p>
        </w:tc>
      </w:tr>
      <w:tr w:rsidR="00434EAA" w14:paraId="6315FA55" w14:textId="77777777" w:rsidTr="00434EAA">
        <w:tc>
          <w:tcPr>
            <w:tcW w:w="6644" w:type="dxa"/>
          </w:tcPr>
          <w:p w14:paraId="1DC33A66" w14:textId="77777777" w:rsidR="00434EAA" w:rsidRPr="00434EAA" w:rsidRDefault="00434EAA" w:rsidP="00434EAA">
            <w:pPr>
              <w:pStyle w:val="BodyText"/>
              <w:rPr>
                <w:rFonts w:asciiTheme="minorHAnsi" w:hAnsiTheme="minorHAnsi" w:cstheme="minorHAnsi"/>
              </w:rPr>
            </w:pPr>
            <w:r w:rsidRPr="00434EAA">
              <w:rPr>
                <w:rFonts w:asciiTheme="minorHAnsi" w:hAnsiTheme="minorHAnsi" w:cstheme="minorHAnsi"/>
              </w:rPr>
              <w:t xml:space="preserve">L6. Number (#) of </w:t>
            </w:r>
            <w:r w:rsidRPr="00434EAA">
              <w:rPr>
                <w:rFonts w:asciiTheme="minorHAnsi" w:hAnsiTheme="minorHAnsi" w:cstheme="minorHAnsi"/>
                <w:u w:val="single"/>
              </w:rPr>
              <w:t>individuals</w:t>
            </w:r>
            <w:r w:rsidRPr="00434EAA">
              <w:rPr>
                <w:rFonts w:asciiTheme="minorHAnsi" w:hAnsiTheme="minorHAnsi" w:cstheme="minorHAnsi"/>
              </w:rPr>
              <w:t xml:space="preserve"> provided with a livelihood service</w:t>
            </w:r>
          </w:p>
        </w:tc>
        <w:tc>
          <w:tcPr>
            <w:tcW w:w="3251" w:type="dxa"/>
          </w:tcPr>
          <w:p w14:paraId="65A41712" w14:textId="77777777" w:rsidR="00434EAA" w:rsidRPr="00434EAA" w:rsidRDefault="00434EAA" w:rsidP="00434EAA">
            <w:pPr>
              <w:pStyle w:val="BodyText"/>
              <w:rPr>
                <w:rFonts w:asciiTheme="minorHAnsi" w:hAnsiTheme="minorHAnsi" w:cstheme="minorHAnsi"/>
              </w:rPr>
            </w:pPr>
            <w:r w:rsidRPr="00434EAA">
              <w:rPr>
                <w:rFonts w:asciiTheme="minorHAnsi" w:hAnsiTheme="minorHAnsi" w:cstheme="minorHAnsi"/>
              </w:rPr>
              <w:t>Recipients providing livelihood services</w:t>
            </w:r>
          </w:p>
        </w:tc>
      </w:tr>
      <w:tr w:rsidR="00434EAA" w14:paraId="65BCCBCB" w14:textId="77777777" w:rsidTr="00434EAA">
        <w:tc>
          <w:tcPr>
            <w:tcW w:w="6644" w:type="dxa"/>
          </w:tcPr>
          <w:p w14:paraId="5D318530" w14:textId="77777777" w:rsidR="00434EAA" w:rsidRPr="00434EAA" w:rsidRDefault="00434EAA" w:rsidP="00434EAA">
            <w:pPr>
              <w:pStyle w:val="BodyText"/>
              <w:rPr>
                <w:rFonts w:asciiTheme="minorHAnsi" w:hAnsiTheme="minorHAnsi" w:cstheme="minorHAnsi"/>
              </w:rPr>
            </w:pPr>
            <w:r w:rsidRPr="00434EAA">
              <w:rPr>
                <w:rFonts w:asciiTheme="minorHAnsi" w:hAnsiTheme="minorHAnsi" w:cstheme="minorHAnsi"/>
              </w:rPr>
              <w:t>OS. Number (#) of individuals engaged in or at high-risk of entering child labor or forced labor, or who have experienced other violations of workers’ rights, provided with services other than education or livelihood services to address child labor, forced labor, or other labor abuses</w:t>
            </w:r>
          </w:p>
        </w:tc>
        <w:tc>
          <w:tcPr>
            <w:tcW w:w="3251" w:type="dxa"/>
          </w:tcPr>
          <w:p w14:paraId="4FCF7B5F" w14:textId="77777777" w:rsidR="00434EAA" w:rsidRPr="00434EAA" w:rsidRDefault="00434EAA" w:rsidP="00434EAA">
            <w:pPr>
              <w:pStyle w:val="BodyText"/>
              <w:rPr>
                <w:rFonts w:asciiTheme="minorHAnsi" w:hAnsiTheme="minorHAnsi" w:cstheme="minorHAnsi"/>
              </w:rPr>
            </w:pPr>
            <w:r w:rsidRPr="00434EAA">
              <w:rPr>
                <w:rFonts w:asciiTheme="minorHAnsi" w:hAnsiTheme="minorHAnsi" w:cstheme="minorHAnsi"/>
              </w:rPr>
              <w:t>Recipients providing services other than livelihood, or education or training services</w:t>
            </w:r>
          </w:p>
        </w:tc>
      </w:tr>
      <w:tr w:rsidR="00434EAA" w14:paraId="49DC57CC" w14:textId="77777777" w:rsidTr="00434EAA">
        <w:tc>
          <w:tcPr>
            <w:tcW w:w="6644" w:type="dxa"/>
          </w:tcPr>
          <w:p w14:paraId="16E3143F" w14:textId="77777777" w:rsidR="00434EAA" w:rsidRPr="00434EAA" w:rsidRDefault="00434EAA" w:rsidP="00434EAA">
            <w:pPr>
              <w:pStyle w:val="BodyText"/>
              <w:rPr>
                <w:rFonts w:asciiTheme="minorHAnsi" w:hAnsiTheme="minorHAnsi" w:cstheme="minorHAnsi"/>
              </w:rPr>
            </w:pPr>
            <w:r w:rsidRPr="00434EAA">
              <w:rPr>
                <w:rFonts w:asciiTheme="minorHAnsi" w:hAnsiTheme="minorHAnsi" w:cstheme="minorHAnsi"/>
              </w:rPr>
              <w:t>T1. Number (#) of individuals provided with training or other support to improve enforcement of, or compliance with child labor, forced labor, or other worker rights laws or policies. </w:t>
            </w:r>
          </w:p>
        </w:tc>
        <w:tc>
          <w:tcPr>
            <w:tcW w:w="3251" w:type="dxa"/>
          </w:tcPr>
          <w:p w14:paraId="208C8523" w14:textId="77777777" w:rsidR="00434EAA" w:rsidRPr="00434EAA" w:rsidRDefault="00434EAA" w:rsidP="00434EAA">
            <w:pPr>
              <w:pStyle w:val="BodyText"/>
              <w:rPr>
                <w:rFonts w:asciiTheme="minorHAnsi" w:hAnsiTheme="minorHAnsi" w:cstheme="minorHAnsi"/>
              </w:rPr>
            </w:pPr>
            <w:r w:rsidRPr="00434EAA">
              <w:rPr>
                <w:rFonts w:asciiTheme="minorHAnsi" w:hAnsiTheme="minorHAnsi" w:cstheme="minorHAnsi"/>
              </w:rPr>
              <w:t>Recipients providing trainings in response to capacity-building needs</w:t>
            </w:r>
          </w:p>
        </w:tc>
      </w:tr>
      <w:tr w:rsidR="00434EAA" w14:paraId="1455FB52" w14:textId="77777777" w:rsidTr="00434EAA">
        <w:tc>
          <w:tcPr>
            <w:tcW w:w="6644" w:type="dxa"/>
          </w:tcPr>
          <w:p w14:paraId="2520FCE9" w14:textId="77777777" w:rsidR="00434EAA" w:rsidRPr="00434EAA" w:rsidRDefault="00434EAA" w:rsidP="00434EAA">
            <w:pPr>
              <w:pStyle w:val="BodyText"/>
              <w:rPr>
                <w:rFonts w:asciiTheme="minorHAnsi" w:hAnsiTheme="minorHAnsi" w:cstheme="minorHAnsi"/>
              </w:rPr>
            </w:pPr>
            <w:r w:rsidRPr="00434EAA">
              <w:rPr>
                <w:rFonts w:asciiTheme="minorHAnsi" w:hAnsiTheme="minorHAnsi" w:cstheme="minorHAnsi"/>
              </w:rPr>
              <w:t>T2. Number (#) of educators trained</w:t>
            </w:r>
          </w:p>
        </w:tc>
        <w:tc>
          <w:tcPr>
            <w:tcW w:w="3251" w:type="dxa"/>
          </w:tcPr>
          <w:p w14:paraId="7D933B47" w14:textId="77777777" w:rsidR="00434EAA" w:rsidRPr="00434EAA" w:rsidRDefault="00434EAA" w:rsidP="00434EAA">
            <w:pPr>
              <w:pStyle w:val="BodyText"/>
              <w:rPr>
                <w:rFonts w:asciiTheme="minorHAnsi" w:hAnsiTheme="minorHAnsi" w:cstheme="minorHAnsi"/>
              </w:rPr>
            </w:pPr>
            <w:r w:rsidRPr="00434EAA">
              <w:rPr>
                <w:rFonts w:asciiTheme="minorHAnsi" w:hAnsiTheme="minorHAnsi" w:cstheme="minorHAnsi"/>
              </w:rPr>
              <w:t>Recipients providing trainings to educators in response to capacity-building needs</w:t>
            </w:r>
          </w:p>
        </w:tc>
      </w:tr>
      <w:tr w:rsidR="00434EAA" w14:paraId="37B71003" w14:textId="77777777" w:rsidTr="00434EAA">
        <w:tc>
          <w:tcPr>
            <w:tcW w:w="6644" w:type="dxa"/>
          </w:tcPr>
          <w:p w14:paraId="41973B40" w14:textId="77777777" w:rsidR="00434EAA" w:rsidRPr="00434EAA" w:rsidRDefault="00434EAA" w:rsidP="00434EAA">
            <w:pPr>
              <w:pStyle w:val="BodyText"/>
              <w:rPr>
                <w:rFonts w:asciiTheme="minorHAnsi" w:hAnsiTheme="minorHAnsi" w:cstheme="minorHAnsi"/>
              </w:rPr>
            </w:pPr>
            <w:r w:rsidRPr="00434EAA">
              <w:rPr>
                <w:rFonts w:asciiTheme="minorHAnsi" w:hAnsiTheme="minorHAnsi" w:cstheme="minorHAnsi"/>
              </w:rPr>
              <w:t xml:space="preserve">POC1. Percentage (%) of direct service participant children engaged in child labor </w:t>
            </w:r>
          </w:p>
          <w:p w14:paraId="61C8E482" w14:textId="77777777" w:rsidR="00434EAA" w:rsidRPr="00434EAA" w:rsidRDefault="00434EAA" w:rsidP="00434EAA">
            <w:pPr>
              <w:pStyle w:val="BodyText"/>
              <w:rPr>
                <w:rFonts w:asciiTheme="minorHAnsi" w:hAnsiTheme="minorHAnsi" w:cstheme="minorHAnsi"/>
              </w:rPr>
            </w:pPr>
            <w:r w:rsidRPr="00434EAA">
              <w:rPr>
                <w:rFonts w:asciiTheme="minorHAnsi" w:hAnsiTheme="minorHAnsi" w:cstheme="minorHAnsi"/>
              </w:rPr>
              <w:t xml:space="preserve">POC2. Percentage of direct service participant children engaged in </w:t>
            </w:r>
            <w:r w:rsidRPr="00434EAA">
              <w:rPr>
                <w:rFonts w:asciiTheme="minorHAnsi" w:hAnsiTheme="minorHAnsi" w:cstheme="minorHAnsi"/>
                <w:u w:val="single"/>
              </w:rPr>
              <w:t>hazardous</w:t>
            </w:r>
            <w:r w:rsidRPr="00434EAA">
              <w:rPr>
                <w:rFonts w:asciiTheme="minorHAnsi" w:hAnsiTheme="minorHAnsi" w:cstheme="minorHAnsi"/>
              </w:rPr>
              <w:t xml:space="preserve"> child labor</w:t>
            </w:r>
          </w:p>
          <w:p w14:paraId="72F33C65" w14:textId="77777777" w:rsidR="00434EAA" w:rsidRPr="00434EAA" w:rsidRDefault="00434EAA" w:rsidP="00434EAA">
            <w:pPr>
              <w:pStyle w:val="BodyText"/>
              <w:rPr>
                <w:rFonts w:asciiTheme="minorHAnsi" w:hAnsiTheme="minorHAnsi" w:cstheme="minorHAnsi"/>
              </w:rPr>
            </w:pPr>
            <w:r w:rsidRPr="00434EAA">
              <w:rPr>
                <w:rFonts w:asciiTheme="minorHAnsi" w:hAnsiTheme="minorHAnsi" w:cstheme="minorHAnsi"/>
              </w:rPr>
              <w:t xml:space="preserve">POC3. Percentage of direct service participant children engaged in </w:t>
            </w:r>
            <w:r w:rsidRPr="00434EAA">
              <w:rPr>
                <w:rFonts w:asciiTheme="minorHAnsi" w:hAnsiTheme="minorHAnsi" w:cstheme="minorHAnsi"/>
                <w:u w:val="single"/>
              </w:rPr>
              <w:t xml:space="preserve">other worst forms </w:t>
            </w:r>
            <w:r w:rsidRPr="00434EAA">
              <w:rPr>
                <w:rFonts w:asciiTheme="minorHAnsi" w:hAnsiTheme="minorHAnsi" w:cstheme="minorHAnsi"/>
              </w:rPr>
              <w:t>of child labor</w:t>
            </w:r>
          </w:p>
        </w:tc>
        <w:tc>
          <w:tcPr>
            <w:tcW w:w="3251" w:type="dxa"/>
          </w:tcPr>
          <w:p w14:paraId="7860E17A" w14:textId="77777777" w:rsidR="00434EAA" w:rsidRPr="00434EAA" w:rsidRDefault="00434EAA" w:rsidP="00434EAA">
            <w:pPr>
              <w:pStyle w:val="BodyText"/>
              <w:rPr>
                <w:rFonts w:asciiTheme="minorHAnsi" w:hAnsiTheme="minorHAnsi" w:cstheme="minorHAnsi"/>
              </w:rPr>
            </w:pPr>
            <w:r w:rsidRPr="00434EAA">
              <w:rPr>
                <w:rFonts w:asciiTheme="minorHAnsi" w:hAnsiTheme="minorHAnsi" w:cstheme="minorHAnsi"/>
              </w:rPr>
              <w:t>Recipients providing services to children (livelihood, education, or other services)</w:t>
            </w:r>
          </w:p>
        </w:tc>
      </w:tr>
      <w:tr w:rsidR="00434EAA" w14:paraId="7A854D7E" w14:textId="77777777" w:rsidTr="00434EAA">
        <w:tc>
          <w:tcPr>
            <w:tcW w:w="6644" w:type="dxa"/>
          </w:tcPr>
          <w:p w14:paraId="04EE2553" w14:textId="77777777" w:rsidR="00434EAA" w:rsidRPr="00434EAA" w:rsidRDefault="00434EAA" w:rsidP="00434EAA">
            <w:pPr>
              <w:pStyle w:val="BodyText"/>
              <w:rPr>
                <w:rFonts w:asciiTheme="minorHAnsi" w:hAnsiTheme="minorHAnsi" w:cstheme="minorHAnsi"/>
              </w:rPr>
            </w:pPr>
            <w:r w:rsidRPr="00434EAA">
              <w:rPr>
                <w:rFonts w:asciiTheme="minorHAnsi" w:hAnsiTheme="minorHAnsi" w:cstheme="minorHAnsi"/>
              </w:rPr>
              <w:t xml:space="preserve">POC4. Percentage (%) of direct service participant children who regularly attend school </w:t>
            </w:r>
          </w:p>
        </w:tc>
        <w:tc>
          <w:tcPr>
            <w:tcW w:w="3251" w:type="dxa"/>
          </w:tcPr>
          <w:p w14:paraId="3F1A99A6" w14:textId="77777777" w:rsidR="00434EAA" w:rsidRPr="00434EAA" w:rsidRDefault="00434EAA" w:rsidP="00434EAA">
            <w:pPr>
              <w:pStyle w:val="BodyText"/>
              <w:rPr>
                <w:rFonts w:asciiTheme="minorHAnsi" w:hAnsiTheme="minorHAnsi" w:cstheme="minorHAnsi"/>
              </w:rPr>
            </w:pPr>
            <w:r w:rsidRPr="00434EAA">
              <w:rPr>
                <w:rFonts w:asciiTheme="minorHAnsi" w:hAnsiTheme="minorHAnsi" w:cstheme="minorHAnsi"/>
              </w:rPr>
              <w:t>Recipients providing direct services to children (livelihood, education, or other services)</w:t>
            </w:r>
          </w:p>
        </w:tc>
      </w:tr>
      <w:tr w:rsidR="00434EAA" w14:paraId="0F8CCADD" w14:textId="77777777" w:rsidTr="00434EAA">
        <w:tc>
          <w:tcPr>
            <w:tcW w:w="6644" w:type="dxa"/>
            <w:tcBorders>
              <w:bottom w:val="single" w:sz="4" w:space="0" w:color="auto"/>
            </w:tcBorders>
          </w:tcPr>
          <w:p w14:paraId="66FAD2F5" w14:textId="77777777" w:rsidR="00434EAA" w:rsidRPr="00434EAA" w:rsidRDefault="00434EAA" w:rsidP="00434EAA">
            <w:pPr>
              <w:pStyle w:val="BodyText"/>
              <w:rPr>
                <w:rFonts w:asciiTheme="minorHAnsi" w:hAnsiTheme="minorHAnsi" w:cstheme="minorHAnsi"/>
              </w:rPr>
            </w:pPr>
            <w:r w:rsidRPr="00434EAA">
              <w:rPr>
                <w:rFonts w:asciiTheme="minorHAnsi" w:hAnsiTheme="minorHAnsi" w:cstheme="minorHAnsi"/>
              </w:rPr>
              <w:t>CR. Percentage (%) of vocational  or other employment-related training participants who complete their program</w:t>
            </w:r>
          </w:p>
        </w:tc>
        <w:tc>
          <w:tcPr>
            <w:tcW w:w="3251" w:type="dxa"/>
            <w:tcBorders>
              <w:bottom w:val="single" w:sz="4" w:space="0" w:color="auto"/>
            </w:tcBorders>
          </w:tcPr>
          <w:p w14:paraId="3F7BE855" w14:textId="77777777" w:rsidR="00434EAA" w:rsidRPr="00434EAA" w:rsidRDefault="00434EAA" w:rsidP="00434EAA">
            <w:pPr>
              <w:pStyle w:val="BodyText"/>
              <w:rPr>
                <w:rFonts w:asciiTheme="minorHAnsi" w:hAnsiTheme="minorHAnsi" w:cstheme="minorHAnsi"/>
              </w:rPr>
            </w:pPr>
            <w:r w:rsidRPr="00434EAA">
              <w:rPr>
                <w:rFonts w:asciiTheme="minorHAnsi" w:hAnsiTheme="minorHAnsi" w:cstheme="minorHAnsi"/>
              </w:rPr>
              <w:t>Recipients providing direct education services</w:t>
            </w:r>
          </w:p>
        </w:tc>
      </w:tr>
      <w:tr w:rsidR="00434EAA" w14:paraId="79964F75" w14:textId="77777777" w:rsidTr="00434EAA">
        <w:tc>
          <w:tcPr>
            <w:tcW w:w="6644" w:type="dxa"/>
            <w:tcBorders>
              <w:top w:val="single" w:sz="4" w:space="0" w:color="auto"/>
              <w:left w:val="single" w:sz="4" w:space="0" w:color="auto"/>
              <w:bottom w:val="single" w:sz="4" w:space="0" w:color="auto"/>
              <w:right w:val="nil"/>
            </w:tcBorders>
            <w:shd w:val="clear" w:color="auto" w:fill="E7E6E6" w:themeFill="background2"/>
          </w:tcPr>
          <w:p w14:paraId="274F4CCA" w14:textId="77777777" w:rsidR="00434EAA" w:rsidRPr="00434EAA" w:rsidRDefault="00434EAA" w:rsidP="00434EAA">
            <w:pPr>
              <w:pStyle w:val="BodyText"/>
              <w:rPr>
                <w:rFonts w:asciiTheme="minorHAnsi" w:hAnsiTheme="minorHAnsi" w:cstheme="minorHAnsi"/>
                <w:b/>
              </w:rPr>
            </w:pPr>
            <w:r w:rsidRPr="00434EAA">
              <w:rPr>
                <w:rFonts w:asciiTheme="minorHAnsi" w:hAnsiTheme="minorHAnsi" w:cstheme="minorHAnsi"/>
                <w:b/>
              </w:rPr>
              <w:t>OPTIONAL OCFT INDICATORS</w:t>
            </w:r>
          </w:p>
        </w:tc>
        <w:tc>
          <w:tcPr>
            <w:tcW w:w="3251" w:type="dxa"/>
            <w:tcBorders>
              <w:top w:val="single" w:sz="4" w:space="0" w:color="auto"/>
              <w:left w:val="nil"/>
              <w:bottom w:val="single" w:sz="4" w:space="0" w:color="auto"/>
              <w:right w:val="single" w:sz="4" w:space="0" w:color="auto"/>
            </w:tcBorders>
            <w:shd w:val="clear" w:color="auto" w:fill="E7E6E6" w:themeFill="background2"/>
          </w:tcPr>
          <w:p w14:paraId="2841A652" w14:textId="77777777" w:rsidR="00434EAA" w:rsidRPr="00434EAA" w:rsidRDefault="00434EAA" w:rsidP="00434EAA">
            <w:pPr>
              <w:pStyle w:val="BodyText"/>
              <w:rPr>
                <w:rFonts w:asciiTheme="minorHAnsi" w:hAnsiTheme="minorHAnsi" w:cstheme="minorHAnsi"/>
              </w:rPr>
            </w:pPr>
          </w:p>
        </w:tc>
      </w:tr>
      <w:tr w:rsidR="00434EAA" w14:paraId="15F4D620" w14:textId="77777777" w:rsidTr="00434EAA">
        <w:tc>
          <w:tcPr>
            <w:tcW w:w="6644" w:type="dxa"/>
            <w:tcBorders>
              <w:top w:val="single" w:sz="4" w:space="0" w:color="auto"/>
            </w:tcBorders>
          </w:tcPr>
          <w:p w14:paraId="16733A23" w14:textId="77777777" w:rsidR="00434EAA" w:rsidRPr="00434EAA" w:rsidRDefault="00434EAA" w:rsidP="00434EAA">
            <w:pPr>
              <w:pStyle w:val="BodyText"/>
              <w:rPr>
                <w:rFonts w:asciiTheme="minorHAnsi" w:hAnsiTheme="minorHAnsi" w:cstheme="minorHAnsi"/>
              </w:rPr>
            </w:pPr>
            <w:r w:rsidRPr="00434EAA">
              <w:rPr>
                <w:rFonts w:asciiTheme="minorHAnsi" w:hAnsiTheme="minorHAnsi" w:cstheme="minorHAnsi"/>
              </w:rPr>
              <w:t xml:space="preserve">POH1. Percentage (%) of livelihood service participant HHs with at least one child engaged in child labor </w:t>
            </w:r>
          </w:p>
          <w:p w14:paraId="5D8A034A" w14:textId="77777777" w:rsidR="00434EAA" w:rsidRPr="00434EAA" w:rsidRDefault="00434EAA" w:rsidP="00434EAA">
            <w:pPr>
              <w:pStyle w:val="BodyText"/>
              <w:rPr>
                <w:rFonts w:asciiTheme="minorHAnsi" w:hAnsiTheme="minorHAnsi" w:cstheme="minorHAnsi"/>
              </w:rPr>
            </w:pPr>
            <w:r w:rsidRPr="00434EAA">
              <w:rPr>
                <w:rFonts w:asciiTheme="minorHAnsi" w:hAnsiTheme="minorHAnsi" w:cstheme="minorHAnsi"/>
              </w:rPr>
              <w:t>POH2. Percentage of livelihood service participant HHs with at least one child engaged in hazardous child labor</w:t>
            </w:r>
          </w:p>
          <w:p w14:paraId="12AD1F07" w14:textId="77777777" w:rsidR="00434EAA" w:rsidRPr="00434EAA" w:rsidRDefault="00434EAA" w:rsidP="00434EAA">
            <w:pPr>
              <w:pStyle w:val="BodyText"/>
              <w:rPr>
                <w:rFonts w:asciiTheme="minorHAnsi" w:hAnsiTheme="minorHAnsi" w:cstheme="minorHAnsi"/>
              </w:rPr>
            </w:pPr>
            <w:r w:rsidRPr="00434EAA">
              <w:rPr>
                <w:rFonts w:asciiTheme="minorHAnsi" w:hAnsiTheme="minorHAnsi" w:cstheme="minorHAnsi"/>
              </w:rPr>
              <w:t>POH3. Percentage of livelihood service participant HHs with at least one child engaged in other worst forms of child labor</w:t>
            </w:r>
          </w:p>
        </w:tc>
        <w:tc>
          <w:tcPr>
            <w:tcW w:w="3251" w:type="dxa"/>
            <w:tcBorders>
              <w:top w:val="single" w:sz="4" w:space="0" w:color="auto"/>
            </w:tcBorders>
          </w:tcPr>
          <w:p w14:paraId="168C0DA9" w14:textId="77777777" w:rsidR="00434EAA" w:rsidRPr="00434EAA" w:rsidRDefault="00434EAA" w:rsidP="00434EAA">
            <w:pPr>
              <w:pStyle w:val="BodyText"/>
              <w:rPr>
                <w:rFonts w:asciiTheme="minorHAnsi" w:hAnsiTheme="minorHAnsi" w:cstheme="minorHAnsi"/>
              </w:rPr>
            </w:pPr>
            <w:r w:rsidRPr="00434EAA">
              <w:rPr>
                <w:rFonts w:asciiTheme="minorHAnsi" w:hAnsiTheme="minorHAnsi" w:cstheme="minorHAnsi"/>
              </w:rPr>
              <w:t>Recipients providing direct livelihoods services</w:t>
            </w:r>
          </w:p>
        </w:tc>
      </w:tr>
      <w:tr w:rsidR="00434EAA" w14:paraId="66313F53" w14:textId="77777777" w:rsidTr="00434EAA">
        <w:tc>
          <w:tcPr>
            <w:tcW w:w="6644" w:type="dxa"/>
          </w:tcPr>
          <w:p w14:paraId="6CC75945" w14:textId="77777777" w:rsidR="00434EAA" w:rsidRPr="00434EAA" w:rsidRDefault="00434EAA" w:rsidP="00434EAA">
            <w:pPr>
              <w:pStyle w:val="BodyText"/>
              <w:rPr>
                <w:rFonts w:asciiTheme="minorHAnsi" w:hAnsiTheme="minorHAnsi" w:cstheme="minorHAnsi"/>
              </w:rPr>
            </w:pPr>
            <w:r w:rsidRPr="00434EAA">
              <w:rPr>
                <w:rFonts w:asciiTheme="minorHAnsi" w:hAnsiTheme="minorHAnsi" w:cstheme="minorHAnsi"/>
              </w:rPr>
              <w:t xml:space="preserve">POH4. Percentage (%) of livelihood service participant HHs with all children of compulsory school age regularly attending school </w:t>
            </w:r>
          </w:p>
        </w:tc>
        <w:tc>
          <w:tcPr>
            <w:tcW w:w="3251" w:type="dxa"/>
          </w:tcPr>
          <w:p w14:paraId="36B8AF7E" w14:textId="77777777" w:rsidR="00434EAA" w:rsidRPr="00434EAA" w:rsidRDefault="00434EAA" w:rsidP="00434EAA">
            <w:pPr>
              <w:pStyle w:val="BodyText"/>
              <w:rPr>
                <w:rFonts w:asciiTheme="minorHAnsi" w:hAnsiTheme="minorHAnsi" w:cstheme="minorHAnsi"/>
              </w:rPr>
            </w:pPr>
            <w:r w:rsidRPr="00434EAA">
              <w:rPr>
                <w:rFonts w:asciiTheme="minorHAnsi" w:hAnsiTheme="minorHAnsi" w:cstheme="minorHAnsi"/>
              </w:rPr>
              <w:t>Recipients providing direct livelihoods services</w:t>
            </w:r>
          </w:p>
        </w:tc>
      </w:tr>
    </w:tbl>
    <w:p w14:paraId="0A574918" w14:textId="77777777" w:rsidR="00434EAA" w:rsidRPr="00336368" w:rsidRDefault="00434EAA" w:rsidP="00BB6E1B">
      <w:pPr>
        <w:spacing w:after="0" w:line="240" w:lineRule="auto"/>
        <w:jc w:val="both"/>
        <w:rPr>
          <w:szCs w:val="24"/>
        </w:rPr>
      </w:pPr>
    </w:p>
    <w:p w14:paraId="519BCD73" w14:textId="77777777" w:rsidR="00BB6E1B" w:rsidRPr="00370471" w:rsidRDefault="00BB6E1B" w:rsidP="00BB6E1B">
      <w:pPr>
        <w:spacing w:line="240" w:lineRule="auto"/>
        <w:jc w:val="both"/>
        <w:rPr>
          <w:szCs w:val="24"/>
        </w:rPr>
        <w:sectPr w:rsidR="00BB6E1B" w:rsidRPr="00370471">
          <w:headerReference w:type="even" r:id="rId27"/>
          <w:headerReference w:type="default" r:id="rId28"/>
          <w:footerReference w:type="default" r:id="rId29"/>
          <w:headerReference w:type="first" r:id="rId30"/>
          <w:pgSz w:w="12240" w:h="15840"/>
          <w:pgMar w:top="1220" w:right="1340" w:bottom="620" w:left="1220" w:header="757" w:footer="429" w:gutter="0"/>
          <w:cols w:space="720"/>
        </w:sectPr>
      </w:pPr>
      <w:r w:rsidRPr="00921BA5">
        <w:rPr>
          <w:szCs w:val="24"/>
        </w:rPr>
        <w:t xml:space="preserve">Section </w:t>
      </w:r>
      <w:r>
        <w:rPr>
          <w:szCs w:val="24"/>
        </w:rPr>
        <w:t>3</w:t>
      </w:r>
      <w:r w:rsidRPr="00921BA5">
        <w:rPr>
          <w:szCs w:val="24"/>
        </w:rPr>
        <w:t xml:space="preserve"> below, </w:t>
      </w:r>
      <w:r w:rsidRPr="00370471">
        <w:rPr>
          <w:i/>
          <w:szCs w:val="24"/>
        </w:rPr>
        <w:t>Standard Indicator Reference Information</w:t>
      </w:r>
      <w:r w:rsidRPr="00921BA5">
        <w:rPr>
          <w:szCs w:val="24"/>
        </w:rPr>
        <w:t xml:space="preserve">, provides detailed information for each </w:t>
      </w:r>
      <w:r>
        <w:rPr>
          <w:szCs w:val="24"/>
        </w:rPr>
        <w:t>standard</w:t>
      </w:r>
      <w:r w:rsidRPr="00921BA5">
        <w:rPr>
          <w:szCs w:val="24"/>
        </w:rPr>
        <w:t xml:space="preserve"> indicator, including definitions, notes on calculati</w:t>
      </w:r>
      <w:r>
        <w:rPr>
          <w:szCs w:val="24"/>
        </w:rPr>
        <w:t>on, targeting, and required disaggregation.</w:t>
      </w:r>
    </w:p>
    <w:p w14:paraId="6125834D" w14:textId="77777777" w:rsidR="00BB6E1B" w:rsidRPr="00AC380F" w:rsidRDefault="00BB6E1B" w:rsidP="00AC380F">
      <w:pPr>
        <w:pStyle w:val="Heading2"/>
        <w:numPr>
          <w:ilvl w:val="0"/>
          <w:numId w:val="65"/>
        </w:numPr>
      </w:pPr>
      <w:bookmarkStart w:id="201" w:name="_Toc17472379"/>
      <w:bookmarkStart w:id="202" w:name="_Toc37083123"/>
      <w:r w:rsidRPr="00AC380F">
        <w:lastRenderedPageBreak/>
        <w:t>Standard Indicator Reference Information</w:t>
      </w:r>
      <w:bookmarkEnd w:id="201"/>
      <w:bookmarkEnd w:id="202"/>
    </w:p>
    <w:p w14:paraId="772B0898" w14:textId="77777777" w:rsidR="00BB6E1B" w:rsidRDefault="00BB6E1B" w:rsidP="00BB6E1B">
      <w:pPr>
        <w:pStyle w:val="ListParagraph"/>
        <w:widowControl w:val="0"/>
        <w:adjustRightInd w:val="0"/>
        <w:spacing w:after="0" w:line="240" w:lineRule="auto"/>
        <w:jc w:val="both"/>
        <w:textAlignment w:val="baseline"/>
        <w:rPr>
          <w:b/>
        </w:rPr>
      </w:pPr>
    </w:p>
    <w:p w14:paraId="48F5B770" w14:textId="77777777" w:rsidR="00BB6E1B" w:rsidRDefault="00BB6E1B" w:rsidP="00BB6E1B">
      <w:pPr>
        <w:widowControl w:val="0"/>
        <w:adjustRightInd w:val="0"/>
        <w:spacing w:after="0" w:line="240" w:lineRule="auto"/>
        <w:ind w:left="360"/>
        <w:jc w:val="center"/>
        <w:textAlignment w:val="baseline"/>
        <w:rPr>
          <w:b/>
          <w:szCs w:val="24"/>
        </w:rPr>
      </w:pPr>
      <w:r>
        <w:rPr>
          <w:b/>
          <w:szCs w:val="24"/>
        </w:rPr>
        <w:t>C1</w:t>
      </w:r>
    </w:p>
    <w:p w14:paraId="158B2639" w14:textId="77777777" w:rsidR="00BB6E1B" w:rsidRPr="005A606E" w:rsidRDefault="00BB6E1B" w:rsidP="00BB6E1B">
      <w:pPr>
        <w:widowControl w:val="0"/>
        <w:adjustRightInd w:val="0"/>
        <w:spacing w:after="0" w:line="240" w:lineRule="auto"/>
        <w:ind w:left="360"/>
        <w:jc w:val="center"/>
        <w:textAlignment w:val="baseline"/>
        <w:rPr>
          <w:b/>
          <w:szCs w:val="24"/>
        </w:rPr>
      </w:pPr>
      <w:r>
        <w:rPr>
          <w:b/>
          <w:szCs w:val="24"/>
        </w:rPr>
        <w:t xml:space="preserve">Number (#) of countries with increased </w:t>
      </w:r>
      <w:r w:rsidRPr="005A606E">
        <w:rPr>
          <w:b/>
          <w:szCs w:val="24"/>
        </w:rPr>
        <w:t>capacity to address child labor, forced labor, trafficking in persons, or other violations of workers’ rights</w:t>
      </w:r>
    </w:p>
    <w:p w14:paraId="164606B7" w14:textId="77777777" w:rsidR="00BB6E1B" w:rsidRPr="000C281E" w:rsidRDefault="00BB6E1B" w:rsidP="00BB6E1B">
      <w:pPr>
        <w:widowControl w:val="0"/>
        <w:adjustRightInd w:val="0"/>
        <w:spacing w:after="0" w:line="240" w:lineRule="auto"/>
        <w:textAlignment w:val="baseline"/>
        <w:rPr>
          <w:b/>
        </w:rPr>
      </w:pPr>
    </w:p>
    <w:p w14:paraId="177C6231" w14:textId="77777777" w:rsidR="00BB6E1B" w:rsidRDefault="00BB6E1B" w:rsidP="00BB6E1B">
      <w:pPr>
        <w:pStyle w:val="BodyText"/>
        <w:ind w:left="0" w:right="186"/>
        <w:jc w:val="both"/>
        <w:rPr>
          <w:rFonts w:asciiTheme="minorHAnsi" w:eastAsiaTheme="minorEastAsia" w:hAnsiTheme="minorHAnsi"/>
          <w:sz w:val="24"/>
          <w:szCs w:val="24"/>
        </w:rPr>
      </w:pPr>
      <w:bookmarkStart w:id="203" w:name="_Country_Capacity_Indicator"/>
      <w:bookmarkEnd w:id="203"/>
      <w:r w:rsidRPr="00B614A8">
        <w:rPr>
          <w:rFonts w:asciiTheme="minorHAnsi" w:eastAsiaTheme="minorEastAsia" w:hAnsiTheme="minorHAnsi"/>
          <w:b/>
          <w:sz w:val="24"/>
          <w:szCs w:val="24"/>
          <w:u w:val="single"/>
        </w:rPr>
        <w:t>Description (C1):</w:t>
      </w:r>
      <w:r>
        <w:rPr>
          <w:rFonts w:asciiTheme="minorHAnsi" w:eastAsiaTheme="minorEastAsia" w:hAnsiTheme="minorHAnsi"/>
          <w:sz w:val="24"/>
          <w:szCs w:val="24"/>
        </w:rPr>
        <w:t xml:space="preserve"> </w:t>
      </w:r>
      <w:r w:rsidRPr="009E64C6">
        <w:rPr>
          <w:rFonts w:asciiTheme="minorHAnsi" w:eastAsiaTheme="minorEastAsia" w:hAnsiTheme="minorHAnsi"/>
          <w:sz w:val="24"/>
          <w:szCs w:val="24"/>
        </w:rPr>
        <w:t xml:space="preserve">C1 aims to measure increased </w:t>
      </w:r>
      <w:r>
        <w:rPr>
          <w:rFonts w:asciiTheme="minorHAnsi" w:eastAsiaTheme="minorEastAsia" w:hAnsiTheme="minorHAnsi"/>
          <w:sz w:val="24"/>
          <w:szCs w:val="24"/>
        </w:rPr>
        <w:t>country capacity</w:t>
      </w:r>
      <w:r w:rsidRPr="009E64C6">
        <w:rPr>
          <w:rFonts w:asciiTheme="minorHAnsi" w:eastAsiaTheme="minorEastAsia" w:hAnsiTheme="minorHAnsi"/>
          <w:sz w:val="24"/>
          <w:szCs w:val="24"/>
        </w:rPr>
        <w:t xml:space="preserve"> </w:t>
      </w:r>
      <w:r>
        <w:rPr>
          <w:rFonts w:asciiTheme="minorHAnsi" w:eastAsiaTheme="minorEastAsia" w:hAnsiTheme="minorHAnsi"/>
          <w:sz w:val="24"/>
          <w:szCs w:val="24"/>
        </w:rPr>
        <w:t>(at the national, regional, local, or sectoral level)</w:t>
      </w:r>
      <w:r w:rsidRPr="009E64C6">
        <w:rPr>
          <w:rFonts w:asciiTheme="minorHAnsi" w:eastAsiaTheme="minorEastAsia" w:hAnsiTheme="minorHAnsi"/>
          <w:sz w:val="24"/>
          <w:szCs w:val="24"/>
        </w:rPr>
        <w:t xml:space="preserve"> to combat child labor, forced labor, trafficking in persons, or other violations of workers’ rights.</w:t>
      </w:r>
      <w:r>
        <w:rPr>
          <w:rFonts w:asciiTheme="minorHAnsi" w:eastAsiaTheme="minorEastAsia" w:hAnsiTheme="minorHAnsi"/>
          <w:sz w:val="24"/>
          <w:szCs w:val="24"/>
        </w:rPr>
        <w:t xml:space="preserve"> When a project contributes to increased capacity within a country where it implements activities, OCFT will count the achievement and country under C1.</w:t>
      </w:r>
    </w:p>
    <w:p w14:paraId="19CF9EC3" w14:textId="77777777" w:rsidR="00BB6E1B" w:rsidRDefault="00BB6E1B" w:rsidP="00BB6E1B">
      <w:pPr>
        <w:pStyle w:val="BodyText"/>
        <w:ind w:left="0" w:right="186"/>
        <w:jc w:val="both"/>
        <w:rPr>
          <w:rFonts w:asciiTheme="minorHAnsi" w:eastAsiaTheme="minorEastAsia" w:hAnsiTheme="minorHAnsi"/>
          <w:sz w:val="24"/>
          <w:szCs w:val="24"/>
        </w:rPr>
      </w:pPr>
    </w:p>
    <w:p w14:paraId="4D0A51B7" w14:textId="77777777" w:rsidR="00BB6E1B" w:rsidRDefault="00BB6E1B" w:rsidP="00BB6E1B">
      <w:pPr>
        <w:pStyle w:val="BodyText"/>
        <w:ind w:left="0" w:right="186"/>
        <w:jc w:val="both"/>
        <w:rPr>
          <w:rFonts w:asciiTheme="minorHAnsi" w:eastAsiaTheme="minorEastAsia" w:hAnsiTheme="minorHAnsi"/>
          <w:sz w:val="24"/>
          <w:szCs w:val="24"/>
        </w:rPr>
      </w:pPr>
      <w:r>
        <w:rPr>
          <w:rFonts w:asciiTheme="minorHAnsi" w:eastAsiaTheme="minorEastAsia" w:hAnsiTheme="minorHAnsi"/>
          <w:sz w:val="24"/>
          <w:szCs w:val="24"/>
        </w:rPr>
        <w:t xml:space="preserve">OCFT considers country capacity to have increased when an outcome under the following categories is achieved:  </w:t>
      </w:r>
    </w:p>
    <w:p w14:paraId="1FEDC022" w14:textId="77777777" w:rsidR="00BB6E1B" w:rsidRDefault="00BB6E1B" w:rsidP="00BB6E1B">
      <w:pPr>
        <w:pStyle w:val="BodyText"/>
        <w:ind w:left="0" w:right="186"/>
        <w:rPr>
          <w:rFonts w:asciiTheme="minorHAnsi" w:eastAsiaTheme="minorEastAsia" w:hAnsiTheme="minorHAnsi"/>
          <w:sz w:val="24"/>
          <w:szCs w:val="24"/>
        </w:rPr>
      </w:pPr>
    </w:p>
    <w:p w14:paraId="7EF0AC58" w14:textId="77777777" w:rsidR="00BB6E1B" w:rsidRPr="009E64C6" w:rsidRDefault="00BB6E1B" w:rsidP="00BB6E1B">
      <w:pPr>
        <w:pStyle w:val="BodyText"/>
        <w:numPr>
          <w:ilvl w:val="0"/>
          <w:numId w:val="43"/>
        </w:numPr>
        <w:ind w:right="186"/>
        <w:rPr>
          <w:rFonts w:asciiTheme="minorHAnsi" w:eastAsiaTheme="minorEastAsia" w:hAnsiTheme="minorHAnsi"/>
          <w:sz w:val="24"/>
          <w:szCs w:val="24"/>
        </w:rPr>
      </w:pPr>
      <w:r>
        <w:rPr>
          <w:rFonts w:asciiTheme="minorHAnsi" w:eastAsiaTheme="minorEastAsia" w:hAnsiTheme="minorHAnsi"/>
          <w:sz w:val="24"/>
          <w:szCs w:val="24"/>
        </w:rPr>
        <w:t xml:space="preserve"> A</w:t>
      </w:r>
      <w:r w:rsidRPr="009E64C6">
        <w:rPr>
          <w:rFonts w:asciiTheme="minorHAnsi" w:eastAsiaTheme="minorEastAsia" w:hAnsiTheme="minorHAnsi"/>
          <w:sz w:val="24"/>
          <w:szCs w:val="24"/>
        </w:rPr>
        <w:t>daptation of legal framework to meet international labor standards</w:t>
      </w:r>
      <w:r w:rsidRPr="009E64C6">
        <w:rPr>
          <w:rFonts w:asciiTheme="minorHAnsi" w:hAnsiTheme="minorHAnsi"/>
          <w:spacing w:val="-1"/>
          <w:sz w:val="24"/>
          <w:szCs w:val="24"/>
        </w:rPr>
        <w:t>;</w:t>
      </w:r>
    </w:p>
    <w:p w14:paraId="72109D8F" w14:textId="77777777" w:rsidR="00BB6E1B" w:rsidRPr="003D3E99" w:rsidRDefault="00BB6E1B" w:rsidP="00BB6E1B">
      <w:pPr>
        <w:pStyle w:val="BodyText"/>
        <w:numPr>
          <w:ilvl w:val="0"/>
          <w:numId w:val="43"/>
        </w:numPr>
        <w:tabs>
          <w:tab w:val="left" w:pos="500"/>
        </w:tabs>
        <w:jc w:val="both"/>
        <w:rPr>
          <w:rFonts w:asciiTheme="minorHAnsi" w:eastAsiaTheme="minorEastAsia" w:hAnsiTheme="minorHAnsi"/>
          <w:sz w:val="24"/>
          <w:szCs w:val="24"/>
        </w:rPr>
      </w:pPr>
      <w:r w:rsidRPr="009E64C6">
        <w:rPr>
          <w:rFonts w:asciiTheme="minorHAnsi" w:eastAsiaTheme="minorEastAsia" w:hAnsiTheme="minorHAnsi"/>
          <w:sz w:val="24"/>
          <w:szCs w:val="24"/>
        </w:rPr>
        <w:t>Formulation</w:t>
      </w:r>
      <w:r>
        <w:rPr>
          <w:rFonts w:asciiTheme="minorHAnsi" w:eastAsiaTheme="minorEastAsia" w:hAnsiTheme="minorHAnsi"/>
          <w:sz w:val="24"/>
          <w:szCs w:val="24"/>
        </w:rPr>
        <w:t xml:space="preserve"> and adoption</w:t>
      </w:r>
      <w:r w:rsidRPr="009E64C6">
        <w:rPr>
          <w:rFonts w:asciiTheme="minorHAnsi" w:eastAsiaTheme="minorEastAsia" w:hAnsiTheme="minorHAnsi"/>
          <w:sz w:val="24"/>
          <w:szCs w:val="24"/>
        </w:rPr>
        <w:t xml:space="preserve"> of policies, plans, or programs to combat child labor, forced labor, trafficking in persons, or other </w:t>
      </w:r>
      <w:r w:rsidRPr="003D3E99">
        <w:rPr>
          <w:rFonts w:asciiTheme="minorHAnsi" w:eastAsiaTheme="minorEastAsia" w:hAnsiTheme="minorHAnsi"/>
          <w:sz w:val="24"/>
          <w:szCs w:val="24"/>
        </w:rPr>
        <w:t>violations of workers’ rights;</w:t>
      </w:r>
    </w:p>
    <w:p w14:paraId="02795EE1" w14:textId="77777777" w:rsidR="00BB6E1B" w:rsidRPr="00AB4C4E" w:rsidRDefault="00BB6E1B" w:rsidP="00BB6E1B">
      <w:pPr>
        <w:pStyle w:val="BodyText"/>
        <w:numPr>
          <w:ilvl w:val="0"/>
          <w:numId w:val="43"/>
        </w:numPr>
        <w:tabs>
          <w:tab w:val="left" w:pos="500"/>
        </w:tabs>
        <w:jc w:val="both"/>
        <w:rPr>
          <w:rFonts w:asciiTheme="minorHAnsi" w:eastAsiaTheme="minorEastAsia" w:hAnsiTheme="minorHAnsi"/>
          <w:sz w:val="24"/>
          <w:szCs w:val="24"/>
        </w:rPr>
      </w:pPr>
      <w:r>
        <w:rPr>
          <w:rFonts w:asciiTheme="minorHAnsi" w:eastAsiaTheme="minorEastAsia" w:hAnsiTheme="minorHAnsi"/>
          <w:sz w:val="24"/>
          <w:szCs w:val="24"/>
        </w:rPr>
        <w:t>I</w:t>
      </w:r>
      <w:r w:rsidRPr="00AB4C4E">
        <w:rPr>
          <w:rFonts w:asciiTheme="minorHAnsi" w:eastAsiaTheme="minorEastAsia" w:hAnsiTheme="minorHAnsi"/>
          <w:sz w:val="24"/>
          <w:szCs w:val="24"/>
        </w:rPr>
        <w:t>nclusion of child labor, forced labor, trafficking in persons, or other violations of workers’ rights</w:t>
      </w:r>
      <w:r>
        <w:rPr>
          <w:rFonts w:asciiTheme="minorHAnsi" w:eastAsiaTheme="minorEastAsia" w:hAnsiTheme="minorHAnsi"/>
          <w:sz w:val="24"/>
          <w:szCs w:val="24"/>
        </w:rPr>
        <w:t xml:space="preserve"> concerns</w:t>
      </w:r>
      <w:r w:rsidRPr="00AB4C4E">
        <w:rPr>
          <w:rFonts w:asciiTheme="minorHAnsi" w:eastAsiaTheme="minorEastAsia" w:hAnsiTheme="minorHAnsi"/>
          <w:sz w:val="24"/>
          <w:szCs w:val="24"/>
        </w:rPr>
        <w:t xml:space="preserve"> in relevant development, education, anti-poverty, and other social policies and programs;</w:t>
      </w:r>
    </w:p>
    <w:p w14:paraId="05398ED2" w14:textId="77777777" w:rsidR="00BB6E1B" w:rsidRPr="003D3E99" w:rsidRDefault="00BB6E1B" w:rsidP="00BB6E1B">
      <w:pPr>
        <w:pStyle w:val="BodyText"/>
        <w:numPr>
          <w:ilvl w:val="0"/>
          <w:numId w:val="43"/>
        </w:numPr>
        <w:tabs>
          <w:tab w:val="left" w:pos="500"/>
        </w:tabs>
        <w:jc w:val="both"/>
        <w:rPr>
          <w:rFonts w:asciiTheme="minorHAnsi" w:eastAsiaTheme="minorEastAsia" w:hAnsiTheme="minorHAnsi"/>
          <w:sz w:val="24"/>
          <w:szCs w:val="24"/>
        </w:rPr>
      </w:pPr>
      <w:r>
        <w:rPr>
          <w:rFonts w:asciiTheme="minorHAnsi" w:eastAsiaTheme="minorEastAsia" w:hAnsiTheme="minorHAnsi"/>
          <w:sz w:val="24"/>
          <w:szCs w:val="24"/>
        </w:rPr>
        <w:t>E</w:t>
      </w:r>
      <w:r w:rsidRPr="00AB4C4E">
        <w:rPr>
          <w:rFonts w:asciiTheme="minorHAnsi" w:eastAsiaTheme="minorEastAsia" w:hAnsiTheme="minorHAnsi"/>
          <w:sz w:val="24"/>
          <w:szCs w:val="24"/>
        </w:rPr>
        <w:t xml:space="preserve">stablishment of </w:t>
      </w:r>
      <w:r w:rsidRPr="00973D68">
        <w:rPr>
          <w:rFonts w:asciiTheme="minorHAnsi" w:eastAsiaTheme="minorEastAsia" w:hAnsiTheme="minorHAnsi"/>
          <w:sz w:val="24"/>
          <w:szCs w:val="24"/>
        </w:rPr>
        <w:t>a labor monitoring system</w:t>
      </w:r>
      <w:r w:rsidRPr="003D3E99">
        <w:rPr>
          <w:rFonts w:asciiTheme="minorHAnsi" w:eastAsiaTheme="minorEastAsia" w:hAnsiTheme="minorHAnsi"/>
          <w:sz w:val="24"/>
          <w:szCs w:val="24"/>
        </w:rPr>
        <w:t>;</w:t>
      </w:r>
    </w:p>
    <w:p w14:paraId="0C28C0CC" w14:textId="77777777" w:rsidR="00BB6E1B" w:rsidRPr="00AB4C4E" w:rsidRDefault="00BB6E1B" w:rsidP="00BB6E1B">
      <w:pPr>
        <w:pStyle w:val="BodyText"/>
        <w:numPr>
          <w:ilvl w:val="0"/>
          <w:numId w:val="43"/>
        </w:numPr>
        <w:tabs>
          <w:tab w:val="left" w:pos="500"/>
        </w:tabs>
        <w:jc w:val="both"/>
        <w:rPr>
          <w:rFonts w:asciiTheme="minorHAnsi" w:eastAsiaTheme="minorEastAsia" w:hAnsiTheme="minorHAnsi"/>
          <w:sz w:val="24"/>
          <w:szCs w:val="24"/>
        </w:rPr>
      </w:pPr>
      <w:r>
        <w:rPr>
          <w:rFonts w:asciiTheme="minorHAnsi" w:eastAsiaTheme="minorEastAsia" w:hAnsiTheme="minorHAnsi"/>
          <w:sz w:val="24"/>
          <w:szCs w:val="24"/>
        </w:rPr>
        <w:t>I</w:t>
      </w:r>
      <w:r w:rsidRPr="003D3E99">
        <w:rPr>
          <w:rFonts w:asciiTheme="minorHAnsi" w:eastAsiaTheme="minorEastAsia" w:hAnsiTheme="minorHAnsi"/>
          <w:sz w:val="24"/>
          <w:szCs w:val="24"/>
        </w:rPr>
        <w:t xml:space="preserve">nstitutionalization of </w:t>
      </w:r>
      <w:r w:rsidRPr="00AB4C4E">
        <w:rPr>
          <w:rFonts w:asciiTheme="minorHAnsi" w:eastAsiaTheme="minorEastAsia" w:hAnsiTheme="minorHAnsi"/>
          <w:sz w:val="24"/>
          <w:szCs w:val="24"/>
        </w:rPr>
        <w:t xml:space="preserve">research relating to </w:t>
      </w:r>
      <w:r w:rsidRPr="00275F86">
        <w:rPr>
          <w:rFonts w:asciiTheme="minorHAnsi" w:eastAsiaTheme="minorEastAsia" w:hAnsiTheme="minorHAnsi"/>
          <w:sz w:val="24"/>
          <w:szCs w:val="24"/>
        </w:rPr>
        <w:t>child  labor, forced  labor</w:t>
      </w:r>
      <w:r w:rsidRPr="003D3E99">
        <w:rPr>
          <w:rFonts w:asciiTheme="minorHAnsi" w:eastAsiaTheme="minorEastAsia" w:hAnsiTheme="minorHAnsi"/>
          <w:sz w:val="24"/>
          <w:szCs w:val="24"/>
        </w:rPr>
        <w:t>, trafficking in persons, or other violations of workers’ rights</w:t>
      </w:r>
      <w:r w:rsidRPr="00AB4C4E">
        <w:rPr>
          <w:rFonts w:asciiTheme="minorHAnsi" w:eastAsiaTheme="minorEastAsia" w:hAnsiTheme="minorHAnsi"/>
          <w:sz w:val="24"/>
          <w:szCs w:val="24"/>
        </w:rPr>
        <w:t xml:space="preserve"> (including  evaluation  and  data collection); and</w:t>
      </w:r>
    </w:p>
    <w:p w14:paraId="1279068E" w14:textId="77777777" w:rsidR="00BB6E1B" w:rsidRDefault="00BB6E1B" w:rsidP="00BB6E1B">
      <w:pPr>
        <w:pStyle w:val="BodyText"/>
        <w:numPr>
          <w:ilvl w:val="0"/>
          <w:numId w:val="43"/>
        </w:numPr>
        <w:tabs>
          <w:tab w:val="left" w:pos="500"/>
        </w:tabs>
        <w:jc w:val="both"/>
        <w:rPr>
          <w:rFonts w:asciiTheme="minorHAnsi" w:eastAsiaTheme="minorEastAsia" w:hAnsiTheme="minorHAnsi"/>
          <w:sz w:val="24"/>
          <w:szCs w:val="24"/>
        </w:rPr>
      </w:pPr>
      <w:r w:rsidRPr="00AB4C4E">
        <w:rPr>
          <w:rFonts w:asciiTheme="minorHAnsi" w:eastAsiaTheme="minorEastAsia" w:hAnsiTheme="minorHAnsi"/>
          <w:sz w:val="24"/>
          <w:szCs w:val="24"/>
        </w:rPr>
        <w:t xml:space="preserve">Institutionalization of training on </w:t>
      </w:r>
      <w:r w:rsidRPr="00275F86">
        <w:rPr>
          <w:rFonts w:asciiTheme="minorHAnsi" w:eastAsiaTheme="minorEastAsia" w:hAnsiTheme="minorHAnsi"/>
          <w:sz w:val="24"/>
          <w:szCs w:val="24"/>
        </w:rPr>
        <w:t>child labor, forced labor, trafficking in persons, or other violations of workers’ training</w:t>
      </w:r>
      <w:r w:rsidRPr="003D3E99">
        <w:rPr>
          <w:rFonts w:asciiTheme="minorHAnsi" w:eastAsiaTheme="minorEastAsia" w:hAnsiTheme="minorHAnsi"/>
          <w:sz w:val="24"/>
          <w:szCs w:val="24"/>
        </w:rPr>
        <w:t>.</w:t>
      </w:r>
    </w:p>
    <w:p w14:paraId="47FD1F80" w14:textId="77777777" w:rsidR="00BB6E1B" w:rsidRPr="00901BDE" w:rsidRDefault="00BB6E1B" w:rsidP="00BB6E1B">
      <w:pPr>
        <w:pStyle w:val="BodyText"/>
        <w:tabs>
          <w:tab w:val="left" w:pos="500"/>
        </w:tabs>
        <w:ind w:left="0"/>
        <w:jc w:val="both"/>
        <w:rPr>
          <w:rFonts w:asciiTheme="minorHAnsi" w:eastAsiaTheme="minorEastAsia" w:hAnsiTheme="minorHAnsi"/>
          <w:sz w:val="24"/>
          <w:szCs w:val="24"/>
        </w:rPr>
      </w:pPr>
    </w:p>
    <w:p w14:paraId="54AE40FF" w14:textId="77777777" w:rsidR="00BB6E1B" w:rsidRDefault="00BB6E1B" w:rsidP="00BB6E1B">
      <w:pPr>
        <w:pStyle w:val="BodyText"/>
        <w:ind w:left="0"/>
        <w:jc w:val="both"/>
        <w:rPr>
          <w:rFonts w:asciiTheme="minorHAnsi" w:eastAsiaTheme="minorEastAsia" w:hAnsiTheme="minorHAnsi"/>
          <w:sz w:val="24"/>
          <w:szCs w:val="24"/>
        </w:rPr>
      </w:pPr>
      <w:r w:rsidRPr="00B614A8">
        <w:rPr>
          <w:rFonts w:asciiTheme="minorHAnsi" w:eastAsiaTheme="minorEastAsia" w:hAnsiTheme="minorHAnsi"/>
          <w:b/>
          <w:sz w:val="24"/>
          <w:szCs w:val="24"/>
          <w:u w:val="single"/>
        </w:rPr>
        <w:t>Unit of Measurement:</w:t>
      </w:r>
      <w:r>
        <w:rPr>
          <w:rFonts w:asciiTheme="minorHAnsi" w:eastAsiaTheme="minorEastAsia" w:hAnsiTheme="minorHAnsi"/>
          <w:sz w:val="24"/>
          <w:szCs w:val="24"/>
        </w:rPr>
        <w:t xml:space="preserve"> Country level (i.e. national, municipal, sectoral, etc.), number (#)</w:t>
      </w:r>
    </w:p>
    <w:p w14:paraId="3C006C20" w14:textId="77777777" w:rsidR="00BB6E1B" w:rsidRDefault="00BB6E1B" w:rsidP="00BB6E1B">
      <w:pPr>
        <w:pStyle w:val="BodyText"/>
        <w:ind w:left="0"/>
        <w:jc w:val="both"/>
        <w:rPr>
          <w:rFonts w:asciiTheme="minorHAnsi" w:eastAsiaTheme="minorEastAsia" w:hAnsiTheme="minorHAnsi"/>
          <w:sz w:val="24"/>
          <w:szCs w:val="24"/>
        </w:rPr>
      </w:pPr>
    </w:p>
    <w:p w14:paraId="7740DA45" w14:textId="77777777" w:rsidR="00BB6E1B" w:rsidRPr="000809F3" w:rsidRDefault="00BB6E1B" w:rsidP="00BB6E1B">
      <w:pPr>
        <w:pStyle w:val="BodyText"/>
        <w:ind w:left="0" w:right="186"/>
        <w:jc w:val="both"/>
        <w:rPr>
          <w:rFonts w:asciiTheme="minorHAnsi" w:eastAsiaTheme="minorEastAsia" w:hAnsiTheme="minorHAnsi"/>
          <w:b/>
          <w:sz w:val="24"/>
          <w:szCs w:val="24"/>
        </w:rPr>
      </w:pPr>
      <w:r w:rsidRPr="00B614A8">
        <w:rPr>
          <w:rFonts w:asciiTheme="minorHAnsi" w:eastAsiaTheme="minorEastAsia" w:hAnsiTheme="minorHAnsi"/>
          <w:b/>
          <w:sz w:val="24"/>
          <w:szCs w:val="24"/>
          <w:u w:val="single"/>
        </w:rPr>
        <w:t>When to Count C1:</w:t>
      </w:r>
      <w:r>
        <w:rPr>
          <w:rFonts w:asciiTheme="minorHAnsi" w:eastAsiaTheme="minorEastAsia" w:hAnsiTheme="minorHAnsi"/>
          <w:b/>
          <w:sz w:val="24"/>
          <w:szCs w:val="24"/>
        </w:rPr>
        <w:t xml:space="preserve"> </w:t>
      </w:r>
      <w:r w:rsidRPr="009E64C6">
        <w:rPr>
          <w:rFonts w:asciiTheme="minorHAnsi" w:eastAsiaTheme="minorEastAsia" w:hAnsiTheme="minorHAnsi"/>
          <w:sz w:val="24"/>
          <w:szCs w:val="24"/>
        </w:rPr>
        <w:t xml:space="preserve">To meet the capacity indicator criteria in any of the areas listed above, a project must have played </w:t>
      </w:r>
      <w:r w:rsidRPr="009E64C6">
        <w:rPr>
          <w:rFonts w:asciiTheme="minorHAnsi" w:eastAsiaTheme="minorEastAsia" w:hAnsiTheme="minorHAnsi"/>
          <w:b/>
          <w:sz w:val="24"/>
          <w:szCs w:val="24"/>
        </w:rPr>
        <w:t>a substantive role</w:t>
      </w:r>
      <w:r w:rsidRPr="009E64C6">
        <w:rPr>
          <w:rFonts w:asciiTheme="minorHAnsi" w:eastAsiaTheme="minorEastAsia" w:hAnsiTheme="minorHAnsi"/>
          <w:sz w:val="24"/>
          <w:szCs w:val="24"/>
        </w:rPr>
        <w:t xml:space="preserve"> in </w:t>
      </w:r>
      <w:r>
        <w:rPr>
          <w:rFonts w:asciiTheme="minorHAnsi" w:eastAsiaTheme="minorEastAsia" w:hAnsiTheme="minorHAnsi"/>
          <w:sz w:val="24"/>
          <w:szCs w:val="24"/>
        </w:rPr>
        <w:t>achieving</w:t>
      </w:r>
      <w:r w:rsidRPr="009E64C6">
        <w:rPr>
          <w:rFonts w:asciiTheme="minorHAnsi" w:eastAsiaTheme="minorEastAsia" w:hAnsiTheme="minorHAnsi"/>
          <w:sz w:val="24"/>
          <w:szCs w:val="24"/>
        </w:rPr>
        <w:t xml:space="preserve"> the outcome. The substantive role can include direct technical inputs in drafting or designing policies or programs, consultative discussions with policy makers and stakeholders, financial support, provision of data and statistics, etc. </w:t>
      </w:r>
      <w:r>
        <w:rPr>
          <w:rFonts w:asciiTheme="minorHAnsi" w:eastAsiaTheme="minorEastAsia" w:hAnsiTheme="minorHAnsi"/>
          <w:sz w:val="24"/>
          <w:szCs w:val="24"/>
        </w:rPr>
        <w:t>Recipients</w:t>
      </w:r>
      <w:r w:rsidRPr="009E64C6">
        <w:rPr>
          <w:rFonts w:asciiTheme="minorHAnsi" w:eastAsiaTheme="minorEastAsia" w:hAnsiTheme="minorHAnsi"/>
          <w:sz w:val="24"/>
          <w:szCs w:val="24"/>
        </w:rPr>
        <w:t xml:space="preserve"> reporting on a capacity outcome (in their TPR) must describe in detail the role of the project in achieving the outcome.</w:t>
      </w:r>
      <w:r w:rsidRPr="00241391">
        <w:rPr>
          <w:rFonts w:asciiTheme="minorHAnsi" w:eastAsiaTheme="minorEastAsia" w:hAnsiTheme="minorHAnsi"/>
          <w:sz w:val="24"/>
          <w:szCs w:val="24"/>
        </w:rPr>
        <w:t xml:space="preserve"> </w:t>
      </w:r>
      <w:r w:rsidRPr="00921BA5">
        <w:rPr>
          <w:rFonts w:asciiTheme="minorHAnsi" w:eastAsiaTheme="minorEastAsia" w:hAnsiTheme="minorHAnsi"/>
          <w:sz w:val="24"/>
          <w:szCs w:val="24"/>
        </w:rPr>
        <w:t>In cases where a recipient has more than one project in a single country, and more than one project contributing to a single capacity outcome, the recipient must specify each project’s contribution.</w:t>
      </w:r>
      <w:r w:rsidRPr="00921BA5" w:rsidDel="005D4DC5">
        <w:rPr>
          <w:rFonts w:asciiTheme="minorHAnsi" w:eastAsiaTheme="minorEastAsia" w:hAnsiTheme="minorHAnsi"/>
          <w:sz w:val="24"/>
          <w:szCs w:val="24"/>
        </w:rPr>
        <w:t xml:space="preserve"> </w:t>
      </w:r>
      <w:r>
        <w:rPr>
          <w:rFonts w:asciiTheme="minorHAnsi" w:eastAsiaTheme="minorEastAsia" w:hAnsiTheme="minorHAnsi"/>
          <w:sz w:val="24"/>
          <w:szCs w:val="24"/>
        </w:rPr>
        <w:t>Additionally, more than one recipient may contribute to a single outcome.</w:t>
      </w:r>
      <w:r w:rsidRPr="00241391">
        <w:rPr>
          <w:rFonts w:asciiTheme="minorHAnsi" w:eastAsiaTheme="minorEastAsia" w:hAnsiTheme="minorHAnsi"/>
          <w:sz w:val="24"/>
          <w:szCs w:val="24"/>
        </w:rPr>
        <w:t xml:space="preserve"> </w:t>
      </w:r>
      <w:r>
        <w:rPr>
          <w:rFonts w:asciiTheme="minorHAnsi" w:eastAsiaTheme="minorEastAsia" w:hAnsiTheme="minorHAnsi"/>
          <w:sz w:val="24"/>
          <w:szCs w:val="24"/>
        </w:rPr>
        <w:t>The project must explicitly describe the link between the achievement and its potential to reduce child/forced labor, poor working conditions, or other violations of workers’ rights.</w:t>
      </w:r>
      <w:r>
        <w:rPr>
          <w:rFonts w:asciiTheme="minorHAnsi" w:eastAsiaTheme="minorEastAsia" w:hAnsiTheme="minorHAnsi"/>
          <w:b/>
          <w:sz w:val="24"/>
          <w:szCs w:val="24"/>
        </w:rPr>
        <w:t xml:space="preserve"> </w:t>
      </w:r>
      <w:r w:rsidRPr="00854107">
        <w:rPr>
          <w:rFonts w:asciiTheme="minorHAnsi" w:eastAsiaTheme="minorEastAsia" w:hAnsiTheme="minorHAnsi"/>
          <w:sz w:val="24"/>
          <w:szCs w:val="24"/>
        </w:rPr>
        <w:t xml:space="preserve">Increased capacity </w:t>
      </w:r>
      <w:r>
        <w:rPr>
          <w:rFonts w:asciiTheme="minorHAnsi" w:eastAsiaTheme="minorEastAsia" w:hAnsiTheme="minorHAnsi"/>
          <w:sz w:val="24"/>
          <w:szCs w:val="24"/>
        </w:rPr>
        <w:t xml:space="preserve">under this indicator </w:t>
      </w:r>
      <w:r w:rsidRPr="00854107">
        <w:rPr>
          <w:rFonts w:asciiTheme="minorHAnsi" w:eastAsiaTheme="minorEastAsia" w:hAnsiTheme="minorHAnsi"/>
          <w:sz w:val="24"/>
          <w:szCs w:val="24"/>
        </w:rPr>
        <w:t xml:space="preserve">will be counted when the </w:t>
      </w:r>
      <w:r w:rsidRPr="00854107">
        <w:rPr>
          <w:rFonts w:asciiTheme="minorHAnsi" w:eastAsiaTheme="minorEastAsia" w:hAnsiTheme="minorHAnsi"/>
          <w:b/>
          <w:sz w:val="24"/>
          <w:szCs w:val="24"/>
          <w:u w:val="single"/>
        </w:rPr>
        <w:t>final outcome is achieved</w:t>
      </w:r>
      <w:r w:rsidRPr="00854107">
        <w:rPr>
          <w:rFonts w:asciiTheme="minorHAnsi" w:eastAsiaTheme="minorEastAsia" w:hAnsiTheme="minorHAnsi"/>
          <w:sz w:val="24"/>
          <w:szCs w:val="24"/>
        </w:rPr>
        <w:t xml:space="preserve"> (e.g. child labor policy adopted, legislation amended, etc.) and not at various intermediate stages leading to that outcome. While recipients are encouraged to report in their TPR on updates concerning the progress and process leading to the final outcome, such activities will not count toward the indicator until the final outcome is achieved. </w:t>
      </w:r>
      <w:r>
        <w:rPr>
          <w:rFonts w:asciiTheme="minorHAnsi" w:eastAsiaTheme="minorEastAsia" w:hAnsiTheme="minorHAnsi"/>
          <w:sz w:val="24"/>
          <w:szCs w:val="24"/>
        </w:rPr>
        <w:t>Further</w:t>
      </w:r>
      <w:r w:rsidRPr="00854107">
        <w:rPr>
          <w:rFonts w:asciiTheme="minorHAnsi" w:eastAsiaTheme="minorEastAsia" w:hAnsiTheme="minorHAnsi"/>
          <w:sz w:val="24"/>
          <w:szCs w:val="24"/>
        </w:rPr>
        <w:t xml:space="preserve"> examples of accepted types of outcomes are described </w:t>
      </w:r>
      <w:r w:rsidRPr="00854107">
        <w:rPr>
          <w:rFonts w:asciiTheme="minorHAnsi" w:eastAsiaTheme="minorEastAsia" w:hAnsiTheme="minorHAnsi"/>
          <w:sz w:val="24"/>
          <w:szCs w:val="24"/>
        </w:rPr>
        <w:lastRenderedPageBreak/>
        <w:t>in the table below.</w:t>
      </w:r>
      <w:r>
        <w:rPr>
          <w:rFonts w:asciiTheme="minorHAnsi" w:eastAsiaTheme="minorEastAsia" w:hAnsiTheme="minorHAnsi"/>
          <w:sz w:val="24"/>
          <w:szCs w:val="24"/>
        </w:rPr>
        <w:t xml:space="preserve"> </w:t>
      </w:r>
    </w:p>
    <w:p w14:paraId="0E027052" w14:textId="77777777" w:rsidR="00BB6E1B" w:rsidRPr="00854107" w:rsidRDefault="00BB6E1B" w:rsidP="00BB6E1B">
      <w:pPr>
        <w:pStyle w:val="BodyText"/>
        <w:ind w:left="0" w:right="186"/>
        <w:rPr>
          <w:rFonts w:asciiTheme="minorHAnsi" w:eastAsiaTheme="minorEastAsia" w:hAnsiTheme="minorHAnsi"/>
          <w:sz w:val="24"/>
          <w:szCs w:val="24"/>
        </w:rPr>
      </w:pPr>
    </w:p>
    <w:p w14:paraId="0E9BB8F5" w14:textId="77777777" w:rsidR="00BB6E1B" w:rsidRDefault="00BB6E1B" w:rsidP="00BB6E1B">
      <w:pPr>
        <w:pStyle w:val="BodyText"/>
        <w:numPr>
          <w:ilvl w:val="0"/>
          <w:numId w:val="55"/>
        </w:numPr>
        <w:ind w:right="186"/>
        <w:rPr>
          <w:rFonts w:asciiTheme="minorHAnsi" w:eastAsiaTheme="minorEastAsia" w:hAnsiTheme="minorHAnsi"/>
          <w:sz w:val="24"/>
          <w:szCs w:val="24"/>
        </w:rPr>
      </w:pPr>
      <w:r>
        <w:rPr>
          <w:rFonts w:asciiTheme="minorHAnsi" w:eastAsiaTheme="minorEastAsia" w:hAnsiTheme="minorHAnsi"/>
          <w:sz w:val="24"/>
          <w:szCs w:val="24"/>
        </w:rPr>
        <w:t>Recipients</w:t>
      </w:r>
      <w:r w:rsidRPr="009E64C6">
        <w:rPr>
          <w:rFonts w:asciiTheme="minorHAnsi" w:eastAsiaTheme="minorEastAsia" w:hAnsiTheme="minorHAnsi"/>
          <w:sz w:val="24"/>
          <w:szCs w:val="24"/>
        </w:rPr>
        <w:t xml:space="preserve"> may achieve capacity indicator outcomes by working with actors in government, </w:t>
      </w:r>
      <w:r>
        <w:rPr>
          <w:rFonts w:asciiTheme="minorHAnsi" w:eastAsiaTheme="minorEastAsia" w:hAnsiTheme="minorHAnsi"/>
          <w:sz w:val="24"/>
          <w:szCs w:val="24"/>
        </w:rPr>
        <w:t xml:space="preserve">communities, </w:t>
      </w:r>
      <w:r w:rsidRPr="009E64C6">
        <w:rPr>
          <w:rFonts w:asciiTheme="minorHAnsi" w:eastAsiaTheme="minorEastAsia" w:hAnsiTheme="minorHAnsi"/>
          <w:sz w:val="24"/>
          <w:szCs w:val="24"/>
        </w:rPr>
        <w:t>private sector</w:t>
      </w:r>
      <w:r>
        <w:rPr>
          <w:rFonts w:asciiTheme="minorHAnsi" w:eastAsiaTheme="minorEastAsia" w:hAnsiTheme="minorHAnsi"/>
          <w:sz w:val="24"/>
          <w:szCs w:val="24"/>
        </w:rPr>
        <w:t>,</w:t>
      </w:r>
      <w:r w:rsidRPr="009E64C6">
        <w:rPr>
          <w:rFonts w:asciiTheme="minorHAnsi" w:eastAsiaTheme="minorEastAsia" w:hAnsiTheme="minorHAnsi"/>
          <w:sz w:val="24"/>
          <w:szCs w:val="24"/>
        </w:rPr>
        <w:t xml:space="preserve"> international organizations, and civil society organizations, including workers’ and employers’ organizations.</w:t>
      </w:r>
    </w:p>
    <w:p w14:paraId="07134734" w14:textId="77777777" w:rsidR="00BB6E1B" w:rsidRDefault="00BB6E1B" w:rsidP="00BB6E1B">
      <w:pPr>
        <w:pStyle w:val="BodyText"/>
        <w:numPr>
          <w:ilvl w:val="0"/>
          <w:numId w:val="55"/>
        </w:numPr>
        <w:ind w:right="186"/>
        <w:rPr>
          <w:rFonts w:asciiTheme="minorHAnsi" w:eastAsiaTheme="minorEastAsia" w:hAnsiTheme="minorHAnsi"/>
          <w:sz w:val="24"/>
          <w:szCs w:val="24"/>
        </w:rPr>
      </w:pPr>
      <w:r>
        <w:rPr>
          <w:rFonts w:asciiTheme="minorHAnsi" w:eastAsiaTheme="minorEastAsia" w:hAnsiTheme="minorHAnsi"/>
          <w:sz w:val="24"/>
          <w:szCs w:val="24"/>
        </w:rPr>
        <w:t>C</w:t>
      </w:r>
      <w:r w:rsidRPr="00921BA5">
        <w:rPr>
          <w:rFonts w:asciiTheme="minorHAnsi" w:eastAsiaTheme="minorEastAsia" w:hAnsiTheme="minorHAnsi"/>
          <w:sz w:val="24"/>
          <w:szCs w:val="24"/>
        </w:rPr>
        <w:t xml:space="preserve">apacity achievements can be on the local, regional, national, and sectoral (e.g., mining, coffee, sugar) levels. For global/regional </w:t>
      </w:r>
      <w:r>
        <w:rPr>
          <w:rFonts w:asciiTheme="minorHAnsi" w:eastAsiaTheme="minorEastAsia" w:hAnsiTheme="minorHAnsi"/>
          <w:sz w:val="24"/>
          <w:szCs w:val="24"/>
        </w:rPr>
        <w:t>recipients</w:t>
      </w:r>
      <w:r w:rsidRPr="00921BA5">
        <w:rPr>
          <w:rFonts w:asciiTheme="minorHAnsi" w:eastAsiaTheme="minorEastAsia" w:hAnsiTheme="minorHAnsi"/>
          <w:sz w:val="24"/>
          <w:szCs w:val="24"/>
        </w:rPr>
        <w:t xml:space="preserve"> where capacity was increased in multiple countries, the outcome should be counted for each individual country.</w:t>
      </w:r>
    </w:p>
    <w:p w14:paraId="099F5236" w14:textId="77777777" w:rsidR="00BB6E1B" w:rsidRDefault="00BB6E1B" w:rsidP="00BB6E1B">
      <w:pPr>
        <w:pStyle w:val="BodyText"/>
        <w:numPr>
          <w:ilvl w:val="0"/>
          <w:numId w:val="55"/>
        </w:numPr>
        <w:ind w:right="186"/>
        <w:rPr>
          <w:rFonts w:asciiTheme="minorHAnsi" w:eastAsiaTheme="minorEastAsia" w:hAnsiTheme="minorHAnsi"/>
          <w:sz w:val="24"/>
          <w:szCs w:val="24"/>
        </w:rPr>
      </w:pPr>
      <w:r w:rsidRPr="00921BA5">
        <w:rPr>
          <w:rFonts w:asciiTheme="minorHAnsi" w:eastAsiaTheme="minorEastAsia" w:hAnsiTheme="minorHAnsi"/>
          <w:sz w:val="24"/>
          <w:szCs w:val="24"/>
        </w:rPr>
        <w:t>Copies of adopted legislation, policy and program documents/agreements must be included as an attachment with the corresponding TPR submission.</w:t>
      </w:r>
    </w:p>
    <w:p w14:paraId="40219D8F" w14:textId="77777777" w:rsidR="00BB6E1B" w:rsidRDefault="00BB6E1B" w:rsidP="00BB6E1B">
      <w:pPr>
        <w:pStyle w:val="BodyText"/>
        <w:ind w:left="0"/>
        <w:jc w:val="both"/>
        <w:rPr>
          <w:rFonts w:asciiTheme="minorHAnsi" w:eastAsiaTheme="minorEastAsia" w:hAnsiTheme="minorHAnsi"/>
          <w:sz w:val="24"/>
          <w:szCs w:val="24"/>
        </w:rPr>
      </w:pPr>
    </w:p>
    <w:p w14:paraId="64A65CC6" w14:textId="77777777" w:rsidR="00BB6E1B" w:rsidRDefault="00BB6E1B" w:rsidP="00BB6E1B">
      <w:pPr>
        <w:pStyle w:val="BodyText"/>
        <w:ind w:left="0"/>
        <w:jc w:val="both"/>
        <w:rPr>
          <w:rFonts w:asciiTheme="minorHAnsi" w:hAnsiTheme="minorHAnsi" w:cstheme="minorHAnsi"/>
          <w:sz w:val="24"/>
          <w:szCs w:val="24"/>
        </w:rPr>
      </w:pPr>
      <w:r w:rsidRPr="00901BDE">
        <w:rPr>
          <w:rFonts w:asciiTheme="minorHAnsi" w:eastAsiaTheme="minorEastAsia" w:hAnsiTheme="minorHAnsi"/>
          <w:b/>
          <w:sz w:val="24"/>
          <w:szCs w:val="24"/>
          <w:u w:val="single"/>
        </w:rPr>
        <w:t>Targeting:</w:t>
      </w:r>
      <w:r w:rsidRPr="00901BDE">
        <w:rPr>
          <w:rFonts w:asciiTheme="minorHAnsi" w:eastAsiaTheme="minorEastAsia" w:hAnsiTheme="minorHAnsi"/>
          <w:b/>
          <w:sz w:val="24"/>
          <w:szCs w:val="24"/>
        </w:rPr>
        <w:t xml:space="preserve"> </w:t>
      </w:r>
      <w:r w:rsidRPr="00901BDE">
        <w:rPr>
          <w:rFonts w:asciiTheme="minorHAnsi" w:hAnsiTheme="minorHAnsi" w:cstheme="minorHAnsi"/>
          <w:sz w:val="24"/>
          <w:szCs w:val="24"/>
        </w:rPr>
        <w:t>Recipients</w:t>
      </w:r>
      <w:r w:rsidRPr="002F2590">
        <w:rPr>
          <w:rFonts w:asciiTheme="minorHAnsi" w:hAnsiTheme="minorHAnsi" w:cstheme="minorHAnsi"/>
          <w:sz w:val="24"/>
          <w:szCs w:val="24"/>
        </w:rPr>
        <w:t xml:space="preserve"> must </w:t>
      </w:r>
      <w:r>
        <w:rPr>
          <w:rFonts w:asciiTheme="minorHAnsi" w:hAnsiTheme="minorHAnsi" w:cstheme="minorHAnsi"/>
          <w:sz w:val="24"/>
          <w:szCs w:val="24"/>
        </w:rPr>
        <w:t>set</w:t>
      </w:r>
      <w:r w:rsidRPr="002F2590">
        <w:rPr>
          <w:rFonts w:asciiTheme="minorHAnsi" w:hAnsiTheme="minorHAnsi" w:cstheme="minorHAnsi"/>
          <w:sz w:val="24"/>
          <w:szCs w:val="24"/>
        </w:rPr>
        <w:t xml:space="preserve"> C1 targets </w:t>
      </w:r>
      <w:r>
        <w:rPr>
          <w:rFonts w:asciiTheme="minorHAnsi" w:hAnsiTheme="minorHAnsi" w:cstheme="minorHAnsi"/>
          <w:sz w:val="24"/>
          <w:szCs w:val="24"/>
        </w:rPr>
        <w:t>appropriately</w:t>
      </w:r>
      <w:r w:rsidRPr="002F2590">
        <w:rPr>
          <w:rFonts w:asciiTheme="minorHAnsi" w:hAnsiTheme="minorHAnsi" w:cstheme="minorHAnsi"/>
          <w:sz w:val="24"/>
          <w:szCs w:val="24"/>
        </w:rPr>
        <w:t xml:space="preserve"> </w:t>
      </w:r>
      <w:r>
        <w:rPr>
          <w:rFonts w:asciiTheme="minorHAnsi" w:hAnsiTheme="minorHAnsi" w:cstheme="minorHAnsi"/>
          <w:sz w:val="24"/>
          <w:szCs w:val="24"/>
        </w:rPr>
        <w:t>in their</w:t>
      </w:r>
      <w:r w:rsidRPr="002F2590">
        <w:rPr>
          <w:rFonts w:asciiTheme="minorHAnsi" w:hAnsiTheme="minorHAnsi" w:cstheme="minorHAnsi"/>
          <w:sz w:val="24"/>
          <w:szCs w:val="24"/>
        </w:rPr>
        <w:t xml:space="preserve"> TPR, Annex A</w:t>
      </w:r>
      <w:r>
        <w:rPr>
          <w:rFonts w:asciiTheme="minorHAnsi" w:hAnsiTheme="minorHAnsi" w:cstheme="minorHAnsi"/>
          <w:sz w:val="24"/>
          <w:szCs w:val="24"/>
        </w:rPr>
        <w:t>, keeping in mind what is achievable in the life of the project</w:t>
      </w:r>
      <w:r w:rsidRPr="002F2590">
        <w:rPr>
          <w:rFonts w:asciiTheme="minorHAnsi" w:hAnsiTheme="minorHAnsi" w:cstheme="minorHAnsi"/>
          <w:sz w:val="24"/>
          <w:szCs w:val="24"/>
        </w:rPr>
        <w:t xml:space="preserve">. </w:t>
      </w:r>
      <w:r>
        <w:rPr>
          <w:rFonts w:asciiTheme="minorHAnsi" w:hAnsiTheme="minorHAnsi" w:cstheme="minorHAnsi"/>
          <w:sz w:val="24"/>
          <w:szCs w:val="24"/>
        </w:rPr>
        <w:t xml:space="preserve">If C1 targets need revision, </w:t>
      </w:r>
      <w:r w:rsidRPr="002F2590">
        <w:rPr>
          <w:rFonts w:asciiTheme="minorHAnsi" w:hAnsiTheme="minorHAnsi" w:cstheme="minorHAnsi"/>
          <w:sz w:val="24"/>
          <w:szCs w:val="24"/>
        </w:rPr>
        <w:t xml:space="preserve">TPR Annex A allows for documenting </w:t>
      </w:r>
      <w:r>
        <w:rPr>
          <w:rFonts w:asciiTheme="minorHAnsi" w:hAnsiTheme="minorHAnsi" w:cstheme="minorHAnsi"/>
          <w:sz w:val="24"/>
          <w:szCs w:val="24"/>
        </w:rPr>
        <w:t xml:space="preserve">agreed-upon revisions over the life of the project. </w:t>
      </w:r>
    </w:p>
    <w:p w14:paraId="5D42125C" w14:textId="77777777" w:rsidR="00BB6E1B" w:rsidRPr="00901BDE" w:rsidRDefault="00BB6E1B" w:rsidP="00BB6E1B">
      <w:pPr>
        <w:pStyle w:val="BodyText"/>
        <w:ind w:left="0"/>
        <w:jc w:val="both"/>
        <w:rPr>
          <w:rFonts w:asciiTheme="minorHAnsi" w:hAnsiTheme="minorHAnsi" w:cstheme="minorHAnsi"/>
          <w:sz w:val="24"/>
          <w:szCs w:val="24"/>
        </w:rPr>
      </w:pPr>
    </w:p>
    <w:p w14:paraId="4AC74BFB" w14:textId="77777777" w:rsidR="00BB6E1B" w:rsidRDefault="00BB6E1B" w:rsidP="00BB6E1B">
      <w:pPr>
        <w:pStyle w:val="BodyText"/>
        <w:ind w:left="0"/>
        <w:jc w:val="both"/>
        <w:rPr>
          <w:rFonts w:asciiTheme="minorHAnsi" w:hAnsiTheme="minorHAnsi" w:cstheme="minorHAnsi"/>
          <w:sz w:val="24"/>
          <w:szCs w:val="24"/>
        </w:rPr>
      </w:pPr>
      <w:r w:rsidRPr="00901BDE">
        <w:rPr>
          <w:rFonts w:asciiTheme="minorHAnsi" w:hAnsiTheme="minorHAnsi" w:cstheme="minorHAnsi"/>
          <w:b/>
          <w:sz w:val="24"/>
          <w:szCs w:val="24"/>
          <w:u w:val="single"/>
        </w:rPr>
        <w:t>Required Disaggregation:</w:t>
      </w:r>
      <w:r w:rsidRPr="00901BDE">
        <w:rPr>
          <w:rFonts w:asciiTheme="minorHAnsi" w:hAnsiTheme="minorHAnsi" w:cstheme="minorHAnsi"/>
          <w:sz w:val="24"/>
          <w:szCs w:val="24"/>
        </w:rPr>
        <w:t xml:space="preserve"> None; but recipients are required to describe which of the 6 categories they meet the C1 requirement through. </w:t>
      </w:r>
    </w:p>
    <w:p w14:paraId="5ABABFFD" w14:textId="77777777" w:rsidR="00BB6E1B" w:rsidRDefault="00BB6E1B" w:rsidP="00BB6E1B">
      <w:pPr>
        <w:pStyle w:val="BodyText"/>
        <w:ind w:left="0"/>
        <w:jc w:val="both"/>
        <w:rPr>
          <w:rFonts w:asciiTheme="minorHAnsi" w:hAnsiTheme="minorHAnsi" w:cstheme="minorHAnsi"/>
          <w:sz w:val="24"/>
          <w:szCs w:val="24"/>
        </w:rPr>
      </w:pPr>
    </w:p>
    <w:p w14:paraId="496424A7" w14:textId="77777777" w:rsidR="00BB6E1B" w:rsidRPr="00901BDE" w:rsidRDefault="00BB6E1B" w:rsidP="00BB6E1B">
      <w:pPr>
        <w:pStyle w:val="BodyText"/>
        <w:ind w:left="0"/>
        <w:jc w:val="both"/>
        <w:rPr>
          <w:rFonts w:asciiTheme="minorHAnsi" w:hAnsiTheme="minorHAnsi" w:cstheme="minorHAnsi"/>
          <w:sz w:val="24"/>
          <w:szCs w:val="24"/>
        </w:rPr>
      </w:pPr>
    </w:p>
    <w:p w14:paraId="21DEE90C" w14:textId="77777777" w:rsidR="00BB6E1B" w:rsidRPr="00921BA5" w:rsidRDefault="00BB6E1B" w:rsidP="00BB6E1B">
      <w:pPr>
        <w:pStyle w:val="BodyText"/>
        <w:ind w:left="0"/>
        <w:jc w:val="both"/>
        <w:rPr>
          <w:rFonts w:asciiTheme="minorHAnsi" w:eastAsiaTheme="minorEastAsia" w:hAnsiTheme="minorHAnsi"/>
          <w:sz w:val="24"/>
          <w:szCs w:val="24"/>
        </w:rPr>
      </w:pPr>
    </w:p>
    <w:tbl>
      <w:tblPr>
        <w:tblW w:w="9985" w:type="dxa"/>
        <w:tblLook w:val="0000" w:firstRow="0" w:lastRow="0" w:firstColumn="0" w:lastColumn="0" w:noHBand="0" w:noVBand="0"/>
      </w:tblPr>
      <w:tblGrid>
        <w:gridCol w:w="9985"/>
      </w:tblGrid>
      <w:tr w:rsidR="00BB6E1B" w:rsidRPr="00FA3500" w14:paraId="06D98361" w14:textId="77777777" w:rsidTr="00FA178F">
        <w:trPr>
          <w:trHeight w:val="405"/>
        </w:trPr>
        <w:tc>
          <w:tcPr>
            <w:tcW w:w="9985" w:type="dxa"/>
            <w:tcBorders>
              <w:top w:val="single" w:sz="4" w:space="0" w:color="auto"/>
              <w:left w:val="single" w:sz="4" w:space="0" w:color="auto"/>
              <w:bottom w:val="nil"/>
              <w:right w:val="single" w:sz="4" w:space="0" w:color="auto"/>
            </w:tcBorders>
            <w:noWrap/>
            <w:vAlign w:val="bottom"/>
          </w:tcPr>
          <w:p w14:paraId="7F9F24AF" w14:textId="77777777" w:rsidR="00BB6E1B" w:rsidRPr="00434EAA" w:rsidRDefault="00BB6E1B" w:rsidP="00FA178F">
            <w:pPr>
              <w:spacing w:after="0" w:line="240" w:lineRule="auto"/>
              <w:jc w:val="center"/>
              <w:rPr>
                <w:rFonts w:cstheme="minorHAnsi"/>
                <w:b/>
                <w:sz w:val="22"/>
              </w:rPr>
            </w:pPr>
            <w:r w:rsidRPr="00434EAA">
              <w:rPr>
                <w:rFonts w:cstheme="minorHAnsi"/>
                <w:b/>
                <w:sz w:val="22"/>
              </w:rPr>
              <w:t>C1 Examples</w:t>
            </w:r>
          </w:p>
          <w:p w14:paraId="174F37AD" w14:textId="77777777" w:rsidR="00BB6E1B" w:rsidRPr="00434EAA" w:rsidRDefault="00BB6E1B" w:rsidP="00FA178F">
            <w:pPr>
              <w:spacing w:after="0" w:line="240" w:lineRule="auto"/>
              <w:jc w:val="center"/>
              <w:rPr>
                <w:rFonts w:cstheme="minorHAnsi"/>
                <w:b/>
                <w:sz w:val="22"/>
              </w:rPr>
            </w:pPr>
            <w:r w:rsidRPr="00434EAA">
              <w:rPr>
                <w:rFonts w:cstheme="minorHAnsi"/>
                <w:b/>
                <w:sz w:val="22"/>
              </w:rPr>
              <w:t>Number (#) of Countries With Increased Capacity to Address Child Labor, Forced Labor, Trafficking in Persons, or Other Violations of Workers’ Rights</w:t>
            </w:r>
          </w:p>
          <w:p w14:paraId="5517A31D" w14:textId="77777777" w:rsidR="00BB6E1B" w:rsidRPr="00434EAA" w:rsidRDefault="00BB6E1B" w:rsidP="00FA178F">
            <w:pPr>
              <w:spacing w:after="0" w:line="240" w:lineRule="auto"/>
              <w:jc w:val="center"/>
              <w:rPr>
                <w:rFonts w:cstheme="minorHAnsi"/>
                <w:b/>
                <w:sz w:val="22"/>
              </w:rPr>
            </w:pPr>
          </w:p>
        </w:tc>
      </w:tr>
      <w:tr w:rsidR="00BB6E1B" w:rsidRPr="00FA3500" w14:paraId="3165B14F" w14:textId="77777777" w:rsidTr="00FA178F">
        <w:trPr>
          <w:trHeight w:val="600"/>
        </w:trPr>
        <w:tc>
          <w:tcPr>
            <w:tcW w:w="9985" w:type="dxa"/>
            <w:tcBorders>
              <w:top w:val="nil"/>
              <w:left w:val="single" w:sz="4" w:space="0" w:color="auto"/>
              <w:bottom w:val="single" w:sz="4" w:space="0" w:color="auto"/>
              <w:right w:val="single" w:sz="4" w:space="0" w:color="auto"/>
            </w:tcBorders>
            <w:vAlign w:val="bottom"/>
          </w:tcPr>
          <w:p w14:paraId="6191CCAB" w14:textId="77777777" w:rsidR="00BB6E1B" w:rsidRPr="00434EAA" w:rsidRDefault="00BB6E1B" w:rsidP="00FA178F">
            <w:pPr>
              <w:spacing w:line="240" w:lineRule="auto"/>
              <w:jc w:val="both"/>
              <w:rPr>
                <w:rFonts w:cstheme="minorHAnsi"/>
                <w:i/>
                <w:iCs/>
                <w:sz w:val="22"/>
              </w:rPr>
            </w:pPr>
            <w:r w:rsidRPr="00434EAA">
              <w:rPr>
                <w:rFonts w:cstheme="minorHAnsi"/>
                <w:i/>
                <w:iCs/>
                <w:sz w:val="22"/>
              </w:rPr>
              <w:t>NOTE: The activities under each heading below are illustrative examples and are not intended to be an exhaustive list of possible results.</w:t>
            </w:r>
          </w:p>
        </w:tc>
      </w:tr>
      <w:tr w:rsidR="00BB6E1B" w:rsidRPr="00FA3500" w14:paraId="093CE31E" w14:textId="77777777" w:rsidTr="00FA178F">
        <w:trPr>
          <w:trHeight w:val="404"/>
        </w:trPr>
        <w:tc>
          <w:tcPr>
            <w:tcW w:w="9985" w:type="dxa"/>
            <w:tcBorders>
              <w:top w:val="single" w:sz="4" w:space="0" w:color="auto"/>
              <w:left w:val="single" w:sz="4" w:space="0" w:color="auto"/>
              <w:bottom w:val="single" w:sz="4" w:space="0" w:color="auto"/>
              <w:right w:val="single" w:sz="4" w:space="0" w:color="auto"/>
            </w:tcBorders>
            <w:shd w:val="clear" w:color="auto" w:fill="C0C0C0"/>
            <w:noWrap/>
            <w:vAlign w:val="bottom"/>
          </w:tcPr>
          <w:p w14:paraId="255000D6" w14:textId="77777777" w:rsidR="00BB6E1B" w:rsidRPr="00434EAA" w:rsidRDefault="00BB6E1B" w:rsidP="00FA178F">
            <w:pPr>
              <w:spacing w:line="240" w:lineRule="auto"/>
              <w:jc w:val="both"/>
              <w:rPr>
                <w:rFonts w:cstheme="minorHAnsi"/>
                <w:color w:val="000000"/>
                <w:sz w:val="22"/>
              </w:rPr>
            </w:pPr>
            <w:r w:rsidRPr="00434EAA">
              <w:rPr>
                <w:rFonts w:cstheme="minorHAnsi"/>
                <w:b/>
                <w:sz w:val="22"/>
              </w:rPr>
              <w:t>1.   The adaptation of the legal framework to meet international labor standards</w:t>
            </w:r>
          </w:p>
        </w:tc>
      </w:tr>
      <w:tr w:rsidR="00BB6E1B" w:rsidRPr="00FA3500" w14:paraId="708526D4" w14:textId="77777777" w:rsidTr="00FA178F">
        <w:trPr>
          <w:trHeight w:val="1815"/>
        </w:trPr>
        <w:tc>
          <w:tcPr>
            <w:tcW w:w="9985" w:type="dxa"/>
            <w:tcBorders>
              <w:top w:val="single" w:sz="4" w:space="0" w:color="auto"/>
              <w:left w:val="single" w:sz="4" w:space="0" w:color="auto"/>
              <w:bottom w:val="single" w:sz="4" w:space="0" w:color="auto"/>
              <w:right w:val="single" w:sz="4" w:space="0" w:color="auto"/>
            </w:tcBorders>
            <w:vAlign w:val="bottom"/>
          </w:tcPr>
          <w:p w14:paraId="7FE1B369" w14:textId="77777777" w:rsidR="00BB6E1B" w:rsidRPr="00434EAA" w:rsidRDefault="00BB6E1B" w:rsidP="00FA178F">
            <w:pPr>
              <w:tabs>
                <w:tab w:val="num" w:pos="720"/>
              </w:tabs>
              <w:spacing w:line="240" w:lineRule="auto"/>
              <w:jc w:val="both"/>
              <w:rPr>
                <w:rFonts w:cstheme="minorHAnsi"/>
                <w:iCs/>
                <w:sz w:val="22"/>
                <w:u w:val="single"/>
              </w:rPr>
            </w:pPr>
            <w:r w:rsidRPr="00434EAA">
              <w:rPr>
                <w:rFonts w:cstheme="minorHAnsi"/>
                <w:iCs/>
                <w:sz w:val="22"/>
                <w:u w:val="single"/>
              </w:rPr>
              <w:t>Achievements in this field could include any of the following:</w:t>
            </w:r>
          </w:p>
          <w:p w14:paraId="10ACC838" w14:textId="77777777" w:rsidR="00BB6E1B" w:rsidRPr="00434EAA" w:rsidRDefault="00BB6E1B" w:rsidP="00BB6E1B">
            <w:pPr>
              <w:numPr>
                <w:ilvl w:val="0"/>
                <w:numId w:val="46"/>
              </w:numPr>
              <w:spacing w:after="0" w:line="240" w:lineRule="auto"/>
              <w:jc w:val="both"/>
              <w:rPr>
                <w:rFonts w:cstheme="minorHAnsi"/>
                <w:sz w:val="22"/>
              </w:rPr>
            </w:pPr>
            <w:r w:rsidRPr="00434EAA">
              <w:rPr>
                <w:rFonts w:cstheme="minorHAnsi"/>
                <w:sz w:val="22"/>
              </w:rPr>
              <w:t>Adoption of revised labor code which increases minimum age for work, harmonizing the country’s legal framework with international standards</w:t>
            </w:r>
          </w:p>
          <w:p w14:paraId="4F89D699" w14:textId="77777777" w:rsidR="00BB6E1B" w:rsidRPr="00434EAA" w:rsidRDefault="00BB6E1B" w:rsidP="00BB6E1B">
            <w:pPr>
              <w:numPr>
                <w:ilvl w:val="0"/>
                <w:numId w:val="46"/>
              </w:numPr>
              <w:spacing w:after="0" w:line="240" w:lineRule="auto"/>
              <w:jc w:val="both"/>
              <w:rPr>
                <w:rFonts w:cstheme="minorHAnsi"/>
                <w:sz w:val="22"/>
              </w:rPr>
            </w:pPr>
            <w:r w:rsidRPr="00434EAA">
              <w:rPr>
                <w:rFonts w:cstheme="minorHAnsi"/>
                <w:sz w:val="22"/>
              </w:rPr>
              <w:t>Adoption of new penal code, creating new prohibitions against forced labor and violations of acceptable working conditions</w:t>
            </w:r>
          </w:p>
          <w:p w14:paraId="75FA85A5" w14:textId="77777777" w:rsidR="00BB6E1B" w:rsidRPr="00434EAA" w:rsidRDefault="00BB6E1B" w:rsidP="00BB6E1B">
            <w:pPr>
              <w:numPr>
                <w:ilvl w:val="0"/>
                <w:numId w:val="46"/>
              </w:numPr>
              <w:spacing w:after="0" w:line="240" w:lineRule="auto"/>
              <w:jc w:val="both"/>
              <w:rPr>
                <w:rFonts w:cstheme="minorHAnsi"/>
                <w:sz w:val="22"/>
              </w:rPr>
            </w:pPr>
            <w:r w:rsidRPr="00434EAA">
              <w:rPr>
                <w:rFonts w:cstheme="minorHAnsi"/>
                <w:sz w:val="22"/>
              </w:rPr>
              <w:t>Adoption of local-level ordinances establishing regulations to inspect businesses for child labor</w:t>
            </w:r>
          </w:p>
          <w:p w14:paraId="26E5F185" w14:textId="77777777" w:rsidR="00BB6E1B" w:rsidRPr="00434EAA" w:rsidRDefault="00BB6E1B" w:rsidP="00BB6E1B">
            <w:pPr>
              <w:numPr>
                <w:ilvl w:val="0"/>
                <w:numId w:val="46"/>
              </w:numPr>
              <w:spacing w:after="0" w:line="240" w:lineRule="auto"/>
              <w:jc w:val="both"/>
              <w:rPr>
                <w:rFonts w:cstheme="minorHAnsi"/>
                <w:sz w:val="22"/>
              </w:rPr>
            </w:pPr>
            <w:r w:rsidRPr="00434EAA">
              <w:rPr>
                <w:rFonts w:cstheme="minorHAnsi"/>
                <w:sz w:val="22"/>
              </w:rPr>
              <w:t>Adaptation of labor code or education laws to address child labor concerns</w:t>
            </w:r>
          </w:p>
          <w:p w14:paraId="5E6F486B" w14:textId="77777777" w:rsidR="00BB6E1B" w:rsidRPr="00434EAA" w:rsidRDefault="00BB6E1B" w:rsidP="00BB6E1B">
            <w:pPr>
              <w:numPr>
                <w:ilvl w:val="0"/>
                <w:numId w:val="46"/>
              </w:numPr>
              <w:spacing w:after="0" w:line="240" w:lineRule="auto"/>
              <w:jc w:val="both"/>
              <w:rPr>
                <w:rFonts w:cstheme="minorHAnsi"/>
                <w:sz w:val="22"/>
              </w:rPr>
            </w:pPr>
            <w:r w:rsidRPr="00434EAA">
              <w:rPr>
                <w:rFonts w:cstheme="minorHAnsi"/>
                <w:sz w:val="22"/>
              </w:rPr>
              <w:t>Adaptation of criminal code to prohibit certain criminal worst forms of child labor (WFCL) and forced labor</w:t>
            </w:r>
          </w:p>
          <w:p w14:paraId="6E3A0730" w14:textId="77777777" w:rsidR="00BB6E1B" w:rsidRPr="00434EAA" w:rsidRDefault="00BB6E1B" w:rsidP="00BB6E1B">
            <w:pPr>
              <w:numPr>
                <w:ilvl w:val="0"/>
                <w:numId w:val="46"/>
              </w:numPr>
              <w:spacing w:after="0" w:line="240" w:lineRule="auto"/>
              <w:jc w:val="both"/>
              <w:rPr>
                <w:rFonts w:cstheme="minorHAnsi"/>
                <w:sz w:val="22"/>
              </w:rPr>
            </w:pPr>
            <w:r w:rsidRPr="00434EAA">
              <w:rPr>
                <w:rFonts w:cstheme="minorHAnsi"/>
                <w:sz w:val="22"/>
              </w:rPr>
              <w:t>Development and adoption of a list of hazardous occupations for children</w:t>
            </w:r>
          </w:p>
          <w:p w14:paraId="43329FDE" w14:textId="77777777" w:rsidR="00BB6E1B" w:rsidRPr="00434EAA" w:rsidRDefault="00BB6E1B" w:rsidP="00BB6E1B">
            <w:pPr>
              <w:numPr>
                <w:ilvl w:val="0"/>
                <w:numId w:val="46"/>
              </w:numPr>
              <w:spacing w:after="0" w:line="240" w:lineRule="auto"/>
              <w:jc w:val="both"/>
              <w:rPr>
                <w:rFonts w:cstheme="minorHAnsi"/>
                <w:sz w:val="22"/>
              </w:rPr>
            </w:pPr>
            <w:r w:rsidRPr="00434EAA">
              <w:rPr>
                <w:rFonts w:cstheme="minorHAnsi"/>
                <w:sz w:val="22"/>
              </w:rPr>
              <w:t>Adoption of a law prohibiting forced labor</w:t>
            </w:r>
          </w:p>
          <w:p w14:paraId="082BE2FD" w14:textId="77777777" w:rsidR="00BB6E1B" w:rsidRPr="00434EAA" w:rsidRDefault="00BB6E1B" w:rsidP="00BB6E1B">
            <w:pPr>
              <w:numPr>
                <w:ilvl w:val="0"/>
                <w:numId w:val="46"/>
              </w:numPr>
              <w:spacing w:after="0" w:line="240" w:lineRule="auto"/>
              <w:rPr>
                <w:rFonts w:cstheme="minorHAnsi"/>
                <w:sz w:val="22"/>
              </w:rPr>
            </w:pPr>
            <w:r w:rsidRPr="00434EAA">
              <w:rPr>
                <w:rFonts w:cstheme="minorHAnsi"/>
                <w:sz w:val="22"/>
              </w:rPr>
              <w:t>Ratification of ILO Convention 189 on domestic workers</w:t>
            </w:r>
          </w:p>
          <w:p w14:paraId="16AFC780" w14:textId="77777777" w:rsidR="00BB6E1B" w:rsidRPr="00434EAA" w:rsidRDefault="00BB6E1B" w:rsidP="00BB6E1B">
            <w:pPr>
              <w:numPr>
                <w:ilvl w:val="0"/>
                <w:numId w:val="46"/>
              </w:numPr>
              <w:spacing w:after="0" w:line="240" w:lineRule="auto"/>
              <w:rPr>
                <w:rFonts w:cstheme="minorHAnsi"/>
                <w:sz w:val="22"/>
              </w:rPr>
            </w:pPr>
            <w:r w:rsidRPr="00434EAA">
              <w:rPr>
                <w:rFonts w:cstheme="minorHAnsi"/>
                <w:sz w:val="22"/>
              </w:rPr>
              <w:t>Passage of a Ministerial Resolution to expand labor inspection procedures for the verification of compliance with labor standards</w:t>
            </w:r>
          </w:p>
        </w:tc>
      </w:tr>
      <w:tr w:rsidR="00BB6E1B" w:rsidRPr="00FA3500" w14:paraId="1E918422" w14:textId="77777777" w:rsidTr="00FA178F">
        <w:trPr>
          <w:trHeight w:val="503"/>
        </w:trPr>
        <w:tc>
          <w:tcPr>
            <w:tcW w:w="9985" w:type="dxa"/>
            <w:tcBorders>
              <w:top w:val="nil"/>
              <w:left w:val="single" w:sz="4" w:space="0" w:color="auto"/>
              <w:bottom w:val="nil"/>
              <w:right w:val="single" w:sz="4" w:space="0" w:color="auto"/>
            </w:tcBorders>
            <w:shd w:val="clear" w:color="auto" w:fill="C0C0C0"/>
            <w:vAlign w:val="bottom"/>
          </w:tcPr>
          <w:p w14:paraId="3F2F8F19" w14:textId="77777777" w:rsidR="00BB6E1B" w:rsidRPr="00434EAA" w:rsidRDefault="00BB6E1B" w:rsidP="00FA178F">
            <w:pPr>
              <w:spacing w:line="240" w:lineRule="auto"/>
              <w:jc w:val="both"/>
              <w:rPr>
                <w:rFonts w:cstheme="minorHAnsi"/>
                <w:sz w:val="22"/>
              </w:rPr>
            </w:pPr>
            <w:r w:rsidRPr="00434EAA">
              <w:rPr>
                <w:rFonts w:cstheme="minorHAnsi"/>
                <w:b/>
                <w:sz w:val="22"/>
              </w:rPr>
              <w:t xml:space="preserve">2.  Formulation and adoption of specific policies, plans or programs to combat child labor, forced labor, trafficking in persons, or other violations of workers’ rights </w:t>
            </w:r>
          </w:p>
        </w:tc>
      </w:tr>
      <w:tr w:rsidR="00BB6E1B" w:rsidRPr="00FA3500" w14:paraId="48F188DF" w14:textId="77777777" w:rsidTr="00FA178F">
        <w:trPr>
          <w:trHeight w:val="2055"/>
        </w:trPr>
        <w:tc>
          <w:tcPr>
            <w:tcW w:w="9985" w:type="dxa"/>
            <w:tcBorders>
              <w:top w:val="nil"/>
              <w:left w:val="single" w:sz="4" w:space="0" w:color="auto"/>
              <w:bottom w:val="single" w:sz="4" w:space="0" w:color="auto"/>
              <w:right w:val="single" w:sz="4" w:space="0" w:color="auto"/>
            </w:tcBorders>
            <w:vAlign w:val="bottom"/>
          </w:tcPr>
          <w:p w14:paraId="4F86BBDB" w14:textId="77777777" w:rsidR="00BB6E1B" w:rsidRPr="00434EAA" w:rsidRDefault="00BB6E1B" w:rsidP="00FA178F">
            <w:pPr>
              <w:tabs>
                <w:tab w:val="num" w:pos="720"/>
              </w:tabs>
              <w:spacing w:line="240" w:lineRule="auto"/>
              <w:jc w:val="both"/>
              <w:rPr>
                <w:rFonts w:cstheme="minorHAnsi"/>
                <w:iCs/>
                <w:sz w:val="22"/>
                <w:u w:val="single"/>
              </w:rPr>
            </w:pPr>
            <w:r w:rsidRPr="00434EAA">
              <w:rPr>
                <w:rFonts w:cstheme="minorHAnsi"/>
                <w:iCs/>
                <w:sz w:val="22"/>
                <w:u w:val="single"/>
              </w:rPr>
              <w:lastRenderedPageBreak/>
              <w:t>Achievements in this field could include any of the following:</w:t>
            </w:r>
          </w:p>
          <w:p w14:paraId="7EE1A08A" w14:textId="77777777" w:rsidR="00BB6E1B" w:rsidRPr="00434EAA" w:rsidRDefault="00BB6E1B" w:rsidP="00BB6E1B">
            <w:pPr>
              <w:numPr>
                <w:ilvl w:val="0"/>
                <w:numId w:val="44"/>
              </w:numPr>
              <w:spacing w:after="0" w:line="240" w:lineRule="auto"/>
              <w:jc w:val="both"/>
              <w:rPr>
                <w:rFonts w:cstheme="minorHAnsi"/>
                <w:sz w:val="22"/>
              </w:rPr>
            </w:pPr>
            <w:r w:rsidRPr="00434EAA">
              <w:rPr>
                <w:rFonts w:cstheme="minorHAnsi"/>
                <w:bCs/>
                <w:sz w:val="22"/>
              </w:rPr>
              <w:t xml:space="preserve">The National Steering Committee has adopted a policy, plan or program on WFCL or forced labor </w:t>
            </w:r>
          </w:p>
          <w:p w14:paraId="30D8C220" w14:textId="77777777" w:rsidR="00BB6E1B" w:rsidRPr="00434EAA" w:rsidRDefault="00BB6E1B" w:rsidP="00BB6E1B">
            <w:pPr>
              <w:numPr>
                <w:ilvl w:val="0"/>
                <w:numId w:val="44"/>
              </w:numPr>
              <w:spacing w:after="0" w:line="240" w:lineRule="auto"/>
              <w:jc w:val="both"/>
              <w:rPr>
                <w:rFonts w:cstheme="minorHAnsi"/>
                <w:sz w:val="22"/>
              </w:rPr>
            </w:pPr>
            <w:r w:rsidRPr="00434EAA">
              <w:rPr>
                <w:rFonts w:cstheme="minorHAnsi"/>
                <w:bCs/>
                <w:sz w:val="22"/>
              </w:rPr>
              <w:t>The Ministry of Education has adopted a policy on combating child labor within the education system</w:t>
            </w:r>
          </w:p>
          <w:p w14:paraId="069BFFFF" w14:textId="77777777" w:rsidR="00BB6E1B" w:rsidRPr="00434EAA" w:rsidRDefault="00BB6E1B" w:rsidP="00BB6E1B">
            <w:pPr>
              <w:numPr>
                <w:ilvl w:val="0"/>
                <w:numId w:val="44"/>
              </w:numPr>
              <w:spacing w:after="0" w:line="240" w:lineRule="auto"/>
              <w:jc w:val="both"/>
              <w:rPr>
                <w:rFonts w:cstheme="minorHAnsi"/>
                <w:sz w:val="22"/>
              </w:rPr>
            </w:pPr>
            <w:r w:rsidRPr="00434EAA">
              <w:rPr>
                <w:rFonts w:cstheme="minorHAnsi"/>
                <w:bCs/>
                <w:sz w:val="22"/>
              </w:rPr>
              <w:t>Social Partners have formally established a policy or program on WFCL</w:t>
            </w:r>
          </w:p>
          <w:p w14:paraId="29B8A039" w14:textId="77777777" w:rsidR="00BB6E1B" w:rsidRPr="00434EAA" w:rsidRDefault="00BB6E1B" w:rsidP="00BB6E1B">
            <w:pPr>
              <w:numPr>
                <w:ilvl w:val="0"/>
                <w:numId w:val="44"/>
              </w:numPr>
              <w:spacing w:after="0" w:line="240" w:lineRule="auto"/>
              <w:jc w:val="both"/>
              <w:rPr>
                <w:rFonts w:cstheme="minorHAnsi"/>
                <w:sz w:val="22"/>
              </w:rPr>
            </w:pPr>
            <w:r w:rsidRPr="00434EAA">
              <w:rPr>
                <w:rFonts w:cstheme="minorHAnsi"/>
                <w:sz w:val="22"/>
              </w:rPr>
              <w:t>Private sector businesses develop a code of conduct to prohibit child labor, forced labor, trafficking in persons and/or other violations of workers’ rights (e.g.; tourism association creates code of conduct against child sex tourism)</w:t>
            </w:r>
          </w:p>
          <w:p w14:paraId="2AE7623B" w14:textId="77777777" w:rsidR="00BB6E1B" w:rsidRPr="00434EAA" w:rsidRDefault="00BB6E1B" w:rsidP="00BB6E1B">
            <w:pPr>
              <w:numPr>
                <w:ilvl w:val="0"/>
                <w:numId w:val="44"/>
              </w:numPr>
              <w:spacing w:after="0" w:line="240" w:lineRule="auto"/>
              <w:jc w:val="both"/>
              <w:rPr>
                <w:rFonts w:cstheme="minorHAnsi"/>
                <w:sz w:val="22"/>
              </w:rPr>
            </w:pPr>
            <w:r w:rsidRPr="00434EAA">
              <w:rPr>
                <w:rFonts w:cstheme="minorHAnsi"/>
                <w:sz w:val="22"/>
              </w:rPr>
              <w:t xml:space="preserve">Provincial or local government has established a workplace-based training program for youth of legal working age vulnerable to labor exploitation </w:t>
            </w:r>
          </w:p>
          <w:p w14:paraId="09B03BC4" w14:textId="77777777" w:rsidR="00BB6E1B" w:rsidRPr="00434EAA" w:rsidRDefault="00BB6E1B" w:rsidP="00FA178F">
            <w:pPr>
              <w:spacing w:after="0" w:line="240" w:lineRule="auto"/>
              <w:jc w:val="both"/>
              <w:rPr>
                <w:rFonts w:cstheme="minorHAnsi"/>
                <w:sz w:val="22"/>
              </w:rPr>
            </w:pPr>
          </w:p>
        </w:tc>
      </w:tr>
      <w:tr w:rsidR="00BB6E1B" w:rsidRPr="00FA3500" w14:paraId="696A89FE" w14:textId="77777777" w:rsidTr="00FA178F">
        <w:trPr>
          <w:trHeight w:val="521"/>
        </w:trPr>
        <w:tc>
          <w:tcPr>
            <w:tcW w:w="9985" w:type="dxa"/>
            <w:tcBorders>
              <w:top w:val="single" w:sz="4" w:space="0" w:color="auto"/>
              <w:left w:val="single" w:sz="4" w:space="0" w:color="auto"/>
              <w:bottom w:val="single" w:sz="4" w:space="0" w:color="auto"/>
              <w:right w:val="single" w:sz="4" w:space="0" w:color="auto"/>
            </w:tcBorders>
            <w:shd w:val="clear" w:color="auto" w:fill="C0C0C0"/>
            <w:noWrap/>
            <w:vAlign w:val="bottom"/>
          </w:tcPr>
          <w:p w14:paraId="751CB577" w14:textId="77777777" w:rsidR="00BB6E1B" w:rsidRPr="00434EAA" w:rsidRDefault="00BB6E1B" w:rsidP="00FA178F">
            <w:pPr>
              <w:spacing w:line="240" w:lineRule="auto"/>
              <w:jc w:val="both"/>
              <w:rPr>
                <w:rFonts w:cstheme="minorHAnsi"/>
                <w:color w:val="000000"/>
                <w:sz w:val="22"/>
              </w:rPr>
            </w:pPr>
            <w:r w:rsidRPr="00434EAA">
              <w:rPr>
                <w:rFonts w:cstheme="minorHAnsi"/>
                <w:b/>
                <w:sz w:val="22"/>
              </w:rPr>
              <w:t>3.  T</w:t>
            </w:r>
            <w:r w:rsidRPr="00434EAA">
              <w:rPr>
                <w:rFonts w:cstheme="minorHAnsi"/>
                <w:b/>
                <w:bCs/>
                <w:sz w:val="22"/>
              </w:rPr>
              <w:t xml:space="preserve">he inclusion of child labor, forced labor, trafficking in persons, or workers’ rights concerns in relevant development, education, anti-poverty, and other social policies and programs </w:t>
            </w:r>
          </w:p>
        </w:tc>
      </w:tr>
      <w:tr w:rsidR="00BB6E1B" w:rsidRPr="00FA3500" w14:paraId="656AB2B7" w14:textId="77777777" w:rsidTr="00FA178F">
        <w:trPr>
          <w:trHeight w:val="530"/>
        </w:trPr>
        <w:tc>
          <w:tcPr>
            <w:tcW w:w="9985" w:type="dxa"/>
            <w:tcBorders>
              <w:top w:val="single" w:sz="4" w:space="0" w:color="auto"/>
              <w:left w:val="single" w:sz="4" w:space="0" w:color="auto"/>
              <w:bottom w:val="single" w:sz="4" w:space="0" w:color="auto"/>
              <w:right w:val="single" w:sz="4" w:space="0" w:color="auto"/>
            </w:tcBorders>
            <w:vAlign w:val="bottom"/>
          </w:tcPr>
          <w:p w14:paraId="373CC78A" w14:textId="77777777" w:rsidR="00BB6E1B" w:rsidRPr="00434EAA" w:rsidRDefault="00BB6E1B" w:rsidP="00FA178F">
            <w:pPr>
              <w:tabs>
                <w:tab w:val="num" w:pos="720"/>
              </w:tabs>
              <w:spacing w:line="240" w:lineRule="auto"/>
              <w:jc w:val="both"/>
              <w:rPr>
                <w:rFonts w:cstheme="minorHAnsi"/>
                <w:iCs/>
                <w:sz w:val="22"/>
                <w:u w:val="single"/>
              </w:rPr>
            </w:pPr>
            <w:r w:rsidRPr="00434EAA">
              <w:rPr>
                <w:rFonts w:cstheme="minorHAnsi"/>
                <w:iCs/>
                <w:sz w:val="22"/>
                <w:u w:val="single"/>
              </w:rPr>
              <w:t>Achievements in this field could include any of the following:</w:t>
            </w:r>
          </w:p>
          <w:p w14:paraId="31BFD30C" w14:textId="77777777" w:rsidR="00BB6E1B" w:rsidRPr="00434EAA" w:rsidRDefault="00BB6E1B" w:rsidP="00BB6E1B">
            <w:pPr>
              <w:numPr>
                <w:ilvl w:val="0"/>
                <w:numId w:val="49"/>
              </w:numPr>
              <w:spacing w:after="0" w:line="240" w:lineRule="auto"/>
              <w:jc w:val="both"/>
              <w:rPr>
                <w:rFonts w:cstheme="minorHAnsi"/>
                <w:sz w:val="22"/>
              </w:rPr>
            </w:pPr>
            <w:r w:rsidRPr="00434EAA">
              <w:rPr>
                <w:rFonts w:cstheme="minorHAnsi"/>
                <w:sz w:val="22"/>
              </w:rPr>
              <w:t>National or local-level private entities, such as microfinance banks, include child labor reduction as a requirement for loan approval</w:t>
            </w:r>
          </w:p>
          <w:p w14:paraId="27104C00" w14:textId="77777777" w:rsidR="00BB6E1B" w:rsidRPr="00434EAA" w:rsidRDefault="00BB6E1B" w:rsidP="00BB6E1B">
            <w:pPr>
              <w:numPr>
                <w:ilvl w:val="0"/>
                <w:numId w:val="49"/>
              </w:numPr>
              <w:spacing w:after="0" w:line="240" w:lineRule="auto"/>
              <w:jc w:val="both"/>
              <w:rPr>
                <w:rFonts w:cstheme="minorHAnsi"/>
                <w:sz w:val="22"/>
              </w:rPr>
            </w:pPr>
            <w:r w:rsidRPr="00434EAA">
              <w:rPr>
                <w:rFonts w:cstheme="minorHAnsi"/>
                <w:sz w:val="22"/>
              </w:rPr>
              <w:t xml:space="preserve">Reduction of child labor is included </w:t>
            </w:r>
            <w:r w:rsidRPr="00434EAA">
              <w:rPr>
                <w:rFonts w:cstheme="minorHAnsi"/>
                <w:sz w:val="22"/>
                <w:u w:val="single"/>
              </w:rPr>
              <w:t>as an indicator</w:t>
            </w:r>
            <w:r w:rsidRPr="00434EAA">
              <w:rPr>
                <w:rFonts w:cstheme="minorHAnsi"/>
                <w:sz w:val="22"/>
              </w:rPr>
              <w:t xml:space="preserve"> in poverty reduction, development or educational strategies, etc. (e.g., UN Development Assistance Framework, Poverty Reduction Strategy Paper, Education for All, Millennium Development Goals)</w:t>
            </w:r>
          </w:p>
          <w:p w14:paraId="37407145" w14:textId="77777777" w:rsidR="00BB6E1B" w:rsidRPr="00434EAA" w:rsidRDefault="00BB6E1B" w:rsidP="00BB6E1B">
            <w:pPr>
              <w:numPr>
                <w:ilvl w:val="0"/>
                <w:numId w:val="45"/>
              </w:numPr>
              <w:spacing w:after="0" w:line="240" w:lineRule="auto"/>
              <w:jc w:val="both"/>
              <w:rPr>
                <w:rFonts w:cstheme="minorHAnsi"/>
                <w:sz w:val="22"/>
              </w:rPr>
            </w:pPr>
            <w:r w:rsidRPr="00434EAA">
              <w:rPr>
                <w:rFonts w:cstheme="minorHAnsi"/>
                <w:sz w:val="22"/>
              </w:rPr>
              <w:t xml:space="preserve">The elimination of child labor, forced labor or improving working conditions has been included as an </w:t>
            </w:r>
            <w:r w:rsidRPr="00434EAA">
              <w:rPr>
                <w:rFonts w:cstheme="minorHAnsi"/>
                <w:sz w:val="22"/>
                <w:u w:val="single"/>
              </w:rPr>
              <w:t>explicit objective</w:t>
            </w:r>
            <w:r w:rsidRPr="00434EAA">
              <w:rPr>
                <w:rFonts w:cstheme="minorHAnsi"/>
                <w:sz w:val="22"/>
              </w:rPr>
              <w:t xml:space="preserve"> in government, private sector, and civil society livelihood programs.</w:t>
            </w:r>
          </w:p>
          <w:p w14:paraId="3E4632AB" w14:textId="77777777" w:rsidR="00BB6E1B" w:rsidRPr="00434EAA" w:rsidRDefault="00BB6E1B" w:rsidP="00BB6E1B">
            <w:pPr>
              <w:numPr>
                <w:ilvl w:val="0"/>
                <w:numId w:val="44"/>
              </w:numPr>
              <w:spacing w:after="0" w:line="240" w:lineRule="auto"/>
              <w:jc w:val="both"/>
              <w:rPr>
                <w:rFonts w:cstheme="minorHAnsi"/>
                <w:sz w:val="22"/>
              </w:rPr>
            </w:pPr>
            <w:r w:rsidRPr="00434EAA">
              <w:rPr>
                <w:rFonts w:cstheme="minorHAnsi"/>
                <w:sz w:val="22"/>
              </w:rPr>
              <w:t xml:space="preserve">Child laborers have been considered as a </w:t>
            </w:r>
            <w:r w:rsidRPr="00434EAA">
              <w:rPr>
                <w:rFonts w:cstheme="minorHAnsi"/>
                <w:sz w:val="22"/>
                <w:u w:val="single"/>
              </w:rPr>
              <w:t>priority group</w:t>
            </w:r>
            <w:r w:rsidRPr="00434EAA">
              <w:rPr>
                <w:rFonts w:cstheme="minorHAnsi"/>
                <w:sz w:val="22"/>
              </w:rPr>
              <w:t xml:space="preserve"> in the poverty reduction, development or educational strategies, etc.</w:t>
            </w:r>
          </w:p>
          <w:p w14:paraId="2612925B" w14:textId="77777777" w:rsidR="00BB6E1B" w:rsidRPr="00434EAA" w:rsidRDefault="00BB6E1B" w:rsidP="00BB6E1B">
            <w:pPr>
              <w:numPr>
                <w:ilvl w:val="0"/>
                <w:numId w:val="44"/>
              </w:numPr>
              <w:spacing w:after="0" w:line="240" w:lineRule="auto"/>
              <w:jc w:val="both"/>
              <w:rPr>
                <w:rFonts w:cstheme="minorHAnsi"/>
                <w:sz w:val="22"/>
              </w:rPr>
            </w:pPr>
            <w:r w:rsidRPr="00434EAA">
              <w:rPr>
                <w:rFonts w:cstheme="minorHAnsi"/>
                <w:sz w:val="22"/>
              </w:rPr>
              <w:t xml:space="preserve">Ensuring that children go to school and do not work has been </w:t>
            </w:r>
            <w:r w:rsidRPr="00434EAA">
              <w:rPr>
                <w:rFonts w:cstheme="minorHAnsi"/>
                <w:sz w:val="22"/>
                <w:u w:val="single"/>
              </w:rPr>
              <w:t>set as a condition</w:t>
            </w:r>
            <w:r w:rsidRPr="00434EAA">
              <w:rPr>
                <w:rFonts w:cstheme="minorHAnsi"/>
                <w:sz w:val="22"/>
              </w:rPr>
              <w:t xml:space="preserve"> for families that wish to benefit from social and stipend programs</w:t>
            </w:r>
          </w:p>
          <w:p w14:paraId="3185646F" w14:textId="77777777" w:rsidR="00BB6E1B" w:rsidRPr="00434EAA" w:rsidRDefault="00BB6E1B" w:rsidP="00FA178F">
            <w:pPr>
              <w:spacing w:after="0" w:line="240" w:lineRule="auto"/>
              <w:jc w:val="both"/>
              <w:rPr>
                <w:rFonts w:cstheme="minorHAnsi"/>
                <w:sz w:val="22"/>
              </w:rPr>
            </w:pPr>
          </w:p>
        </w:tc>
      </w:tr>
      <w:tr w:rsidR="00BB6E1B" w:rsidRPr="00FA3500" w14:paraId="299E70D2" w14:textId="77777777" w:rsidTr="00FA178F">
        <w:trPr>
          <w:trHeight w:val="350"/>
        </w:trPr>
        <w:tc>
          <w:tcPr>
            <w:tcW w:w="9985" w:type="dxa"/>
            <w:tcBorders>
              <w:top w:val="single" w:sz="4" w:space="0" w:color="auto"/>
              <w:left w:val="single" w:sz="4" w:space="0" w:color="auto"/>
              <w:bottom w:val="single" w:sz="4" w:space="0" w:color="auto"/>
              <w:right w:val="single" w:sz="4" w:space="0" w:color="auto"/>
            </w:tcBorders>
            <w:shd w:val="clear" w:color="auto" w:fill="C0C0C0"/>
            <w:noWrap/>
            <w:vAlign w:val="bottom"/>
          </w:tcPr>
          <w:p w14:paraId="4956FFC1" w14:textId="77777777" w:rsidR="00BB6E1B" w:rsidRPr="00434EAA" w:rsidRDefault="00BB6E1B" w:rsidP="00FA178F">
            <w:pPr>
              <w:spacing w:line="240" w:lineRule="auto"/>
              <w:jc w:val="both"/>
              <w:rPr>
                <w:rFonts w:cstheme="minorHAnsi"/>
                <w:b/>
                <w:sz w:val="22"/>
              </w:rPr>
            </w:pPr>
            <w:r w:rsidRPr="00434EAA">
              <w:rPr>
                <w:rFonts w:cstheme="minorHAnsi"/>
                <w:b/>
                <w:sz w:val="22"/>
              </w:rPr>
              <w:t>4.   E</w:t>
            </w:r>
            <w:r w:rsidRPr="00434EAA">
              <w:rPr>
                <w:rFonts w:cstheme="minorHAnsi"/>
                <w:b/>
                <w:bCs/>
                <w:sz w:val="22"/>
              </w:rPr>
              <w:t xml:space="preserve">stablishment of a labor monitoring system </w:t>
            </w:r>
          </w:p>
        </w:tc>
      </w:tr>
      <w:tr w:rsidR="00BB6E1B" w:rsidRPr="00FA3500" w14:paraId="65B241D0" w14:textId="77777777" w:rsidTr="00FA178F">
        <w:trPr>
          <w:trHeight w:val="350"/>
        </w:trPr>
        <w:tc>
          <w:tcPr>
            <w:tcW w:w="9985" w:type="dxa"/>
            <w:tcBorders>
              <w:top w:val="single" w:sz="4" w:space="0" w:color="auto"/>
              <w:left w:val="single" w:sz="4" w:space="0" w:color="auto"/>
              <w:bottom w:val="single" w:sz="4" w:space="0" w:color="auto"/>
              <w:right w:val="single" w:sz="4" w:space="0" w:color="auto"/>
            </w:tcBorders>
            <w:noWrap/>
            <w:vAlign w:val="bottom"/>
          </w:tcPr>
          <w:p w14:paraId="3E5AFCBC" w14:textId="77777777" w:rsidR="00BB6E1B" w:rsidRPr="00434EAA" w:rsidRDefault="00BB6E1B" w:rsidP="00FA178F">
            <w:pPr>
              <w:pStyle w:val="PlainText"/>
              <w:jc w:val="both"/>
              <w:rPr>
                <w:rFonts w:asciiTheme="minorHAnsi" w:hAnsiTheme="minorHAnsi" w:cstheme="minorHAnsi"/>
                <w:sz w:val="22"/>
                <w:szCs w:val="22"/>
              </w:rPr>
            </w:pPr>
            <w:r w:rsidRPr="00434EAA">
              <w:rPr>
                <w:rFonts w:asciiTheme="minorHAnsi" w:hAnsiTheme="minorHAnsi" w:cstheme="minorHAnsi"/>
                <w:sz w:val="22"/>
                <w:szCs w:val="22"/>
              </w:rPr>
              <w:t>To meet this indicator, the labor monitoring system, such as a Child Labor Monitoring System (CLMS), or a related plan is established, and all stakeholders have formally agreed to support the labor monitoring system plan and its implementation.</w:t>
            </w:r>
          </w:p>
          <w:p w14:paraId="439E86F9" w14:textId="77777777" w:rsidR="00BB6E1B" w:rsidRPr="00434EAA" w:rsidRDefault="00BB6E1B" w:rsidP="00FA178F">
            <w:pPr>
              <w:pStyle w:val="PlainText"/>
              <w:jc w:val="both"/>
              <w:rPr>
                <w:rFonts w:asciiTheme="minorHAnsi" w:hAnsiTheme="minorHAnsi" w:cstheme="minorHAnsi"/>
                <w:sz w:val="22"/>
                <w:szCs w:val="22"/>
              </w:rPr>
            </w:pPr>
          </w:p>
          <w:p w14:paraId="33ACCDA8" w14:textId="77777777" w:rsidR="00BB6E1B" w:rsidRPr="00434EAA" w:rsidRDefault="00BB6E1B" w:rsidP="00FA178F">
            <w:pPr>
              <w:pStyle w:val="PlainText"/>
              <w:jc w:val="both"/>
              <w:rPr>
                <w:rFonts w:asciiTheme="minorHAnsi" w:hAnsiTheme="minorHAnsi" w:cstheme="minorHAnsi"/>
                <w:sz w:val="22"/>
                <w:szCs w:val="22"/>
                <w:u w:val="single"/>
              </w:rPr>
            </w:pPr>
            <w:r w:rsidRPr="00434EAA">
              <w:rPr>
                <w:rFonts w:asciiTheme="minorHAnsi" w:hAnsiTheme="minorHAnsi" w:cstheme="minorHAnsi"/>
                <w:sz w:val="22"/>
                <w:szCs w:val="22"/>
                <w:u w:val="single"/>
              </w:rPr>
              <w:t>Achievements in this field could include establishing any of the following systems:</w:t>
            </w:r>
          </w:p>
          <w:p w14:paraId="075A7FA6" w14:textId="77777777" w:rsidR="00BB6E1B" w:rsidRPr="00434EAA" w:rsidRDefault="00BB6E1B" w:rsidP="00BB6E1B">
            <w:pPr>
              <w:pStyle w:val="PlainText"/>
              <w:numPr>
                <w:ilvl w:val="0"/>
                <w:numId w:val="48"/>
              </w:numPr>
              <w:jc w:val="both"/>
              <w:rPr>
                <w:rFonts w:asciiTheme="minorHAnsi" w:hAnsiTheme="minorHAnsi" w:cstheme="minorHAnsi"/>
                <w:sz w:val="22"/>
                <w:szCs w:val="22"/>
              </w:rPr>
            </w:pPr>
            <w:r w:rsidRPr="00434EAA">
              <w:rPr>
                <w:rFonts w:asciiTheme="minorHAnsi" w:hAnsiTheme="minorHAnsi" w:cstheme="minorHAnsi"/>
                <w:sz w:val="22"/>
                <w:szCs w:val="22"/>
              </w:rPr>
              <w:t>A comprehensive plan and/or pilot program to develop and establish national, local or sector-specific labor monitoring system</w:t>
            </w:r>
          </w:p>
          <w:p w14:paraId="35DFC013" w14:textId="77777777" w:rsidR="00BB6E1B" w:rsidRPr="00434EAA" w:rsidRDefault="00BB6E1B" w:rsidP="00BB6E1B">
            <w:pPr>
              <w:pStyle w:val="PlainText"/>
              <w:numPr>
                <w:ilvl w:val="0"/>
                <w:numId w:val="48"/>
              </w:numPr>
              <w:jc w:val="both"/>
              <w:rPr>
                <w:rFonts w:asciiTheme="minorHAnsi" w:hAnsiTheme="minorHAnsi" w:cstheme="minorHAnsi"/>
                <w:sz w:val="22"/>
                <w:szCs w:val="22"/>
              </w:rPr>
            </w:pPr>
            <w:r w:rsidRPr="00434EAA">
              <w:rPr>
                <w:rFonts w:asciiTheme="minorHAnsi" w:hAnsiTheme="minorHAnsi" w:cstheme="minorHAnsi"/>
                <w:sz w:val="22"/>
                <w:szCs w:val="22"/>
              </w:rPr>
              <w:t>Development of a system that enables national or local governments to register adolescent workers into an integrated database in order to better protect adolescent workers and report cases of labor violations to the Ministry of Labor</w:t>
            </w:r>
          </w:p>
          <w:p w14:paraId="63D8584A" w14:textId="77777777" w:rsidR="00BB6E1B" w:rsidRPr="00434EAA" w:rsidRDefault="00BB6E1B" w:rsidP="00BB6E1B">
            <w:pPr>
              <w:pStyle w:val="PlainText"/>
              <w:numPr>
                <w:ilvl w:val="0"/>
                <w:numId w:val="48"/>
              </w:numPr>
              <w:jc w:val="both"/>
              <w:rPr>
                <w:rFonts w:asciiTheme="minorHAnsi" w:hAnsiTheme="minorHAnsi" w:cstheme="minorHAnsi"/>
                <w:sz w:val="22"/>
                <w:szCs w:val="22"/>
              </w:rPr>
            </w:pPr>
            <w:r w:rsidRPr="00434EAA">
              <w:rPr>
                <w:rFonts w:asciiTheme="minorHAnsi" w:hAnsiTheme="minorHAnsi" w:cstheme="minorHAnsi"/>
                <w:sz w:val="22"/>
                <w:szCs w:val="22"/>
              </w:rPr>
              <w:t>A CLMS covering various forms of child labor at the national or local level in any formal or informal sector, urban or rural</w:t>
            </w:r>
          </w:p>
          <w:p w14:paraId="7DC00258" w14:textId="77777777" w:rsidR="00BB6E1B" w:rsidRPr="00434EAA" w:rsidRDefault="00BB6E1B" w:rsidP="00FA178F">
            <w:pPr>
              <w:pStyle w:val="PlainText"/>
              <w:jc w:val="both"/>
              <w:rPr>
                <w:rFonts w:asciiTheme="minorHAnsi" w:hAnsiTheme="minorHAnsi" w:cstheme="minorHAnsi"/>
                <w:sz w:val="22"/>
                <w:szCs w:val="22"/>
              </w:rPr>
            </w:pPr>
          </w:p>
          <w:p w14:paraId="4A26E6A6" w14:textId="77777777" w:rsidR="00BB6E1B" w:rsidRPr="00434EAA" w:rsidRDefault="00BB6E1B" w:rsidP="00FA178F">
            <w:pPr>
              <w:pStyle w:val="PlainText"/>
              <w:jc w:val="both"/>
              <w:rPr>
                <w:rFonts w:asciiTheme="minorHAnsi" w:hAnsiTheme="minorHAnsi" w:cstheme="minorHAnsi"/>
                <w:sz w:val="22"/>
                <w:szCs w:val="22"/>
              </w:rPr>
            </w:pPr>
            <w:r w:rsidRPr="00434EAA">
              <w:rPr>
                <w:rFonts w:asciiTheme="minorHAnsi" w:hAnsiTheme="minorHAnsi" w:cstheme="minorHAnsi"/>
                <w:sz w:val="22"/>
                <w:szCs w:val="22"/>
              </w:rPr>
              <w:t>Establishing a CLMS requires the identification, referral, protection, and prevention of child labor through the development of a coordinated multi-sector monitoring and referral process that aims to cover all children living in a given geographical area. A comprehensive and credible CLMS includes the following characteristics:</w:t>
            </w:r>
          </w:p>
          <w:p w14:paraId="516B51BC" w14:textId="77777777" w:rsidR="00BB6E1B" w:rsidRPr="00434EAA" w:rsidRDefault="00BB6E1B" w:rsidP="00BB6E1B">
            <w:pPr>
              <w:pStyle w:val="PlainText"/>
              <w:numPr>
                <w:ilvl w:val="0"/>
                <w:numId w:val="47"/>
              </w:numPr>
              <w:jc w:val="both"/>
              <w:rPr>
                <w:rFonts w:asciiTheme="minorHAnsi" w:hAnsiTheme="minorHAnsi" w:cstheme="minorHAnsi"/>
                <w:sz w:val="22"/>
                <w:szCs w:val="22"/>
              </w:rPr>
            </w:pPr>
            <w:r w:rsidRPr="00434EAA">
              <w:rPr>
                <w:rFonts w:asciiTheme="minorHAnsi" w:hAnsiTheme="minorHAnsi" w:cstheme="minorHAnsi"/>
                <w:sz w:val="22"/>
                <w:szCs w:val="22"/>
              </w:rPr>
              <w:t>The system is focused on the child at work and/or in school;</w:t>
            </w:r>
          </w:p>
          <w:p w14:paraId="1D2B7490" w14:textId="77777777" w:rsidR="00BB6E1B" w:rsidRPr="00434EAA" w:rsidRDefault="00BB6E1B" w:rsidP="00BB6E1B">
            <w:pPr>
              <w:pStyle w:val="PlainText"/>
              <w:numPr>
                <w:ilvl w:val="0"/>
                <w:numId w:val="47"/>
              </w:numPr>
              <w:jc w:val="both"/>
              <w:rPr>
                <w:rFonts w:asciiTheme="minorHAnsi" w:hAnsiTheme="minorHAnsi" w:cstheme="minorHAnsi"/>
                <w:sz w:val="22"/>
                <w:szCs w:val="22"/>
              </w:rPr>
            </w:pPr>
            <w:r w:rsidRPr="00434EAA">
              <w:rPr>
                <w:rFonts w:asciiTheme="minorHAnsi" w:hAnsiTheme="minorHAnsi" w:cstheme="minorHAnsi"/>
                <w:sz w:val="22"/>
                <w:szCs w:val="22"/>
              </w:rPr>
              <w:t>It involves all relevant partners in the field, including labor inspectors if appropriate;</w:t>
            </w:r>
          </w:p>
          <w:p w14:paraId="272374EE" w14:textId="77777777" w:rsidR="00BB6E1B" w:rsidRPr="00434EAA" w:rsidRDefault="00BB6E1B" w:rsidP="00BB6E1B">
            <w:pPr>
              <w:pStyle w:val="PlainText"/>
              <w:numPr>
                <w:ilvl w:val="0"/>
                <w:numId w:val="47"/>
              </w:numPr>
              <w:jc w:val="both"/>
              <w:rPr>
                <w:rFonts w:asciiTheme="minorHAnsi" w:hAnsiTheme="minorHAnsi" w:cstheme="minorHAnsi"/>
                <w:sz w:val="22"/>
                <w:szCs w:val="22"/>
              </w:rPr>
            </w:pPr>
            <w:r w:rsidRPr="00434EAA">
              <w:rPr>
                <w:rFonts w:asciiTheme="minorHAnsi" w:hAnsiTheme="minorHAnsi" w:cstheme="minorHAnsi"/>
                <w:sz w:val="22"/>
                <w:szCs w:val="22"/>
              </w:rPr>
              <w:lastRenderedPageBreak/>
              <w:t>It uses regular, repeated observations to identify children in the workplace and determine risks to which they are exposed;</w:t>
            </w:r>
          </w:p>
          <w:p w14:paraId="1649A648" w14:textId="77777777" w:rsidR="00BB6E1B" w:rsidRPr="00434EAA" w:rsidRDefault="00BB6E1B" w:rsidP="00BB6E1B">
            <w:pPr>
              <w:pStyle w:val="PlainText"/>
              <w:numPr>
                <w:ilvl w:val="0"/>
                <w:numId w:val="47"/>
              </w:numPr>
              <w:jc w:val="both"/>
              <w:rPr>
                <w:rFonts w:asciiTheme="minorHAnsi" w:hAnsiTheme="minorHAnsi" w:cstheme="minorHAnsi"/>
                <w:sz w:val="22"/>
                <w:szCs w:val="22"/>
              </w:rPr>
            </w:pPr>
            <w:r w:rsidRPr="00434EAA">
              <w:rPr>
                <w:rFonts w:asciiTheme="minorHAnsi" w:hAnsiTheme="minorHAnsi" w:cstheme="minorHAnsi"/>
                <w:sz w:val="22"/>
                <w:szCs w:val="22"/>
              </w:rPr>
              <w:t>It refers identified children to the most appropriate alternative to ensure that they are withdrawn from hazardous work;</w:t>
            </w:r>
          </w:p>
          <w:p w14:paraId="227CC723" w14:textId="77777777" w:rsidR="00BB6E1B" w:rsidRPr="00434EAA" w:rsidRDefault="00BB6E1B" w:rsidP="00BB6E1B">
            <w:pPr>
              <w:pStyle w:val="PlainText"/>
              <w:numPr>
                <w:ilvl w:val="0"/>
                <w:numId w:val="47"/>
              </w:numPr>
              <w:jc w:val="both"/>
              <w:rPr>
                <w:rFonts w:asciiTheme="minorHAnsi" w:hAnsiTheme="minorHAnsi" w:cstheme="minorHAnsi"/>
                <w:sz w:val="22"/>
                <w:szCs w:val="22"/>
              </w:rPr>
            </w:pPr>
            <w:r w:rsidRPr="00434EAA">
              <w:rPr>
                <w:rFonts w:asciiTheme="minorHAnsi" w:hAnsiTheme="minorHAnsi" w:cstheme="minorHAnsi"/>
                <w:sz w:val="22"/>
                <w:szCs w:val="22"/>
              </w:rPr>
              <w:t>It verifies whether the children have actually been removed and/or shifted from hazardous work to an appropriate situation (school or other);</w:t>
            </w:r>
          </w:p>
          <w:p w14:paraId="27F05F49" w14:textId="77777777" w:rsidR="00BB6E1B" w:rsidRPr="00434EAA" w:rsidRDefault="00BB6E1B" w:rsidP="00BB6E1B">
            <w:pPr>
              <w:pStyle w:val="PlainText"/>
              <w:numPr>
                <w:ilvl w:val="0"/>
                <w:numId w:val="47"/>
              </w:numPr>
              <w:jc w:val="both"/>
              <w:rPr>
                <w:rFonts w:asciiTheme="minorHAnsi" w:hAnsiTheme="minorHAnsi" w:cstheme="minorHAnsi"/>
                <w:sz w:val="22"/>
                <w:szCs w:val="22"/>
              </w:rPr>
            </w:pPr>
            <w:r w:rsidRPr="00434EAA">
              <w:rPr>
                <w:rFonts w:asciiTheme="minorHAnsi" w:hAnsiTheme="minorHAnsi" w:cstheme="minorHAnsi"/>
                <w:sz w:val="22"/>
                <w:szCs w:val="22"/>
              </w:rPr>
              <w:t>It tracks these children after their removal, to ensure that they have satisfactory alternatives; and</w:t>
            </w:r>
          </w:p>
          <w:p w14:paraId="4B8437A1" w14:textId="77777777" w:rsidR="00BB6E1B" w:rsidRPr="00434EAA" w:rsidRDefault="00BB6E1B" w:rsidP="00BB6E1B">
            <w:pPr>
              <w:pStyle w:val="PlainText"/>
              <w:numPr>
                <w:ilvl w:val="0"/>
                <w:numId w:val="47"/>
              </w:numPr>
              <w:jc w:val="both"/>
              <w:rPr>
                <w:rFonts w:asciiTheme="minorHAnsi" w:hAnsiTheme="minorHAnsi" w:cstheme="minorHAnsi"/>
                <w:sz w:val="22"/>
                <w:szCs w:val="22"/>
              </w:rPr>
            </w:pPr>
            <w:r w:rsidRPr="00434EAA">
              <w:rPr>
                <w:rFonts w:asciiTheme="minorHAnsi" w:hAnsiTheme="minorHAnsi" w:cstheme="minorHAnsi"/>
                <w:sz w:val="22"/>
                <w:szCs w:val="22"/>
              </w:rPr>
              <w:t>It keeps records on the extent and nature of child labor and the schooling of identified child workers.</w:t>
            </w:r>
          </w:p>
          <w:p w14:paraId="2A56F99A" w14:textId="77777777" w:rsidR="00BB6E1B" w:rsidRPr="00434EAA" w:rsidRDefault="00BB6E1B" w:rsidP="00FA178F">
            <w:pPr>
              <w:pStyle w:val="PlainText"/>
              <w:jc w:val="both"/>
              <w:rPr>
                <w:rFonts w:asciiTheme="minorHAnsi" w:hAnsiTheme="minorHAnsi" w:cstheme="minorHAnsi"/>
                <w:sz w:val="22"/>
                <w:szCs w:val="22"/>
              </w:rPr>
            </w:pPr>
          </w:p>
        </w:tc>
      </w:tr>
      <w:tr w:rsidR="00BB6E1B" w:rsidRPr="00FA3500" w14:paraId="79C381CC" w14:textId="77777777" w:rsidTr="00FA178F">
        <w:trPr>
          <w:trHeight w:val="377"/>
        </w:trPr>
        <w:tc>
          <w:tcPr>
            <w:tcW w:w="9985" w:type="dxa"/>
            <w:tcBorders>
              <w:top w:val="single" w:sz="4" w:space="0" w:color="auto"/>
              <w:left w:val="single" w:sz="4" w:space="0" w:color="auto"/>
              <w:bottom w:val="single" w:sz="4" w:space="0" w:color="auto"/>
              <w:right w:val="single" w:sz="4" w:space="0" w:color="auto"/>
            </w:tcBorders>
            <w:shd w:val="clear" w:color="auto" w:fill="C0C0C0"/>
            <w:vAlign w:val="bottom"/>
          </w:tcPr>
          <w:p w14:paraId="0293C399" w14:textId="77777777" w:rsidR="00BB6E1B" w:rsidRPr="00434EAA" w:rsidRDefault="00BB6E1B" w:rsidP="00FA178F">
            <w:pPr>
              <w:spacing w:line="240" w:lineRule="auto"/>
              <w:jc w:val="both"/>
              <w:rPr>
                <w:rFonts w:cstheme="minorHAnsi"/>
                <w:sz w:val="22"/>
                <w:highlight w:val="lightGray"/>
              </w:rPr>
            </w:pPr>
            <w:r w:rsidRPr="00434EAA">
              <w:rPr>
                <w:rFonts w:cstheme="minorHAnsi"/>
                <w:b/>
                <w:sz w:val="22"/>
              </w:rPr>
              <w:lastRenderedPageBreak/>
              <w:t>5. Institutionalization of research relating to child labor, forced labor, trafficking in persons, or other violations of workers’ rights (including evaluation and data collection)</w:t>
            </w:r>
          </w:p>
        </w:tc>
      </w:tr>
      <w:tr w:rsidR="00BB6E1B" w:rsidRPr="00FA3500" w14:paraId="24872831" w14:textId="77777777" w:rsidTr="00FA178F">
        <w:trPr>
          <w:trHeight w:val="1250"/>
        </w:trPr>
        <w:tc>
          <w:tcPr>
            <w:tcW w:w="9985" w:type="dxa"/>
            <w:tcBorders>
              <w:top w:val="single" w:sz="4" w:space="0" w:color="auto"/>
              <w:left w:val="single" w:sz="4" w:space="0" w:color="auto"/>
              <w:bottom w:val="single" w:sz="4" w:space="0" w:color="auto"/>
              <w:right w:val="single" w:sz="4" w:space="0" w:color="auto"/>
            </w:tcBorders>
            <w:vAlign w:val="bottom"/>
          </w:tcPr>
          <w:p w14:paraId="5C57584F" w14:textId="77777777" w:rsidR="00BB6E1B" w:rsidRPr="00434EAA" w:rsidRDefault="00BB6E1B" w:rsidP="00FA178F">
            <w:pPr>
              <w:tabs>
                <w:tab w:val="num" w:pos="720"/>
              </w:tabs>
              <w:spacing w:line="240" w:lineRule="auto"/>
              <w:jc w:val="both"/>
              <w:rPr>
                <w:rFonts w:cstheme="minorHAnsi"/>
                <w:iCs/>
                <w:sz w:val="22"/>
                <w:u w:val="single"/>
              </w:rPr>
            </w:pPr>
            <w:r w:rsidRPr="00434EAA">
              <w:rPr>
                <w:rFonts w:cstheme="minorHAnsi"/>
                <w:iCs/>
                <w:sz w:val="22"/>
                <w:u w:val="single"/>
              </w:rPr>
              <w:t>Achievements in this field could include any of the following:</w:t>
            </w:r>
          </w:p>
          <w:p w14:paraId="1DE3C085" w14:textId="77777777" w:rsidR="00BB6E1B" w:rsidRPr="00434EAA" w:rsidRDefault="00BB6E1B" w:rsidP="00BB6E1B">
            <w:pPr>
              <w:numPr>
                <w:ilvl w:val="0"/>
                <w:numId w:val="50"/>
              </w:numPr>
              <w:spacing w:after="0" w:line="240" w:lineRule="auto"/>
              <w:jc w:val="both"/>
              <w:rPr>
                <w:rFonts w:cstheme="minorHAnsi"/>
                <w:sz w:val="22"/>
              </w:rPr>
            </w:pPr>
            <w:r w:rsidRPr="00434EAA">
              <w:rPr>
                <w:rFonts w:cstheme="minorHAnsi"/>
                <w:sz w:val="22"/>
              </w:rPr>
              <w:t>Government or a social partner has designed a national or sector or area-based child labor or forced labor survey and has an implementation plan</w:t>
            </w:r>
          </w:p>
          <w:p w14:paraId="455D5E6C" w14:textId="77777777" w:rsidR="00BB6E1B" w:rsidRPr="00434EAA" w:rsidRDefault="00BB6E1B" w:rsidP="00BB6E1B">
            <w:pPr>
              <w:numPr>
                <w:ilvl w:val="0"/>
                <w:numId w:val="50"/>
              </w:numPr>
              <w:spacing w:after="0" w:line="240" w:lineRule="auto"/>
              <w:jc w:val="both"/>
              <w:rPr>
                <w:rFonts w:cstheme="minorHAnsi"/>
                <w:sz w:val="22"/>
              </w:rPr>
            </w:pPr>
            <w:r w:rsidRPr="00434EAA">
              <w:rPr>
                <w:rFonts w:cstheme="minorHAnsi"/>
                <w:sz w:val="22"/>
              </w:rPr>
              <w:t>Government (at any level), social partners, or other key stakeholder conduct research or data collection on one or several specific forms of labor exploitation at the national, regional, or local level</w:t>
            </w:r>
          </w:p>
          <w:p w14:paraId="29FC203D" w14:textId="77777777" w:rsidR="00BB6E1B" w:rsidRPr="00434EAA" w:rsidRDefault="00BB6E1B" w:rsidP="00BB6E1B">
            <w:pPr>
              <w:numPr>
                <w:ilvl w:val="0"/>
                <w:numId w:val="50"/>
              </w:numPr>
              <w:spacing w:after="0" w:line="240" w:lineRule="auto"/>
              <w:jc w:val="both"/>
              <w:rPr>
                <w:rFonts w:cstheme="minorHAnsi"/>
                <w:sz w:val="22"/>
              </w:rPr>
            </w:pPr>
            <w:r w:rsidRPr="00434EAA">
              <w:rPr>
                <w:rFonts w:cstheme="minorHAnsi"/>
                <w:sz w:val="22"/>
              </w:rPr>
              <w:t xml:space="preserve">The collection of data on domestic workers and child domestic workers, and dissemination to stakeholders, including policy makers, about the number and characteristics of domestic workers and employers. </w:t>
            </w:r>
          </w:p>
          <w:p w14:paraId="486D972E" w14:textId="77777777" w:rsidR="00BB6E1B" w:rsidRPr="00434EAA" w:rsidRDefault="00BB6E1B" w:rsidP="00BB6E1B">
            <w:pPr>
              <w:numPr>
                <w:ilvl w:val="0"/>
                <w:numId w:val="50"/>
              </w:numPr>
              <w:spacing w:after="0" w:line="240" w:lineRule="auto"/>
              <w:jc w:val="both"/>
              <w:rPr>
                <w:rFonts w:cstheme="minorHAnsi"/>
                <w:sz w:val="22"/>
              </w:rPr>
            </w:pPr>
            <w:r w:rsidRPr="00434EAA">
              <w:rPr>
                <w:rFonts w:cstheme="minorHAnsi"/>
                <w:sz w:val="22"/>
              </w:rPr>
              <w:t>Government or social partners or other key stakeholders commission, design or implement a program or impact evaluation of a child labor program or other relevant development program that covers child labor</w:t>
            </w:r>
          </w:p>
          <w:p w14:paraId="2F4DA371" w14:textId="77777777" w:rsidR="00BB6E1B" w:rsidRPr="00434EAA" w:rsidRDefault="00BB6E1B" w:rsidP="00BB6E1B">
            <w:pPr>
              <w:numPr>
                <w:ilvl w:val="0"/>
                <w:numId w:val="50"/>
              </w:numPr>
              <w:spacing w:after="0" w:line="240" w:lineRule="auto"/>
              <w:jc w:val="both"/>
              <w:rPr>
                <w:rFonts w:cstheme="minorHAnsi"/>
                <w:sz w:val="22"/>
              </w:rPr>
            </w:pPr>
            <w:r w:rsidRPr="00434EAA">
              <w:rPr>
                <w:rFonts w:cstheme="minorHAnsi"/>
                <w:sz w:val="22"/>
              </w:rPr>
              <w:t>Child Labor outcomes and indicators are an area of analysis in impact evaluations, institutional monitoring and evaluations systems, and evaluations/assessments of poverty reduction, development or educational strategies</w:t>
            </w:r>
          </w:p>
          <w:p w14:paraId="5083F6D3" w14:textId="77777777" w:rsidR="00BB6E1B" w:rsidRPr="00434EAA" w:rsidRDefault="00BB6E1B" w:rsidP="00BB6E1B">
            <w:pPr>
              <w:numPr>
                <w:ilvl w:val="0"/>
                <w:numId w:val="50"/>
              </w:numPr>
              <w:spacing w:after="0" w:line="240" w:lineRule="auto"/>
              <w:jc w:val="both"/>
              <w:rPr>
                <w:rFonts w:cstheme="minorHAnsi"/>
                <w:sz w:val="22"/>
              </w:rPr>
            </w:pPr>
            <w:r w:rsidRPr="00434EAA">
              <w:rPr>
                <w:rFonts w:cstheme="minorHAnsi"/>
                <w:sz w:val="22"/>
              </w:rPr>
              <w:t>A forced labor module has been included in a national labor force survey</w:t>
            </w:r>
          </w:p>
          <w:p w14:paraId="71A0CF25" w14:textId="77777777" w:rsidR="00BB6E1B" w:rsidRPr="00434EAA" w:rsidRDefault="00BB6E1B" w:rsidP="00BB6E1B">
            <w:pPr>
              <w:numPr>
                <w:ilvl w:val="0"/>
                <w:numId w:val="50"/>
              </w:numPr>
              <w:spacing w:after="0" w:line="240" w:lineRule="auto"/>
              <w:jc w:val="both"/>
              <w:rPr>
                <w:rFonts w:cstheme="minorHAnsi"/>
                <w:sz w:val="22"/>
              </w:rPr>
            </w:pPr>
            <w:r w:rsidRPr="00434EAA">
              <w:rPr>
                <w:rFonts w:cstheme="minorHAnsi"/>
                <w:sz w:val="22"/>
              </w:rPr>
              <w:t>Data has been collected for national child labor or forced labor surveys</w:t>
            </w:r>
          </w:p>
          <w:p w14:paraId="4137BE1F" w14:textId="77777777" w:rsidR="00BB6E1B" w:rsidRPr="00434EAA" w:rsidRDefault="00BB6E1B" w:rsidP="00BB6E1B">
            <w:pPr>
              <w:numPr>
                <w:ilvl w:val="0"/>
                <w:numId w:val="50"/>
              </w:numPr>
              <w:spacing w:after="0" w:line="240" w:lineRule="auto"/>
              <w:jc w:val="both"/>
              <w:rPr>
                <w:rFonts w:cstheme="minorHAnsi"/>
                <w:iCs/>
                <w:sz w:val="22"/>
              </w:rPr>
            </w:pPr>
            <w:r w:rsidRPr="00434EAA">
              <w:rPr>
                <w:rFonts w:cstheme="minorHAnsi"/>
                <w:sz w:val="22"/>
              </w:rPr>
              <w:t>A national child labor or forced labor survey report has been published</w:t>
            </w:r>
          </w:p>
          <w:p w14:paraId="12857286" w14:textId="77777777" w:rsidR="00BB6E1B" w:rsidRPr="00434EAA" w:rsidRDefault="00BB6E1B" w:rsidP="00FA178F">
            <w:pPr>
              <w:spacing w:after="0" w:line="240" w:lineRule="auto"/>
              <w:jc w:val="both"/>
              <w:rPr>
                <w:rFonts w:cstheme="minorHAnsi"/>
                <w:iCs/>
                <w:sz w:val="22"/>
              </w:rPr>
            </w:pPr>
          </w:p>
        </w:tc>
      </w:tr>
      <w:tr w:rsidR="00BB6E1B" w:rsidRPr="00FA3500" w14:paraId="3D4572D3" w14:textId="77777777" w:rsidTr="00FA178F">
        <w:trPr>
          <w:trHeight w:val="377"/>
        </w:trPr>
        <w:tc>
          <w:tcPr>
            <w:tcW w:w="9985" w:type="dxa"/>
            <w:tcBorders>
              <w:top w:val="single" w:sz="4" w:space="0" w:color="auto"/>
              <w:left w:val="single" w:sz="4" w:space="0" w:color="auto"/>
              <w:bottom w:val="single" w:sz="4" w:space="0" w:color="auto"/>
              <w:right w:val="single" w:sz="4" w:space="0" w:color="auto"/>
            </w:tcBorders>
            <w:shd w:val="clear" w:color="auto" w:fill="C0C0C0"/>
            <w:vAlign w:val="bottom"/>
          </w:tcPr>
          <w:p w14:paraId="701DAB67" w14:textId="77777777" w:rsidR="00BB6E1B" w:rsidRPr="00434EAA" w:rsidRDefault="00BB6E1B" w:rsidP="00FA178F">
            <w:pPr>
              <w:spacing w:line="240" w:lineRule="auto"/>
              <w:jc w:val="both"/>
              <w:rPr>
                <w:rFonts w:cstheme="minorHAnsi"/>
                <w:b/>
                <w:sz w:val="22"/>
              </w:rPr>
            </w:pPr>
            <w:r w:rsidRPr="00434EAA">
              <w:rPr>
                <w:rFonts w:cstheme="minorHAnsi"/>
                <w:b/>
                <w:sz w:val="22"/>
              </w:rPr>
              <w:t>6. Institutionalization of training on child labor, forced labor, trafficking in persons, or other violations of workers’ rights</w:t>
            </w:r>
            <w:r w:rsidRPr="00434EAA">
              <w:rPr>
                <w:rFonts w:cstheme="minorHAnsi"/>
                <w:b/>
                <w:sz w:val="22"/>
                <w:highlight w:val="lightGray"/>
              </w:rPr>
              <w:t xml:space="preserve"> </w:t>
            </w:r>
          </w:p>
        </w:tc>
      </w:tr>
      <w:tr w:rsidR="00BB6E1B" w:rsidRPr="00FA3500" w14:paraId="35B54ED8" w14:textId="77777777" w:rsidTr="00FA178F">
        <w:trPr>
          <w:trHeight w:val="1250"/>
        </w:trPr>
        <w:tc>
          <w:tcPr>
            <w:tcW w:w="9985" w:type="dxa"/>
            <w:tcBorders>
              <w:top w:val="single" w:sz="4" w:space="0" w:color="auto"/>
              <w:left w:val="single" w:sz="4" w:space="0" w:color="auto"/>
              <w:bottom w:val="single" w:sz="4" w:space="0" w:color="auto"/>
              <w:right w:val="single" w:sz="4" w:space="0" w:color="auto"/>
            </w:tcBorders>
            <w:vAlign w:val="bottom"/>
          </w:tcPr>
          <w:p w14:paraId="2C52CB6A" w14:textId="77777777" w:rsidR="00BB6E1B" w:rsidRPr="00434EAA" w:rsidRDefault="00BB6E1B" w:rsidP="00FA178F">
            <w:pPr>
              <w:tabs>
                <w:tab w:val="num" w:pos="720"/>
              </w:tabs>
              <w:spacing w:line="240" w:lineRule="auto"/>
              <w:jc w:val="both"/>
              <w:rPr>
                <w:rFonts w:cstheme="minorHAnsi"/>
                <w:iCs/>
                <w:sz w:val="22"/>
                <w:u w:val="single"/>
              </w:rPr>
            </w:pPr>
            <w:r w:rsidRPr="00434EAA">
              <w:rPr>
                <w:rFonts w:cstheme="minorHAnsi"/>
                <w:iCs/>
                <w:sz w:val="22"/>
                <w:u w:val="single"/>
              </w:rPr>
              <w:t>Achievements in this field could include any of the following:</w:t>
            </w:r>
          </w:p>
          <w:p w14:paraId="7F527546" w14:textId="77777777" w:rsidR="00BB6E1B" w:rsidRPr="00434EAA" w:rsidRDefault="00BB6E1B" w:rsidP="00BB6E1B">
            <w:pPr>
              <w:numPr>
                <w:ilvl w:val="0"/>
                <w:numId w:val="50"/>
              </w:numPr>
              <w:spacing w:after="0" w:line="240" w:lineRule="auto"/>
              <w:jc w:val="both"/>
              <w:rPr>
                <w:rFonts w:cstheme="minorHAnsi"/>
                <w:sz w:val="22"/>
              </w:rPr>
            </w:pPr>
            <w:r w:rsidRPr="00434EAA">
              <w:rPr>
                <w:rFonts w:cstheme="minorHAnsi"/>
                <w:sz w:val="22"/>
              </w:rPr>
              <w:t>The adoption of curriculum by the Ministry of Education to train teachers on child labor prevention</w:t>
            </w:r>
          </w:p>
          <w:p w14:paraId="196A017B" w14:textId="77777777" w:rsidR="00BB6E1B" w:rsidRPr="00434EAA" w:rsidRDefault="00BB6E1B" w:rsidP="00BB6E1B">
            <w:pPr>
              <w:numPr>
                <w:ilvl w:val="0"/>
                <w:numId w:val="50"/>
              </w:numPr>
              <w:spacing w:after="0" w:line="240" w:lineRule="auto"/>
              <w:jc w:val="both"/>
              <w:rPr>
                <w:rFonts w:cstheme="minorHAnsi"/>
                <w:sz w:val="22"/>
              </w:rPr>
            </w:pPr>
            <w:r w:rsidRPr="00434EAA">
              <w:rPr>
                <w:rFonts w:cstheme="minorHAnsi"/>
                <w:sz w:val="22"/>
              </w:rPr>
              <w:t>The creation of a training program and budget on the identification of and assistance to child laborers or forced for government officials in social service agencies</w:t>
            </w:r>
          </w:p>
          <w:p w14:paraId="12C799B0" w14:textId="77777777" w:rsidR="00BB6E1B" w:rsidRPr="00434EAA" w:rsidRDefault="00BB6E1B" w:rsidP="00BB6E1B">
            <w:pPr>
              <w:numPr>
                <w:ilvl w:val="0"/>
                <w:numId w:val="50"/>
              </w:numPr>
              <w:spacing w:after="0" w:line="240" w:lineRule="auto"/>
              <w:jc w:val="both"/>
              <w:rPr>
                <w:rFonts w:cstheme="minorHAnsi"/>
                <w:sz w:val="22"/>
              </w:rPr>
            </w:pPr>
            <w:r w:rsidRPr="00434EAA">
              <w:rPr>
                <w:rFonts w:cstheme="minorHAnsi"/>
                <w:sz w:val="22"/>
              </w:rPr>
              <w:t>The development of an annual child labor or forced labor training program and budget for labor inspectors</w:t>
            </w:r>
          </w:p>
          <w:p w14:paraId="0E5FABCA" w14:textId="77777777" w:rsidR="00BB6E1B" w:rsidRPr="00434EAA" w:rsidRDefault="00BB6E1B" w:rsidP="00BB6E1B">
            <w:pPr>
              <w:numPr>
                <w:ilvl w:val="0"/>
                <w:numId w:val="50"/>
              </w:numPr>
              <w:spacing w:after="0" w:line="240" w:lineRule="auto"/>
              <w:jc w:val="both"/>
              <w:rPr>
                <w:rFonts w:cstheme="minorHAnsi"/>
                <w:sz w:val="22"/>
              </w:rPr>
            </w:pPr>
            <w:r w:rsidRPr="00434EAA">
              <w:rPr>
                <w:rFonts w:cstheme="minorHAnsi"/>
                <w:sz w:val="22"/>
              </w:rPr>
              <w:t>The establishment of a training program and budget for judicial and law enforcement officials on the criminal worst forms of child labor and their identification</w:t>
            </w:r>
          </w:p>
          <w:p w14:paraId="074E165D" w14:textId="77777777" w:rsidR="00BB6E1B" w:rsidRPr="00434EAA" w:rsidRDefault="00BB6E1B" w:rsidP="00BB6E1B">
            <w:pPr>
              <w:numPr>
                <w:ilvl w:val="0"/>
                <w:numId w:val="50"/>
              </w:numPr>
              <w:spacing w:after="0" w:line="240" w:lineRule="auto"/>
              <w:jc w:val="both"/>
              <w:rPr>
                <w:rFonts w:cstheme="minorHAnsi"/>
                <w:sz w:val="22"/>
              </w:rPr>
            </w:pPr>
            <w:r w:rsidRPr="00434EAA">
              <w:rPr>
                <w:rFonts w:cstheme="minorHAnsi"/>
                <w:sz w:val="22"/>
              </w:rPr>
              <w:t>Forced Labor modules inserted into the regular training curriculum for the national police.</w:t>
            </w:r>
          </w:p>
          <w:p w14:paraId="59BCA72E" w14:textId="77777777" w:rsidR="00BB6E1B" w:rsidRPr="00434EAA" w:rsidRDefault="00BB6E1B" w:rsidP="00BB6E1B">
            <w:pPr>
              <w:numPr>
                <w:ilvl w:val="0"/>
                <w:numId w:val="50"/>
              </w:numPr>
              <w:spacing w:after="0" w:line="240" w:lineRule="auto"/>
              <w:jc w:val="both"/>
              <w:rPr>
                <w:rFonts w:cstheme="minorHAnsi"/>
                <w:sz w:val="22"/>
              </w:rPr>
            </w:pPr>
            <w:r w:rsidRPr="00434EAA">
              <w:rPr>
                <w:rFonts w:cstheme="minorHAnsi"/>
                <w:sz w:val="22"/>
              </w:rPr>
              <w:t>Annual line item budgetary allocations to implement child labor or forced labor training programs for labor inspectors</w:t>
            </w:r>
          </w:p>
          <w:p w14:paraId="35666ECC" w14:textId="77777777" w:rsidR="00BB6E1B" w:rsidRPr="00434EAA" w:rsidRDefault="00BB6E1B" w:rsidP="00FA178F">
            <w:pPr>
              <w:spacing w:after="0" w:line="240" w:lineRule="auto"/>
              <w:jc w:val="both"/>
              <w:rPr>
                <w:rFonts w:cstheme="minorHAnsi"/>
                <w:sz w:val="22"/>
              </w:rPr>
            </w:pPr>
          </w:p>
        </w:tc>
      </w:tr>
    </w:tbl>
    <w:p w14:paraId="079E79EE" w14:textId="77777777" w:rsidR="00BB6E1B" w:rsidRDefault="00BB6E1B" w:rsidP="00BB6E1B">
      <w:pPr>
        <w:pStyle w:val="BodyText"/>
        <w:spacing w:before="72"/>
        <w:ind w:left="0" w:right="186"/>
        <w:jc w:val="both"/>
        <w:rPr>
          <w:rFonts w:asciiTheme="minorHAnsi" w:eastAsiaTheme="minorEastAsia" w:hAnsiTheme="minorHAnsi"/>
          <w:b/>
          <w:sz w:val="24"/>
          <w:szCs w:val="24"/>
        </w:rPr>
      </w:pPr>
    </w:p>
    <w:p w14:paraId="65B8618C" w14:textId="77777777" w:rsidR="00BB6E1B" w:rsidRDefault="00BB6E1B" w:rsidP="00BB6E1B">
      <w:pPr>
        <w:pStyle w:val="BodyText"/>
        <w:ind w:left="0" w:right="186"/>
        <w:jc w:val="both"/>
        <w:rPr>
          <w:rFonts w:asciiTheme="minorHAnsi" w:eastAsiaTheme="minorEastAsia" w:hAnsiTheme="minorHAnsi"/>
          <w:sz w:val="24"/>
          <w:szCs w:val="24"/>
          <w:u w:val="single"/>
        </w:rPr>
      </w:pPr>
      <w:r w:rsidRPr="00DD5426">
        <w:rPr>
          <w:rFonts w:asciiTheme="minorHAnsi" w:eastAsiaTheme="minorEastAsia" w:hAnsiTheme="minorHAnsi"/>
          <w:b/>
          <w:sz w:val="24"/>
          <w:szCs w:val="24"/>
          <w:u w:val="single"/>
        </w:rPr>
        <w:t>Key Definitions Relating to C1</w:t>
      </w:r>
      <w:r>
        <w:rPr>
          <w:rFonts w:asciiTheme="minorHAnsi" w:eastAsiaTheme="minorEastAsia" w:hAnsiTheme="minorHAnsi"/>
          <w:b/>
          <w:sz w:val="24"/>
          <w:szCs w:val="24"/>
          <w:u w:val="single"/>
        </w:rPr>
        <w:t>:</w:t>
      </w:r>
    </w:p>
    <w:p w14:paraId="6D8319A3" w14:textId="77777777" w:rsidR="00BB6E1B" w:rsidRPr="000D6B00" w:rsidRDefault="00BB6E1B" w:rsidP="00BB6E1B">
      <w:pPr>
        <w:pStyle w:val="BodyText"/>
        <w:ind w:left="0" w:right="186"/>
        <w:jc w:val="both"/>
        <w:rPr>
          <w:rFonts w:asciiTheme="minorHAnsi" w:eastAsiaTheme="minorEastAsia" w:hAnsiTheme="minorHAnsi"/>
          <w:sz w:val="24"/>
          <w:szCs w:val="24"/>
          <w:u w:val="single"/>
        </w:rPr>
      </w:pPr>
    </w:p>
    <w:p w14:paraId="597B83FD" w14:textId="77777777" w:rsidR="00BB6E1B" w:rsidRDefault="00BB6E1B" w:rsidP="00BB6E1B">
      <w:pPr>
        <w:spacing w:after="0" w:line="240" w:lineRule="auto"/>
        <w:jc w:val="both"/>
        <w:rPr>
          <w:szCs w:val="24"/>
        </w:rPr>
      </w:pPr>
      <w:r w:rsidRPr="00350D1D">
        <w:rPr>
          <w:b/>
          <w:szCs w:val="24"/>
        </w:rPr>
        <w:t>Increased capacity</w:t>
      </w:r>
      <w:r w:rsidRPr="00921BA5">
        <w:rPr>
          <w:szCs w:val="24"/>
        </w:rPr>
        <w:t xml:space="preserve"> refers to the enhanced knowledge</w:t>
      </w:r>
      <w:r>
        <w:rPr>
          <w:szCs w:val="24"/>
        </w:rPr>
        <w:t xml:space="preserve"> and/or ability of governments</w:t>
      </w:r>
      <w:r w:rsidRPr="00921BA5">
        <w:rPr>
          <w:szCs w:val="24"/>
        </w:rPr>
        <w:t>,</w:t>
      </w:r>
      <w:r>
        <w:rPr>
          <w:szCs w:val="24"/>
        </w:rPr>
        <w:t xml:space="preserve"> communities,</w:t>
      </w:r>
      <w:r w:rsidRPr="00921BA5">
        <w:rPr>
          <w:szCs w:val="24"/>
        </w:rPr>
        <w:t xml:space="preserve"> </w:t>
      </w:r>
      <w:r>
        <w:rPr>
          <w:szCs w:val="24"/>
        </w:rPr>
        <w:t xml:space="preserve">private sector, international organizations, civil society, or workers’ and employers’ organizations </w:t>
      </w:r>
      <w:r w:rsidRPr="00921BA5">
        <w:rPr>
          <w:szCs w:val="24"/>
        </w:rPr>
        <w:t>to effectively achieve goals and develop laws, policies, programs, systems, etc., or implementing the laws, policies, programs, systems, etc. in order to sustain those achievements.</w:t>
      </w:r>
    </w:p>
    <w:p w14:paraId="728371D3" w14:textId="77777777" w:rsidR="00BB6E1B" w:rsidRDefault="00BB6E1B" w:rsidP="00BB6E1B">
      <w:pPr>
        <w:spacing w:after="0" w:line="240" w:lineRule="auto"/>
        <w:jc w:val="both"/>
        <w:rPr>
          <w:szCs w:val="24"/>
        </w:rPr>
      </w:pPr>
    </w:p>
    <w:p w14:paraId="37B2A197" w14:textId="77777777" w:rsidR="00BB6E1B" w:rsidRDefault="00BB6E1B" w:rsidP="00BB6E1B">
      <w:pPr>
        <w:spacing w:after="0" w:line="240" w:lineRule="auto"/>
        <w:jc w:val="center"/>
        <w:rPr>
          <w:rFonts w:eastAsia="Times New Roman" w:cstheme="minorHAnsi"/>
          <w:b/>
          <w:szCs w:val="24"/>
          <w:u w:val="single"/>
        </w:rPr>
      </w:pPr>
      <w:r w:rsidRPr="006B1327">
        <w:rPr>
          <w:rFonts w:eastAsia="Times New Roman" w:cstheme="minorHAnsi"/>
          <w:b/>
          <w:szCs w:val="24"/>
          <w:u w:val="single"/>
        </w:rPr>
        <w:t>ILAB Standard Education Indicators:</w:t>
      </w:r>
    </w:p>
    <w:p w14:paraId="5AEDF419" w14:textId="77777777" w:rsidR="00BB6E1B" w:rsidRPr="006B1327" w:rsidRDefault="00BB6E1B" w:rsidP="00BB6E1B">
      <w:pPr>
        <w:spacing w:after="0" w:line="240" w:lineRule="auto"/>
        <w:rPr>
          <w:rFonts w:eastAsia="Times New Roman" w:cstheme="minorHAnsi"/>
          <w:b/>
          <w:szCs w:val="24"/>
          <w:u w:val="single"/>
        </w:rPr>
      </w:pPr>
    </w:p>
    <w:p w14:paraId="75BA3F8A" w14:textId="77777777" w:rsidR="00BB6E1B" w:rsidRDefault="00BB6E1B" w:rsidP="00BB6E1B">
      <w:pPr>
        <w:widowControl w:val="0"/>
        <w:adjustRightInd w:val="0"/>
        <w:spacing w:after="0" w:line="240" w:lineRule="auto"/>
        <w:jc w:val="center"/>
        <w:textAlignment w:val="baseline"/>
        <w:rPr>
          <w:b/>
          <w:szCs w:val="24"/>
        </w:rPr>
      </w:pPr>
      <w:r>
        <w:rPr>
          <w:b/>
          <w:szCs w:val="24"/>
        </w:rPr>
        <w:t>E1</w:t>
      </w:r>
    </w:p>
    <w:p w14:paraId="052496E2" w14:textId="77777777" w:rsidR="00BB6E1B" w:rsidRDefault="00BB6E1B" w:rsidP="00BB6E1B">
      <w:pPr>
        <w:widowControl w:val="0"/>
        <w:adjustRightInd w:val="0"/>
        <w:spacing w:after="0" w:line="240" w:lineRule="auto"/>
        <w:jc w:val="center"/>
        <w:textAlignment w:val="baseline"/>
        <w:rPr>
          <w:b/>
          <w:szCs w:val="24"/>
        </w:rPr>
      </w:pPr>
      <w:r w:rsidRPr="00E0429B">
        <w:rPr>
          <w:b/>
          <w:szCs w:val="24"/>
        </w:rPr>
        <w:t xml:space="preserve">Number </w:t>
      </w:r>
      <w:r>
        <w:rPr>
          <w:b/>
          <w:szCs w:val="24"/>
        </w:rPr>
        <w:t xml:space="preserve">(#) </w:t>
      </w:r>
      <w:r w:rsidRPr="00E0429B">
        <w:rPr>
          <w:b/>
          <w:szCs w:val="24"/>
        </w:rPr>
        <w:t xml:space="preserve">of children engaged in or at high-risk of entering child labor provided </w:t>
      </w:r>
      <w:r>
        <w:rPr>
          <w:b/>
          <w:szCs w:val="24"/>
        </w:rPr>
        <w:t xml:space="preserve">an </w:t>
      </w:r>
      <w:r w:rsidRPr="00E0429B">
        <w:rPr>
          <w:b/>
          <w:szCs w:val="24"/>
        </w:rPr>
        <w:t>education or training service</w:t>
      </w:r>
    </w:p>
    <w:p w14:paraId="67BD186B" w14:textId="77777777" w:rsidR="00BB6E1B" w:rsidRPr="00E0429B" w:rsidRDefault="00BB6E1B" w:rsidP="00BB6E1B">
      <w:pPr>
        <w:widowControl w:val="0"/>
        <w:adjustRightInd w:val="0"/>
        <w:spacing w:after="0" w:line="240" w:lineRule="auto"/>
        <w:textAlignment w:val="baseline"/>
        <w:rPr>
          <w:b/>
          <w:szCs w:val="24"/>
        </w:rPr>
      </w:pPr>
    </w:p>
    <w:p w14:paraId="5C5EA32D" w14:textId="77777777" w:rsidR="00BB6E1B" w:rsidRDefault="00BB6E1B" w:rsidP="00BB6E1B">
      <w:pPr>
        <w:spacing w:after="0" w:line="240" w:lineRule="auto"/>
        <w:jc w:val="both"/>
        <w:rPr>
          <w:szCs w:val="24"/>
        </w:rPr>
      </w:pPr>
      <w:r w:rsidRPr="005732A9">
        <w:rPr>
          <w:b/>
          <w:szCs w:val="24"/>
          <w:u w:val="single"/>
        </w:rPr>
        <w:t>Description (E1):</w:t>
      </w:r>
      <w:r>
        <w:rPr>
          <w:b/>
          <w:szCs w:val="24"/>
        </w:rPr>
        <w:t xml:space="preserve"> </w:t>
      </w:r>
      <w:r w:rsidRPr="009E64C6">
        <w:rPr>
          <w:szCs w:val="24"/>
        </w:rPr>
        <w:t xml:space="preserve">Indicator E1 </w:t>
      </w:r>
      <w:r>
        <w:rPr>
          <w:szCs w:val="24"/>
        </w:rPr>
        <w:t xml:space="preserve">is an output indicator and </w:t>
      </w:r>
      <w:r w:rsidRPr="009E64C6">
        <w:rPr>
          <w:szCs w:val="24"/>
        </w:rPr>
        <w:t xml:space="preserve">requires </w:t>
      </w:r>
      <w:r>
        <w:rPr>
          <w:szCs w:val="24"/>
        </w:rPr>
        <w:t>recipients</w:t>
      </w:r>
      <w:r w:rsidRPr="009E64C6">
        <w:rPr>
          <w:szCs w:val="24"/>
        </w:rPr>
        <w:t xml:space="preserve"> to track and record the number of children engaged in or at high-risk of entering child labor </w:t>
      </w:r>
      <w:r>
        <w:rPr>
          <w:szCs w:val="24"/>
        </w:rPr>
        <w:t>who</w:t>
      </w:r>
      <w:r w:rsidRPr="009E64C6">
        <w:rPr>
          <w:szCs w:val="24"/>
        </w:rPr>
        <w:t xml:space="preserve"> are provided </w:t>
      </w:r>
      <w:r>
        <w:rPr>
          <w:szCs w:val="24"/>
        </w:rPr>
        <w:t xml:space="preserve">an </w:t>
      </w:r>
      <w:r w:rsidRPr="009E64C6">
        <w:rPr>
          <w:szCs w:val="24"/>
        </w:rPr>
        <w:t>education or training service through project support.</w:t>
      </w:r>
      <w:r>
        <w:rPr>
          <w:szCs w:val="24"/>
        </w:rPr>
        <w:t xml:space="preserve"> </w:t>
      </w:r>
      <w:r w:rsidRPr="009E64C6">
        <w:rPr>
          <w:b/>
          <w:szCs w:val="24"/>
        </w:rPr>
        <w:t>Education services</w:t>
      </w:r>
      <w:r w:rsidRPr="009E64C6">
        <w:rPr>
          <w:szCs w:val="24"/>
        </w:rPr>
        <w:t xml:space="preserve"> refer to the provision of or linkage</w:t>
      </w:r>
      <w:r>
        <w:rPr>
          <w:szCs w:val="24"/>
        </w:rPr>
        <w:t>/referral</w:t>
      </w:r>
      <w:r w:rsidRPr="009E64C6">
        <w:rPr>
          <w:szCs w:val="24"/>
        </w:rPr>
        <w:t xml:space="preserve"> to formal and non-formal education services as well as vocational training services, as described below. </w:t>
      </w:r>
    </w:p>
    <w:p w14:paraId="35A6DB2D" w14:textId="77777777" w:rsidR="00BB6E1B" w:rsidRDefault="00BB6E1B" w:rsidP="00BB6E1B">
      <w:pPr>
        <w:spacing w:after="0" w:line="240" w:lineRule="auto"/>
        <w:jc w:val="both"/>
        <w:rPr>
          <w:b/>
          <w:szCs w:val="24"/>
          <w:u w:val="single"/>
        </w:rPr>
      </w:pPr>
    </w:p>
    <w:p w14:paraId="5D33216A" w14:textId="77777777" w:rsidR="00BB6E1B" w:rsidRDefault="00BB6E1B" w:rsidP="00BB6E1B">
      <w:pPr>
        <w:spacing w:after="0" w:line="240" w:lineRule="auto"/>
        <w:jc w:val="both"/>
        <w:rPr>
          <w:szCs w:val="24"/>
        </w:rPr>
      </w:pPr>
      <w:r>
        <w:rPr>
          <w:b/>
          <w:szCs w:val="24"/>
          <w:u w:val="single"/>
        </w:rPr>
        <w:t>Unit of Measurement (E1)</w:t>
      </w:r>
      <w:r w:rsidRPr="005732A9">
        <w:rPr>
          <w:b/>
          <w:szCs w:val="24"/>
          <w:u w:val="single"/>
        </w:rPr>
        <w:t>:</w:t>
      </w:r>
      <w:r>
        <w:rPr>
          <w:szCs w:val="24"/>
        </w:rPr>
        <w:t xml:space="preserve"> Individual (child), number (#)</w:t>
      </w:r>
      <w:r w:rsidRPr="009E64C6">
        <w:rPr>
          <w:szCs w:val="24"/>
        </w:rPr>
        <w:t xml:space="preserve"> </w:t>
      </w:r>
    </w:p>
    <w:p w14:paraId="0D95D812" w14:textId="77777777" w:rsidR="00BB6E1B" w:rsidRPr="00193680" w:rsidRDefault="00BB6E1B" w:rsidP="00BB6E1B">
      <w:pPr>
        <w:pStyle w:val="CommentText"/>
        <w:spacing w:before="0" w:after="0"/>
        <w:jc w:val="both"/>
        <w:rPr>
          <w:sz w:val="24"/>
          <w:szCs w:val="24"/>
        </w:rPr>
      </w:pPr>
      <w:r w:rsidRPr="007E5003">
        <w:rPr>
          <w:b/>
          <w:sz w:val="24"/>
          <w:szCs w:val="24"/>
          <w:u w:val="single"/>
        </w:rPr>
        <w:t>When to Count a Child under E1:</w:t>
      </w:r>
      <w:r>
        <w:rPr>
          <w:b/>
          <w:sz w:val="24"/>
          <w:szCs w:val="24"/>
        </w:rPr>
        <w:t xml:space="preserve"> </w:t>
      </w:r>
      <w:r w:rsidRPr="009E64C6">
        <w:rPr>
          <w:sz w:val="24"/>
          <w:szCs w:val="24"/>
        </w:rPr>
        <w:t>For the purposes of this indicator, a child should be counted as</w:t>
      </w:r>
      <w:r>
        <w:rPr>
          <w:sz w:val="24"/>
          <w:szCs w:val="24"/>
        </w:rPr>
        <w:t xml:space="preserve"> having been</w:t>
      </w:r>
      <w:r w:rsidRPr="009E64C6">
        <w:rPr>
          <w:sz w:val="24"/>
          <w:szCs w:val="24"/>
        </w:rPr>
        <w:t xml:space="preserve"> “provided” </w:t>
      </w:r>
      <w:r>
        <w:rPr>
          <w:sz w:val="24"/>
          <w:szCs w:val="24"/>
        </w:rPr>
        <w:t xml:space="preserve">a service </w:t>
      </w:r>
      <w:r w:rsidRPr="009E64C6">
        <w:rPr>
          <w:sz w:val="24"/>
          <w:szCs w:val="24"/>
        </w:rPr>
        <w:t xml:space="preserve">at the point in time when he/she </w:t>
      </w:r>
      <w:r w:rsidRPr="001D48C9">
        <w:rPr>
          <w:b/>
          <w:sz w:val="24"/>
          <w:szCs w:val="24"/>
          <w:u w:val="single"/>
        </w:rPr>
        <w:t>begins</w:t>
      </w:r>
      <w:r w:rsidRPr="009E64C6">
        <w:rPr>
          <w:sz w:val="24"/>
          <w:szCs w:val="24"/>
        </w:rPr>
        <w:t xml:space="preserve"> his/her specific educational/training service (and in the corresponding reporting period </w:t>
      </w:r>
      <w:r>
        <w:rPr>
          <w:sz w:val="24"/>
          <w:szCs w:val="24"/>
        </w:rPr>
        <w:t xml:space="preserve">in the </w:t>
      </w:r>
      <w:r w:rsidRPr="009E64C6">
        <w:rPr>
          <w:sz w:val="24"/>
          <w:szCs w:val="24"/>
        </w:rPr>
        <w:t xml:space="preserve">TPR). A child should </w:t>
      </w:r>
      <w:r w:rsidRPr="001D48C9">
        <w:rPr>
          <w:b/>
          <w:sz w:val="24"/>
          <w:szCs w:val="24"/>
          <w:u w:val="single"/>
        </w:rPr>
        <w:t>NOT</w:t>
      </w:r>
      <w:r w:rsidRPr="009E64C6">
        <w:rPr>
          <w:sz w:val="24"/>
          <w:szCs w:val="24"/>
        </w:rPr>
        <w:t xml:space="preserve"> be counted at the time of enrollment, if that is prior to the start of the service.</w:t>
      </w:r>
      <w:r>
        <w:rPr>
          <w:sz w:val="24"/>
          <w:szCs w:val="24"/>
        </w:rPr>
        <w:t xml:space="preserve"> A</w:t>
      </w:r>
      <w:r w:rsidRPr="009E64C6">
        <w:rPr>
          <w:sz w:val="24"/>
          <w:szCs w:val="24"/>
        </w:rPr>
        <w:t xml:space="preserve"> child may be counted</w:t>
      </w:r>
      <w:r>
        <w:rPr>
          <w:sz w:val="24"/>
          <w:szCs w:val="24"/>
        </w:rPr>
        <w:t>,</w:t>
      </w:r>
      <w:r w:rsidRPr="009E64C6">
        <w:rPr>
          <w:sz w:val="24"/>
          <w:szCs w:val="24"/>
        </w:rPr>
        <w:t xml:space="preserve"> and thus reported</w:t>
      </w:r>
      <w:r>
        <w:rPr>
          <w:sz w:val="24"/>
          <w:szCs w:val="24"/>
        </w:rPr>
        <w:t>,</w:t>
      </w:r>
      <w:r w:rsidRPr="009E64C6">
        <w:rPr>
          <w:sz w:val="24"/>
          <w:szCs w:val="24"/>
        </w:rPr>
        <w:t xml:space="preserve"> </w:t>
      </w:r>
      <w:r w:rsidRPr="005732A9">
        <w:rPr>
          <w:sz w:val="24"/>
          <w:szCs w:val="24"/>
          <w:u w:val="single"/>
        </w:rPr>
        <w:t xml:space="preserve">only once under </w:t>
      </w:r>
      <w:r>
        <w:rPr>
          <w:sz w:val="24"/>
          <w:szCs w:val="24"/>
          <w:u w:val="single"/>
        </w:rPr>
        <w:t>the</w:t>
      </w:r>
      <w:r w:rsidRPr="005732A9">
        <w:rPr>
          <w:sz w:val="24"/>
          <w:szCs w:val="24"/>
          <w:u w:val="single"/>
        </w:rPr>
        <w:t xml:space="preserve"> E1</w:t>
      </w:r>
      <w:r w:rsidRPr="009E64C6">
        <w:rPr>
          <w:sz w:val="24"/>
          <w:szCs w:val="24"/>
        </w:rPr>
        <w:t xml:space="preserve"> </w:t>
      </w:r>
      <w:r>
        <w:rPr>
          <w:sz w:val="24"/>
          <w:szCs w:val="24"/>
        </w:rPr>
        <w:t xml:space="preserve">indicator </w:t>
      </w:r>
      <w:r w:rsidRPr="009E64C6">
        <w:rPr>
          <w:sz w:val="24"/>
          <w:szCs w:val="24"/>
        </w:rPr>
        <w:t>during the life of the project</w:t>
      </w:r>
      <w:r>
        <w:rPr>
          <w:sz w:val="24"/>
          <w:szCs w:val="24"/>
        </w:rPr>
        <w:t>,</w:t>
      </w:r>
      <w:r w:rsidRPr="009E64C6">
        <w:rPr>
          <w:sz w:val="24"/>
          <w:szCs w:val="24"/>
        </w:rPr>
        <w:t xml:space="preserve"> regardless of the number of service</w:t>
      </w:r>
      <w:r>
        <w:rPr>
          <w:sz w:val="24"/>
          <w:szCs w:val="24"/>
        </w:rPr>
        <w:t>s</w:t>
      </w:r>
      <w:r w:rsidRPr="009E64C6">
        <w:rPr>
          <w:sz w:val="24"/>
          <w:szCs w:val="24"/>
        </w:rPr>
        <w:t xml:space="preserve"> he/she receives.</w:t>
      </w:r>
      <w:r w:rsidRPr="00752F63">
        <w:rPr>
          <w:sz w:val="24"/>
          <w:szCs w:val="24"/>
        </w:rPr>
        <w:t xml:space="preserve"> </w:t>
      </w:r>
      <w:r w:rsidRPr="009E64C6">
        <w:rPr>
          <w:sz w:val="24"/>
          <w:szCs w:val="24"/>
        </w:rPr>
        <w:t>For example, if a child receive</w:t>
      </w:r>
      <w:r>
        <w:rPr>
          <w:sz w:val="24"/>
          <w:szCs w:val="24"/>
        </w:rPr>
        <w:t>s</w:t>
      </w:r>
      <w:r w:rsidRPr="009E64C6">
        <w:rPr>
          <w:sz w:val="24"/>
          <w:szCs w:val="24"/>
        </w:rPr>
        <w:t xml:space="preserve"> a non-formal education service and then another educational support service to transition into formal education later, he/she should be counted only once under E1.</w:t>
      </w:r>
      <w:r>
        <w:t xml:space="preserve"> </w:t>
      </w:r>
      <w:r>
        <w:rPr>
          <w:sz w:val="24"/>
          <w:szCs w:val="24"/>
        </w:rPr>
        <w:t>E1 should include children who are also reported under indicator E1.1 (children served who have been trafficked or are in CSEC or at risk of being trafficked or in CSEC). S</w:t>
      </w:r>
      <w:r w:rsidRPr="005732A9">
        <w:rPr>
          <w:sz w:val="24"/>
          <w:szCs w:val="24"/>
        </w:rPr>
        <w:t>ervice</w:t>
      </w:r>
      <w:r>
        <w:rPr>
          <w:sz w:val="24"/>
          <w:szCs w:val="24"/>
        </w:rPr>
        <w:t xml:space="preserve"> types</w:t>
      </w:r>
      <w:r w:rsidRPr="005732A9">
        <w:rPr>
          <w:sz w:val="24"/>
          <w:szCs w:val="24"/>
        </w:rPr>
        <w:t xml:space="preserve"> provided to </w:t>
      </w:r>
      <w:r>
        <w:rPr>
          <w:sz w:val="24"/>
          <w:szCs w:val="24"/>
        </w:rPr>
        <w:t>children</w:t>
      </w:r>
      <w:r w:rsidRPr="005732A9">
        <w:rPr>
          <w:sz w:val="24"/>
          <w:szCs w:val="24"/>
        </w:rPr>
        <w:t xml:space="preserve"> are counted under the </w:t>
      </w:r>
      <w:r>
        <w:rPr>
          <w:sz w:val="24"/>
          <w:szCs w:val="24"/>
        </w:rPr>
        <w:t xml:space="preserve">service-type </w:t>
      </w:r>
      <w:r w:rsidRPr="005732A9">
        <w:rPr>
          <w:sz w:val="24"/>
          <w:szCs w:val="24"/>
        </w:rPr>
        <w:t>indicators E2, E3, and E4.</w:t>
      </w:r>
      <w:r>
        <w:rPr>
          <w:sz w:val="24"/>
          <w:szCs w:val="24"/>
        </w:rPr>
        <w:t xml:space="preserve"> </w:t>
      </w:r>
      <w:r w:rsidRPr="00193680">
        <w:rPr>
          <w:sz w:val="24"/>
          <w:szCs w:val="24"/>
        </w:rPr>
        <w:t>If linkages/referrals are provided, the project is required to follow-up with those participants to validate whether services were actually received.</w:t>
      </w:r>
    </w:p>
    <w:p w14:paraId="488EE7FB" w14:textId="77777777" w:rsidR="00BB6E1B" w:rsidRDefault="00BB6E1B" w:rsidP="00BB6E1B">
      <w:pPr>
        <w:pStyle w:val="CommentText"/>
        <w:spacing w:before="0" w:after="0"/>
        <w:jc w:val="both"/>
        <w:rPr>
          <w:sz w:val="24"/>
          <w:szCs w:val="24"/>
        </w:rPr>
      </w:pPr>
      <w:r>
        <w:rPr>
          <w:b/>
          <w:sz w:val="24"/>
          <w:szCs w:val="24"/>
          <w:u w:val="single"/>
        </w:rPr>
        <w:t>Targeting</w:t>
      </w:r>
      <w:r w:rsidRPr="00E0429B">
        <w:rPr>
          <w:sz w:val="24"/>
          <w:szCs w:val="24"/>
        </w:rPr>
        <w:t xml:space="preserve">: </w:t>
      </w:r>
      <w:r>
        <w:rPr>
          <w:sz w:val="24"/>
          <w:szCs w:val="24"/>
        </w:rPr>
        <w:t>Life-of-P</w:t>
      </w:r>
      <w:r w:rsidRPr="00E0429B">
        <w:rPr>
          <w:sz w:val="24"/>
          <w:szCs w:val="24"/>
        </w:rPr>
        <w:t xml:space="preserve">roject targets for E1 are </w:t>
      </w:r>
      <w:r>
        <w:rPr>
          <w:sz w:val="24"/>
          <w:szCs w:val="24"/>
        </w:rPr>
        <w:t xml:space="preserve">typically </w:t>
      </w:r>
      <w:r w:rsidRPr="00E0429B">
        <w:rPr>
          <w:sz w:val="24"/>
          <w:szCs w:val="24"/>
        </w:rPr>
        <w:t xml:space="preserve">set </w:t>
      </w:r>
      <w:r>
        <w:rPr>
          <w:sz w:val="24"/>
          <w:szCs w:val="24"/>
        </w:rPr>
        <w:t>at</w:t>
      </w:r>
      <w:r w:rsidRPr="00E0429B">
        <w:rPr>
          <w:sz w:val="24"/>
          <w:szCs w:val="24"/>
        </w:rPr>
        <w:t xml:space="preserve"> the </w:t>
      </w:r>
      <w:r>
        <w:rPr>
          <w:sz w:val="24"/>
          <w:szCs w:val="24"/>
        </w:rPr>
        <w:t xml:space="preserve">time of award. If this is the case, these life-of-project targets </w:t>
      </w:r>
      <w:r w:rsidRPr="00E0429B">
        <w:rPr>
          <w:sz w:val="24"/>
          <w:szCs w:val="24"/>
        </w:rPr>
        <w:t xml:space="preserve">cannot be changed without a formal </w:t>
      </w:r>
      <w:r>
        <w:rPr>
          <w:sz w:val="24"/>
          <w:szCs w:val="24"/>
        </w:rPr>
        <w:t>modification</w:t>
      </w:r>
      <w:r w:rsidRPr="00E0429B">
        <w:rPr>
          <w:sz w:val="24"/>
          <w:szCs w:val="24"/>
        </w:rPr>
        <w:t xml:space="preserve">. Any suggested change in E1 </w:t>
      </w:r>
      <w:r>
        <w:rPr>
          <w:sz w:val="24"/>
          <w:szCs w:val="24"/>
        </w:rPr>
        <w:t xml:space="preserve">life-of-project </w:t>
      </w:r>
      <w:r w:rsidRPr="00E0429B">
        <w:rPr>
          <w:sz w:val="24"/>
          <w:szCs w:val="24"/>
        </w:rPr>
        <w:t>targets must be discussed with the Project Manager and M&amp;E POC.</w:t>
      </w:r>
      <w:r w:rsidRPr="00E0429B" w:rsidDel="00E8558A">
        <w:rPr>
          <w:sz w:val="24"/>
          <w:szCs w:val="24"/>
        </w:rPr>
        <w:t xml:space="preserve"> </w:t>
      </w:r>
      <w:r>
        <w:rPr>
          <w:sz w:val="24"/>
          <w:szCs w:val="24"/>
        </w:rPr>
        <w:t xml:space="preserve">TPR Annex A allows for documenting agreed-upon revised targets throughout the life of the project. </w:t>
      </w:r>
    </w:p>
    <w:p w14:paraId="2D665FED" w14:textId="77777777" w:rsidR="00BB6E1B" w:rsidRDefault="00BB6E1B" w:rsidP="00BB6E1B">
      <w:pPr>
        <w:spacing w:after="0" w:line="240" w:lineRule="auto"/>
        <w:jc w:val="both"/>
        <w:rPr>
          <w:b/>
          <w:szCs w:val="24"/>
          <w:u w:val="single"/>
        </w:rPr>
      </w:pPr>
      <w:r>
        <w:rPr>
          <w:b/>
          <w:szCs w:val="24"/>
          <w:u w:val="single"/>
        </w:rPr>
        <w:t>Required</w:t>
      </w:r>
      <w:r w:rsidRPr="001B6BC2">
        <w:rPr>
          <w:b/>
          <w:szCs w:val="24"/>
          <w:u w:val="single"/>
        </w:rPr>
        <w:t xml:space="preserve"> Disaggregation</w:t>
      </w:r>
      <w:r>
        <w:rPr>
          <w:b/>
          <w:szCs w:val="24"/>
          <w:u w:val="single"/>
        </w:rPr>
        <w:t>:</w:t>
      </w:r>
    </w:p>
    <w:p w14:paraId="4B7AD579" w14:textId="77777777" w:rsidR="00BB6E1B" w:rsidRPr="00706425" w:rsidRDefault="00BB6E1B" w:rsidP="00BB6E1B">
      <w:pPr>
        <w:pStyle w:val="ListParagraph"/>
        <w:numPr>
          <w:ilvl w:val="0"/>
          <w:numId w:val="60"/>
        </w:numPr>
        <w:spacing w:after="0" w:line="240" w:lineRule="auto"/>
        <w:jc w:val="both"/>
        <w:rPr>
          <w:b/>
          <w:u w:val="single"/>
        </w:rPr>
      </w:pPr>
      <w:r w:rsidRPr="009D0378">
        <w:rPr>
          <w:b/>
          <w:szCs w:val="24"/>
          <w:u w:val="single"/>
        </w:rPr>
        <w:t>Child Labor Status</w:t>
      </w:r>
      <w:r w:rsidRPr="009D0378">
        <w:rPr>
          <w:szCs w:val="24"/>
        </w:rPr>
        <w:t xml:space="preserve">: Recipients are required to classify children recorded under E1 as either (1) </w:t>
      </w:r>
      <w:r w:rsidRPr="009D0378">
        <w:rPr>
          <w:b/>
          <w:szCs w:val="24"/>
          <w:u w:val="single"/>
        </w:rPr>
        <w:t xml:space="preserve">engaged in child labor </w:t>
      </w:r>
      <w:r w:rsidRPr="009D0378">
        <w:rPr>
          <w:szCs w:val="24"/>
        </w:rPr>
        <w:t>or</w:t>
      </w:r>
      <w:r>
        <w:rPr>
          <w:szCs w:val="24"/>
        </w:rPr>
        <w:t xml:space="preserve"> </w:t>
      </w:r>
      <w:r w:rsidRPr="009D0378">
        <w:rPr>
          <w:szCs w:val="24"/>
        </w:rPr>
        <w:t xml:space="preserve">(2) </w:t>
      </w:r>
      <w:r w:rsidRPr="009D0378">
        <w:rPr>
          <w:b/>
          <w:szCs w:val="24"/>
          <w:u w:val="single"/>
        </w:rPr>
        <w:t>at high risk of entering</w:t>
      </w:r>
      <w:r w:rsidRPr="009D0378">
        <w:rPr>
          <w:szCs w:val="24"/>
        </w:rPr>
        <w:t xml:space="preserve"> </w:t>
      </w:r>
      <w:r w:rsidRPr="009D0378">
        <w:rPr>
          <w:b/>
          <w:szCs w:val="24"/>
        </w:rPr>
        <w:t>child labor</w:t>
      </w:r>
      <w:r w:rsidRPr="009D0378">
        <w:rPr>
          <w:szCs w:val="24"/>
        </w:rPr>
        <w:t xml:space="preserve"> (CAHR). To be eligible for education services, a child must fall in one or the other category. This means recipients providing education services must establish eligibility and selection criteria as </w:t>
      </w:r>
      <w:r w:rsidRPr="009D0378">
        <w:rPr>
          <w:szCs w:val="24"/>
        </w:rPr>
        <w:lastRenderedPageBreak/>
        <w:t xml:space="preserve">part of the CMEP process. The basis of disaggregation into these two categories is the child’s labor status after a project has conducted and verified its eligibility screening, prior to the beginning the service. In other words, a child engaged in child labor (based on project-level definitions) at that time should be disaggregated as in child labor when reported under E1. A child at high risk of entering child labor (based on project-level definitions) at that time should be disaggregated as at high risk. This disaggregation enables the project and </w:t>
      </w:r>
      <w:r>
        <w:rPr>
          <w:szCs w:val="24"/>
        </w:rPr>
        <w:t>OCFT</w:t>
      </w:r>
      <w:r w:rsidRPr="009D0378">
        <w:rPr>
          <w:szCs w:val="24"/>
        </w:rPr>
        <w:t xml:space="preserve"> to better understand the profile of child participants prior to their start of project services. </w:t>
      </w:r>
    </w:p>
    <w:p w14:paraId="425C5CA5" w14:textId="77777777" w:rsidR="00BB6E1B" w:rsidRPr="00706425" w:rsidRDefault="00BB6E1B" w:rsidP="00BB6E1B">
      <w:pPr>
        <w:pStyle w:val="ListParagraph"/>
        <w:numPr>
          <w:ilvl w:val="0"/>
          <w:numId w:val="60"/>
        </w:numPr>
        <w:spacing w:after="0" w:line="240" w:lineRule="auto"/>
        <w:jc w:val="both"/>
        <w:rPr>
          <w:b/>
          <w:u w:val="single"/>
        </w:rPr>
      </w:pPr>
      <w:r w:rsidRPr="00706425">
        <w:rPr>
          <w:b/>
          <w:szCs w:val="24"/>
          <w:u w:val="single"/>
        </w:rPr>
        <w:t>Sex</w:t>
      </w:r>
    </w:p>
    <w:p w14:paraId="6C5B100A" w14:textId="77777777" w:rsidR="00BB6E1B" w:rsidRDefault="00BB6E1B" w:rsidP="00BB6E1B">
      <w:pPr>
        <w:pStyle w:val="ListParagraph"/>
        <w:jc w:val="both"/>
        <w:rPr>
          <w:szCs w:val="24"/>
        </w:rPr>
      </w:pPr>
      <w:r>
        <w:rPr>
          <w:szCs w:val="24"/>
        </w:rPr>
        <w:t>OCFT</w:t>
      </w:r>
      <w:r w:rsidRPr="009D0378">
        <w:rPr>
          <w:szCs w:val="24"/>
        </w:rPr>
        <w:t xml:space="preserve"> also requires recipients to disaggregate children recorded under E1 by sex.</w:t>
      </w:r>
      <w:r>
        <w:rPr>
          <w:szCs w:val="24"/>
        </w:rPr>
        <w:t xml:space="preserve"> </w:t>
      </w:r>
    </w:p>
    <w:p w14:paraId="7C833143" w14:textId="77777777" w:rsidR="00BB6E1B" w:rsidRPr="00706425" w:rsidRDefault="00BB6E1B" w:rsidP="00BB6E1B">
      <w:pPr>
        <w:pStyle w:val="ListParagraph"/>
        <w:numPr>
          <w:ilvl w:val="0"/>
          <w:numId w:val="60"/>
        </w:numPr>
        <w:spacing w:after="0" w:line="240" w:lineRule="auto"/>
        <w:jc w:val="both"/>
        <w:rPr>
          <w:szCs w:val="24"/>
        </w:rPr>
      </w:pPr>
      <w:r w:rsidRPr="00706425">
        <w:rPr>
          <w:b/>
          <w:szCs w:val="24"/>
          <w:u w:val="single"/>
        </w:rPr>
        <w:t>Country</w:t>
      </w:r>
    </w:p>
    <w:p w14:paraId="5005CB41" w14:textId="77777777" w:rsidR="00BB6E1B" w:rsidRDefault="00BB6E1B" w:rsidP="00BB6E1B">
      <w:pPr>
        <w:pStyle w:val="ListParagraph"/>
        <w:jc w:val="both"/>
        <w:rPr>
          <w:szCs w:val="24"/>
        </w:rPr>
      </w:pPr>
      <w:r w:rsidRPr="00FA2EA6">
        <w:rPr>
          <w:szCs w:val="24"/>
        </w:rPr>
        <w:t xml:space="preserve">For multi-country projects, </w:t>
      </w:r>
      <w:r>
        <w:rPr>
          <w:szCs w:val="24"/>
        </w:rPr>
        <w:t>OCFT</w:t>
      </w:r>
      <w:r w:rsidRPr="00FA2EA6">
        <w:rPr>
          <w:szCs w:val="24"/>
        </w:rPr>
        <w:t xml:space="preserve"> also requires disaggregation by country.</w:t>
      </w:r>
    </w:p>
    <w:p w14:paraId="09535675" w14:textId="77777777" w:rsidR="00BB6E1B" w:rsidRDefault="00BB6E1B" w:rsidP="00BB6E1B">
      <w:pPr>
        <w:spacing w:after="0" w:line="240" w:lineRule="auto"/>
        <w:jc w:val="both"/>
        <w:rPr>
          <w:szCs w:val="24"/>
        </w:rPr>
      </w:pPr>
      <w:r>
        <w:rPr>
          <w:b/>
          <w:szCs w:val="24"/>
          <w:u w:val="single"/>
        </w:rPr>
        <w:t xml:space="preserve">Key </w:t>
      </w:r>
      <w:r w:rsidRPr="005732A9">
        <w:rPr>
          <w:b/>
          <w:szCs w:val="24"/>
          <w:u w:val="single"/>
        </w:rPr>
        <w:t>Definitions</w:t>
      </w:r>
      <w:r>
        <w:rPr>
          <w:b/>
          <w:szCs w:val="24"/>
          <w:u w:val="single"/>
        </w:rPr>
        <w:t xml:space="preserve"> Relating to E1</w:t>
      </w:r>
      <w:r>
        <w:rPr>
          <w:szCs w:val="24"/>
        </w:rPr>
        <w:t>:</w:t>
      </w:r>
    </w:p>
    <w:p w14:paraId="5D2871D0" w14:textId="77777777" w:rsidR="00BB6E1B" w:rsidRDefault="00BB6E1B" w:rsidP="00BB6E1B">
      <w:pPr>
        <w:spacing w:after="0" w:line="240" w:lineRule="auto"/>
        <w:jc w:val="both"/>
        <w:rPr>
          <w:szCs w:val="24"/>
        </w:rPr>
      </w:pPr>
    </w:p>
    <w:p w14:paraId="73A311F3" w14:textId="77777777" w:rsidR="00BB6E1B" w:rsidRDefault="00BB6E1B" w:rsidP="00BB6E1B">
      <w:pPr>
        <w:spacing w:after="0" w:line="240" w:lineRule="auto"/>
        <w:jc w:val="both"/>
        <w:rPr>
          <w:szCs w:val="24"/>
        </w:rPr>
      </w:pPr>
      <w:r w:rsidRPr="00820EA3">
        <w:rPr>
          <w:b/>
          <w:szCs w:val="24"/>
        </w:rPr>
        <w:t xml:space="preserve">Education Services </w:t>
      </w:r>
      <w:r w:rsidRPr="00820EA3">
        <w:rPr>
          <w:szCs w:val="24"/>
        </w:rPr>
        <w:t>may include, but are not limited to, the provision of or linkage (including referrals) to formal education services, services that remove barriers to ch</w:t>
      </w:r>
      <w:r>
        <w:rPr>
          <w:szCs w:val="24"/>
        </w:rPr>
        <w:t>ildren’s access to education,</w:t>
      </w:r>
      <w:r w:rsidRPr="00820EA3">
        <w:rPr>
          <w:szCs w:val="24"/>
        </w:rPr>
        <w:t xml:space="preserve"> non-formal education services, or vocational training services for children below 18.</w:t>
      </w:r>
    </w:p>
    <w:p w14:paraId="51F48BDD" w14:textId="77777777" w:rsidR="00BB6E1B" w:rsidRPr="00820EA3" w:rsidRDefault="00BB6E1B" w:rsidP="00BB6E1B">
      <w:pPr>
        <w:spacing w:after="0" w:line="240" w:lineRule="auto"/>
        <w:jc w:val="both"/>
        <w:rPr>
          <w:szCs w:val="24"/>
        </w:rPr>
      </w:pPr>
    </w:p>
    <w:p w14:paraId="2DA68F67" w14:textId="77777777" w:rsidR="00BB6E1B" w:rsidRDefault="00BB6E1B" w:rsidP="00BB6E1B">
      <w:pPr>
        <w:spacing w:after="0" w:line="240" w:lineRule="auto"/>
        <w:jc w:val="center"/>
        <w:rPr>
          <w:b/>
          <w:szCs w:val="24"/>
        </w:rPr>
      </w:pPr>
      <w:r>
        <w:rPr>
          <w:b/>
          <w:szCs w:val="24"/>
        </w:rPr>
        <w:t xml:space="preserve"> </w:t>
      </w:r>
      <w:r w:rsidRPr="00BB3770">
        <w:rPr>
          <w:b/>
          <w:szCs w:val="24"/>
        </w:rPr>
        <w:t xml:space="preserve">E1.1 </w:t>
      </w:r>
    </w:p>
    <w:p w14:paraId="69D82E65" w14:textId="77777777" w:rsidR="00BB6E1B" w:rsidRDefault="00BB6E1B" w:rsidP="00BB6E1B">
      <w:pPr>
        <w:spacing w:after="0" w:line="240" w:lineRule="auto"/>
        <w:jc w:val="center"/>
        <w:rPr>
          <w:b/>
          <w:szCs w:val="24"/>
        </w:rPr>
      </w:pPr>
      <w:r w:rsidRPr="00BB3770">
        <w:rPr>
          <w:b/>
          <w:szCs w:val="24"/>
        </w:rPr>
        <w:t>Children trafficked or in commercial sexual exploitation or at high risk of being trafficked or entering commercial sexual exploitation (only if relevant)</w:t>
      </w:r>
    </w:p>
    <w:p w14:paraId="2578B993" w14:textId="77777777" w:rsidR="00BB6E1B" w:rsidRPr="00BB3770" w:rsidRDefault="00BB6E1B" w:rsidP="00BB6E1B">
      <w:pPr>
        <w:spacing w:after="0" w:line="240" w:lineRule="auto"/>
        <w:jc w:val="center"/>
        <w:rPr>
          <w:b/>
          <w:szCs w:val="24"/>
        </w:rPr>
      </w:pPr>
    </w:p>
    <w:p w14:paraId="237410EC" w14:textId="77777777" w:rsidR="00BB6E1B" w:rsidRDefault="00BB6E1B" w:rsidP="00BB6E1B">
      <w:pPr>
        <w:spacing w:after="0" w:line="240" w:lineRule="auto"/>
        <w:jc w:val="both"/>
        <w:rPr>
          <w:szCs w:val="24"/>
        </w:rPr>
      </w:pPr>
      <w:r w:rsidRPr="005732A9">
        <w:rPr>
          <w:b/>
          <w:szCs w:val="24"/>
          <w:u w:val="single"/>
        </w:rPr>
        <w:t>Description (E1</w:t>
      </w:r>
      <w:r>
        <w:rPr>
          <w:b/>
          <w:szCs w:val="24"/>
          <w:u w:val="single"/>
        </w:rPr>
        <w:t>.1</w:t>
      </w:r>
      <w:r w:rsidRPr="005732A9">
        <w:rPr>
          <w:b/>
          <w:szCs w:val="24"/>
          <w:u w:val="single"/>
        </w:rPr>
        <w:t>):</w:t>
      </w:r>
      <w:r>
        <w:rPr>
          <w:b/>
          <w:szCs w:val="24"/>
        </w:rPr>
        <w:t xml:space="preserve"> E1.1 counts children trafficked or in sexual exploitation, or at risk of these situations. </w:t>
      </w:r>
      <w:r w:rsidRPr="009E64C6">
        <w:rPr>
          <w:szCs w:val="24"/>
        </w:rPr>
        <w:t xml:space="preserve">To report </w:t>
      </w:r>
      <w:r>
        <w:rPr>
          <w:szCs w:val="24"/>
        </w:rPr>
        <w:t>on this indicator</w:t>
      </w:r>
      <w:r w:rsidRPr="009E64C6">
        <w:rPr>
          <w:szCs w:val="24"/>
        </w:rPr>
        <w:t xml:space="preserve">, a project must have specifically targeted these groups of children in their technical proposal and have strategies for reaching these children </w:t>
      </w:r>
      <w:r>
        <w:rPr>
          <w:szCs w:val="24"/>
        </w:rPr>
        <w:t>with</w:t>
      </w:r>
      <w:r w:rsidRPr="009E64C6">
        <w:rPr>
          <w:szCs w:val="24"/>
        </w:rPr>
        <w:t xml:space="preserve"> services that are appropriately tailored to their needs. </w:t>
      </w:r>
      <w:r>
        <w:rPr>
          <w:szCs w:val="24"/>
        </w:rPr>
        <w:t>Recipients should discuss with their M&amp;E POC and PM which indicators will be required, based on project strategy</w:t>
      </w:r>
      <w:r w:rsidRPr="009E64C6">
        <w:rPr>
          <w:szCs w:val="24"/>
        </w:rPr>
        <w:t>.</w:t>
      </w:r>
      <w:r>
        <w:rPr>
          <w:szCs w:val="24"/>
        </w:rPr>
        <w:t xml:space="preserve"> </w:t>
      </w:r>
    </w:p>
    <w:p w14:paraId="36BA0361" w14:textId="77777777" w:rsidR="00BB6E1B" w:rsidRDefault="00BB6E1B" w:rsidP="00BB6E1B">
      <w:pPr>
        <w:spacing w:after="0" w:line="240" w:lineRule="auto"/>
        <w:jc w:val="both"/>
        <w:rPr>
          <w:szCs w:val="24"/>
        </w:rPr>
      </w:pPr>
    </w:p>
    <w:p w14:paraId="19206B52" w14:textId="77777777" w:rsidR="00BB6E1B" w:rsidRDefault="00BB6E1B" w:rsidP="00BB6E1B">
      <w:pPr>
        <w:spacing w:after="0" w:line="240" w:lineRule="auto"/>
        <w:jc w:val="both"/>
        <w:rPr>
          <w:szCs w:val="24"/>
        </w:rPr>
      </w:pPr>
      <w:r w:rsidRPr="00484438">
        <w:rPr>
          <w:b/>
          <w:szCs w:val="24"/>
          <w:u w:val="single"/>
        </w:rPr>
        <w:t>Unit of Measurement</w:t>
      </w:r>
      <w:r>
        <w:rPr>
          <w:b/>
          <w:szCs w:val="24"/>
          <w:u w:val="single"/>
        </w:rPr>
        <w:t xml:space="preserve"> (E1.1)</w:t>
      </w:r>
      <w:r w:rsidRPr="00484438">
        <w:rPr>
          <w:b/>
          <w:szCs w:val="24"/>
          <w:u w:val="single"/>
        </w:rPr>
        <w:t>:</w:t>
      </w:r>
      <w:r>
        <w:rPr>
          <w:b/>
          <w:szCs w:val="24"/>
        </w:rPr>
        <w:t xml:space="preserve"> </w:t>
      </w:r>
      <w:r w:rsidRPr="00A7413E">
        <w:rPr>
          <w:szCs w:val="24"/>
        </w:rPr>
        <w:t>Individual (Child), number (#)</w:t>
      </w:r>
    </w:p>
    <w:p w14:paraId="0BC1DC6B" w14:textId="77777777" w:rsidR="00BB6E1B" w:rsidRDefault="00BB6E1B" w:rsidP="00BB6E1B">
      <w:pPr>
        <w:spacing w:after="0" w:line="240" w:lineRule="auto"/>
        <w:jc w:val="both"/>
        <w:rPr>
          <w:b/>
          <w:szCs w:val="24"/>
        </w:rPr>
      </w:pPr>
    </w:p>
    <w:p w14:paraId="2731AE1E" w14:textId="77777777" w:rsidR="00BB6E1B" w:rsidRDefault="00BB6E1B" w:rsidP="00BB6E1B">
      <w:pPr>
        <w:spacing w:after="0" w:line="240" w:lineRule="auto"/>
        <w:jc w:val="both"/>
        <w:rPr>
          <w:szCs w:val="24"/>
        </w:rPr>
      </w:pPr>
      <w:r w:rsidRPr="00484438">
        <w:rPr>
          <w:b/>
          <w:szCs w:val="24"/>
          <w:u w:val="single"/>
        </w:rPr>
        <w:t>When to Count</w:t>
      </w:r>
      <w:r>
        <w:rPr>
          <w:b/>
          <w:szCs w:val="24"/>
          <w:u w:val="single"/>
        </w:rPr>
        <w:t xml:space="preserve"> under E1.1</w:t>
      </w:r>
      <w:r w:rsidRPr="00484438">
        <w:rPr>
          <w:b/>
          <w:szCs w:val="24"/>
          <w:u w:val="single"/>
        </w:rPr>
        <w:t>:</w:t>
      </w:r>
      <w:r>
        <w:rPr>
          <w:b/>
          <w:szCs w:val="24"/>
        </w:rPr>
        <w:t xml:space="preserve"> </w:t>
      </w:r>
      <w:r w:rsidRPr="009E64C6">
        <w:rPr>
          <w:szCs w:val="24"/>
        </w:rPr>
        <w:t>For the purposes of this indicator, a child should be counted as</w:t>
      </w:r>
      <w:r>
        <w:rPr>
          <w:szCs w:val="24"/>
        </w:rPr>
        <w:t xml:space="preserve"> having been</w:t>
      </w:r>
      <w:r w:rsidRPr="009E64C6">
        <w:rPr>
          <w:szCs w:val="24"/>
        </w:rPr>
        <w:t xml:space="preserve"> “provided” </w:t>
      </w:r>
      <w:r>
        <w:rPr>
          <w:szCs w:val="24"/>
        </w:rPr>
        <w:t xml:space="preserve">a service </w:t>
      </w:r>
      <w:r w:rsidRPr="009E64C6">
        <w:rPr>
          <w:szCs w:val="24"/>
        </w:rPr>
        <w:t xml:space="preserve">at the point in time when he/she </w:t>
      </w:r>
      <w:r w:rsidRPr="001D48C9">
        <w:rPr>
          <w:b/>
          <w:szCs w:val="24"/>
          <w:u w:val="single"/>
        </w:rPr>
        <w:t>begins</w:t>
      </w:r>
      <w:r w:rsidRPr="009E64C6">
        <w:rPr>
          <w:szCs w:val="24"/>
        </w:rPr>
        <w:t xml:space="preserve"> his/her specific educational/training service (and in the corresponding reporting period </w:t>
      </w:r>
      <w:r>
        <w:rPr>
          <w:szCs w:val="24"/>
        </w:rPr>
        <w:t xml:space="preserve">in the </w:t>
      </w:r>
      <w:r w:rsidRPr="009E64C6">
        <w:rPr>
          <w:szCs w:val="24"/>
        </w:rPr>
        <w:t xml:space="preserve">TPR). A child should </w:t>
      </w:r>
      <w:r w:rsidRPr="001D48C9">
        <w:rPr>
          <w:b/>
          <w:szCs w:val="24"/>
          <w:u w:val="single"/>
        </w:rPr>
        <w:t>NOT</w:t>
      </w:r>
      <w:r w:rsidRPr="009E64C6">
        <w:rPr>
          <w:szCs w:val="24"/>
        </w:rPr>
        <w:t xml:space="preserve"> be counted at the time of enrollment, if that is prior to the start of the service.</w:t>
      </w:r>
      <w:r>
        <w:rPr>
          <w:szCs w:val="24"/>
        </w:rPr>
        <w:t xml:space="preserve"> A</w:t>
      </w:r>
      <w:r w:rsidRPr="009E64C6">
        <w:rPr>
          <w:szCs w:val="24"/>
        </w:rPr>
        <w:t xml:space="preserve"> child may be counted</w:t>
      </w:r>
      <w:r>
        <w:rPr>
          <w:szCs w:val="24"/>
        </w:rPr>
        <w:t>,</w:t>
      </w:r>
      <w:r w:rsidRPr="009E64C6">
        <w:rPr>
          <w:szCs w:val="24"/>
        </w:rPr>
        <w:t xml:space="preserve"> and thus reported</w:t>
      </w:r>
      <w:r>
        <w:rPr>
          <w:szCs w:val="24"/>
        </w:rPr>
        <w:t>,</w:t>
      </w:r>
      <w:r w:rsidRPr="009E64C6">
        <w:rPr>
          <w:szCs w:val="24"/>
        </w:rPr>
        <w:t xml:space="preserve"> </w:t>
      </w:r>
      <w:r w:rsidRPr="005732A9">
        <w:rPr>
          <w:szCs w:val="24"/>
          <w:u w:val="single"/>
        </w:rPr>
        <w:t xml:space="preserve">only once under </w:t>
      </w:r>
      <w:r>
        <w:rPr>
          <w:szCs w:val="24"/>
          <w:u w:val="single"/>
        </w:rPr>
        <w:t>the</w:t>
      </w:r>
      <w:r w:rsidRPr="005732A9">
        <w:rPr>
          <w:szCs w:val="24"/>
          <w:u w:val="single"/>
        </w:rPr>
        <w:t xml:space="preserve"> E1</w:t>
      </w:r>
      <w:r>
        <w:rPr>
          <w:szCs w:val="24"/>
          <w:u w:val="single"/>
        </w:rPr>
        <w:t>.1</w:t>
      </w:r>
      <w:r w:rsidRPr="009E64C6">
        <w:rPr>
          <w:szCs w:val="24"/>
        </w:rPr>
        <w:t xml:space="preserve"> </w:t>
      </w:r>
      <w:r>
        <w:rPr>
          <w:szCs w:val="24"/>
        </w:rPr>
        <w:t xml:space="preserve">indicator </w:t>
      </w:r>
      <w:r w:rsidRPr="009E64C6">
        <w:rPr>
          <w:szCs w:val="24"/>
        </w:rPr>
        <w:t>during the life of the project</w:t>
      </w:r>
      <w:r>
        <w:rPr>
          <w:szCs w:val="24"/>
        </w:rPr>
        <w:t>;</w:t>
      </w:r>
      <w:r w:rsidRPr="009E64C6">
        <w:rPr>
          <w:szCs w:val="24"/>
        </w:rPr>
        <w:t xml:space="preserve"> regardless of the number of service</w:t>
      </w:r>
      <w:r>
        <w:rPr>
          <w:szCs w:val="24"/>
        </w:rPr>
        <w:t>s</w:t>
      </w:r>
      <w:r w:rsidRPr="009E64C6">
        <w:rPr>
          <w:szCs w:val="24"/>
        </w:rPr>
        <w:t xml:space="preserve"> he/she receives.</w:t>
      </w:r>
      <w:r w:rsidRPr="00752F63">
        <w:rPr>
          <w:szCs w:val="24"/>
        </w:rPr>
        <w:t xml:space="preserve"> </w:t>
      </w:r>
      <w:r>
        <w:rPr>
          <w:szCs w:val="24"/>
        </w:rPr>
        <w:t>E1.1 is a sub-set of E1 and this reported value contributes to the E1 total for that reporting period. If linkages/referrals are provided, the project is required to follow-up with those participants to validate whether services were actually received.</w:t>
      </w:r>
    </w:p>
    <w:p w14:paraId="37F1860C" w14:textId="77777777" w:rsidR="00BB6E1B" w:rsidRPr="00F27663" w:rsidRDefault="00BB6E1B" w:rsidP="00BB6E1B">
      <w:pPr>
        <w:spacing w:after="0" w:line="240" w:lineRule="auto"/>
        <w:jc w:val="both"/>
        <w:rPr>
          <w:b/>
          <w:szCs w:val="24"/>
        </w:rPr>
      </w:pPr>
    </w:p>
    <w:p w14:paraId="47B04955" w14:textId="77777777" w:rsidR="00BB6E1B" w:rsidRDefault="00BB6E1B" w:rsidP="00BB6E1B">
      <w:pPr>
        <w:spacing w:after="0" w:line="240" w:lineRule="auto"/>
        <w:jc w:val="both"/>
        <w:rPr>
          <w:szCs w:val="24"/>
        </w:rPr>
      </w:pPr>
      <w:r w:rsidRPr="00484438">
        <w:rPr>
          <w:b/>
          <w:szCs w:val="24"/>
          <w:u w:val="single"/>
        </w:rPr>
        <w:t>Targeting:</w:t>
      </w:r>
      <w:r>
        <w:rPr>
          <w:b/>
          <w:szCs w:val="24"/>
        </w:rPr>
        <w:t xml:space="preserve"> </w:t>
      </w:r>
      <w:r>
        <w:rPr>
          <w:szCs w:val="24"/>
        </w:rPr>
        <w:t xml:space="preserve">Projects are not required to set targets for this participant group. </w:t>
      </w:r>
    </w:p>
    <w:p w14:paraId="50FA2CF3" w14:textId="77777777" w:rsidR="00BB6E1B" w:rsidRPr="00446C39" w:rsidRDefault="00BB6E1B" w:rsidP="00BB6E1B">
      <w:pPr>
        <w:spacing w:after="0" w:line="240" w:lineRule="auto"/>
        <w:jc w:val="both"/>
        <w:rPr>
          <w:szCs w:val="24"/>
        </w:rPr>
      </w:pPr>
    </w:p>
    <w:p w14:paraId="289B55C6" w14:textId="77777777" w:rsidR="00BB6E1B" w:rsidRDefault="00BB6E1B" w:rsidP="00BB6E1B">
      <w:pPr>
        <w:spacing w:after="0" w:line="240" w:lineRule="auto"/>
        <w:jc w:val="both"/>
        <w:rPr>
          <w:szCs w:val="24"/>
        </w:rPr>
      </w:pPr>
      <w:r w:rsidRPr="00153355">
        <w:rPr>
          <w:b/>
          <w:szCs w:val="24"/>
          <w:u w:val="single"/>
        </w:rPr>
        <w:lastRenderedPageBreak/>
        <w:t>Required Disaggregation:</w:t>
      </w:r>
      <w:r>
        <w:rPr>
          <w:b/>
          <w:szCs w:val="24"/>
        </w:rPr>
        <w:t xml:space="preserve"> </w:t>
      </w:r>
      <w:r>
        <w:rPr>
          <w:szCs w:val="24"/>
        </w:rPr>
        <w:t>Projects reporting on E1.1</w:t>
      </w:r>
      <w:r w:rsidRPr="009E64C6">
        <w:rPr>
          <w:szCs w:val="24"/>
        </w:rPr>
        <w:t xml:space="preserve"> must </w:t>
      </w:r>
      <w:r>
        <w:rPr>
          <w:szCs w:val="24"/>
        </w:rPr>
        <w:t>disaggregate by sex as well as by type of E1.1 status (i.e. Children in CSEC, children at high risk of CSEC, children trafficked)</w:t>
      </w:r>
      <w:r w:rsidRPr="009E64C6">
        <w:rPr>
          <w:szCs w:val="24"/>
        </w:rPr>
        <w:t>. The basis of disaggregation is the child’s status at the time when a child begins his/her first service.</w:t>
      </w:r>
    </w:p>
    <w:p w14:paraId="6A364B31" w14:textId="77777777" w:rsidR="00BB6E1B" w:rsidRPr="005538C3" w:rsidRDefault="00BB6E1B" w:rsidP="00BB6E1B">
      <w:pPr>
        <w:spacing w:line="240" w:lineRule="auto"/>
        <w:jc w:val="both"/>
        <w:rPr>
          <w:szCs w:val="24"/>
        </w:rPr>
      </w:pPr>
    </w:p>
    <w:p w14:paraId="3FEF94D5" w14:textId="77777777" w:rsidR="00BB6E1B" w:rsidRPr="009E64C6" w:rsidRDefault="00BB6E1B" w:rsidP="00BB6E1B">
      <w:pPr>
        <w:spacing w:line="240" w:lineRule="auto"/>
        <w:jc w:val="center"/>
        <w:rPr>
          <w:b/>
          <w:szCs w:val="24"/>
        </w:rPr>
      </w:pPr>
      <w:r>
        <w:rPr>
          <w:b/>
          <w:szCs w:val="24"/>
        </w:rPr>
        <w:t xml:space="preserve">Service-type Indicators E2, E3, and E4: </w:t>
      </w:r>
    </w:p>
    <w:p w14:paraId="652D76C9" w14:textId="77777777" w:rsidR="00BB6E1B" w:rsidRDefault="00BB6E1B" w:rsidP="00BB6E1B">
      <w:pPr>
        <w:spacing w:line="240" w:lineRule="auto"/>
        <w:jc w:val="both"/>
        <w:rPr>
          <w:szCs w:val="24"/>
        </w:rPr>
      </w:pPr>
      <w:r>
        <w:rPr>
          <w:b/>
          <w:szCs w:val="24"/>
          <w:u w:val="single"/>
        </w:rPr>
        <w:t>Description (E2-E4)</w:t>
      </w:r>
      <w:r w:rsidRPr="006B1327">
        <w:rPr>
          <w:b/>
          <w:szCs w:val="24"/>
          <w:u w:val="single"/>
        </w:rPr>
        <w:t>:</w:t>
      </w:r>
      <w:r>
        <w:rPr>
          <w:b/>
          <w:szCs w:val="24"/>
        </w:rPr>
        <w:t xml:space="preserve"> </w:t>
      </w:r>
      <w:r>
        <w:rPr>
          <w:szCs w:val="24"/>
        </w:rPr>
        <w:t xml:space="preserve">Recipients are required to track and report on the specific </w:t>
      </w:r>
      <w:r w:rsidRPr="00101FA9">
        <w:rPr>
          <w:i/>
          <w:szCs w:val="24"/>
        </w:rPr>
        <w:t>types</w:t>
      </w:r>
      <w:r>
        <w:rPr>
          <w:szCs w:val="24"/>
        </w:rPr>
        <w:t xml:space="preserve"> of education services they provide under t</w:t>
      </w:r>
      <w:r w:rsidRPr="009E64C6">
        <w:rPr>
          <w:szCs w:val="24"/>
        </w:rPr>
        <w:t xml:space="preserve">he following types of </w:t>
      </w:r>
      <w:r>
        <w:rPr>
          <w:szCs w:val="24"/>
        </w:rPr>
        <w:t xml:space="preserve">education service-type indicators: </w:t>
      </w:r>
    </w:p>
    <w:tbl>
      <w:tblPr>
        <w:tblStyle w:val="TableGrid"/>
        <w:tblW w:w="0" w:type="auto"/>
        <w:tblLook w:val="04A0" w:firstRow="1" w:lastRow="0" w:firstColumn="1" w:lastColumn="0" w:noHBand="0" w:noVBand="1"/>
      </w:tblPr>
      <w:tblGrid>
        <w:gridCol w:w="622"/>
        <w:gridCol w:w="8728"/>
      </w:tblGrid>
      <w:tr w:rsidR="00BB6E1B" w14:paraId="3127E8A5" w14:textId="77777777" w:rsidTr="00FA178F">
        <w:tc>
          <w:tcPr>
            <w:tcW w:w="625" w:type="dxa"/>
          </w:tcPr>
          <w:p w14:paraId="1C32DAD5" w14:textId="77777777" w:rsidR="00BB6E1B" w:rsidRPr="00434EAA" w:rsidRDefault="00BB6E1B" w:rsidP="00434EAA">
            <w:pPr>
              <w:pStyle w:val="BodyText"/>
              <w:rPr>
                <w:rFonts w:asciiTheme="minorHAnsi" w:hAnsiTheme="minorHAnsi" w:cstheme="minorHAnsi"/>
                <w:b/>
              </w:rPr>
            </w:pPr>
            <w:r w:rsidRPr="00434EAA">
              <w:rPr>
                <w:rFonts w:asciiTheme="minorHAnsi" w:hAnsiTheme="minorHAnsi" w:cstheme="minorHAnsi"/>
                <w:b/>
              </w:rPr>
              <w:t>E2</w:t>
            </w:r>
          </w:p>
        </w:tc>
        <w:tc>
          <w:tcPr>
            <w:tcW w:w="9045" w:type="dxa"/>
          </w:tcPr>
          <w:p w14:paraId="6601E0BD" w14:textId="77777777" w:rsidR="00BB6E1B" w:rsidRPr="00434EAA" w:rsidRDefault="00BB6E1B" w:rsidP="00434EAA">
            <w:pPr>
              <w:pStyle w:val="BodyText"/>
              <w:rPr>
                <w:rFonts w:asciiTheme="minorHAnsi" w:hAnsiTheme="minorHAnsi" w:cstheme="minorHAnsi"/>
              </w:rPr>
            </w:pPr>
            <w:r w:rsidRPr="00434EAA">
              <w:rPr>
                <w:rFonts w:asciiTheme="minorHAnsi" w:hAnsiTheme="minorHAnsi" w:cstheme="minorHAnsi"/>
              </w:rPr>
              <w:t>Number (#) of children engaged in or at high risk of entering child labor provided with formal education services</w:t>
            </w:r>
          </w:p>
          <w:p w14:paraId="711797D0" w14:textId="77777777" w:rsidR="00BB6E1B" w:rsidRPr="00434EAA" w:rsidRDefault="00BB6E1B" w:rsidP="00434EAA">
            <w:pPr>
              <w:pStyle w:val="BodyText"/>
              <w:rPr>
                <w:rFonts w:asciiTheme="minorHAnsi" w:hAnsiTheme="minorHAnsi" w:cstheme="minorHAnsi"/>
                <w:sz w:val="24"/>
              </w:rPr>
            </w:pPr>
            <w:r w:rsidRPr="00434EAA">
              <w:rPr>
                <w:rFonts w:asciiTheme="minorHAnsi" w:hAnsiTheme="minorHAnsi" w:cstheme="minorHAnsi"/>
                <w:sz w:val="24"/>
              </w:rPr>
              <w:t>(e.g.  vouchers for school fees, school meals, transportation)</w:t>
            </w:r>
          </w:p>
        </w:tc>
      </w:tr>
      <w:tr w:rsidR="00BB6E1B" w14:paraId="11F4CE95" w14:textId="77777777" w:rsidTr="00FA178F">
        <w:tc>
          <w:tcPr>
            <w:tcW w:w="625" w:type="dxa"/>
          </w:tcPr>
          <w:p w14:paraId="6314D2F0" w14:textId="77777777" w:rsidR="00BB6E1B" w:rsidRPr="00434EAA" w:rsidRDefault="00BB6E1B" w:rsidP="00434EAA">
            <w:pPr>
              <w:pStyle w:val="BodyText"/>
              <w:rPr>
                <w:rFonts w:asciiTheme="minorHAnsi" w:hAnsiTheme="minorHAnsi" w:cstheme="minorHAnsi"/>
                <w:b/>
              </w:rPr>
            </w:pPr>
            <w:r w:rsidRPr="00434EAA">
              <w:rPr>
                <w:rFonts w:asciiTheme="minorHAnsi" w:hAnsiTheme="minorHAnsi" w:cstheme="minorHAnsi"/>
                <w:b/>
              </w:rPr>
              <w:t>E3</w:t>
            </w:r>
          </w:p>
        </w:tc>
        <w:tc>
          <w:tcPr>
            <w:tcW w:w="9045" w:type="dxa"/>
          </w:tcPr>
          <w:p w14:paraId="30ED2897" w14:textId="77777777" w:rsidR="00BB6E1B" w:rsidRPr="00434EAA" w:rsidRDefault="00BB6E1B" w:rsidP="00434EAA">
            <w:pPr>
              <w:pStyle w:val="BodyText"/>
              <w:rPr>
                <w:rFonts w:asciiTheme="minorHAnsi" w:hAnsiTheme="minorHAnsi" w:cstheme="minorHAnsi"/>
              </w:rPr>
            </w:pPr>
            <w:r w:rsidRPr="00434EAA">
              <w:rPr>
                <w:rFonts w:asciiTheme="minorHAnsi" w:hAnsiTheme="minorHAnsi" w:cstheme="minorHAnsi"/>
              </w:rPr>
              <w:t>Number (#) of children engaged in or at high risk of entering child labor provided with non-formal education services</w:t>
            </w:r>
          </w:p>
          <w:p w14:paraId="153AF5CF" w14:textId="77777777" w:rsidR="00BB6E1B" w:rsidRPr="00434EAA" w:rsidRDefault="00BB6E1B" w:rsidP="00434EAA">
            <w:pPr>
              <w:pStyle w:val="BodyText"/>
              <w:rPr>
                <w:rFonts w:asciiTheme="minorHAnsi" w:hAnsiTheme="minorHAnsi" w:cstheme="minorHAnsi"/>
                <w:sz w:val="24"/>
              </w:rPr>
            </w:pPr>
            <w:r w:rsidRPr="00434EAA">
              <w:rPr>
                <w:rFonts w:asciiTheme="minorHAnsi" w:hAnsiTheme="minorHAnsi" w:cstheme="minorHAnsi"/>
                <w:sz w:val="24"/>
              </w:rPr>
              <w:t xml:space="preserve">(e.g. after-school enrichment clubs, bridging programs) </w:t>
            </w:r>
          </w:p>
        </w:tc>
      </w:tr>
      <w:tr w:rsidR="00BB6E1B" w14:paraId="3D3F37E3" w14:textId="77777777" w:rsidTr="00FA178F">
        <w:tc>
          <w:tcPr>
            <w:tcW w:w="625" w:type="dxa"/>
          </w:tcPr>
          <w:p w14:paraId="77A5EF6F" w14:textId="77777777" w:rsidR="00BB6E1B" w:rsidRPr="00434EAA" w:rsidRDefault="00BB6E1B" w:rsidP="00434EAA">
            <w:pPr>
              <w:pStyle w:val="BodyText"/>
              <w:rPr>
                <w:rFonts w:asciiTheme="minorHAnsi" w:hAnsiTheme="minorHAnsi" w:cstheme="minorHAnsi"/>
                <w:b/>
              </w:rPr>
            </w:pPr>
            <w:r w:rsidRPr="00434EAA">
              <w:rPr>
                <w:rFonts w:asciiTheme="minorHAnsi" w:hAnsiTheme="minorHAnsi" w:cstheme="minorHAnsi"/>
                <w:b/>
              </w:rPr>
              <w:t>E4</w:t>
            </w:r>
          </w:p>
        </w:tc>
        <w:tc>
          <w:tcPr>
            <w:tcW w:w="9045" w:type="dxa"/>
          </w:tcPr>
          <w:p w14:paraId="33DF7634" w14:textId="77777777" w:rsidR="00BB6E1B" w:rsidRPr="00434EAA" w:rsidRDefault="00BB6E1B" w:rsidP="00434EAA">
            <w:pPr>
              <w:pStyle w:val="BodyText"/>
              <w:rPr>
                <w:rFonts w:asciiTheme="minorHAnsi" w:hAnsiTheme="minorHAnsi" w:cstheme="minorHAnsi"/>
              </w:rPr>
            </w:pPr>
            <w:r w:rsidRPr="00434EAA">
              <w:rPr>
                <w:rFonts w:asciiTheme="minorHAnsi" w:hAnsiTheme="minorHAnsi" w:cstheme="minorHAnsi"/>
              </w:rPr>
              <w:t>Number (#) of children engaged in or at high risk of entering child labor provided with vocational training services</w:t>
            </w:r>
          </w:p>
          <w:p w14:paraId="1EC66C8E" w14:textId="77777777" w:rsidR="00BB6E1B" w:rsidRPr="00434EAA" w:rsidRDefault="00BB6E1B" w:rsidP="00434EAA">
            <w:pPr>
              <w:pStyle w:val="BodyText"/>
              <w:rPr>
                <w:rFonts w:asciiTheme="minorHAnsi" w:hAnsiTheme="minorHAnsi" w:cstheme="minorHAnsi"/>
                <w:sz w:val="24"/>
              </w:rPr>
            </w:pPr>
            <w:r w:rsidRPr="00434EAA">
              <w:rPr>
                <w:rFonts w:asciiTheme="minorHAnsi" w:hAnsiTheme="minorHAnsi" w:cstheme="minorHAnsi"/>
                <w:sz w:val="24"/>
              </w:rPr>
              <w:t xml:space="preserve">(e.g. Safe Youth at Work carpentry program; electrician apprenticeships) </w:t>
            </w:r>
          </w:p>
        </w:tc>
      </w:tr>
    </w:tbl>
    <w:p w14:paraId="3D4FD110" w14:textId="77777777" w:rsidR="00BB6E1B" w:rsidRDefault="00BB6E1B" w:rsidP="00BB6E1B">
      <w:pPr>
        <w:spacing w:after="0" w:line="240" w:lineRule="auto"/>
        <w:jc w:val="both"/>
        <w:rPr>
          <w:b/>
          <w:szCs w:val="24"/>
          <w:u w:val="single"/>
        </w:rPr>
      </w:pPr>
    </w:p>
    <w:p w14:paraId="3A14253C" w14:textId="77777777" w:rsidR="00BB6E1B" w:rsidRPr="003652CC" w:rsidRDefault="00BB6E1B" w:rsidP="00BB6E1B">
      <w:pPr>
        <w:spacing w:after="0" w:line="240" w:lineRule="auto"/>
        <w:jc w:val="both"/>
        <w:rPr>
          <w:b/>
          <w:szCs w:val="24"/>
          <w:u w:val="single"/>
        </w:rPr>
      </w:pPr>
      <w:r>
        <w:rPr>
          <w:b/>
          <w:szCs w:val="24"/>
          <w:u w:val="single"/>
        </w:rPr>
        <w:t>Unit of Measurement(E2-E4)</w:t>
      </w:r>
      <w:r w:rsidRPr="006B1327">
        <w:rPr>
          <w:b/>
          <w:szCs w:val="24"/>
          <w:u w:val="single"/>
        </w:rPr>
        <w:t>:</w:t>
      </w:r>
      <w:r>
        <w:rPr>
          <w:b/>
          <w:szCs w:val="24"/>
        </w:rPr>
        <w:t xml:space="preserve"> </w:t>
      </w:r>
      <w:r w:rsidRPr="00303B5F">
        <w:rPr>
          <w:szCs w:val="24"/>
        </w:rPr>
        <w:t>Individual (child), number</w:t>
      </w:r>
      <w:r>
        <w:rPr>
          <w:szCs w:val="24"/>
        </w:rPr>
        <w:t xml:space="preserve"> </w:t>
      </w:r>
      <w:r w:rsidRPr="00303B5F">
        <w:rPr>
          <w:szCs w:val="24"/>
        </w:rPr>
        <w:t>(#)</w:t>
      </w:r>
    </w:p>
    <w:p w14:paraId="31E54125" w14:textId="77777777" w:rsidR="00BB6E1B" w:rsidRDefault="00BB6E1B" w:rsidP="00BB6E1B">
      <w:pPr>
        <w:spacing w:after="0" w:line="240" w:lineRule="auto"/>
        <w:jc w:val="both"/>
        <w:rPr>
          <w:b/>
          <w:szCs w:val="24"/>
          <w:u w:val="single"/>
        </w:rPr>
      </w:pPr>
    </w:p>
    <w:p w14:paraId="4300F3D2" w14:textId="77777777" w:rsidR="00BB6E1B" w:rsidRDefault="00BB6E1B" w:rsidP="00BB6E1B">
      <w:pPr>
        <w:spacing w:after="0" w:line="240" w:lineRule="auto"/>
        <w:jc w:val="both"/>
        <w:rPr>
          <w:szCs w:val="24"/>
        </w:rPr>
      </w:pPr>
      <w:r>
        <w:rPr>
          <w:b/>
          <w:szCs w:val="24"/>
          <w:u w:val="single"/>
        </w:rPr>
        <w:t>When to Count</w:t>
      </w:r>
      <w:r w:rsidRPr="00E0429B">
        <w:rPr>
          <w:b/>
          <w:szCs w:val="24"/>
          <w:u w:val="single"/>
        </w:rPr>
        <w:t>:</w:t>
      </w:r>
      <w:r>
        <w:rPr>
          <w:b/>
          <w:szCs w:val="24"/>
        </w:rPr>
        <w:t xml:space="preserve"> </w:t>
      </w:r>
      <w:r>
        <w:rPr>
          <w:szCs w:val="24"/>
        </w:rPr>
        <w:t xml:space="preserve">E2, E3, &amp; E4 count the </w:t>
      </w:r>
      <w:r w:rsidRPr="003503D2">
        <w:rPr>
          <w:szCs w:val="24"/>
        </w:rPr>
        <w:t>number of children enrolled in a specific type of service. As it is possibl</w:t>
      </w:r>
      <w:r>
        <w:rPr>
          <w:szCs w:val="24"/>
        </w:rPr>
        <w:t xml:space="preserve">e for a child to be enrolled in </w:t>
      </w:r>
      <w:r w:rsidRPr="003503D2">
        <w:rPr>
          <w:szCs w:val="24"/>
        </w:rPr>
        <w:t>more than one type of service</w:t>
      </w:r>
      <w:r>
        <w:rPr>
          <w:szCs w:val="24"/>
        </w:rPr>
        <w:t xml:space="preserve"> during the life of the project</w:t>
      </w:r>
      <w:r w:rsidRPr="003503D2">
        <w:rPr>
          <w:szCs w:val="24"/>
        </w:rPr>
        <w:t xml:space="preserve">, the child will need to be </w:t>
      </w:r>
      <w:r>
        <w:rPr>
          <w:szCs w:val="24"/>
        </w:rPr>
        <w:t>counted</w:t>
      </w:r>
      <w:r w:rsidRPr="003503D2">
        <w:rPr>
          <w:szCs w:val="24"/>
        </w:rPr>
        <w:t xml:space="preserve"> in </w:t>
      </w:r>
      <w:r>
        <w:rPr>
          <w:szCs w:val="24"/>
        </w:rPr>
        <w:t xml:space="preserve">each of </w:t>
      </w:r>
      <w:r w:rsidRPr="003503D2">
        <w:rPr>
          <w:szCs w:val="24"/>
        </w:rPr>
        <w:t>the different categories of services</w:t>
      </w:r>
      <w:r>
        <w:rPr>
          <w:szCs w:val="24"/>
        </w:rPr>
        <w:t xml:space="preserve"> as they receive them</w:t>
      </w:r>
      <w:r w:rsidRPr="003503D2">
        <w:rPr>
          <w:szCs w:val="24"/>
        </w:rPr>
        <w:t>.</w:t>
      </w:r>
      <w:r>
        <w:rPr>
          <w:szCs w:val="24"/>
        </w:rPr>
        <w:t xml:space="preserve"> A recipient should count a child under E2, E3, or E4 at the time they are </w:t>
      </w:r>
      <w:r w:rsidRPr="0076718F">
        <w:rPr>
          <w:szCs w:val="24"/>
        </w:rPr>
        <w:t>provided</w:t>
      </w:r>
      <w:r>
        <w:rPr>
          <w:szCs w:val="24"/>
        </w:rPr>
        <w:t xml:space="preserve"> the service(s), and not at the time of enrollment. If a child receives multiple services under the same type of indicator (i.e. multiple types of formal education services such as transportation vouchers, uniform vouchers, school supplies, etc.), that child should only be counted once </w:t>
      </w:r>
      <w:r w:rsidRPr="005538C3">
        <w:rPr>
          <w:szCs w:val="24"/>
          <w:u w:val="single"/>
        </w:rPr>
        <w:t>per reporting period</w:t>
      </w:r>
      <w:r>
        <w:rPr>
          <w:szCs w:val="24"/>
        </w:rPr>
        <w:t xml:space="preserve"> under E2. </w:t>
      </w:r>
      <w:r w:rsidRPr="003503D2">
        <w:rPr>
          <w:szCs w:val="24"/>
        </w:rPr>
        <w:t>Please note that in most cases</w:t>
      </w:r>
      <w:r>
        <w:rPr>
          <w:szCs w:val="24"/>
        </w:rPr>
        <w:t>,</w:t>
      </w:r>
      <w:r w:rsidRPr="003503D2">
        <w:rPr>
          <w:szCs w:val="24"/>
        </w:rPr>
        <w:t xml:space="preserve"> the total for E1 will not equal the totals f</w:t>
      </w:r>
      <w:r>
        <w:rPr>
          <w:szCs w:val="24"/>
        </w:rPr>
        <w:t>or E2, E3 and E4. If linkages/referrals are provided, the project is required to follow-up with those participants to validate whether services were actually received.</w:t>
      </w:r>
    </w:p>
    <w:p w14:paraId="16968ECA" w14:textId="77777777" w:rsidR="00BB6E1B" w:rsidRPr="00DE2430" w:rsidRDefault="00BB6E1B" w:rsidP="00BB6E1B">
      <w:pPr>
        <w:spacing w:after="0" w:line="240" w:lineRule="auto"/>
        <w:jc w:val="both"/>
        <w:rPr>
          <w:b/>
          <w:szCs w:val="24"/>
        </w:rPr>
      </w:pPr>
    </w:p>
    <w:p w14:paraId="28F0AA82" w14:textId="77777777" w:rsidR="00BB6E1B" w:rsidRDefault="00BB6E1B" w:rsidP="00BB6E1B">
      <w:pPr>
        <w:spacing w:after="0" w:line="240" w:lineRule="auto"/>
        <w:jc w:val="both"/>
        <w:rPr>
          <w:szCs w:val="24"/>
        </w:rPr>
      </w:pPr>
      <w:r w:rsidRPr="00303B5F">
        <w:rPr>
          <w:b/>
          <w:szCs w:val="24"/>
          <w:u w:val="single"/>
        </w:rPr>
        <w:t>Targeting:</w:t>
      </w:r>
      <w:r>
        <w:rPr>
          <w:b/>
          <w:szCs w:val="24"/>
        </w:rPr>
        <w:t xml:space="preserve"> </w:t>
      </w:r>
      <w:r>
        <w:rPr>
          <w:szCs w:val="24"/>
        </w:rPr>
        <w:t xml:space="preserve">Targeting against these indicators should be discussed with your GOR and M&amp;E POC during the CMEP development phase. </w:t>
      </w:r>
    </w:p>
    <w:p w14:paraId="33CA0FE0" w14:textId="77777777" w:rsidR="00BB6E1B" w:rsidRPr="000752A8" w:rsidRDefault="00BB6E1B" w:rsidP="00BB6E1B">
      <w:pPr>
        <w:spacing w:after="0" w:line="240" w:lineRule="auto"/>
        <w:jc w:val="both"/>
        <w:rPr>
          <w:szCs w:val="24"/>
        </w:rPr>
      </w:pPr>
    </w:p>
    <w:p w14:paraId="69CFC543" w14:textId="77777777" w:rsidR="00BB6E1B" w:rsidRDefault="00BB6E1B" w:rsidP="00BB6E1B">
      <w:pPr>
        <w:spacing w:after="0" w:line="240" w:lineRule="auto"/>
        <w:jc w:val="both"/>
        <w:rPr>
          <w:b/>
          <w:szCs w:val="24"/>
          <w:u w:val="single"/>
        </w:rPr>
      </w:pPr>
      <w:r w:rsidRPr="006B1327">
        <w:rPr>
          <w:b/>
          <w:szCs w:val="24"/>
          <w:u w:val="single"/>
        </w:rPr>
        <w:t>Key Definitions for E2, E3, and E4:</w:t>
      </w:r>
    </w:p>
    <w:p w14:paraId="62CF80B7" w14:textId="77777777" w:rsidR="00BB6E1B" w:rsidRPr="006B1327" w:rsidRDefault="00BB6E1B" w:rsidP="00BB6E1B">
      <w:pPr>
        <w:spacing w:after="0" w:line="240" w:lineRule="auto"/>
        <w:jc w:val="both"/>
        <w:rPr>
          <w:b/>
          <w:szCs w:val="24"/>
          <w:u w:val="single"/>
        </w:rPr>
      </w:pPr>
    </w:p>
    <w:p w14:paraId="4D89E377" w14:textId="77777777" w:rsidR="00BB6E1B" w:rsidRDefault="00BB6E1B" w:rsidP="00BB6E1B">
      <w:pPr>
        <w:spacing w:after="0" w:line="240" w:lineRule="auto"/>
        <w:jc w:val="both"/>
        <w:rPr>
          <w:szCs w:val="24"/>
        </w:rPr>
      </w:pPr>
      <w:r>
        <w:rPr>
          <w:b/>
          <w:szCs w:val="24"/>
        </w:rPr>
        <w:t>E2—</w:t>
      </w:r>
      <w:r w:rsidRPr="009E64C6">
        <w:rPr>
          <w:b/>
          <w:szCs w:val="24"/>
        </w:rPr>
        <w:t>Formal Education services</w:t>
      </w:r>
      <w:r w:rsidRPr="009E64C6">
        <w:rPr>
          <w:szCs w:val="24"/>
        </w:rPr>
        <w:t xml:space="preserve"> refer to services that remove barriers to children’s access to education provided or recognized by the government. Formal education may include government schools, private schools, and religious schools. Formal education services include the provision of financial support (e.g., scholarships or payment of school fees and/or transportation costs), goods (e.g., school uniforms, books/learning materials and other school supplies), and/or services (assistance procuring a birth certificate so a child may attend formal school, after-school </w:t>
      </w:r>
      <w:r w:rsidRPr="009E64C6">
        <w:rPr>
          <w:szCs w:val="24"/>
        </w:rPr>
        <w:lastRenderedPageBreak/>
        <w:t xml:space="preserve">programs provided or recognized by the government). These types of support are intended to ensure that a child </w:t>
      </w:r>
      <w:r>
        <w:rPr>
          <w:szCs w:val="24"/>
        </w:rPr>
        <w:t>may</w:t>
      </w:r>
      <w:r w:rsidRPr="009E64C6">
        <w:rPr>
          <w:szCs w:val="24"/>
        </w:rPr>
        <w:t xml:space="preserve"> atten</w:t>
      </w:r>
      <w:r>
        <w:rPr>
          <w:szCs w:val="24"/>
        </w:rPr>
        <w:t xml:space="preserve">d and stay in school. </w:t>
      </w:r>
    </w:p>
    <w:p w14:paraId="3DE83727" w14:textId="77777777" w:rsidR="00BB6E1B" w:rsidRPr="002D1274" w:rsidRDefault="00BB6E1B" w:rsidP="00BB6E1B">
      <w:pPr>
        <w:spacing w:after="0" w:line="240" w:lineRule="auto"/>
        <w:jc w:val="both"/>
        <w:rPr>
          <w:szCs w:val="24"/>
        </w:rPr>
      </w:pPr>
    </w:p>
    <w:p w14:paraId="1098B4BA" w14:textId="77777777" w:rsidR="00BB6E1B" w:rsidRDefault="00BB6E1B" w:rsidP="00BB6E1B">
      <w:pPr>
        <w:spacing w:after="0" w:line="240" w:lineRule="auto"/>
        <w:jc w:val="both"/>
        <w:rPr>
          <w:szCs w:val="24"/>
        </w:rPr>
      </w:pPr>
      <w:r>
        <w:rPr>
          <w:b/>
          <w:szCs w:val="24"/>
        </w:rPr>
        <w:t>E3—</w:t>
      </w:r>
      <w:r w:rsidRPr="009E64C6">
        <w:rPr>
          <w:b/>
          <w:szCs w:val="24"/>
        </w:rPr>
        <w:t>Non-formal Education services</w:t>
      </w:r>
      <w:r w:rsidRPr="009E64C6">
        <w:rPr>
          <w:szCs w:val="24"/>
        </w:rPr>
        <w:t xml:space="preserve"> refer to the provision of education provided by any organization or body outside of the formal school system. This education may include literacy, mainstreaming education, accelerated learning, community-based education, bridge courses, remedial education, life skills, etc. Non-formal education services may lead to mainstreaming into formal education or e</w:t>
      </w:r>
      <w:r>
        <w:rPr>
          <w:szCs w:val="24"/>
        </w:rPr>
        <w:t>quivalent school certificates.</w:t>
      </w:r>
    </w:p>
    <w:p w14:paraId="4D5A0A14" w14:textId="77777777" w:rsidR="00BB6E1B" w:rsidRDefault="00BB6E1B" w:rsidP="00BB6E1B">
      <w:pPr>
        <w:spacing w:after="0" w:line="240" w:lineRule="auto"/>
        <w:jc w:val="both"/>
        <w:rPr>
          <w:szCs w:val="24"/>
        </w:rPr>
      </w:pPr>
      <w:r>
        <w:rPr>
          <w:szCs w:val="24"/>
        </w:rPr>
        <w:t xml:space="preserve"> </w:t>
      </w:r>
    </w:p>
    <w:p w14:paraId="12417830" w14:textId="77777777" w:rsidR="00BB6E1B" w:rsidRPr="00AC380F" w:rsidRDefault="00BB6E1B" w:rsidP="00AC380F">
      <w:pPr>
        <w:spacing w:after="0" w:line="240" w:lineRule="auto"/>
        <w:jc w:val="both"/>
        <w:rPr>
          <w:szCs w:val="24"/>
        </w:rPr>
      </w:pPr>
      <w:r w:rsidRPr="00E0429B">
        <w:rPr>
          <w:b/>
          <w:szCs w:val="24"/>
        </w:rPr>
        <w:t>E4</w:t>
      </w:r>
      <w:r>
        <w:rPr>
          <w:szCs w:val="24"/>
        </w:rPr>
        <w:t>—</w:t>
      </w:r>
      <w:r w:rsidRPr="009E64C6">
        <w:rPr>
          <w:b/>
          <w:szCs w:val="24"/>
        </w:rPr>
        <w:t xml:space="preserve">Vocational </w:t>
      </w:r>
      <w:r>
        <w:rPr>
          <w:b/>
          <w:szCs w:val="24"/>
        </w:rPr>
        <w:t>T</w:t>
      </w:r>
      <w:r w:rsidRPr="009E64C6">
        <w:rPr>
          <w:b/>
          <w:szCs w:val="24"/>
        </w:rPr>
        <w:t>raining services</w:t>
      </w:r>
      <w:r w:rsidRPr="009E64C6">
        <w:rPr>
          <w:szCs w:val="24"/>
        </w:rPr>
        <w:t xml:space="preserve"> refer to education, apprenticeships, and/or training related to a specific vocation, trade or occupation</w:t>
      </w:r>
      <w:r>
        <w:rPr>
          <w:szCs w:val="24"/>
        </w:rPr>
        <w:t>.</w:t>
      </w:r>
      <w:r w:rsidRPr="009E64C6">
        <w:rPr>
          <w:szCs w:val="24"/>
        </w:rPr>
        <w:t xml:space="preserve"> </w:t>
      </w:r>
      <w:r>
        <w:rPr>
          <w:szCs w:val="24"/>
        </w:rPr>
        <w:t>T</w:t>
      </w:r>
      <w:r w:rsidRPr="009E64C6">
        <w:rPr>
          <w:szCs w:val="24"/>
        </w:rPr>
        <w:t xml:space="preserve">raining </w:t>
      </w:r>
      <w:r>
        <w:rPr>
          <w:szCs w:val="24"/>
        </w:rPr>
        <w:t xml:space="preserve">services </w:t>
      </w:r>
      <w:r w:rsidRPr="009E64C6">
        <w:rPr>
          <w:szCs w:val="24"/>
        </w:rPr>
        <w:t xml:space="preserve">for children should be counted as an education service, while vocational training for individuals 18 and over should be counted as a livelihood service under indicator </w:t>
      </w:r>
      <w:r w:rsidR="00AC380F">
        <w:rPr>
          <w:szCs w:val="24"/>
        </w:rPr>
        <w:t xml:space="preserve">the Livelihood indicators. </w:t>
      </w:r>
    </w:p>
    <w:p w14:paraId="74AC7185" w14:textId="77777777" w:rsidR="00BB6E1B" w:rsidRPr="00AC380F" w:rsidRDefault="00BB6E1B" w:rsidP="00AC380F">
      <w:pPr>
        <w:pStyle w:val="CommentText"/>
        <w:spacing w:before="0" w:after="0"/>
        <w:jc w:val="center"/>
        <w:rPr>
          <w:rFonts w:cstheme="minorHAnsi"/>
          <w:b/>
          <w:color w:val="000000"/>
          <w:sz w:val="24"/>
          <w:szCs w:val="24"/>
          <w:u w:val="single"/>
        </w:rPr>
      </w:pPr>
      <w:r w:rsidRPr="006B1327">
        <w:rPr>
          <w:rFonts w:cstheme="minorHAnsi"/>
          <w:b/>
          <w:sz w:val="24"/>
          <w:szCs w:val="24"/>
          <w:u w:val="single"/>
        </w:rPr>
        <w:t>ILAB</w:t>
      </w:r>
      <w:r w:rsidRPr="006B1327">
        <w:rPr>
          <w:rFonts w:cstheme="minorHAnsi"/>
          <w:b/>
          <w:color w:val="000000"/>
          <w:sz w:val="24"/>
          <w:szCs w:val="24"/>
          <w:u w:val="single"/>
        </w:rPr>
        <w:t xml:space="preserve"> Standard Livelihood Indicators:</w:t>
      </w:r>
    </w:p>
    <w:p w14:paraId="168C0257" w14:textId="77777777" w:rsidR="00BB6E1B" w:rsidRDefault="00BB6E1B" w:rsidP="00BB6E1B">
      <w:pPr>
        <w:widowControl w:val="0"/>
        <w:adjustRightInd w:val="0"/>
        <w:spacing w:after="0" w:line="240" w:lineRule="auto"/>
        <w:ind w:left="360"/>
        <w:jc w:val="center"/>
        <w:textAlignment w:val="baseline"/>
        <w:rPr>
          <w:b/>
          <w:szCs w:val="24"/>
        </w:rPr>
      </w:pPr>
      <w:r>
        <w:rPr>
          <w:b/>
          <w:szCs w:val="24"/>
        </w:rPr>
        <w:t>L1</w:t>
      </w:r>
    </w:p>
    <w:p w14:paraId="1442835F" w14:textId="77777777" w:rsidR="00BB6E1B" w:rsidRDefault="00BB6E1B" w:rsidP="00BB6E1B">
      <w:pPr>
        <w:widowControl w:val="0"/>
        <w:adjustRightInd w:val="0"/>
        <w:spacing w:after="0" w:line="240" w:lineRule="auto"/>
        <w:ind w:left="360"/>
        <w:jc w:val="center"/>
        <w:textAlignment w:val="baseline"/>
        <w:rPr>
          <w:b/>
          <w:szCs w:val="24"/>
        </w:rPr>
      </w:pPr>
      <w:r w:rsidRPr="00497111">
        <w:rPr>
          <w:b/>
          <w:szCs w:val="24"/>
        </w:rPr>
        <w:t>Number</w:t>
      </w:r>
      <w:r>
        <w:rPr>
          <w:b/>
          <w:szCs w:val="24"/>
        </w:rPr>
        <w:t xml:space="preserve"> (#)</w:t>
      </w:r>
      <w:r w:rsidRPr="00497111">
        <w:rPr>
          <w:b/>
          <w:szCs w:val="24"/>
        </w:rPr>
        <w:t xml:space="preserve"> of households re</w:t>
      </w:r>
      <w:r>
        <w:rPr>
          <w:b/>
          <w:szCs w:val="24"/>
        </w:rPr>
        <w:t>ceiving livelihood services</w:t>
      </w:r>
    </w:p>
    <w:p w14:paraId="56B69D17" w14:textId="77777777" w:rsidR="00BB6E1B" w:rsidRPr="00497111" w:rsidRDefault="00BB6E1B" w:rsidP="00BB6E1B">
      <w:pPr>
        <w:widowControl w:val="0"/>
        <w:adjustRightInd w:val="0"/>
        <w:spacing w:after="0" w:line="240" w:lineRule="auto"/>
        <w:textAlignment w:val="baseline"/>
        <w:rPr>
          <w:b/>
          <w:szCs w:val="24"/>
        </w:rPr>
      </w:pPr>
    </w:p>
    <w:p w14:paraId="36B5636F" w14:textId="77777777" w:rsidR="00BB6E1B" w:rsidRDefault="00BB6E1B" w:rsidP="00BB6E1B">
      <w:pPr>
        <w:spacing w:after="0" w:line="240" w:lineRule="auto"/>
        <w:jc w:val="both"/>
        <w:rPr>
          <w:szCs w:val="24"/>
        </w:rPr>
      </w:pPr>
      <w:r w:rsidRPr="00351020">
        <w:rPr>
          <w:b/>
          <w:szCs w:val="24"/>
          <w:u w:val="single"/>
        </w:rPr>
        <w:t>Description (L1)</w:t>
      </w:r>
      <w:r w:rsidRPr="00A12EE8">
        <w:rPr>
          <w:b/>
          <w:szCs w:val="24"/>
        </w:rPr>
        <w:t>:</w:t>
      </w:r>
      <w:r>
        <w:rPr>
          <w:szCs w:val="24"/>
        </w:rPr>
        <w:t xml:space="preserve"> </w:t>
      </w:r>
      <w:r w:rsidRPr="009E64C6">
        <w:rPr>
          <w:szCs w:val="24"/>
        </w:rPr>
        <w:t>Indicator L1 tracks the number of households receiving project-supported livelihood services</w:t>
      </w:r>
      <w:r>
        <w:rPr>
          <w:szCs w:val="24"/>
        </w:rPr>
        <w:t>.</w:t>
      </w:r>
      <w:r w:rsidRPr="009E64C6">
        <w:rPr>
          <w:szCs w:val="24"/>
        </w:rPr>
        <w:t xml:space="preserve"> </w:t>
      </w:r>
      <w:r>
        <w:rPr>
          <w:szCs w:val="24"/>
        </w:rPr>
        <w:t xml:space="preserve">The </w:t>
      </w:r>
      <w:r w:rsidRPr="009E64C6">
        <w:rPr>
          <w:szCs w:val="24"/>
        </w:rPr>
        <w:t xml:space="preserve">measurement of L1 is at the </w:t>
      </w:r>
      <w:r w:rsidRPr="009E64C6">
        <w:rPr>
          <w:b/>
          <w:szCs w:val="24"/>
        </w:rPr>
        <w:t>household</w:t>
      </w:r>
      <w:r w:rsidRPr="009E64C6">
        <w:rPr>
          <w:szCs w:val="24"/>
        </w:rPr>
        <w:t xml:space="preserve"> level. For a child labor project, a household is eligible to receive livelihood services if one or more children in the household are engaged in or at high-risk of entering child labor. </w:t>
      </w:r>
      <w:r>
        <w:rPr>
          <w:szCs w:val="24"/>
        </w:rPr>
        <w:t>For other projects, a household is eligible to receive livelihood services if one or more members in the household are vulnerable to or engaged in forced labor, or are vulnerable to other violations of worker rights. For child labor projects, t</w:t>
      </w:r>
      <w:r w:rsidRPr="009E64C6">
        <w:rPr>
          <w:szCs w:val="24"/>
        </w:rPr>
        <w:t xml:space="preserve">he purpose of providing a livelihood service must be to help withdraw or prevent a child from involvement in child labor. Children of legal working age (per the project level definition of child labor) may also receive livelihood services and be counted under L1 with some qualifications, as explained in the key definitions below. </w:t>
      </w:r>
    </w:p>
    <w:p w14:paraId="67B45843" w14:textId="77777777" w:rsidR="00BB6E1B" w:rsidRDefault="00BB6E1B" w:rsidP="00BB6E1B">
      <w:pPr>
        <w:spacing w:after="0" w:line="240" w:lineRule="auto"/>
        <w:jc w:val="both"/>
        <w:rPr>
          <w:szCs w:val="24"/>
        </w:rPr>
      </w:pPr>
    </w:p>
    <w:p w14:paraId="0CAAF25C" w14:textId="77777777" w:rsidR="00BB6E1B" w:rsidRDefault="00BB6E1B" w:rsidP="00BB6E1B">
      <w:pPr>
        <w:spacing w:after="0" w:line="240" w:lineRule="auto"/>
        <w:jc w:val="both"/>
        <w:rPr>
          <w:szCs w:val="24"/>
        </w:rPr>
      </w:pPr>
      <w:r>
        <w:rPr>
          <w:b/>
          <w:szCs w:val="24"/>
          <w:u w:val="single"/>
        </w:rPr>
        <w:t>Unit of Measurement (L1)</w:t>
      </w:r>
      <w:r w:rsidRPr="005732A9">
        <w:rPr>
          <w:b/>
          <w:szCs w:val="24"/>
          <w:u w:val="single"/>
        </w:rPr>
        <w:t>:</w:t>
      </w:r>
      <w:r>
        <w:rPr>
          <w:szCs w:val="24"/>
        </w:rPr>
        <w:t xml:space="preserve"> Household (HH), number (#)</w:t>
      </w:r>
      <w:r w:rsidRPr="009E64C6">
        <w:rPr>
          <w:szCs w:val="24"/>
        </w:rPr>
        <w:t xml:space="preserve">. </w:t>
      </w:r>
    </w:p>
    <w:p w14:paraId="15207C1B" w14:textId="77777777" w:rsidR="00BB6E1B" w:rsidRDefault="00BB6E1B" w:rsidP="00BB6E1B">
      <w:pPr>
        <w:spacing w:after="0" w:line="240" w:lineRule="auto"/>
        <w:jc w:val="both"/>
        <w:rPr>
          <w:szCs w:val="24"/>
        </w:rPr>
      </w:pPr>
    </w:p>
    <w:p w14:paraId="1A45D2A1" w14:textId="77777777" w:rsidR="00BB6E1B" w:rsidRDefault="00BB6E1B" w:rsidP="00BB6E1B">
      <w:pPr>
        <w:spacing w:after="0" w:line="240" w:lineRule="auto"/>
        <w:jc w:val="both"/>
        <w:rPr>
          <w:szCs w:val="24"/>
        </w:rPr>
      </w:pPr>
      <w:r w:rsidRPr="00351020">
        <w:rPr>
          <w:b/>
          <w:szCs w:val="24"/>
          <w:u w:val="single"/>
        </w:rPr>
        <w:t>When to Count a Household under L1</w:t>
      </w:r>
      <w:r>
        <w:rPr>
          <w:b/>
          <w:szCs w:val="24"/>
        </w:rPr>
        <w:t xml:space="preserve">: </w:t>
      </w:r>
      <w:r w:rsidRPr="009E64C6">
        <w:rPr>
          <w:szCs w:val="24"/>
        </w:rPr>
        <w:t xml:space="preserve"> A household should be counted as receiving a livelihood service when any member of a household is supplied with his/her first livelihood service (and in the corresponding reporting period’s TPR). A household may only be counted </w:t>
      </w:r>
      <w:r w:rsidRPr="00820EA3">
        <w:rPr>
          <w:szCs w:val="24"/>
          <w:u w:val="single"/>
        </w:rPr>
        <w:t>once</w:t>
      </w:r>
      <w:r w:rsidRPr="009E64C6">
        <w:rPr>
          <w:szCs w:val="24"/>
        </w:rPr>
        <w:t xml:space="preserve"> even if more than one person in the household receives a livelihood service during consecutive reporting periods. If any individual in the household receives more than one livelihood service, the household can still only be counted once under indicator L1.</w:t>
      </w:r>
      <w:r>
        <w:rPr>
          <w:szCs w:val="24"/>
        </w:rPr>
        <w:t xml:space="preserve"> Indicator L6 allows for the counting of multiple individuals within or outside of a household unit.</w:t>
      </w:r>
    </w:p>
    <w:p w14:paraId="03AE3485" w14:textId="77777777" w:rsidR="00BB6E1B" w:rsidRDefault="00BB6E1B" w:rsidP="00BB6E1B">
      <w:pPr>
        <w:spacing w:after="0" w:line="240" w:lineRule="auto"/>
        <w:jc w:val="both"/>
        <w:rPr>
          <w:szCs w:val="24"/>
        </w:rPr>
      </w:pPr>
    </w:p>
    <w:p w14:paraId="4D21977A" w14:textId="77777777" w:rsidR="00BB6E1B" w:rsidRDefault="00BB6E1B" w:rsidP="00AC380F">
      <w:pPr>
        <w:spacing w:after="0" w:line="240" w:lineRule="auto"/>
        <w:jc w:val="both"/>
        <w:rPr>
          <w:szCs w:val="24"/>
        </w:rPr>
      </w:pPr>
      <w:r>
        <w:rPr>
          <w:b/>
          <w:szCs w:val="24"/>
          <w:u w:val="single"/>
        </w:rPr>
        <w:t>Targeting</w:t>
      </w:r>
      <w:r w:rsidRPr="00E0429B">
        <w:rPr>
          <w:szCs w:val="24"/>
        </w:rPr>
        <w:t xml:space="preserve">: </w:t>
      </w:r>
      <w:r>
        <w:rPr>
          <w:szCs w:val="24"/>
        </w:rPr>
        <w:t>Life-of-P</w:t>
      </w:r>
      <w:r w:rsidRPr="00E0429B">
        <w:rPr>
          <w:szCs w:val="24"/>
        </w:rPr>
        <w:t xml:space="preserve">roject targets for </w:t>
      </w:r>
      <w:r>
        <w:rPr>
          <w:szCs w:val="24"/>
        </w:rPr>
        <w:t>L</w:t>
      </w:r>
      <w:r w:rsidRPr="00E0429B">
        <w:rPr>
          <w:szCs w:val="24"/>
        </w:rPr>
        <w:t xml:space="preserve">1 are </w:t>
      </w:r>
      <w:r>
        <w:rPr>
          <w:szCs w:val="24"/>
        </w:rPr>
        <w:t xml:space="preserve">typically </w:t>
      </w:r>
      <w:r w:rsidRPr="00E0429B">
        <w:rPr>
          <w:szCs w:val="24"/>
        </w:rPr>
        <w:t xml:space="preserve">set </w:t>
      </w:r>
      <w:r>
        <w:rPr>
          <w:szCs w:val="24"/>
        </w:rPr>
        <w:t>at</w:t>
      </w:r>
      <w:r w:rsidRPr="00E0429B">
        <w:rPr>
          <w:szCs w:val="24"/>
        </w:rPr>
        <w:t xml:space="preserve"> the </w:t>
      </w:r>
      <w:r>
        <w:rPr>
          <w:szCs w:val="24"/>
        </w:rPr>
        <w:t xml:space="preserve">time of award. If this is the case, these life-of-project targets </w:t>
      </w:r>
      <w:r w:rsidRPr="00E0429B">
        <w:rPr>
          <w:szCs w:val="24"/>
        </w:rPr>
        <w:t xml:space="preserve">cannot be changed without a formal </w:t>
      </w:r>
      <w:r>
        <w:rPr>
          <w:szCs w:val="24"/>
        </w:rPr>
        <w:t>modification</w:t>
      </w:r>
      <w:r w:rsidRPr="00E0429B">
        <w:rPr>
          <w:szCs w:val="24"/>
        </w:rPr>
        <w:t xml:space="preserve">. Any suggested change in </w:t>
      </w:r>
      <w:r>
        <w:rPr>
          <w:szCs w:val="24"/>
        </w:rPr>
        <w:t>L</w:t>
      </w:r>
      <w:r w:rsidRPr="00E0429B">
        <w:rPr>
          <w:szCs w:val="24"/>
        </w:rPr>
        <w:t xml:space="preserve">1 </w:t>
      </w:r>
      <w:r>
        <w:rPr>
          <w:szCs w:val="24"/>
        </w:rPr>
        <w:t xml:space="preserve">life-of-project </w:t>
      </w:r>
      <w:r w:rsidRPr="00E0429B">
        <w:rPr>
          <w:szCs w:val="24"/>
        </w:rPr>
        <w:t>targets must be discussed with the Project Manager and M&amp;E POC.</w:t>
      </w:r>
      <w:r>
        <w:rPr>
          <w:szCs w:val="24"/>
        </w:rPr>
        <w:t xml:space="preserve"> </w:t>
      </w:r>
      <w:r>
        <w:rPr>
          <w:szCs w:val="24"/>
        </w:rPr>
        <w:lastRenderedPageBreak/>
        <w:t xml:space="preserve">TPR Annex A allows for documenting agreed-upon revised targets throughout the life of the project. </w:t>
      </w:r>
      <w:r w:rsidDel="00910393">
        <w:rPr>
          <w:szCs w:val="24"/>
        </w:rPr>
        <w:t xml:space="preserve"> </w:t>
      </w:r>
    </w:p>
    <w:p w14:paraId="1CBCEFE6" w14:textId="77777777" w:rsidR="00BB6E1B" w:rsidRDefault="00BB6E1B" w:rsidP="00BB6E1B">
      <w:pPr>
        <w:spacing w:after="0" w:line="240" w:lineRule="auto"/>
        <w:jc w:val="center"/>
        <w:rPr>
          <w:szCs w:val="24"/>
        </w:rPr>
      </w:pPr>
    </w:p>
    <w:p w14:paraId="174C1676" w14:textId="77777777" w:rsidR="00BB6E1B" w:rsidRDefault="00BB6E1B" w:rsidP="00BB6E1B">
      <w:pPr>
        <w:spacing w:after="0" w:line="240" w:lineRule="auto"/>
        <w:jc w:val="center"/>
        <w:rPr>
          <w:szCs w:val="24"/>
        </w:rPr>
      </w:pPr>
      <w:r>
        <w:rPr>
          <w:b/>
          <w:szCs w:val="24"/>
        </w:rPr>
        <w:t>Livelihood Service-type Indicators L2, L3, L4, and L5:</w:t>
      </w:r>
    </w:p>
    <w:p w14:paraId="5D06606B" w14:textId="77777777" w:rsidR="00BB6E1B" w:rsidRDefault="00BB6E1B" w:rsidP="00BB6E1B">
      <w:pPr>
        <w:spacing w:after="0" w:line="240" w:lineRule="auto"/>
        <w:rPr>
          <w:szCs w:val="24"/>
        </w:rPr>
      </w:pPr>
    </w:p>
    <w:p w14:paraId="58ADC183" w14:textId="77777777" w:rsidR="00BB6E1B" w:rsidRDefault="00BB6E1B" w:rsidP="00BB6E1B">
      <w:pPr>
        <w:spacing w:after="0" w:line="240" w:lineRule="auto"/>
        <w:jc w:val="both"/>
        <w:rPr>
          <w:szCs w:val="24"/>
        </w:rPr>
      </w:pPr>
      <w:r>
        <w:rPr>
          <w:b/>
          <w:szCs w:val="24"/>
          <w:u w:val="single"/>
        </w:rPr>
        <w:t>Description (L2-L5):</w:t>
      </w:r>
      <w:r>
        <w:rPr>
          <w:b/>
          <w:szCs w:val="24"/>
        </w:rPr>
        <w:t xml:space="preserve"> </w:t>
      </w:r>
      <w:r>
        <w:rPr>
          <w:szCs w:val="24"/>
        </w:rPr>
        <w:t>Recipients are required to track and report on the specific types of livelihood services they provide individuals under service-type indicators L2, L3, L4, and L5. Recipients should discuss with their M&amp;E POC and PM which livelihood indicators will be required, based on project strategy</w:t>
      </w:r>
      <w:r w:rsidRPr="009E64C6">
        <w:rPr>
          <w:szCs w:val="24"/>
        </w:rPr>
        <w:t>.</w:t>
      </w:r>
      <w:r>
        <w:rPr>
          <w:szCs w:val="24"/>
        </w:rPr>
        <w:t xml:space="preserve"> </w:t>
      </w:r>
    </w:p>
    <w:p w14:paraId="1CE593DC" w14:textId="77777777" w:rsidR="00BB6E1B" w:rsidRDefault="00BB6E1B" w:rsidP="00BB6E1B">
      <w:pPr>
        <w:spacing w:after="0" w:line="240" w:lineRule="auto"/>
        <w:rPr>
          <w:szCs w:val="24"/>
        </w:rPr>
      </w:pPr>
    </w:p>
    <w:tbl>
      <w:tblPr>
        <w:tblStyle w:val="TableGrid"/>
        <w:tblW w:w="0" w:type="auto"/>
        <w:tblLook w:val="04A0" w:firstRow="1" w:lastRow="0" w:firstColumn="1" w:lastColumn="0" w:noHBand="0" w:noVBand="1"/>
      </w:tblPr>
      <w:tblGrid>
        <w:gridCol w:w="617"/>
        <w:gridCol w:w="8733"/>
      </w:tblGrid>
      <w:tr w:rsidR="00BB6E1B" w14:paraId="1886B0FF" w14:textId="77777777" w:rsidTr="00FA178F">
        <w:tc>
          <w:tcPr>
            <w:tcW w:w="617" w:type="dxa"/>
          </w:tcPr>
          <w:p w14:paraId="2E662D86" w14:textId="77777777" w:rsidR="00BB6E1B" w:rsidRPr="00434EAA" w:rsidRDefault="00BB6E1B" w:rsidP="00434EAA">
            <w:pPr>
              <w:pStyle w:val="BodyText"/>
              <w:rPr>
                <w:rFonts w:asciiTheme="minorHAnsi" w:hAnsiTheme="minorHAnsi" w:cstheme="minorHAnsi"/>
                <w:b/>
              </w:rPr>
            </w:pPr>
            <w:r w:rsidRPr="00434EAA">
              <w:rPr>
                <w:rFonts w:asciiTheme="minorHAnsi" w:hAnsiTheme="minorHAnsi" w:cstheme="minorHAnsi"/>
                <w:b/>
              </w:rPr>
              <w:t>L2</w:t>
            </w:r>
          </w:p>
        </w:tc>
        <w:tc>
          <w:tcPr>
            <w:tcW w:w="8733" w:type="dxa"/>
          </w:tcPr>
          <w:p w14:paraId="20ED35EA" w14:textId="77777777" w:rsidR="00BB6E1B" w:rsidRPr="00434EAA" w:rsidRDefault="00BB6E1B" w:rsidP="00434EAA">
            <w:pPr>
              <w:pStyle w:val="BodyText"/>
              <w:rPr>
                <w:rFonts w:asciiTheme="minorHAnsi" w:hAnsiTheme="minorHAnsi" w:cstheme="minorHAnsi"/>
              </w:rPr>
            </w:pPr>
            <w:r w:rsidRPr="00434EAA">
              <w:rPr>
                <w:rFonts w:asciiTheme="minorHAnsi" w:hAnsiTheme="minorHAnsi" w:cstheme="minorHAnsi"/>
              </w:rPr>
              <w:t xml:space="preserve">Number (#) of </w:t>
            </w:r>
            <w:r w:rsidRPr="00434EAA">
              <w:rPr>
                <w:rFonts w:asciiTheme="minorHAnsi" w:hAnsiTheme="minorHAnsi" w:cstheme="minorHAnsi"/>
                <w:u w:val="single"/>
              </w:rPr>
              <w:t>adults</w:t>
            </w:r>
            <w:r w:rsidRPr="00434EAA">
              <w:rPr>
                <w:rFonts w:asciiTheme="minorHAnsi" w:hAnsiTheme="minorHAnsi" w:cstheme="minorHAnsi"/>
              </w:rPr>
              <w:t xml:space="preserve"> provided with employment services</w:t>
            </w:r>
          </w:p>
          <w:p w14:paraId="473A0961" w14:textId="77777777" w:rsidR="00BB6E1B" w:rsidRPr="00434EAA" w:rsidRDefault="00BB6E1B" w:rsidP="00434EAA">
            <w:pPr>
              <w:pStyle w:val="BodyText"/>
              <w:rPr>
                <w:rFonts w:asciiTheme="minorHAnsi" w:hAnsiTheme="minorHAnsi" w:cstheme="minorHAnsi"/>
              </w:rPr>
            </w:pPr>
            <w:r w:rsidRPr="00434EAA">
              <w:rPr>
                <w:rFonts w:asciiTheme="minorHAnsi" w:hAnsiTheme="minorHAnsi" w:cstheme="minorHAnsi"/>
              </w:rPr>
              <w:t>e.g. Financial literacy courses, job placement programs, vocational training programs for adults</w:t>
            </w:r>
          </w:p>
        </w:tc>
      </w:tr>
      <w:tr w:rsidR="00BB6E1B" w14:paraId="5527C6F0" w14:textId="77777777" w:rsidTr="00FA178F">
        <w:tc>
          <w:tcPr>
            <w:tcW w:w="617" w:type="dxa"/>
          </w:tcPr>
          <w:p w14:paraId="0240E98D" w14:textId="77777777" w:rsidR="00BB6E1B" w:rsidRPr="00434EAA" w:rsidRDefault="00BB6E1B" w:rsidP="00434EAA">
            <w:pPr>
              <w:pStyle w:val="BodyText"/>
              <w:rPr>
                <w:rFonts w:asciiTheme="minorHAnsi" w:hAnsiTheme="minorHAnsi" w:cstheme="minorHAnsi"/>
                <w:b/>
              </w:rPr>
            </w:pPr>
            <w:r w:rsidRPr="00434EAA">
              <w:rPr>
                <w:rFonts w:asciiTheme="minorHAnsi" w:hAnsiTheme="minorHAnsi" w:cstheme="minorHAnsi"/>
                <w:b/>
              </w:rPr>
              <w:t>L3</w:t>
            </w:r>
          </w:p>
        </w:tc>
        <w:tc>
          <w:tcPr>
            <w:tcW w:w="8733" w:type="dxa"/>
          </w:tcPr>
          <w:p w14:paraId="0F4C8192" w14:textId="77777777" w:rsidR="00BB6E1B" w:rsidRPr="00434EAA" w:rsidRDefault="00BB6E1B" w:rsidP="00434EAA">
            <w:pPr>
              <w:pStyle w:val="BodyText"/>
              <w:rPr>
                <w:rFonts w:asciiTheme="minorHAnsi" w:hAnsiTheme="minorHAnsi" w:cstheme="minorHAnsi"/>
              </w:rPr>
            </w:pPr>
            <w:r w:rsidRPr="00434EAA">
              <w:rPr>
                <w:rFonts w:asciiTheme="minorHAnsi" w:hAnsiTheme="minorHAnsi" w:cstheme="minorHAnsi"/>
              </w:rPr>
              <w:t xml:space="preserve">Number (#) of </w:t>
            </w:r>
            <w:r w:rsidRPr="00434EAA">
              <w:rPr>
                <w:rFonts w:asciiTheme="minorHAnsi" w:hAnsiTheme="minorHAnsi" w:cstheme="minorHAnsi"/>
                <w:u w:val="single"/>
              </w:rPr>
              <w:t>children</w:t>
            </w:r>
            <w:r w:rsidRPr="00434EAA">
              <w:rPr>
                <w:rFonts w:asciiTheme="minorHAnsi" w:hAnsiTheme="minorHAnsi" w:cstheme="minorHAnsi"/>
              </w:rPr>
              <w:t xml:space="preserve"> of legal working age provided with employment services</w:t>
            </w:r>
          </w:p>
          <w:p w14:paraId="05136C20" w14:textId="77777777" w:rsidR="00BB6E1B" w:rsidRPr="00434EAA" w:rsidRDefault="00BB6E1B" w:rsidP="00434EAA">
            <w:pPr>
              <w:pStyle w:val="BodyText"/>
              <w:rPr>
                <w:rFonts w:asciiTheme="minorHAnsi" w:hAnsiTheme="minorHAnsi" w:cstheme="minorHAnsi"/>
              </w:rPr>
            </w:pPr>
            <w:r w:rsidRPr="00434EAA">
              <w:rPr>
                <w:rFonts w:asciiTheme="minorHAnsi" w:hAnsiTheme="minorHAnsi" w:cstheme="minorHAnsi"/>
              </w:rPr>
              <w:t>Same as above, but for children (usually 15-17)</w:t>
            </w:r>
          </w:p>
        </w:tc>
      </w:tr>
      <w:tr w:rsidR="00BB6E1B" w14:paraId="19935119" w14:textId="77777777" w:rsidTr="00FA178F">
        <w:tc>
          <w:tcPr>
            <w:tcW w:w="617" w:type="dxa"/>
          </w:tcPr>
          <w:p w14:paraId="7207D1AE" w14:textId="77777777" w:rsidR="00BB6E1B" w:rsidRPr="00434EAA" w:rsidRDefault="00BB6E1B" w:rsidP="00434EAA">
            <w:pPr>
              <w:pStyle w:val="BodyText"/>
              <w:rPr>
                <w:rFonts w:asciiTheme="minorHAnsi" w:hAnsiTheme="minorHAnsi" w:cstheme="minorHAnsi"/>
                <w:b/>
              </w:rPr>
            </w:pPr>
            <w:r w:rsidRPr="00434EAA">
              <w:rPr>
                <w:rFonts w:asciiTheme="minorHAnsi" w:hAnsiTheme="minorHAnsi" w:cstheme="minorHAnsi"/>
                <w:b/>
              </w:rPr>
              <w:t>L4</w:t>
            </w:r>
          </w:p>
        </w:tc>
        <w:tc>
          <w:tcPr>
            <w:tcW w:w="8733" w:type="dxa"/>
          </w:tcPr>
          <w:p w14:paraId="31040104" w14:textId="77777777" w:rsidR="00BB6E1B" w:rsidRPr="00434EAA" w:rsidRDefault="00BB6E1B" w:rsidP="00434EAA">
            <w:pPr>
              <w:pStyle w:val="BodyText"/>
              <w:rPr>
                <w:rFonts w:asciiTheme="minorHAnsi" w:hAnsiTheme="minorHAnsi" w:cstheme="minorHAnsi"/>
              </w:rPr>
            </w:pPr>
            <w:r w:rsidRPr="00434EAA">
              <w:rPr>
                <w:rFonts w:asciiTheme="minorHAnsi" w:hAnsiTheme="minorHAnsi" w:cstheme="minorHAnsi"/>
              </w:rPr>
              <w:t xml:space="preserve">Number (#) of </w:t>
            </w:r>
            <w:r w:rsidRPr="00434EAA">
              <w:rPr>
                <w:rFonts w:asciiTheme="minorHAnsi" w:hAnsiTheme="minorHAnsi" w:cstheme="minorHAnsi"/>
                <w:u w:val="single"/>
              </w:rPr>
              <w:t>adults</w:t>
            </w:r>
            <w:r w:rsidRPr="00434EAA">
              <w:rPr>
                <w:rFonts w:asciiTheme="minorHAnsi" w:hAnsiTheme="minorHAnsi" w:cstheme="minorHAnsi"/>
              </w:rPr>
              <w:t xml:space="preserve"> provided with economic strengthening services</w:t>
            </w:r>
          </w:p>
          <w:p w14:paraId="01A7B339" w14:textId="77777777" w:rsidR="00BB6E1B" w:rsidRPr="00434EAA" w:rsidRDefault="00BB6E1B" w:rsidP="00434EAA">
            <w:pPr>
              <w:pStyle w:val="BodyText"/>
              <w:rPr>
                <w:rFonts w:asciiTheme="minorHAnsi" w:hAnsiTheme="minorHAnsi" w:cstheme="minorHAnsi"/>
              </w:rPr>
            </w:pPr>
            <w:r w:rsidRPr="00434EAA">
              <w:rPr>
                <w:rFonts w:asciiTheme="minorHAnsi" w:hAnsiTheme="minorHAnsi" w:cstheme="minorHAnsi"/>
              </w:rPr>
              <w:t>e.g. farmer field schools, village savings and loans programs, conditional cash transfer programs</w:t>
            </w:r>
          </w:p>
        </w:tc>
      </w:tr>
      <w:tr w:rsidR="00BB6E1B" w14:paraId="2BF659DF" w14:textId="77777777" w:rsidTr="00FA178F">
        <w:tc>
          <w:tcPr>
            <w:tcW w:w="617" w:type="dxa"/>
          </w:tcPr>
          <w:p w14:paraId="439AF92F" w14:textId="77777777" w:rsidR="00BB6E1B" w:rsidRPr="00434EAA" w:rsidRDefault="00BB6E1B" w:rsidP="00434EAA">
            <w:pPr>
              <w:pStyle w:val="BodyText"/>
              <w:rPr>
                <w:rFonts w:asciiTheme="minorHAnsi" w:hAnsiTheme="minorHAnsi" w:cstheme="minorHAnsi"/>
                <w:b/>
              </w:rPr>
            </w:pPr>
            <w:r w:rsidRPr="00434EAA">
              <w:rPr>
                <w:rFonts w:asciiTheme="minorHAnsi" w:hAnsiTheme="minorHAnsi" w:cstheme="minorHAnsi"/>
                <w:b/>
              </w:rPr>
              <w:t>L5</w:t>
            </w:r>
          </w:p>
        </w:tc>
        <w:tc>
          <w:tcPr>
            <w:tcW w:w="8733" w:type="dxa"/>
          </w:tcPr>
          <w:p w14:paraId="2B5661E5" w14:textId="77777777" w:rsidR="00BB6E1B" w:rsidRPr="00434EAA" w:rsidRDefault="00BB6E1B" w:rsidP="00434EAA">
            <w:pPr>
              <w:pStyle w:val="BodyText"/>
              <w:rPr>
                <w:rFonts w:asciiTheme="minorHAnsi" w:hAnsiTheme="minorHAnsi" w:cstheme="minorHAnsi"/>
              </w:rPr>
            </w:pPr>
            <w:r w:rsidRPr="00434EAA">
              <w:rPr>
                <w:rFonts w:asciiTheme="minorHAnsi" w:hAnsiTheme="minorHAnsi" w:cstheme="minorHAnsi"/>
              </w:rPr>
              <w:t xml:space="preserve">Number (#) of </w:t>
            </w:r>
            <w:r w:rsidRPr="00434EAA">
              <w:rPr>
                <w:rFonts w:asciiTheme="minorHAnsi" w:hAnsiTheme="minorHAnsi" w:cstheme="minorHAnsi"/>
                <w:u w:val="single"/>
              </w:rPr>
              <w:t>adults</w:t>
            </w:r>
            <w:r w:rsidRPr="00434EAA">
              <w:rPr>
                <w:rFonts w:asciiTheme="minorHAnsi" w:hAnsiTheme="minorHAnsi" w:cstheme="minorHAnsi"/>
              </w:rPr>
              <w:t xml:space="preserve"> provided with other livelihood services</w:t>
            </w:r>
          </w:p>
        </w:tc>
      </w:tr>
    </w:tbl>
    <w:p w14:paraId="24E28506" w14:textId="77777777" w:rsidR="00BB6E1B" w:rsidRDefault="00BB6E1B" w:rsidP="00BB6E1B">
      <w:pPr>
        <w:spacing w:after="0" w:line="240" w:lineRule="auto"/>
        <w:jc w:val="both"/>
        <w:rPr>
          <w:b/>
          <w:szCs w:val="24"/>
          <w:u w:val="single"/>
        </w:rPr>
      </w:pPr>
    </w:p>
    <w:p w14:paraId="2115F5D2" w14:textId="77777777" w:rsidR="00BB6E1B" w:rsidRDefault="00BB6E1B" w:rsidP="00BB6E1B">
      <w:pPr>
        <w:spacing w:after="0" w:line="240" w:lineRule="auto"/>
        <w:jc w:val="both"/>
        <w:rPr>
          <w:szCs w:val="24"/>
        </w:rPr>
      </w:pPr>
      <w:r w:rsidRPr="004E762D">
        <w:rPr>
          <w:b/>
          <w:szCs w:val="24"/>
          <w:u w:val="single"/>
        </w:rPr>
        <w:t>Unit of Measurement</w:t>
      </w:r>
      <w:r>
        <w:rPr>
          <w:b/>
          <w:szCs w:val="24"/>
          <w:u w:val="single"/>
        </w:rPr>
        <w:t xml:space="preserve"> (L2-L5)</w:t>
      </w:r>
      <w:r>
        <w:rPr>
          <w:szCs w:val="24"/>
        </w:rPr>
        <w:t>: Individual, number (#)</w:t>
      </w:r>
    </w:p>
    <w:p w14:paraId="62844D6F" w14:textId="77777777" w:rsidR="00BB6E1B" w:rsidRDefault="00BB6E1B" w:rsidP="00BB6E1B">
      <w:pPr>
        <w:spacing w:after="0" w:line="240" w:lineRule="auto"/>
        <w:jc w:val="both"/>
        <w:rPr>
          <w:b/>
          <w:szCs w:val="24"/>
          <w:u w:val="single"/>
        </w:rPr>
      </w:pPr>
    </w:p>
    <w:p w14:paraId="089B747E" w14:textId="77777777" w:rsidR="00BB6E1B" w:rsidRDefault="00BB6E1B" w:rsidP="00BB6E1B">
      <w:pPr>
        <w:spacing w:after="0" w:line="240" w:lineRule="auto"/>
        <w:jc w:val="both"/>
        <w:rPr>
          <w:szCs w:val="24"/>
        </w:rPr>
      </w:pPr>
      <w:r>
        <w:rPr>
          <w:b/>
          <w:szCs w:val="24"/>
          <w:u w:val="single"/>
        </w:rPr>
        <w:t>When to Count an Individual under L2-L5:</w:t>
      </w:r>
      <w:r w:rsidRPr="007B5451">
        <w:rPr>
          <w:b/>
          <w:szCs w:val="24"/>
        </w:rPr>
        <w:t xml:space="preserve"> </w:t>
      </w:r>
      <w:r>
        <w:rPr>
          <w:szCs w:val="24"/>
        </w:rPr>
        <w:t>An</w:t>
      </w:r>
      <w:r w:rsidRPr="009773B7">
        <w:rPr>
          <w:szCs w:val="24"/>
        </w:rPr>
        <w:t xml:space="preserve"> individual is to be counted at the point in time that he/she receives the specific livelihood service. An individual may be provided with multiple types of livelihood services </w:t>
      </w:r>
      <w:r>
        <w:rPr>
          <w:szCs w:val="24"/>
        </w:rPr>
        <w:t xml:space="preserve">in any given reporting period </w:t>
      </w:r>
      <w:r w:rsidRPr="009773B7">
        <w:rPr>
          <w:szCs w:val="24"/>
        </w:rPr>
        <w:t>if it is applicable to the individual</w:t>
      </w:r>
      <w:r>
        <w:rPr>
          <w:szCs w:val="24"/>
        </w:rPr>
        <w:t xml:space="preserve"> and to the strategy of the project</w:t>
      </w:r>
      <w:r w:rsidRPr="009773B7">
        <w:rPr>
          <w:szCs w:val="24"/>
        </w:rPr>
        <w:t xml:space="preserve">. However, an individual can only be counted once under each of the </w:t>
      </w:r>
      <w:r>
        <w:rPr>
          <w:szCs w:val="24"/>
        </w:rPr>
        <w:t>sub-indicator types</w:t>
      </w:r>
      <w:r w:rsidRPr="009773B7">
        <w:rPr>
          <w:szCs w:val="24"/>
        </w:rPr>
        <w:t xml:space="preserve"> of livelihood services</w:t>
      </w:r>
      <w:r>
        <w:rPr>
          <w:szCs w:val="24"/>
        </w:rPr>
        <w:t xml:space="preserve"> per reporting period</w:t>
      </w:r>
      <w:r w:rsidRPr="009773B7">
        <w:rPr>
          <w:szCs w:val="24"/>
        </w:rPr>
        <w:t xml:space="preserve">. For example, an adult who is provided with an </w:t>
      </w:r>
      <w:r w:rsidRPr="00807A05">
        <w:rPr>
          <w:szCs w:val="24"/>
          <w:u w:val="single"/>
        </w:rPr>
        <w:t>employment service</w:t>
      </w:r>
      <w:r w:rsidRPr="009773B7">
        <w:rPr>
          <w:szCs w:val="24"/>
        </w:rPr>
        <w:t xml:space="preserve"> </w:t>
      </w:r>
      <w:r>
        <w:rPr>
          <w:szCs w:val="24"/>
        </w:rPr>
        <w:t>in October, and again in January</w:t>
      </w:r>
      <w:r w:rsidRPr="009773B7">
        <w:rPr>
          <w:szCs w:val="24"/>
        </w:rPr>
        <w:t xml:space="preserve"> will be counted once </w:t>
      </w:r>
      <w:r>
        <w:rPr>
          <w:szCs w:val="24"/>
        </w:rPr>
        <w:t>under L2 for that reporting period. These may contribute to the denominator of various project-specific outcome indicators. 1</w:t>
      </w:r>
    </w:p>
    <w:p w14:paraId="4ED0BF18" w14:textId="77777777" w:rsidR="00BB6E1B" w:rsidRDefault="00BB6E1B" w:rsidP="00BB6E1B">
      <w:pPr>
        <w:spacing w:after="0" w:line="240" w:lineRule="auto"/>
        <w:jc w:val="both"/>
        <w:rPr>
          <w:b/>
          <w:szCs w:val="24"/>
          <w:u w:val="single"/>
        </w:rPr>
      </w:pPr>
    </w:p>
    <w:p w14:paraId="393FD3D6" w14:textId="77777777" w:rsidR="00BB6E1B" w:rsidRDefault="00BB6E1B" w:rsidP="00BB6E1B">
      <w:pPr>
        <w:spacing w:after="0" w:line="240" w:lineRule="auto"/>
        <w:jc w:val="both"/>
        <w:rPr>
          <w:szCs w:val="24"/>
        </w:rPr>
      </w:pPr>
      <w:r>
        <w:rPr>
          <w:b/>
          <w:szCs w:val="24"/>
          <w:u w:val="single"/>
        </w:rPr>
        <w:t xml:space="preserve">Targeting: </w:t>
      </w:r>
      <w:r>
        <w:rPr>
          <w:szCs w:val="24"/>
        </w:rPr>
        <w:t xml:space="preserve">Projects are required to target for these indicators; keeping in mind that one adult, or one child, may receive more than one type of livelihood service over the course of the project. This is not considered double-counting. </w:t>
      </w:r>
    </w:p>
    <w:p w14:paraId="60AE8398" w14:textId="77777777" w:rsidR="00BB6E1B" w:rsidRDefault="00BB6E1B" w:rsidP="00BB6E1B">
      <w:pPr>
        <w:spacing w:after="0" w:line="240" w:lineRule="auto"/>
        <w:jc w:val="both"/>
        <w:rPr>
          <w:szCs w:val="24"/>
        </w:rPr>
      </w:pPr>
    </w:p>
    <w:p w14:paraId="21FB49AB" w14:textId="77777777" w:rsidR="00BB6E1B" w:rsidRDefault="00BB6E1B" w:rsidP="00BB6E1B">
      <w:pPr>
        <w:spacing w:after="0" w:line="240" w:lineRule="auto"/>
        <w:jc w:val="both"/>
        <w:rPr>
          <w:szCs w:val="24"/>
        </w:rPr>
      </w:pPr>
      <w:r>
        <w:rPr>
          <w:b/>
          <w:szCs w:val="24"/>
          <w:u w:val="single"/>
        </w:rPr>
        <w:t xml:space="preserve">Required Disaggregation: </w:t>
      </w:r>
    </w:p>
    <w:p w14:paraId="4045EABB" w14:textId="77777777" w:rsidR="00BB6E1B" w:rsidRPr="00927A6D" w:rsidRDefault="00BB6E1B" w:rsidP="00BB6E1B">
      <w:pPr>
        <w:pStyle w:val="ListParagraph"/>
        <w:numPr>
          <w:ilvl w:val="0"/>
          <w:numId w:val="62"/>
        </w:numPr>
        <w:spacing w:after="0" w:line="240" w:lineRule="auto"/>
        <w:jc w:val="both"/>
        <w:rPr>
          <w:szCs w:val="24"/>
        </w:rPr>
      </w:pPr>
      <w:r w:rsidRPr="00927A6D">
        <w:rPr>
          <w:szCs w:val="24"/>
          <w:u w:val="single"/>
        </w:rPr>
        <w:t xml:space="preserve">Sex (L2-L5); </w:t>
      </w:r>
    </w:p>
    <w:p w14:paraId="554AD7F5" w14:textId="77777777" w:rsidR="00BB6E1B" w:rsidRDefault="00BB6E1B" w:rsidP="00BB6E1B">
      <w:pPr>
        <w:pStyle w:val="ListParagraph"/>
        <w:numPr>
          <w:ilvl w:val="0"/>
          <w:numId w:val="62"/>
        </w:numPr>
        <w:spacing w:after="0" w:line="240" w:lineRule="auto"/>
        <w:jc w:val="both"/>
        <w:rPr>
          <w:szCs w:val="24"/>
          <w:u w:val="single"/>
        </w:rPr>
      </w:pPr>
      <w:r w:rsidRPr="0079605F">
        <w:rPr>
          <w:szCs w:val="24"/>
        </w:rPr>
        <w:t>In addition,</w:t>
      </w:r>
      <w:r w:rsidRPr="0083488F">
        <w:rPr>
          <w:szCs w:val="24"/>
        </w:rPr>
        <w:t xml:space="preserve"> </w:t>
      </w:r>
      <w:r w:rsidRPr="0079605F">
        <w:rPr>
          <w:szCs w:val="24"/>
          <w:u w:val="single"/>
        </w:rPr>
        <w:t>L3</w:t>
      </w:r>
      <w:r w:rsidRPr="0041320E">
        <w:rPr>
          <w:szCs w:val="24"/>
          <w:u w:val="single"/>
        </w:rPr>
        <w:t xml:space="preserve"> requires projects to disaggregate children served according to their work status; </w:t>
      </w:r>
      <w:r w:rsidRPr="0079605F">
        <w:rPr>
          <w:szCs w:val="24"/>
        </w:rPr>
        <w:t xml:space="preserve">i.e. children </w:t>
      </w:r>
      <w:r w:rsidRPr="0079605F">
        <w:rPr>
          <w:szCs w:val="24"/>
          <w:u w:val="single"/>
        </w:rPr>
        <w:t>at risk</w:t>
      </w:r>
      <w:r w:rsidRPr="0079605F">
        <w:rPr>
          <w:szCs w:val="24"/>
        </w:rPr>
        <w:t xml:space="preserve"> of engaging in child labor, children </w:t>
      </w:r>
      <w:r w:rsidRPr="0079605F">
        <w:rPr>
          <w:szCs w:val="24"/>
          <w:u w:val="single"/>
        </w:rPr>
        <w:t>engaged</w:t>
      </w:r>
      <w:r w:rsidRPr="0079605F">
        <w:rPr>
          <w:szCs w:val="24"/>
        </w:rPr>
        <w:t xml:space="preserve"> </w:t>
      </w:r>
      <w:r w:rsidRPr="0079605F">
        <w:rPr>
          <w:szCs w:val="24"/>
          <w:u w:val="single"/>
        </w:rPr>
        <w:t>in child labor</w:t>
      </w:r>
      <w:r w:rsidRPr="0079605F">
        <w:rPr>
          <w:szCs w:val="24"/>
        </w:rPr>
        <w:t xml:space="preserve">, children </w:t>
      </w:r>
      <w:r w:rsidRPr="0079605F">
        <w:rPr>
          <w:szCs w:val="24"/>
          <w:u w:val="single"/>
        </w:rPr>
        <w:t>engaged in hazardous child labor</w:t>
      </w:r>
      <w:r w:rsidRPr="0079605F">
        <w:rPr>
          <w:szCs w:val="24"/>
        </w:rPr>
        <w:t xml:space="preserve">, children </w:t>
      </w:r>
      <w:r w:rsidRPr="0079605F">
        <w:rPr>
          <w:szCs w:val="24"/>
          <w:u w:val="single"/>
        </w:rPr>
        <w:t>engaged in the worst forms of child labor</w:t>
      </w:r>
      <w:r w:rsidRPr="0079605F">
        <w:rPr>
          <w:szCs w:val="24"/>
        </w:rPr>
        <w:t>. This mirrors the work-status disaggregation found in E1.</w:t>
      </w:r>
      <w:r w:rsidRPr="0041320E">
        <w:rPr>
          <w:szCs w:val="24"/>
          <w:u w:val="single"/>
        </w:rPr>
        <w:t xml:space="preserve"> </w:t>
      </w:r>
    </w:p>
    <w:p w14:paraId="334BAB8B" w14:textId="77777777" w:rsidR="00BB6E1B" w:rsidRDefault="00BB6E1B" w:rsidP="00BB6E1B">
      <w:pPr>
        <w:spacing w:after="0" w:line="240" w:lineRule="auto"/>
        <w:jc w:val="both"/>
        <w:rPr>
          <w:szCs w:val="24"/>
          <w:u w:val="single"/>
        </w:rPr>
      </w:pPr>
    </w:p>
    <w:p w14:paraId="7900CFA8" w14:textId="77777777" w:rsidR="00BB6E1B" w:rsidRDefault="00BB6E1B" w:rsidP="00BB6E1B">
      <w:pPr>
        <w:spacing w:after="0" w:line="240" w:lineRule="auto"/>
        <w:jc w:val="center"/>
        <w:rPr>
          <w:b/>
          <w:szCs w:val="24"/>
        </w:rPr>
      </w:pPr>
      <w:r>
        <w:rPr>
          <w:b/>
          <w:szCs w:val="24"/>
        </w:rPr>
        <w:t>L6</w:t>
      </w:r>
    </w:p>
    <w:p w14:paraId="2F2B49E8" w14:textId="77777777" w:rsidR="00BB6E1B" w:rsidRDefault="00BB6E1B" w:rsidP="00BB6E1B">
      <w:pPr>
        <w:spacing w:after="0" w:line="240" w:lineRule="auto"/>
        <w:jc w:val="center"/>
        <w:rPr>
          <w:b/>
          <w:szCs w:val="24"/>
        </w:rPr>
      </w:pPr>
      <w:r>
        <w:rPr>
          <w:b/>
          <w:szCs w:val="24"/>
        </w:rPr>
        <w:t>Number of individuals provided a livelihood service</w:t>
      </w:r>
    </w:p>
    <w:p w14:paraId="2ABF1616" w14:textId="77777777" w:rsidR="00BB6E1B" w:rsidRDefault="00BB6E1B" w:rsidP="00BB6E1B">
      <w:pPr>
        <w:spacing w:after="0" w:line="240" w:lineRule="auto"/>
        <w:jc w:val="center"/>
        <w:rPr>
          <w:b/>
          <w:szCs w:val="24"/>
        </w:rPr>
      </w:pPr>
    </w:p>
    <w:p w14:paraId="7FBF046F" w14:textId="77777777" w:rsidR="00BB6E1B" w:rsidRDefault="00BB6E1B" w:rsidP="00BB6E1B">
      <w:pPr>
        <w:spacing w:after="0" w:line="240" w:lineRule="auto"/>
        <w:jc w:val="both"/>
        <w:rPr>
          <w:szCs w:val="24"/>
        </w:rPr>
      </w:pPr>
      <w:r w:rsidRPr="00716C26">
        <w:rPr>
          <w:b/>
          <w:szCs w:val="24"/>
          <w:u w:val="single"/>
        </w:rPr>
        <w:lastRenderedPageBreak/>
        <w:t>Description (L6):</w:t>
      </w:r>
      <w:r>
        <w:rPr>
          <w:b/>
          <w:szCs w:val="24"/>
        </w:rPr>
        <w:t xml:space="preserve"> </w:t>
      </w:r>
      <w:r>
        <w:rPr>
          <w:szCs w:val="24"/>
        </w:rPr>
        <w:t>OCFT standard indicator L6</w:t>
      </w:r>
      <w:r w:rsidRPr="009E64C6">
        <w:rPr>
          <w:szCs w:val="24"/>
        </w:rPr>
        <w:t xml:space="preserve"> </w:t>
      </w:r>
      <w:r>
        <w:rPr>
          <w:szCs w:val="24"/>
        </w:rPr>
        <w:t xml:space="preserve">is an output indicator. It </w:t>
      </w:r>
      <w:r w:rsidRPr="009E64C6">
        <w:rPr>
          <w:szCs w:val="24"/>
        </w:rPr>
        <w:t xml:space="preserve">requires </w:t>
      </w:r>
      <w:r>
        <w:rPr>
          <w:szCs w:val="24"/>
        </w:rPr>
        <w:t>recipients</w:t>
      </w:r>
      <w:r w:rsidRPr="009E64C6">
        <w:rPr>
          <w:szCs w:val="24"/>
        </w:rPr>
        <w:t xml:space="preserve"> to track and record the number</w:t>
      </w:r>
      <w:r>
        <w:rPr>
          <w:szCs w:val="24"/>
        </w:rPr>
        <w:t xml:space="preserve"> (#)</w:t>
      </w:r>
      <w:r w:rsidRPr="009E64C6">
        <w:rPr>
          <w:szCs w:val="24"/>
        </w:rPr>
        <w:t xml:space="preserve"> of </w:t>
      </w:r>
      <w:r>
        <w:rPr>
          <w:szCs w:val="24"/>
        </w:rPr>
        <w:t>individuals</w:t>
      </w:r>
      <w:r w:rsidRPr="009E64C6">
        <w:rPr>
          <w:szCs w:val="24"/>
        </w:rPr>
        <w:t xml:space="preserve"> engaged in or at high-risk of entering </w:t>
      </w:r>
      <w:r>
        <w:rPr>
          <w:szCs w:val="24"/>
        </w:rPr>
        <w:t>child labor or forced labor, or who have experienced other violations of workers’ rights</w:t>
      </w:r>
      <w:r w:rsidRPr="009E64C6">
        <w:rPr>
          <w:szCs w:val="24"/>
        </w:rPr>
        <w:t xml:space="preserve"> that are provided </w:t>
      </w:r>
      <w:r>
        <w:rPr>
          <w:szCs w:val="24"/>
        </w:rPr>
        <w:t>a livelihood service</w:t>
      </w:r>
      <w:r w:rsidRPr="009E64C6">
        <w:rPr>
          <w:szCs w:val="24"/>
        </w:rPr>
        <w:t xml:space="preserve"> through project support.</w:t>
      </w:r>
      <w:r>
        <w:rPr>
          <w:szCs w:val="24"/>
        </w:rPr>
        <w:t xml:space="preserve"> The individual must be counted </w:t>
      </w:r>
      <w:r w:rsidRPr="0079605F">
        <w:rPr>
          <w:szCs w:val="24"/>
          <w:u w:val="single"/>
        </w:rPr>
        <w:t>only once</w:t>
      </w:r>
      <w:r>
        <w:rPr>
          <w:szCs w:val="24"/>
        </w:rPr>
        <w:t xml:space="preserve"> at the time the first service is </w:t>
      </w:r>
      <w:r w:rsidRPr="0075152B">
        <w:rPr>
          <w:szCs w:val="24"/>
          <w:u w:val="single"/>
        </w:rPr>
        <w:t>provided</w:t>
      </w:r>
      <w:r>
        <w:rPr>
          <w:szCs w:val="24"/>
        </w:rPr>
        <w:t xml:space="preserve">. </w:t>
      </w:r>
    </w:p>
    <w:p w14:paraId="5E1A0A3D" w14:textId="77777777" w:rsidR="00BB6E1B" w:rsidRPr="00AC380F" w:rsidRDefault="00BB6E1B" w:rsidP="00BB6E1B">
      <w:pPr>
        <w:pStyle w:val="CommentText"/>
        <w:spacing w:before="0" w:after="0"/>
        <w:jc w:val="both"/>
        <w:rPr>
          <w:sz w:val="24"/>
          <w:szCs w:val="24"/>
        </w:rPr>
      </w:pPr>
      <w:r>
        <w:rPr>
          <w:b/>
          <w:sz w:val="24"/>
          <w:szCs w:val="24"/>
          <w:u w:val="single"/>
        </w:rPr>
        <w:t>Unit of Measurement (L6):</w:t>
      </w:r>
      <w:r w:rsidRPr="009D26CA">
        <w:rPr>
          <w:sz w:val="24"/>
          <w:szCs w:val="24"/>
        </w:rPr>
        <w:t xml:space="preserve"> Individual, number (#)</w:t>
      </w:r>
    </w:p>
    <w:p w14:paraId="2807A000" w14:textId="77777777" w:rsidR="00BB6E1B" w:rsidRDefault="00BB6E1B" w:rsidP="00BB6E1B">
      <w:pPr>
        <w:pStyle w:val="CommentText"/>
        <w:spacing w:before="0" w:after="0"/>
        <w:jc w:val="both"/>
        <w:rPr>
          <w:b/>
          <w:sz w:val="24"/>
          <w:szCs w:val="24"/>
          <w:u w:val="single"/>
        </w:rPr>
      </w:pPr>
      <w:r w:rsidRPr="009D0378">
        <w:rPr>
          <w:b/>
          <w:sz w:val="24"/>
          <w:szCs w:val="24"/>
          <w:u w:val="single"/>
        </w:rPr>
        <w:t>When to Count an individual under L6</w:t>
      </w:r>
      <w:r>
        <w:rPr>
          <w:b/>
          <w:sz w:val="24"/>
          <w:szCs w:val="24"/>
        </w:rPr>
        <w:t>:</w:t>
      </w:r>
      <w:r>
        <w:rPr>
          <w:sz w:val="24"/>
          <w:szCs w:val="24"/>
        </w:rPr>
        <w:t xml:space="preserve"> An individual </w:t>
      </w:r>
      <w:r w:rsidRPr="009E64C6">
        <w:rPr>
          <w:sz w:val="24"/>
          <w:szCs w:val="24"/>
        </w:rPr>
        <w:t>should be counted as</w:t>
      </w:r>
      <w:r>
        <w:rPr>
          <w:sz w:val="24"/>
          <w:szCs w:val="24"/>
        </w:rPr>
        <w:t xml:space="preserve"> having been</w:t>
      </w:r>
      <w:r w:rsidRPr="009E64C6">
        <w:rPr>
          <w:sz w:val="24"/>
          <w:szCs w:val="24"/>
        </w:rPr>
        <w:t xml:space="preserve"> “provided” </w:t>
      </w:r>
      <w:r>
        <w:rPr>
          <w:sz w:val="24"/>
          <w:szCs w:val="24"/>
        </w:rPr>
        <w:t xml:space="preserve">a service </w:t>
      </w:r>
      <w:r w:rsidRPr="009E64C6">
        <w:rPr>
          <w:sz w:val="24"/>
          <w:szCs w:val="24"/>
        </w:rPr>
        <w:t xml:space="preserve">at the point in time when he/she </w:t>
      </w:r>
      <w:r w:rsidRPr="001D48C9">
        <w:rPr>
          <w:b/>
          <w:sz w:val="24"/>
          <w:szCs w:val="24"/>
          <w:u w:val="single"/>
        </w:rPr>
        <w:t>begins</w:t>
      </w:r>
      <w:r w:rsidRPr="009E64C6">
        <w:rPr>
          <w:sz w:val="24"/>
          <w:szCs w:val="24"/>
        </w:rPr>
        <w:t xml:space="preserve"> his/her specific </w:t>
      </w:r>
      <w:r>
        <w:rPr>
          <w:sz w:val="24"/>
          <w:szCs w:val="24"/>
        </w:rPr>
        <w:t xml:space="preserve">livelihood service, including referrals and linkages, </w:t>
      </w:r>
      <w:r w:rsidRPr="009E64C6">
        <w:rPr>
          <w:sz w:val="24"/>
          <w:szCs w:val="24"/>
        </w:rPr>
        <w:t xml:space="preserve">(and in the corresponding reporting period </w:t>
      </w:r>
      <w:r>
        <w:rPr>
          <w:sz w:val="24"/>
          <w:szCs w:val="24"/>
        </w:rPr>
        <w:t xml:space="preserve">in the TPR). An individual </w:t>
      </w:r>
      <w:r w:rsidRPr="009E64C6">
        <w:rPr>
          <w:sz w:val="24"/>
          <w:szCs w:val="24"/>
        </w:rPr>
        <w:t xml:space="preserve">should </w:t>
      </w:r>
      <w:r w:rsidRPr="001D48C9">
        <w:rPr>
          <w:b/>
          <w:sz w:val="24"/>
          <w:szCs w:val="24"/>
          <w:u w:val="single"/>
        </w:rPr>
        <w:t>NOT</w:t>
      </w:r>
      <w:r w:rsidRPr="009E64C6">
        <w:rPr>
          <w:sz w:val="24"/>
          <w:szCs w:val="24"/>
        </w:rPr>
        <w:t xml:space="preserve"> be counted at the time of enrollment, if that is prior to the start of the service.</w:t>
      </w:r>
      <w:r>
        <w:rPr>
          <w:sz w:val="24"/>
          <w:szCs w:val="24"/>
        </w:rPr>
        <w:t xml:space="preserve"> An individual </w:t>
      </w:r>
      <w:r w:rsidRPr="009E64C6">
        <w:rPr>
          <w:sz w:val="24"/>
          <w:szCs w:val="24"/>
        </w:rPr>
        <w:t>may be counted</w:t>
      </w:r>
      <w:r>
        <w:rPr>
          <w:sz w:val="24"/>
          <w:szCs w:val="24"/>
        </w:rPr>
        <w:t>,</w:t>
      </w:r>
      <w:r w:rsidRPr="009E64C6">
        <w:rPr>
          <w:sz w:val="24"/>
          <w:szCs w:val="24"/>
        </w:rPr>
        <w:t xml:space="preserve"> and thus reported</w:t>
      </w:r>
      <w:r>
        <w:rPr>
          <w:sz w:val="24"/>
          <w:szCs w:val="24"/>
        </w:rPr>
        <w:t>,</w:t>
      </w:r>
      <w:r w:rsidRPr="009E64C6">
        <w:rPr>
          <w:sz w:val="24"/>
          <w:szCs w:val="24"/>
        </w:rPr>
        <w:t xml:space="preserve"> </w:t>
      </w:r>
      <w:r w:rsidRPr="001F74F7">
        <w:rPr>
          <w:sz w:val="24"/>
          <w:szCs w:val="24"/>
          <w:u w:val="single"/>
        </w:rPr>
        <w:t xml:space="preserve">only once under </w:t>
      </w:r>
      <w:r>
        <w:rPr>
          <w:sz w:val="24"/>
          <w:szCs w:val="24"/>
          <w:u w:val="single"/>
        </w:rPr>
        <w:t>the</w:t>
      </w:r>
      <w:r w:rsidRPr="001F74F7">
        <w:rPr>
          <w:sz w:val="24"/>
          <w:szCs w:val="24"/>
          <w:u w:val="single"/>
        </w:rPr>
        <w:t xml:space="preserve"> </w:t>
      </w:r>
      <w:r>
        <w:rPr>
          <w:sz w:val="24"/>
          <w:szCs w:val="24"/>
          <w:u w:val="single"/>
        </w:rPr>
        <w:t>L6</w:t>
      </w:r>
      <w:r w:rsidRPr="009E64C6">
        <w:rPr>
          <w:sz w:val="24"/>
          <w:szCs w:val="24"/>
        </w:rPr>
        <w:t xml:space="preserve"> </w:t>
      </w:r>
      <w:r>
        <w:rPr>
          <w:sz w:val="24"/>
          <w:szCs w:val="24"/>
        </w:rPr>
        <w:t xml:space="preserve">indicator </w:t>
      </w:r>
      <w:r w:rsidRPr="009E64C6">
        <w:rPr>
          <w:sz w:val="24"/>
          <w:szCs w:val="24"/>
        </w:rPr>
        <w:t>during the life of the project</w:t>
      </w:r>
      <w:r>
        <w:rPr>
          <w:sz w:val="24"/>
          <w:szCs w:val="24"/>
        </w:rPr>
        <w:t>;</w:t>
      </w:r>
      <w:r w:rsidRPr="009E64C6">
        <w:rPr>
          <w:sz w:val="24"/>
          <w:szCs w:val="24"/>
        </w:rPr>
        <w:t xml:space="preserve"> regardless of the number of service</w:t>
      </w:r>
      <w:r>
        <w:rPr>
          <w:sz w:val="24"/>
          <w:szCs w:val="24"/>
        </w:rPr>
        <w:t>s he/she receives</w:t>
      </w:r>
      <w:r w:rsidRPr="009E64C6">
        <w:rPr>
          <w:sz w:val="24"/>
          <w:szCs w:val="24"/>
        </w:rPr>
        <w:t>.</w:t>
      </w:r>
      <w:r>
        <w:t xml:space="preserve"> </w:t>
      </w:r>
      <w:r>
        <w:rPr>
          <w:sz w:val="24"/>
          <w:szCs w:val="24"/>
        </w:rPr>
        <w:t xml:space="preserve">Specific and multiple services provided to an individual </w:t>
      </w:r>
      <w:r w:rsidRPr="001F74F7">
        <w:rPr>
          <w:sz w:val="24"/>
          <w:szCs w:val="24"/>
        </w:rPr>
        <w:t>are count</w:t>
      </w:r>
      <w:r>
        <w:rPr>
          <w:sz w:val="24"/>
          <w:szCs w:val="24"/>
        </w:rPr>
        <w:t>ed under the service-type indicators (L2, L3, L4, and L5)</w:t>
      </w:r>
      <w:r w:rsidRPr="001F74F7">
        <w:rPr>
          <w:sz w:val="24"/>
          <w:szCs w:val="24"/>
        </w:rPr>
        <w:t>.</w:t>
      </w:r>
      <w:r w:rsidRPr="00E241F3">
        <w:rPr>
          <w:b/>
          <w:sz w:val="24"/>
          <w:szCs w:val="24"/>
          <w:u w:val="single"/>
        </w:rPr>
        <w:t xml:space="preserve"> </w:t>
      </w:r>
    </w:p>
    <w:p w14:paraId="4791F1AC" w14:textId="77777777" w:rsidR="00BB6E1B" w:rsidRDefault="00BB6E1B" w:rsidP="00BB6E1B">
      <w:pPr>
        <w:pStyle w:val="CommentText"/>
        <w:spacing w:before="0" w:after="0"/>
        <w:jc w:val="both"/>
        <w:rPr>
          <w:sz w:val="24"/>
          <w:szCs w:val="24"/>
        </w:rPr>
      </w:pPr>
      <w:r>
        <w:rPr>
          <w:b/>
          <w:sz w:val="24"/>
          <w:szCs w:val="24"/>
          <w:u w:val="single"/>
        </w:rPr>
        <w:t>Targeting</w:t>
      </w:r>
      <w:r w:rsidRPr="00E0429B">
        <w:rPr>
          <w:sz w:val="24"/>
          <w:szCs w:val="24"/>
        </w:rPr>
        <w:t xml:space="preserve">: </w:t>
      </w:r>
      <w:r>
        <w:rPr>
          <w:sz w:val="24"/>
          <w:szCs w:val="24"/>
        </w:rPr>
        <w:t>Projects should set L6 targets early in the life of the project, if not during the proposal phase. TPR Annex A allows for documenting agreed-upon revised targets throughout the life of th</w:t>
      </w:r>
      <w:r w:rsidR="00AC380F">
        <w:rPr>
          <w:sz w:val="24"/>
          <w:szCs w:val="24"/>
        </w:rPr>
        <w:t xml:space="preserve">e project. </w:t>
      </w:r>
    </w:p>
    <w:p w14:paraId="44F12CE0" w14:textId="77777777" w:rsidR="00BB6E1B" w:rsidRPr="0015069D" w:rsidRDefault="00BB6E1B" w:rsidP="00BB6E1B">
      <w:pPr>
        <w:pStyle w:val="CommentText"/>
        <w:spacing w:before="0" w:after="0"/>
        <w:jc w:val="both"/>
        <w:rPr>
          <w:sz w:val="24"/>
          <w:szCs w:val="24"/>
        </w:rPr>
      </w:pPr>
      <w:r w:rsidRPr="00FA2EA6">
        <w:rPr>
          <w:b/>
          <w:sz w:val="24"/>
          <w:szCs w:val="24"/>
          <w:u w:val="single"/>
        </w:rPr>
        <w:t>Required Disaggregation</w:t>
      </w:r>
      <w:r>
        <w:rPr>
          <w:b/>
          <w:sz w:val="24"/>
          <w:szCs w:val="24"/>
          <w:u w:val="single"/>
        </w:rPr>
        <w:t xml:space="preserve"> (L2-L6)</w:t>
      </w:r>
      <w:r w:rsidRPr="00FA2EA6">
        <w:rPr>
          <w:b/>
          <w:sz w:val="24"/>
          <w:szCs w:val="24"/>
          <w:u w:val="single"/>
        </w:rPr>
        <w:t xml:space="preserve">: </w:t>
      </w:r>
    </w:p>
    <w:p w14:paraId="73535B99" w14:textId="77777777" w:rsidR="00BB6E1B" w:rsidRPr="004A4969" w:rsidRDefault="00BB6E1B" w:rsidP="00BB6E1B">
      <w:pPr>
        <w:pStyle w:val="ListParagraph"/>
        <w:numPr>
          <w:ilvl w:val="0"/>
          <w:numId w:val="42"/>
        </w:numPr>
        <w:spacing w:after="0" w:line="240" w:lineRule="auto"/>
        <w:rPr>
          <w:b/>
          <w:szCs w:val="24"/>
          <w:u w:val="single"/>
        </w:rPr>
      </w:pPr>
      <w:r w:rsidRPr="004A4969">
        <w:rPr>
          <w:b/>
          <w:szCs w:val="24"/>
          <w:u w:val="single"/>
        </w:rPr>
        <w:t>Sex:</w:t>
      </w:r>
    </w:p>
    <w:p w14:paraId="5FEDEEB2" w14:textId="77777777" w:rsidR="00BB6E1B" w:rsidRDefault="00BB6E1B" w:rsidP="00BB6E1B">
      <w:pPr>
        <w:pStyle w:val="Default"/>
        <w:spacing w:before="0"/>
        <w:ind w:left="720"/>
        <w:jc w:val="both"/>
        <w:rPr>
          <w:rFonts w:asciiTheme="minorHAnsi" w:hAnsiTheme="minorHAnsi" w:cstheme="minorBidi"/>
          <w:color w:val="auto"/>
        </w:rPr>
      </w:pPr>
      <w:r>
        <w:rPr>
          <w:rFonts w:asciiTheme="minorHAnsi" w:hAnsiTheme="minorHAnsi" w:cstheme="minorBidi"/>
          <w:color w:val="auto"/>
        </w:rPr>
        <w:t>Recipients</w:t>
      </w:r>
      <w:r w:rsidRPr="009773B7">
        <w:rPr>
          <w:rFonts w:asciiTheme="minorHAnsi" w:hAnsiTheme="minorHAnsi" w:cstheme="minorBidi"/>
          <w:color w:val="auto"/>
        </w:rPr>
        <w:t xml:space="preserve"> are required to disaggregate L</w:t>
      </w:r>
      <w:r>
        <w:rPr>
          <w:rFonts w:asciiTheme="minorHAnsi" w:hAnsiTheme="minorHAnsi" w:cstheme="minorBidi"/>
          <w:color w:val="auto"/>
        </w:rPr>
        <w:t>2, L3, L4, L5, and L6</w:t>
      </w:r>
      <w:r w:rsidRPr="009773B7">
        <w:rPr>
          <w:rFonts w:asciiTheme="minorHAnsi" w:hAnsiTheme="minorHAnsi" w:cstheme="minorBidi"/>
          <w:color w:val="auto"/>
        </w:rPr>
        <w:t xml:space="preserve"> individual-levels of service provision by sex.</w:t>
      </w:r>
    </w:p>
    <w:p w14:paraId="45EB1514" w14:textId="77777777" w:rsidR="00BB6E1B" w:rsidRPr="004B5653" w:rsidRDefault="00BB6E1B" w:rsidP="00BB6E1B">
      <w:pPr>
        <w:pStyle w:val="ListParagraph"/>
        <w:numPr>
          <w:ilvl w:val="0"/>
          <w:numId w:val="42"/>
        </w:numPr>
        <w:spacing w:after="0" w:line="240" w:lineRule="auto"/>
        <w:rPr>
          <w:b/>
          <w:szCs w:val="24"/>
          <w:u w:val="single"/>
        </w:rPr>
      </w:pPr>
      <w:r w:rsidRPr="004B5653">
        <w:rPr>
          <w:b/>
          <w:szCs w:val="24"/>
          <w:u w:val="single"/>
        </w:rPr>
        <w:t>Country</w:t>
      </w:r>
      <w:r>
        <w:rPr>
          <w:b/>
          <w:szCs w:val="24"/>
          <w:u w:val="single"/>
        </w:rPr>
        <w:t>:</w:t>
      </w:r>
    </w:p>
    <w:p w14:paraId="6694881D" w14:textId="77777777" w:rsidR="00BB6E1B" w:rsidRDefault="00BB6E1B" w:rsidP="00BB6E1B">
      <w:pPr>
        <w:pStyle w:val="ListParagraph"/>
        <w:spacing w:after="0" w:line="240" w:lineRule="auto"/>
        <w:rPr>
          <w:szCs w:val="24"/>
        </w:rPr>
      </w:pPr>
      <w:r w:rsidRPr="00FA2EA6">
        <w:rPr>
          <w:szCs w:val="24"/>
        </w:rPr>
        <w:t xml:space="preserve">For multi-country projects, </w:t>
      </w:r>
      <w:r>
        <w:rPr>
          <w:szCs w:val="24"/>
        </w:rPr>
        <w:t>OCFT</w:t>
      </w:r>
      <w:r w:rsidRPr="00FA2EA6">
        <w:rPr>
          <w:szCs w:val="24"/>
        </w:rPr>
        <w:t xml:space="preserve"> also requires disaggregation by country.</w:t>
      </w:r>
    </w:p>
    <w:p w14:paraId="6B36B74B" w14:textId="77777777" w:rsidR="00BB6E1B" w:rsidRPr="00FB5F9C" w:rsidRDefault="00BB6E1B" w:rsidP="00BB6E1B">
      <w:pPr>
        <w:spacing w:after="0" w:line="240" w:lineRule="auto"/>
        <w:rPr>
          <w:szCs w:val="24"/>
        </w:rPr>
      </w:pPr>
    </w:p>
    <w:p w14:paraId="2D22B4A1" w14:textId="77777777" w:rsidR="00BB6E1B" w:rsidRDefault="00BB6E1B" w:rsidP="00BB6E1B">
      <w:pPr>
        <w:spacing w:after="0" w:line="240" w:lineRule="auto"/>
        <w:jc w:val="both"/>
        <w:rPr>
          <w:b/>
          <w:szCs w:val="24"/>
        </w:rPr>
      </w:pPr>
      <w:r w:rsidRPr="007D2F18">
        <w:rPr>
          <w:b/>
          <w:szCs w:val="24"/>
          <w:u w:val="single"/>
        </w:rPr>
        <w:t>Key Definitions Relating to L1, L2, L3, L4, L5, and L6</w:t>
      </w:r>
      <w:r>
        <w:rPr>
          <w:b/>
          <w:szCs w:val="24"/>
        </w:rPr>
        <w:t>:</w:t>
      </w:r>
    </w:p>
    <w:p w14:paraId="27784C0C" w14:textId="77777777" w:rsidR="00BB6E1B" w:rsidRPr="009773B7" w:rsidRDefault="00BB6E1B" w:rsidP="00BB6E1B">
      <w:pPr>
        <w:spacing w:after="0" w:line="240" w:lineRule="auto"/>
        <w:jc w:val="both"/>
        <w:rPr>
          <w:b/>
          <w:szCs w:val="24"/>
        </w:rPr>
      </w:pPr>
    </w:p>
    <w:p w14:paraId="4D0A2DBE" w14:textId="77777777" w:rsidR="00BB6E1B" w:rsidRDefault="00BB6E1B" w:rsidP="00BB6E1B">
      <w:pPr>
        <w:spacing w:after="0" w:line="240" w:lineRule="auto"/>
        <w:jc w:val="both"/>
        <w:rPr>
          <w:szCs w:val="24"/>
        </w:rPr>
      </w:pPr>
      <w:r w:rsidRPr="007D2F18">
        <w:rPr>
          <w:b/>
          <w:szCs w:val="24"/>
        </w:rPr>
        <w:t>Livelihood</w:t>
      </w:r>
      <w:r w:rsidRPr="007D2F18">
        <w:rPr>
          <w:szCs w:val="24"/>
        </w:rPr>
        <w:t xml:space="preserve">: A </w:t>
      </w:r>
      <w:r w:rsidRPr="007D2F18">
        <w:rPr>
          <w:b/>
          <w:szCs w:val="24"/>
        </w:rPr>
        <w:t>livelihood</w:t>
      </w:r>
      <w:r w:rsidRPr="007D2F18">
        <w:rPr>
          <w:szCs w:val="24"/>
        </w:rPr>
        <w:t xml:space="preserve"> is defined as a means of living, and the capabilities, assets (including both material and social resources, such as, food, potable water, health facilities, educational opportunities, housing, and time for participation in the community), and activities required for it. A livelihood encompasses income, as well as social institutions, gender relations, and property rights required to support and sustain a certain standard of living. It includes access to and benefits derived from social and public services provided by the state, such as education, health services, microfinance, and other infrastructure.</w:t>
      </w:r>
      <w:r w:rsidRPr="009773B7">
        <w:rPr>
          <w:szCs w:val="24"/>
        </w:rPr>
        <w:t xml:space="preserve"> Sustainable livelihood programs seek to create long-lasting solutions to poverty by empowering their target population and addressing their overall well-being. </w:t>
      </w:r>
      <w:r>
        <w:rPr>
          <w:szCs w:val="24"/>
        </w:rPr>
        <w:t>OCFT</w:t>
      </w:r>
      <w:r w:rsidRPr="009773B7">
        <w:rPr>
          <w:szCs w:val="24"/>
        </w:rPr>
        <w:t xml:space="preserve"> child labor elimination </w:t>
      </w:r>
      <w:r>
        <w:rPr>
          <w:szCs w:val="24"/>
        </w:rPr>
        <w:t>recipients</w:t>
      </w:r>
      <w:r w:rsidRPr="009773B7">
        <w:rPr>
          <w:szCs w:val="24"/>
        </w:rPr>
        <w:t xml:space="preserve"> focus on ensuring that households can cope with and recover from the stresses and shocks and maintain or enhance present and future </w:t>
      </w:r>
      <w:r w:rsidRPr="009773B7">
        <w:rPr>
          <w:szCs w:val="24"/>
        </w:rPr>
        <w:lastRenderedPageBreak/>
        <w:t>capabilities and assets in a way that helps them overcome the need to rely on the labor of their children to meet basic needs.</w:t>
      </w:r>
      <w:r w:rsidRPr="009773B7">
        <w:rPr>
          <w:rStyle w:val="FootnoteReference"/>
          <w:szCs w:val="24"/>
        </w:rPr>
        <w:footnoteReference w:id="10"/>
      </w:r>
      <w:r w:rsidRPr="009773B7">
        <w:rPr>
          <w:szCs w:val="24"/>
        </w:rPr>
        <w:t xml:space="preserve"> </w:t>
      </w:r>
    </w:p>
    <w:p w14:paraId="1A89B382" w14:textId="77777777" w:rsidR="00BB6E1B" w:rsidRDefault="00BB6E1B" w:rsidP="00BB6E1B">
      <w:pPr>
        <w:spacing w:after="0" w:line="240" w:lineRule="auto"/>
        <w:jc w:val="both"/>
        <w:rPr>
          <w:szCs w:val="24"/>
        </w:rPr>
      </w:pPr>
    </w:p>
    <w:p w14:paraId="2FB841C4" w14:textId="77777777" w:rsidR="00BB6E1B" w:rsidRDefault="00BB6E1B" w:rsidP="00BB6E1B">
      <w:pPr>
        <w:spacing w:after="0" w:line="240" w:lineRule="auto"/>
        <w:jc w:val="both"/>
        <w:rPr>
          <w:szCs w:val="24"/>
        </w:rPr>
      </w:pPr>
      <w:r>
        <w:rPr>
          <w:b/>
          <w:szCs w:val="24"/>
        </w:rPr>
        <w:t>H</w:t>
      </w:r>
      <w:r w:rsidRPr="009773B7">
        <w:rPr>
          <w:b/>
          <w:szCs w:val="24"/>
        </w:rPr>
        <w:t>ousehold</w:t>
      </w:r>
      <w:r>
        <w:rPr>
          <w:b/>
          <w:szCs w:val="24"/>
        </w:rPr>
        <w:t xml:space="preserve"> (</w:t>
      </w:r>
      <w:r w:rsidRPr="004844D8">
        <w:rPr>
          <w:b/>
          <w:szCs w:val="24"/>
        </w:rPr>
        <w:t>L1</w:t>
      </w:r>
      <w:r>
        <w:rPr>
          <w:b/>
          <w:szCs w:val="24"/>
        </w:rPr>
        <w:t>)</w:t>
      </w:r>
      <w:r w:rsidRPr="004844D8">
        <w:rPr>
          <w:b/>
          <w:szCs w:val="24"/>
        </w:rPr>
        <w:t>.</w:t>
      </w:r>
      <w:r w:rsidRPr="009773B7">
        <w:rPr>
          <w:szCs w:val="24"/>
        </w:rPr>
        <w:t xml:space="preserve"> </w:t>
      </w:r>
      <w:r>
        <w:rPr>
          <w:szCs w:val="24"/>
        </w:rPr>
        <w:t xml:space="preserve">A household </w:t>
      </w:r>
      <w:r w:rsidRPr="009773B7">
        <w:rPr>
          <w:szCs w:val="24"/>
        </w:rPr>
        <w:t xml:space="preserve">consists of all persons—related family members and all unrelated persons—who occupy a housing unit and have no other usual address. A house, an apartment, a group of rooms, or a single room is regarded as a housing unit when occupied or intended for occupancy as separate living quarters (see http://www.bls.gov/cps/eetech_methods.pdf). Alternatively, </w:t>
      </w:r>
      <w:r>
        <w:rPr>
          <w:szCs w:val="24"/>
        </w:rPr>
        <w:t>recipients</w:t>
      </w:r>
      <w:r w:rsidRPr="009773B7">
        <w:rPr>
          <w:szCs w:val="24"/>
        </w:rPr>
        <w:t xml:space="preserve"> may use the predominant definition of household in the country where they operate, which must be approved by </w:t>
      </w:r>
      <w:r>
        <w:rPr>
          <w:szCs w:val="24"/>
        </w:rPr>
        <w:t>OCFT</w:t>
      </w:r>
      <w:r w:rsidRPr="009773B7">
        <w:rPr>
          <w:szCs w:val="24"/>
        </w:rPr>
        <w:t>.</w:t>
      </w:r>
    </w:p>
    <w:p w14:paraId="4ABFD73E" w14:textId="77777777" w:rsidR="00BB6E1B" w:rsidRDefault="00BB6E1B" w:rsidP="00BB6E1B">
      <w:pPr>
        <w:spacing w:after="0" w:line="240" w:lineRule="auto"/>
        <w:jc w:val="both"/>
        <w:rPr>
          <w:szCs w:val="24"/>
        </w:rPr>
      </w:pPr>
    </w:p>
    <w:p w14:paraId="3CB13399" w14:textId="77777777" w:rsidR="00BB6E1B" w:rsidRDefault="00BB6E1B" w:rsidP="00BB6E1B">
      <w:pPr>
        <w:spacing w:after="0" w:line="240" w:lineRule="auto"/>
        <w:jc w:val="both"/>
        <w:rPr>
          <w:szCs w:val="24"/>
        </w:rPr>
      </w:pPr>
      <w:r w:rsidRPr="009773B7">
        <w:rPr>
          <w:b/>
          <w:szCs w:val="24"/>
        </w:rPr>
        <w:t>Livelihood services</w:t>
      </w:r>
      <w:r>
        <w:rPr>
          <w:b/>
          <w:szCs w:val="24"/>
        </w:rPr>
        <w:t xml:space="preserve"> (L1—L6)</w:t>
      </w:r>
      <w:r w:rsidRPr="009773B7">
        <w:rPr>
          <w:szCs w:val="24"/>
        </w:rPr>
        <w:t xml:space="preserve"> may include, but are not limited to, the provision of or linkage to training, employment services, economic strengthening services, entrepreneurship skills, consumption smoothing services, social capital services, and adult education services. Livelihood services include but are not limited to the following categories: </w:t>
      </w:r>
    </w:p>
    <w:p w14:paraId="751558C2" w14:textId="77777777" w:rsidR="00BB6E1B" w:rsidRDefault="00BB6E1B" w:rsidP="00BB6E1B">
      <w:pPr>
        <w:autoSpaceDE w:val="0"/>
        <w:autoSpaceDN w:val="0"/>
        <w:adjustRightInd w:val="0"/>
        <w:spacing w:after="0" w:line="240" w:lineRule="auto"/>
        <w:jc w:val="both"/>
        <w:rPr>
          <w:szCs w:val="24"/>
        </w:rPr>
      </w:pPr>
    </w:p>
    <w:p w14:paraId="4EFB050F" w14:textId="77777777" w:rsidR="00BB6E1B" w:rsidRPr="00E17A24" w:rsidRDefault="00BB6E1B" w:rsidP="00BB6E1B">
      <w:pPr>
        <w:pStyle w:val="ListParagraph"/>
        <w:numPr>
          <w:ilvl w:val="0"/>
          <w:numId w:val="54"/>
        </w:numPr>
        <w:autoSpaceDE w:val="0"/>
        <w:autoSpaceDN w:val="0"/>
        <w:adjustRightInd w:val="0"/>
        <w:spacing w:after="0" w:line="240" w:lineRule="auto"/>
        <w:jc w:val="both"/>
        <w:rPr>
          <w:szCs w:val="24"/>
        </w:rPr>
      </w:pPr>
      <w:r w:rsidRPr="00E17A24">
        <w:rPr>
          <w:b/>
          <w:szCs w:val="24"/>
        </w:rPr>
        <w:t xml:space="preserve">Employment services (L2) </w:t>
      </w:r>
      <w:r w:rsidRPr="00E17A24">
        <w:rPr>
          <w:szCs w:val="24"/>
        </w:rPr>
        <w:t xml:space="preserve">aim to increase employment, job retention, earnings, and occupational skills of participants. Employment services may include the provision or linkage to employment assistance programs, occupational safety and health training, micro-franchise programs, job placement, apprenticeships and public works programs. For adults, employment services may also include education and vocational training services (for children, these types of services must be counted as an education service under indicator E1). Education and training services aim to provide adult participants with the basic skills and knowledge necessary to benefit from social services, financial services, and higher education. Education and training services may include the provision or linkage to life skills, business or leadership training, financial education, and literacy and numeracy programs. </w:t>
      </w:r>
    </w:p>
    <w:p w14:paraId="0EFDF096" w14:textId="77777777" w:rsidR="00BB6E1B" w:rsidRPr="009773B7" w:rsidRDefault="00BB6E1B" w:rsidP="00BB6E1B">
      <w:pPr>
        <w:pStyle w:val="ListParagraph"/>
        <w:numPr>
          <w:ilvl w:val="0"/>
          <w:numId w:val="54"/>
        </w:numPr>
        <w:autoSpaceDE w:val="0"/>
        <w:autoSpaceDN w:val="0"/>
        <w:adjustRightInd w:val="0"/>
        <w:spacing w:after="0" w:line="240" w:lineRule="auto"/>
        <w:jc w:val="both"/>
      </w:pPr>
      <w:r w:rsidRPr="00E17A24">
        <w:rPr>
          <w:b/>
          <w:szCs w:val="24"/>
        </w:rPr>
        <w:t>Employment services for children of legal working age (L3)</w:t>
      </w:r>
      <w:r w:rsidRPr="00E17A24">
        <w:rPr>
          <w:szCs w:val="24"/>
        </w:rPr>
        <w:t xml:space="preserve"> are the same as for adults, with one exception:  if a child is receiving or being linked to vocational training or apprenticeships, this service must be counted under education indicator E1.</w:t>
      </w:r>
      <w:r w:rsidRPr="009773B7">
        <w:t xml:space="preserve"> </w:t>
      </w:r>
    </w:p>
    <w:p w14:paraId="3F035FB1" w14:textId="77777777" w:rsidR="00BB6E1B" w:rsidRPr="00E17A24" w:rsidRDefault="00BB6E1B" w:rsidP="00BB6E1B">
      <w:pPr>
        <w:pStyle w:val="ListParagraph"/>
        <w:numPr>
          <w:ilvl w:val="0"/>
          <w:numId w:val="54"/>
        </w:numPr>
        <w:autoSpaceDE w:val="0"/>
        <w:autoSpaceDN w:val="0"/>
        <w:adjustRightInd w:val="0"/>
        <w:spacing w:after="0" w:line="240" w:lineRule="auto"/>
        <w:jc w:val="both"/>
        <w:rPr>
          <w:szCs w:val="24"/>
        </w:rPr>
      </w:pPr>
      <w:r w:rsidRPr="00E17A24">
        <w:rPr>
          <w:b/>
          <w:szCs w:val="24"/>
        </w:rPr>
        <w:t>Economic strengthening services (L4)</w:t>
      </w:r>
      <w:r w:rsidRPr="00E17A24">
        <w:rPr>
          <w:szCs w:val="24"/>
        </w:rPr>
        <w:t xml:space="preserve"> aim to increase the economic well-being of participants. Economic strengthening services may include the provision or linkage to micro-credit/loan programs, productivity transfers, cooperatives, and consumption smoothing services. Both adults and children of legal working age may receive economic strengthening services. However, as noted below, children may </w:t>
      </w:r>
      <w:r>
        <w:rPr>
          <w:szCs w:val="24"/>
        </w:rPr>
        <w:t xml:space="preserve">not receive microcredit/loans. </w:t>
      </w:r>
      <w:r w:rsidRPr="00E17A24">
        <w:rPr>
          <w:szCs w:val="24"/>
        </w:rPr>
        <w:t>Below are some examples of types of economic strengthening services:</w:t>
      </w:r>
    </w:p>
    <w:p w14:paraId="7F7AE1CA" w14:textId="77777777" w:rsidR="00BB6E1B" w:rsidRPr="00E17A24" w:rsidRDefault="00BB6E1B" w:rsidP="00BB6E1B">
      <w:pPr>
        <w:pStyle w:val="ListParagraph"/>
        <w:numPr>
          <w:ilvl w:val="1"/>
          <w:numId w:val="52"/>
        </w:numPr>
        <w:autoSpaceDE w:val="0"/>
        <w:autoSpaceDN w:val="0"/>
        <w:adjustRightInd w:val="0"/>
        <w:spacing w:after="0" w:line="240" w:lineRule="auto"/>
        <w:jc w:val="both"/>
        <w:rPr>
          <w:szCs w:val="24"/>
        </w:rPr>
      </w:pPr>
      <w:r w:rsidRPr="00E17A24">
        <w:rPr>
          <w:b/>
          <w:szCs w:val="24"/>
        </w:rPr>
        <w:t>Linkage/ referral to micro-credit or loan programs:</w:t>
      </w:r>
      <w:r w:rsidRPr="00E17A24">
        <w:rPr>
          <w:szCs w:val="24"/>
        </w:rPr>
        <w:t xml:space="preserve"> providing target groups with access</w:t>
      </w:r>
      <w:r>
        <w:rPr>
          <w:szCs w:val="24"/>
        </w:rPr>
        <w:t xml:space="preserve"> </w:t>
      </w:r>
      <w:r w:rsidRPr="00E17A24">
        <w:rPr>
          <w:szCs w:val="24"/>
        </w:rPr>
        <w:t xml:space="preserve">to financial services via linkages or through a network/association of small-scale finance providers. </w:t>
      </w:r>
      <w:r>
        <w:rPr>
          <w:szCs w:val="24"/>
        </w:rPr>
        <w:t>OCFT</w:t>
      </w:r>
      <w:r w:rsidRPr="00E17A24">
        <w:rPr>
          <w:szCs w:val="24"/>
        </w:rPr>
        <w:t xml:space="preserve">-funded recipients must assess and safeguard against possible negative impacts of micro-finance on the livelihoods of participants and the potential of encouraging child labor. Under </w:t>
      </w:r>
      <w:r>
        <w:rPr>
          <w:szCs w:val="24"/>
        </w:rPr>
        <w:t>OCFT</w:t>
      </w:r>
      <w:r w:rsidRPr="00E17A24">
        <w:rPr>
          <w:szCs w:val="24"/>
        </w:rPr>
        <w:t xml:space="preserve">-funded </w:t>
      </w:r>
      <w:r w:rsidRPr="00E17A24">
        <w:rPr>
          <w:szCs w:val="24"/>
        </w:rPr>
        <w:lastRenderedPageBreak/>
        <w:t xml:space="preserve">recipients, children under age 18 may not receive any micro-credit/loan services, though they may receive other micro-finance services. </w:t>
      </w:r>
    </w:p>
    <w:p w14:paraId="2834F014" w14:textId="77777777" w:rsidR="00BB6E1B" w:rsidRPr="00E17A24" w:rsidRDefault="00BB6E1B" w:rsidP="00BB6E1B">
      <w:pPr>
        <w:pStyle w:val="ListParagraph"/>
        <w:numPr>
          <w:ilvl w:val="1"/>
          <w:numId w:val="52"/>
        </w:numPr>
        <w:autoSpaceDE w:val="0"/>
        <w:autoSpaceDN w:val="0"/>
        <w:adjustRightInd w:val="0"/>
        <w:spacing w:after="0" w:line="240" w:lineRule="auto"/>
        <w:jc w:val="both"/>
        <w:rPr>
          <w:szCs w:val="24"/>
        </w:rPr>
      </w:pPr>
      <w:r w:rsidRPr="00E17A24">
        <w:rPr>
          <w:b/>
          <w:szCs w:val="24"/>
        </w:rPr>
        <w:t>Productivity transfers:</w:t>
      </w:r>
      <w:r w:rsidRPr="00E17A24">
        <w:rPr>
          <w:szCs w:val="24"/>
        </w:rPr>
        <w:t xml:space="preserve"> inputs aimed at improving the productivity and/or efficiency of processes and may include, for example, training, seeds, fertilizers, fuel, and labor-saving technologies. </w:t>
      </w:r>
    </w:p>
    <w:p w14:paraId="11EB061C" w14:textId="77777777" w:rsidR="00BB6E1B" w:rsidRPr="00E17A24" w:rsidRDefault="00BB6E1B" w:rsidP="00BB6E1B">
      <w:pPr>
        <w:pStyle w:val="ListParagraph"/>
        <w:numPr>
          <w:ilvl w:val="1"/>
          <w:numId w:val="52"/>
        </w:numPr>
        <w:autoSpaceDE w:val="0"/>
        <w:autoSpaceDN w:val="0"/>
        <w:adjustRightInd w:val="0"/>
        <w:spacing w:after="0" w:line="240" w:lineRule="auto"/>
        <w:jc w:val="both"/>
        <w:rPr>
          <w:szCs w:val="24"/>
        </w:rPr>
      </w:pPr>
      <w:r w:rsidRPr="00E17A24">
        <w:rPr>
          <w:b/>
          <w:szCs w:val="24"/>
        </w:rPr>
        <w:t>Cooperatives</w:t>
      </w:r>
      <w:r w:rsidRPr="00E17A24">
        <w:rPr>
          <w:szCs w:val="24"/>
        </w:rPr>
        <w:t xml:space="preserve"> are groups owned and operated by individuals, organizations or businesses for their mutual benefit. For example, agricultural cooperatives or farmers' co-ops may provide services, such as training, to individual farming members; pool production resources (land, machinery) so that members can farm together; provide members with inputs for agricultural production, such as seeds, fertilizers, and machinery; and engage in the transformation, distribution, and marketing of farm products. Please also see ILO Recommendation 193 on Promotion of Cooperatives for further guidance. </w:t>
      </w:r>
    </w:p>
    <w:p w14:paraId="005627A8" w14:textId="77777777" w:rsidR="00BB6E1B" w:rsidRPr="00E17A24" w:rsidRDefault="00BB6E1B" w:rsidP="00BB6E1B">
      <w:pPr>
        <w:pStyle w:val="ListParagraph"/>
        <w:numPr>
          <w:ilvl w:val="1"/>
          <w:numId w:val="52"/>
        </w:numPr>
        <w:autoSpaceDE w:val="0"/>
        <w:autoSpaceDN w:val="0"/>
        <w:adjustRightInd w:val="0"/>
        <w:spacing w:after="0" w:line="240" w:lineRule="auto"/>
        <w:jc w:val="both"/>
        <w:rPr>
          <w:szCs w:val="24"/>
        </w:rPr>
      </w:pPr>
      <w:r w:rsidRPr="00E17A24">
        <w:rPr>
          <w:b/>
          <w:szCs w:val="24"/>
        </w:rPr>
        <w:t>Consumption smoothing services</w:t>
      </w:r>
      <w:r w:rsidRPr="00E17A24">
        <w:rPr>
          <w:szCs w:val="24"/>
        </w:rPr>
        <w:t xml:space="preserve"> aim to mitigate economic shocks by leveling out the consumption of participants over time. Consumption smoothing services may include community-based village savings and loan programs (loans must be used for consumption purposes i.e., medicine, food, or funeral expenses), micro-insurance, micro-savings, remittance services, government cash transfer programs, health services, food programs, housing, and other initiatives that aim to smooth consumption over time. </w:t>
      </w:r>
    </w:p>
    <w:p w14:paraId="043C1673" w14:textId="77777777" w:rsidR="00BB6E1B" w:rsidRPr="00355DE8" w:rsidRDefault="00BB6E1B" w:rsidP="00BB6E1B">
      <w:pPr>
        <w:pStyle w:val="ListParagraph"/>
        <w:numPr>
          <w:ilvl w:val="0"/>
          <w:numId w:val="54"/>
        </w:numPr>
        <w:autoSpaceDE w:val="0"/>
        <w:autoSpaceDN w:val="0"/>
        <w:adjustRightInd w:val="0"/>
        <w:spacing w:after="0" w:line="240" w:lineRule="auto"/>
        <w:jc w:val="both"/>
        <w:rPr>
          <w:szCs w:val="24"/>
        </w:rPr>
      </w:pPr>
      <w:r w:rsidRPr="009773B7">
        <w:rPr>
          <w:szCs w:val="24"/>
        </w:rPr>
        <w:t xml:space="preserve"> </w:t>
      </w:r>
      <w:r w:rsidRPr="009773B7">
        <w:rPr>
          <w:b/>
          <w:szCs w:val="24"/>
        </w:rPr>
        <w:t>Other Livelihood Services</w:t>
      </w:r>
      <w:r w:rsidRPr="009773B7">
        <w:rPr>
          <w:szCs w:val="24"/>
        </w:rPr>
        <w:t xml:space="preserve"> other than employment and economic strengthening include any project-specific interventions that do not fit under the other </w:t>
      </w:r>
      <w:r>
        <w:rPr>
          <w:szCs w:val="24"/>
        </w:rPr>
        <w:t>service-type indicators</w:t>
      </w:r>
      <w:r w:rsidRPr="009773B7">
        <w:rPr>
          <w:szCs w:val="24"/>
        </w:rPr>
        <w:t>.</w:t>
      </w:r>
    </w:p>
    <w:p w14:paraId="1035F906" w14:textId="77777777" w:rsidR="00BB6E1B" w:rsidRDefault="00BB6E1B" w:rsidP="00BB6E1B">
      <w:pPr>
        <w:widowControl w:val="0"/>
        <w:adjustRightInd w:val="0"/>
        <w:spacing w:after="0" w:line="240" w:lineRule="auto"/>
        <w:jc w:val="both"/>
        <w:textAlignment w:val="baseline"/>
        <w:rPr>
          <w:szCs w:val="24"/>
        </w:rPr>
      </w:pPr>
    </w:p>
    <w:p w14:paraId="019F025B" w14:textId="77777777" w:rsidR="00BB6E1B" w:rsidRPr="005660A0" w:rsidRDefault="00BB6E1B" w:rsidP="00BB6E1B">
      <w:pPr>
        <w:widowControl w:val="0"/>
        <w:adjustRightInd w:val="0"/>
        <w:spacing w:after="0" w:line="240" w:lineRule="auto"/>
        <w:jc w:val="center"/>
        <w:textAlignment w:val="baseline"/>
        <w:rPr>
          <w:b/>
          <w:szCs w:val="24"/>
          <w:u w:val="single"/>
          <w:lang w:val="es-US"/>
        </w:rPr>
      </w:pPr>
      <w:r w:rsidRPr="005660A0">
        <w:rPr>
          <w:b/>
          <w:szCs w:val="24"/>
          <w:u w:val="single"/>
          <w:lang w:val="es-US"/>
        </w:rPr>
        <w:t>ILAB Other Services (OS) Indicator</w:t>
      </w:r>
    </w:p>
    <w:p w14:paraId="4C2A1FEF" w14:textId="77777777" w:rsidR="00BB6E1B" w:rsidRPr="00820EA3" w:rsidRDefault="00BB6E1B" w:rsidP="00BB6E1B">
      <w:pPr>
        <w:widowControl w:val="0"/>
        <w:adjustRightInd w:val="0"/>
        <w:spacing w:after="0" w:line="240" w:lineRule="auto"/>
        <w:textAlignment w:val="baseline"/>
        <w:rPr>
          <w:b/>
          <w:szCs w:val="24"/>
          <w:lang w:val="es-US"/>
        </w:rPr>
      </w:pPr>
    </w:p>
    <w:p w14:paraId="0717DEDF" w14:textId="77777777" w:rsidR="00BB6E1B" w:rsidRPr="00820EA3" w:rsidRDefault="00BB6E1B" w:rsidP="00BB6E1B">
      <w:pPr>
        <w:widowControl w:val="0"/>
        <w:adjustRightInd w:val="0"/>
        <w:spacing w:after="0" w:line="240" w:lineRule="auto"/>
        <w:jc w:val="center"/>
        <w:textAlignment w:val="baseline"/>
        <w:rPr>
          <w:b/>
          <w:szCs w:val="24"/>
          <w:lang w:val="es-US"/>
        </w:rPr>
      </w:pPr>
      <w:r w:rsidRPr="00820EA3">
        <w:rPr>
          <w:b/>
          <w:szCs w:val="24"/>
          <w:lang w:val="es-US"/>
        </w:rPr>
        <w:t>OS1</w:t>
      </w:r>
    </w:p>
    <w:p w14:paraId="39CDB979" w14:textId="77777777" w:rsidR="00BB6E1B" w:rsidRPr="0003728C" w:rsidRDefault="00BB6E1B" w:rsidP="00BB6E1B">
      <w:pPr>
        <w:widowControl w:val="0"/>
        <w:adjustRightInd w:val="0"/>
        <w:spacing w:after="0" w:line="240" w:lineRule="auto"/>
        <w:jc w:val="center"/>
        <w:textAlignment w:val="baseline"/>
        <w:rPr>
          <w:b/>
          <w:szCs w:val="24"/>
        </w:rPr>
      </w:pPr>
      <w:r w:rsidRPr="0003728C">
        <w:rPr>
          <w:b/>
          <w:szCs w:val="24"/>
        </w:rPr>
        <w:t>Number (#) of individuals engaged in or at high-risk of entering child labor or forced labor, or who have experienced other violations of workers’ rights provided with</w:t>
      </w:r>
      <w:r>
        <w:rPr>
          <w:b/>
          <w:szCs w:val="24"/>
        </w:rPr>
        <w:t xml:space="preserve"> services other than education </w:t>
      </w:r>
      <w:r w:rsidRPr="0003728C">
        <w:rPr>
          <w:b/>
          <w:szCs w:val="24"/>
        </w:rPr>
        <w:t>or livelihood services to address child labor, forced labor, or other labor abuses</w:t>
      </w:r>
    </w:p>
    <w:p w14:paraId="24513418" w14:textId="77777777" w:rsidR="00BB6E1B" w:rsidRDefault="00BB6E1B" w:rsidP="00BB6E1B">
      <w:pPr>
        <w:widowControl w:val="0"/>
        <w:adjustRightInd w:val="0"/>
        <w:spacing w:after="0" w:line="240" w:lineRule="auto"/>
        <w:jc w:val="both"/>
        <w:textAlignment w:val="baseline"/>
        <w:rPr>
          <w:szCs w:val="24"/>
        </w:rPr>
      </w:pPr>
    </w:p>
    <w:p w14:paraId="5A484E17" w14:textId="77777777" w:rsidR="00BB6E1B" w:rsidRDefault="00BB6E1B" w:rsidP="00BB6E1B">
      <w:pPr>
        <w:widowControl w:val="0"/>
        <w:adjustRightInd w:val="0"/>
        <w:spacing w:after="0" w:line="240" w:lineRule="auto"/>
        <w:jc w:val="both"/>
        <w:textAlignment w:val="baseline"/>
        <w:rPr>
          <w:szCs w:val="24"/>
        </w:rPr>
      </w:pPr>
      <w:r w:rsidRPr="009D26CA">
        <w:rPr>
          <w:b/>
          <w:szCs w:val="24"/>
          <w:u w:val="single"/>
        </w:rPr>
        <w:t>Description</w:t>
      </w:r>
      <w:r>
        <w:rPr>
          <w:b/>
          <w:szCs w:val="24"/>
          <w:u w:val="single"/>
        </w:rPr>
        <w:t xml:space="preserve"> (OS1)</w:t>
      </w:r>
      <w:r w:rsidRPr="009D26CA">
        <w:rPr>
          <w:b/>
          <w:szCs w:val="24"/>
          <w:u w:val="single"/>
        </w:rPr>
        <w:t>:</w:t>
      </w:r>
      <w:r>
        <w:rPr>
          <w:b/>
          <w:szCs w:val="24"/>
        </w:rPr>
        <w:t xml:space="preserve"> </w:t>
      </w:r>
      <w:r>
        <w:rPr>
          <w:szCs w:val="24"/>
        </w:rPr>
        <w:t xml:space="preserve">This output indicator captures all remaining individuals </w:t>
      </w:r>
      <w:r w:rsidRPr="009E64C6">
        <w:rPr>
          <w:szCs w:val="24"/>
        </w:rPr>
        <w:t xml:space="preserve">engaged in or at high-risk of entering </w:t>
      </w:r>
      <w:r>
        <w:rPr>
          <w:szCs w:val="24"/>
        </w:rPr>
        <w:t>child labor or forced labor, or who have experienced other violations of workers’ rights,</w:t>
      </w:r>
      <w:r w:rsidRPr="009E64C6">
        <w:rPr>
          <w:szCs w:val="24"/>
        </w:rPr>
        <w:t xml:space="preserve"> </w:t>
      </w:r>
      <w:r>
        <w:rPr>
          <w:szCs w:val="24"/>
        </w:rPr>
        <w:t xml:space="preserve">who have been provided a project-sponsored </w:t>
      </w:r>
      <w:r w:rsidRPr="009D26CA">
        <w:rPr>
          <w:szCs w:val="24"/>
        </w:rPr>
        <w:t>service, or referred/linked to services</w:t>
      </w:r>
      <w:r>
        <w:rPr>
          <w:szCs w:val="24"/>
        </w:rPr>
        <w:t xml:space="preserve"> other than education or livelihood services. Examples of such services are adult victims or potential victims of labor abuses who receive legal aid or counseling on their rights or psycho-social counseling or health services relating to labor abuses.  </w:t>
      </w:r>
    </w:p>
    <w:p w14:paraId="22E8AC3D" w14:textId="77777777" w:rsidR="00BB6E1B" w:rsidRDefault="00BB6E1B" w:rsidP="00BB6E1B">
      <w:pPr>
        <w:widowControl w:val="0"/>
        <w:adjustRightInd w:val="0"/>
        <w:spacing w:after="0" w:line="240" w:lineRule="auto"/>
        <w:jc w:val="both"/>
        <w:textAlignment w:val="baseline"/>
        <w:rPr>
          <w:szCs w:val="24"/>
        </w:rPr>
      </w:pPr>
    </w:p>
    <w:p w14:paraId="53245881" w14:textId="77777777" w:rsidR="00BB6E1B" w:rsidRDefault="00BB6E1B" w:rsidP="00BB6E1B">
      <w:pPr>
        <w:widowControl w:val="0"/>
        <w:adjustRightInd w:val="0"/>
        <w:spacing w:after="0" w:line="240" w:lineRule="auto"/>
        <w:jc w:val="both"/>
        <w:textAlignment w:val="baseline"/>
        <w:rPr>
          <w:szCs w:val="24"/>
        </w:rPr>
      </w:pPr>
      <w:r w:rsidRPr="009D26CA">
        <w:rPr>
          <w:b/>
          <w:szCs w:val="24"/>
          <w:u w:val="single"/>
        </w:rPr>
        <w:t>Unit of Measurement</w:t>
      </w:r>
      <w:r>
        <w:rPr>
          <w:b/>
          <w:szCs w:val="24"/>
          <w:u w:val="single"/>
        </w:rPr>
        <w:t xml:space="preserve"> (OS1)</w:t>
      </w:r>
      <w:r w:rsidRPr="009D26CA">
        <w:rPr>
          <w:szCs w:val="24"/>
          <w:u w:val="single"/>
        </w:rPr>
        <w:t>:</w:t>
      </w:r>
      <w:r>
        <w:rPr>
          <w:szCs w:val="24"/>
        </w:rPr>
        <w:t xml:space="preserve"> Individual, number (#)</w:t>
      </w:r>
    </w:p>
    <w:p w14:paraId="34643D7B" w14:textId="77777777" w:rsidR="00BB6E1B" w:rsidRDefault="00BB6E1B" w:rsidP="00BB6E1B">
      <w:pPr>
        <w:widowControl w:val="0"/>
        <w:adjustRightInd w:val="0"/>
        <w:spacing w:after="0" w:line="240" w:lineRule="auto"/>
        <w:jc w:val="both"/>
        <w:textAlignment w:val="baseline"/>
        <w:rPr>
          <w:b/>
          <w:szCs w:val="24"/>
        </w:rPr>
      </w:pPr>
    </w:p>
    <w:p w14:paraId="049771C0" w14:textId="77777777" w:rsidR="00BB6E1B" w:rsidRDefault="00BB6E1B" w:rsidP="00BB6E1B">
      <w:pPr>
        <w:widowControl w:val="0"/>
        <w:adjustRightInd w:val="0"/>
        <w:spacing w:after="0" w:line="240" w:lineRule="auto"/>
        <w:jc w:val="both"/>
        <w:textAlignment w:val="baseline"/>
        <w:rPr>
          <w:szCs w:val="24"/>
        </w:rPr>
      </w:pPr>
      <w:r w:rsidRPr="009D26CA">
        <w:rPr>
          <w:b/>
          <w:szCs w:val="24"/>
          <w:u w:val="single"/>
        </w:rPr>
        <w:t>When to Count</w:t>
      </w:r>
      <w:r>
        <w:rPr>
          <w:b/>
          <w:szCs w:val="24"/>
          <w:u w:val="single"/>
        </w:rPr>
        <w:t xml:space="preserve"> OS1</w:t>
      </w:r>
      <w:r w:rsidRPr="009D26CA">
        <w:rPr>
          <w:b/>
          <w:szCs w:val="24"/>
          <w:u w:val="single"/>
        </w:rPr>
        <w:t>:</w:t>
      </w:r>
      <w:r>
        <w:rPr>
          <w:szCs w:val="24"/>
        </w:rPr>
        <w:t xml:space="preserve"> The individual must be counted at the time the first service is </w:t>
      </w:r>
      <w:r w:rsidRPr="0075152B">
        <w:rPr>
          <w:szCs w:val="24"/>
          <w:u w:val="single"/>
        </w:rPr>
        <w:t>provided</w:t>
      </w:r>
      <w:r>
        <w:rPr>
          <w:szCs w:val="24"/>
        </w:rPr>
        <w:t xml:space="preserve">. Projects may use service-specific indicator wording to help delineate contributions to OS1, but are required to add an “(OS1)” label to the specific indicator in the PMP and in Annex A. For example, “Number (#) of participants that receive </w:t>
      </w:r>
      <w:r w:rsidRPr="009E0441">
        <w:rPr>
          <w:szCs w:val="24"/>
        </w:rPr>
        <w:t xml:space="preserve">legal aid (OS1).” </w:t>
      </w:r>
    </w:p>
    <w:p w14:paraId="40F392F7" w14:textId="77777777" w:rsidR="00BB6E1B" w:rsidRDefault="00BB6E1B" w:rsidP="00BB6E1B">
      <w:pPr>
        <w:widowControl w:val="0"/>
        <w:adjustRightInd w:val="0"/>
        <w:spacing w:after="0" w:line="240" w:lineRule="auto"/>
        <w:jc w:val="both"/>
        <w:textAlignment w:val="baseline"/>
        <w:rPr>
          <w:szCs w:val="24"/>
        </w:rPr>
      </w:pPr>
    </w:p>
    <w:p w14:paraId="5B59DAC1" w14:textId="77777777" w:rsidR="00BB6E1B" w:rsidRPr="00AE215C" w:rsidRDefault="00BB6E1B" w:rsidP="00BB6E1B">
      <w:pPr>
        <w:widowControl w:val="0"/>
        <w:adjustRightInd w:val="0"/>
        <w:spacing w:after="0" w:line="240" w:lineRule="auto"/>
        <w:jc w:val="both"/>
        <w:textAlignment w:val="baseline"/>
        <w:rPr>
          <w:szCs w:val="24"/>
        </w:rPr>
      </w:pPr>
      <w:r w:rsidRPr="009D26CA">
        <w:rPr>
          <w:b/>
          <w:szCs w:val="24"/>
          <w:u w:val="single"/>
        </w:rPr>
        <w:lastRenderedPageBreak/>
        <w:t>Targeting:</w:t>
      </w:r>
      <w:r>
        <w:rPr>
          <w:b/>
          <w:szCs w:val="24"/>
        </w:rPr>
        <w:t xml:space="preserve"> </w:t>
      </w:r>
      <w:r w:rsidRPr="00820EA3">
        <w:rPr>
          <w:szCs w:val="24"/>
        </w:rPr>
        <w:t>Projects may set OS1 targets during the CMEP development phase of project implementation.</w:t>
      </w:r>
    </w:p>
    <w:p w14:paraId="212A13D4" w14:textId="77777777" w:rsidR="00BB6E1B" w:rsidRDefault="00BB6E1B" w:rsidP="00BB6E1B">
      <w:pPr>
        <w:widowControl w:val="0"/>
        <w:adjustRightInd w:val="0"/>
        <w:spacing w:after="0" w:line="240" w:lineRule="auto"/>
        <w:jc w:val="both"/>
        <w:textAlignment w:val="baseline"/>
        <w:rPr>
          <w:b/>
          <w:szCs w:val="24"/>
        </w:rPr>
      </w:pPr>
    </w:p>
    <w:p w14:paraId="66476D34" w14:textId="77777777" w:rsidR="00BB6E1B" w:rsidRDefault="00BB6E1B" w:rsidP="00BB6E1B">
      <w:pPr>
        <w:widowControl w:val="0"/>
        <w:adjustRightInd w:val="0"/>
        <w:spacing w:after="0" w:line="240" w:lineRule="auto"/>
        <w:jc w:val="both"/>
        <w:textAlignment w:val="baseline"/>
        <w:rPr>
          <w:szCs w:val="24"/>
        </w:rPr>
      </w:pPr>
      <w:r w:rsidRPr="009D26CA">
        <w:rPr>
          <w:b/>
          <w:szCs w:val="24"/>
          <w:u w:val="single"/>
        </w:rPr>
        <w:t>Required Disaggregation:</w:t>
      </w:r>
      <w:r>
        <w:rPr>
          <w:szCs w:val="24"/>
        </w:rPr>
        <w:t xml:space="preserve"> Projects are required to disaggregate this indicator by sex. Other types of disaggregation are optional.</w:t>
      </w:r>
    </w:p>
    <w:p w14:paraId="5D353EC7" w14:textId="77777777" w:rsidR="00BB6E1B" w:rsidRDefault="00BB6E1B" w:rsidP="00BB6E1B">
      <w:pPr>
        <w:widowControl w:val="0"/>
        <w:adjustRightInd w:val="0"/>
        <w:spacing w:after="0" w:line="240" w:lineRule="auto"/>
        <w:textAlignment w:val="baseline"/>
        <w:rPr>
          <w:b/>
          <w:szCs w:val="24"/>
        </w:rPr>
      </w:pPr>
    </w:p>
    <w:p w14:paraId="5EB63ECB" w14:textId="77777777" w:rsidR="00BB6E1B" w:rsidRPr="005660A0" w:rsidRDefault="00BB6E1B" w:rsidP="00BB6E1B">
      <w:pPr>
        <w:widowControl w:val="0"/>
        <w:adjustRightInd w:val="0"/>
        <w:spacing w:after="0" w:line="240" w:lineRule="auto"/>
        <w:jc w:val="center"/>
        <w:textAlignment w:val="baseline"/>
        <w:rPr>
          <w:b/>
          <w:szCs w:val="24"/>
          <w:u w:val="single"/>
        </w:rPr>
      </w:pPr>
      <w:r w:rsidRPr="005660A0">
        <w:rPr>
          <w:b/>
          <w:szCs w:val="24"/>
          <w:u w:val="single"/>
        </w:rPr>
        <w:t>ILAB Training Indicators:</w:t>
      </w:r>
    </w:p>
    <w:p w14:paraId="1093DE2C" w14:textId="77777777" w:rsidR="00BB6E1B" w:rsidRDefault="00BB6E1B" w:rsidP="00BB6E1B">
      <w:pPr>
        <w:widowControl w:val="0"/>
        <w:adjustRightInd w:val="0"/>
        <w:spacing w:after="0" w:line="240" w:lineRule="auto"/>
        <w:jc w:val="center"/>
        <w:textAlignment w:val="baseline"/>
        <w:rPr>
          <w:b/>
          <w:szCs w:val="24"/>
        </w:rPr>
      </w:pPr>
    </w:p>
    <w:p w14:paraId="13BEEB18" w14:textId="77777777" w:rsidR="00BB6E1B" w:rsidRDefault="00BB6E1B" w:rsidP="00BB6E1B">
      <w:pPr>
        <w:widowControl w:val="0"/>
        <w:adjustRightInd w:val="0"/>
        <w:spacing w:after="0" w:line="240" w:lineRule="auto"/>
        <w:jc w:val="center"/>
        <w:textAlignment w:val="baseline"/>
        <w:rPr>
          <w:b/>
          <w:szCs w:val="24"/>
        </w:rPr>
      </w:pPr>
      <w:r w:rsidRPr="00503D75">
        <w:rPr>
          <w:b/>
          <w:szCs w:val="24"/>
        </w:rPr>
        <w:t>T1</w:t>
      </w:r>
    </w:p>
    <w:p w14:paraId="1E4DB889" w14:textId="77777777" w:rsidR="00BB6E1B" w:rsidRPr="006D0CAE" w:rsidRDefault="00BB6E1B" w:rsidP="00BB6E1B">
      <w:pPr>
        <w:widowControl w:val="0"/>
        <w:adjustRightInd w:val="0"/>
        <w:spacing w:after="0" w:line="240" w:lineRule="auto"/>
        <w:jc w:val="center"/>
        <w:textAlignment w:val="baseline"/>
        <w:rPr>
          <w:b/>
          <w:szCs w:val="24"/>
        </w:rPr>
      </w:pPr>
      <w:r w:rsidRPr="006D0CAE">
        <w:rPr>
          <w:b/>
          <w:szCs w:val="24"/>
        </w:rPr>
        <w:t xml:space="preserve">Number (#) of individuals provided with training </w:t>
      </w:r>
      <w:r>
        <w:rPr>
          <w:b/>
          <w:szCs w:val="24"/>
        </w:rPr>
        <w:t>or other support to improve</w:t>
      </w:r>
      <w:r w:rsidRPr="006D0CAE">
        <w:rPr>
          <w:b/>
          <w:szCs w:val="24"/>
        </w:rPr>
        <w:t xml:space="preserve"> enforcement of, or compliance with child labor, forced labor, or </w:t>
      </w:r>
      <w:r>
        <w:rPr>
          <w:b/>
          <w:szCs w:val="24"/>
        </w:rPr>
        <w:t xml:space="preserve">other </w:t>
      </w:r>
      <w:r w:rsidRPr="006D0CAE">
        <w:rPr>
          <w:b/>
          <w:szCs w:val="24"/>
        </w:rPr>
        <w:t>worker rights laws or policies.</w:t>
      </w:r>
    </w:p>
    <w:p w14:paraId="26AD17D1" w14:textId="77777777" w:rsidR="00BB6E1B" w:rsidRDefault="00BB6E1B" w:rsidP="00BB6E1B">
      <w:pPr>
        <w:widowControl w:val="0"/>
        <w:adjustRightInd w:val="0"/>
        <w:spacing w:after="0" w:line="240" w:lineRule="auto"/>
        <w:jc w:val="both"/>
        <w:textAlignment w:val="baseline"/>
        <w:rPr>
          <w:szCs w:val="24"/>
        </w:rPr>
      </w:pPr>
    </w:p>
    <w:p w14:paraId="597781AB" w14:textId="77777777" w:rsidR="00BB6E1B" w:rsidRDefault="00BB6E1B" w:rsidP="00BB6E1B">
      <w:pPr>
        <w:widowControl w:val="0"/>
        <w:adjustRightInd w:val="0"/>
        <w:spacing w:after="0" w:line="240" w:lineRule="auto"/>
        <w:jc w:val="both"/>
        <w:textAlignment w:val="baseline"/>
        <w:rPr>
          <w:szCs w:val="24"/>
        </w:rPr>
      </w:pPr>
      <w:r w:rsidRPr="00C749C7">
        <w:rPr>
          <w:b/>
          <w:szCs w:val="24"/>
          <w:u w:val="single"/>
        </w:rPr>
        <w:t>Description (T1):</w:t>
      </w:r>
      <w:r>
        <w:rPr>
          <w:b/>
          <w:szCs w:val="24"/>
        </w:rPr>
        <w:t xml:space="preserve"> </w:t>
      </w:r>
      <w:r>
        <w:rPr>
          <w:szCs w:val="24"/>
        </w:rPr>
        <w:t>This output indicator counts capacity-focused training efforts by projects meant to strengthen enforcement and compliance with labor laws or policies. Trainings of this nature are typically provided to labor inspectors, judges, private sector stakeholders, civil society organizations, law enforcement, journalists/other media, or other relevant government personnel. Training of Trainer (TOT) approaches should also be captured under this indicator (i.e. number of trainers trained), but an additional outcome indicator would be needed to help capture whether the trainings have been institutionalized.</w:t>
      </w:r>
    </w:p>
    <w:p w14:paraId="58B667AB" w14:textId="77777777" w:rsidR="00BB6E1B" w:rsidRDefault="00BB6E1B" w:rsidP="00BB6E1B">
      <w:pPr>
        <w:widowControl w:val="0"/>
        <w:adjustRightInd w:val="0"/>
        <w:spacing w:after="0" w:line="240" w:lineRule="auto"/>
        <w:jc w:val="both"/>
        <w:textAlignment w:val="baseline"/>
        <w:rPr>
          <w:szCs w:val="24"/>
        </w:rPr>
      </w:pPr>
    </w:p>
    <w:p w14:paraId="68B3F032" w14:textId="77777777" w:rsidR="00BB6E1B" w:rsidRDefault="00BB6E1B" w:rsidP="00BB6E1B">
      <w:pPr>
        <w:widowControl w:val="0"/>
        <w:adjustRightInd w:val="0"/>
        <w:spacing w:after="0" w:line="240" w:lineRule="auto"/>
        <w:jc w:val="both"/>
        <w:textAlignment w:val="baseline"/>
        <w:rPr>
          <w:szCs w:val="24"/>
        </w:rPr>
      </w:pPr>
      <w:r w:rsidRPr="007B55F1">
        <w:rPr>
          <w:b/>
          <w:szCs w:val="24"/>
          <w:u w:val="single"/>
        </w:rPr>
        <w:t>Unit of Measurement</w:t>
      </w:r>
      <w:r>
        <w:rPr>
          <w:b/>
          <w:szCs w:val="24"/>
          <w:u w:val="single"/>
        </w:rPr>
        <w:t xml:space="preserve"> (T1)</w:t>
      </w:r>
      <w:r w:rsidRPr="007B55F1">
        <w:rPr>
          <w:b/>
          <w:szCs w:val="24"/>
          <w:u w:val="single"/>
        </w:rPr>
        <w:t>:</w:t>
      </w:r>
      <w:r>
        <w:rPr>
          <w:szCs w:val="24"/>
        </w:rPr>
        <w:t xml:space="preserve">  individual, number (#). </w:t>
      </w:r>
    </w:p>
    <w:p w14:paraId="5A12AFA4" w14:textId="77777777" w:rsidR="00BB6E1B" w:rsidRDefault="00BB6E1B" w:rsidP="00BB6E1B">
      <w:pPr>
        <w:widowControl w:val="0"/>
        <w:adjustRightInd w:val="0"/>
        <w:spacing w:after="0" w:line="240" w:lineRule="auto"/>
        <w:jc w:val="both"/>
        <w:textAlignment w:val="baseline"/>
        <w:rPr>
          <w:szCs w:val="24"/>
        </w:rPr>
      </w:pPr>
    </w:p>
    <w:p w14:paraId="19E8FBA0" w14:textId="77777777" w:rsidR="00BB6E1B" w:rsidRDefault="00BB6E1B" w:rsidP="00BB6E1B">
      <w:pPr>
        <w:widowControl w:val="0"/>
        <w:adjustRightInd w:val="0"/>
        <w:spacing w:after="0" w:line="240" w:lineRule="auto"/>
        <w:jc w:val="both"/>
        <w:textAlignment w:val="baseline"/>
        <w:rPr>
          <w:szCs w:val="24"/>
        </w:rPr>
      </w:pPr>
      <w:r w:rsidRPr="00C971B7">
        <w:rPr>
          <w:b/>
          <w:szCs w:val="24"/>
          <w:u w:val="single"/>
        </w:rPr>
        <w:t>When to Count:</w:t>
      </w:r>
      <w:r>
        <w:rPr>
          <w:b/>
          <w:szCs w:val="24"/>
        </w:rPr>
        <w:t xml:space="preserve"> </w:t>
      </w:r>
      <w:r>
        <w:rPr>
          <w:szCs w:val="24"/>
        </w:rPr>
        <w:t xml:space="preserve">Recipients should count individuals as having received a training when an individual completes a training. Definitions of “completion” should be elaborated in the project’s PMP. Projects should also outline in the PMP whether they will count an individual each time they complete a training or at the time of their first training. </w:t>
      </w:r>
    </w:p>
    <w:p w14:paraId="1A09E2D3" w14:textId="77777777" w:rsidR="00BB6E1B" w:rsidRDefault="00BB6E1B" w:rsidP="00BB6E1B">
      <w:pPr>
        <w:widowControl w:val="0"/>
        <w:adjustRightInd w:val="0"/>
        <w:spacing w:after="0" w:line="240" w:lineRule="auto"/>
        <w:jc w:val="both"/>
        <w:textAlignment w:val="baseline"/>
        <w:rPr>
          <w:szCs w:val="24"/>
        </w:rPr>
      </w:pPr>
    </w:p>
    <w:p w14:paraId="084F66E3" w14:textId="77777777" w:rsidR="00BB6E1B" w:rsidRDefault="00BB6E1B" w:rsidP="00BB6E1B">
      <w:pPr>
        <w:widowControl w:val="0"/>
        <w:adjustRightInd w:val="0"/>
        <w:spacing w:after="0" w:line="240" w:lineRule="auto"/>
        <w:jc w:val="both"/>
        <w:textAlignment w:val="baseline"/>
        <w:rPr>
          <w:szCs w:val="24"/>
        </w:rPr>
      </w:pPr>
      <w:r w:rsidRPr="00C971B7">
        <w:rPr>
          <w:b/>
          <w:szCs w:val="24"/>
          <w:u w:val="single"/>
        </w:rPr>
        <w:t>Disaggregation:</w:t>
      </w:r>
      <w:r>
        <w:rPr>
          <w:b/>
          <w:szCs w:val="24"/>
        </w:rPr>
        <w:t xml:space="preserve"> </w:t>
      </w:r>
      <w:r>
        <w:rPr>
          <w:szCs w:val="24"/>
        </w:rPr>
        <w:t>Projects are required to disaggregate this indicator by sex and by the individual’s job (e.g. labor inspectors, judges, private sector stakeholders, civil society organizations, law enforcement, journalists/other media, or other relevant government personnel). Other types of disaggregation are optional.</w:t>
      </w:r>
    </w:p>
    <w:p w14:paraId="692AC8B6" w14:textId="77777777" w:rsidR="00BB6E1B" w:rsidRDefault="00BB6E1B" w:rsidP="00BB6E1B">
      <w:pPr>
        <w:widowControl w:val="0"/>
        <w:adjustRightInd w:val="0"/>
        <w:spacing w:after="0" w:line="240" w:lineRule="auto"/>
        <w:jc w:val="both"/>
        <w:textAlignment w:val="baseline"/>
        <w:rPr>
          <w:szCs w:val="24"/>
        </w:rPr>
      </w:pPr>
    </w:p>
    <w:p w14:paraId="2962DB70" w14:textId="77777777" w:rsidR="00BB6E1B" w:rsidRDefault="00BB6E1B" w:rsidP="00BB6E1B">
      <w:pPr>
        <w:widowControl w:val="0"/>
        <w:adjustRightInd w:val="0"/>
        <w:spacing w:after="0" w:line="240" w:lineRule="auto"/>
        <w:jc w:val="both"/>
        <w:textAlignment w:val="baseline"/>
        <w:rPr>
          <w:szCs w:val="24"/>
        </w:rPr>
      </w:pPr>
      <w:r>
        <w:rPr>
          <w:b/>
          <w:szCs w:val="24"/>
          <w:u w:val="single"/>
        </w:rPr>
        <w:t>Targeting</w:t>
      </w:r>
      <w:r w:rsidRPr="00E0429B">
        <w:rPr>
          <w:szCs w:val="24"/>
        </w:rPr>
        <w:t xml:space="preserve">: </w:t>
      </w:r>
      <w:r>
        <w:rPr>
          <w:szCs w:val="24"/>
        </w:rPr>
        <w:t>Since OCFT uses T1 data for various performance reporting purposes and must set its own annual targets, Recipients must submit updated T1 targets annually in their October TPR, Annex A. TPR Annex A allows for documentation.</w:t>
      </w:r>
    </w:p>
    <w:p w14:paraId="5089320D" w14:textId="77777777" w:rsidR="00BB6E1B" w:rsidRDefault="00BB6E1B" w:rsidP="00BB6E1B">
      <w:pPr>
        <w:widowControl w:val="0"/>
        <w:adjustRightInd w:val="0"/>
        <w:spacing w:after="0" w:line="240" w:lineRule="auto"/>
        <w:jc w:val="both"/>
        <w:textAlignment w:val="baseline"/>
        <w:rPr>
          <w:szCs w:val="24"/>
        </w:rPr>
      </w:pPr>
    </w:p>
    <w:p w14:paraId="3A51F8CF" w14:textId="77777777" w:rsidR="00BB6E1B" w:rsidRDefault="00BB6E1B" w:rsidP="00BB6E1B">
      <w:pPr>
        <w:widowControl w:val="0"/>
        <w:adjustRightInd w:val="0"/>
        <w:spacing w:after="0" w:line="240" w:lineRule="auto"/>
        <w:jc w:val="center"/>
        <w:textAlignment w:val="baseline"/>
        <w:rPr>
          <w:b/>
          <w:szCs w:val="24"/>
        </w:rPr>
      </w:pPr>
      <w:r>
        <w:rPr>
          <w:b/>
          <w:szCs w:val="24"/>
        </w:rPr>
        <w:t>T2</w:t>
      </w:r>
    </w:p>
    <w:p w14:paraId="75C3001A" w14:textId="77777777" w:rsidR="00BB6E1B" w:rsidRDefault="00BB6E1B" w:rsidP="00BB6E1B">
      <w:pPr>
        <w:widowControl w:val="0"/>
        <w:adjustRightInd w:val="0"/>
        <w:spacing w:after="0" w:line="240" w:lineRule="auto"/>
        <w:jc w:val="center"/>
        <w:textAlignment w:val="baseline"/>
        <w:rPr>
          <w:b/>
          <w:szCs w:val="24"/>
        </w:rPr>
      </w:pPr>
      <w:r>
        <w:rPr>
          <w:b/>
          <w:szCs w:val="24"/>
        </w:rPr>
        <w:t>Number (#) of educators trained</w:t>
      </w:r>
    </w:p>
    <w:p w14:paraId="54E7DCA8" w14:textId="77777777" w:rsidR="00BB6E1B" w:rsidRDefault="00BB6E1B" w:rsidP="00BB6E1B">
      <w:pPr>
        <w:widowControl w:val="0"/>
        <w:adjustRightInd w:val="0"/>
        <w:spacing w:after="0" w:line="240" w:lineRule="auto"/>
        <w:jc w:val="center"/>
        <w:textAlignment w:val="baseline"/>
        <w:rPr>
          <w:b/>
          <w:szCs w:val="24"/>
        </w:rPr>
      </w:pPr>
    </w:p>
    <w:p w14:paraId="5E08F292" w14:textId="77777777" w:rsidR="00BB6E1B" w:rsidRDefault="00BB6E1B" w:rsidP="00BB6E1B">
      <w:pPr>
        <w:widowControl w:val="0"/>
        <w:adjustRightInd w:val="0"/>
        <w:spacing w:after="0" w:line="240" w:lineRule="auto"/>
        <w:jc w:val="both"/>
        <w:textAlignment w:val="baseline"/>
        <w:rPr>
          <w:szCs w:val="24"/>
        </w:rPr>
      </w:pPr>
      <w:r w:rsidRPr="007B55F1">
        <w:rPr>
          <w:b/>
          <w:szCs w:val="24"/>
          <w:u w:val="single"/>
        </w:rPr>
        <w:t>Description (T2):</w:t>
      </w:r>
      <w:r>
        <w:rPr>
          <w:b/>
          <w:szCs w:val="24"/>
        </w:rPr>
        <w:t xml:space="preserve"> </w:t>
      </w:r>
      <w:r w:rsidRPr="0075152B">
        <w:rPr>
          <w:szCs w:val="24"/>
        </w:rPr>
        <w:t>This output indicator</w:t>
      </w:r>
      <w:r>
        <w:rPr>
          <w:szCs w:val="24"/>
        </w:rPr>
        <w:t xml:space="preserve"> is a count of educators trained; this includes teachers, school principals, school board members, and other relevant learning personnel. Training content may vary based on project strategy, but may include pedagogy, safe and healthy learning environment trainings, administrative trainings such as attendance taking, contextual trainings on child labor, forced labor, occupational safety and health (for vocational training programs), </w:t>
      </w:r>
      <w:r>
        <w:rPr>
          <w:szCs w:val="24"/>
        </w:rPr>
        <w:lastRenderedPageBreak/>
        <w:t xml:space="preserve">and other labor rights-focused trainings. </w:t>
      </w:r>
    </w:p>
    <w:p w14:paraId="184EA734" w14:textId="77777777" w:rsidR="00BB6E1B" w:rsidRDefault="00BB6E1B" w:rsidP="00BB6E1B">
      <w:pPr>
        <w:widowControl w:val="0"/>
        <w:adjustRightInd w:val="0"/>
        <w:spacing w:after="0" w:line="240" w:lineRule="auto"/>
        <w:textAlignment w:val="baseline"/>
        <w:rPr>
          <w:szCs w:val="24"/>
        </w:rPr>
      </w:pPr>
    </w:p>
    <w:p w14:paraId="1C713967" w14:textId="77777777" w:rsidR="00BB6E1B" w:rsidRPr="00820EA3" w:rsidRDefault="00BB6E1B" w:rsidP="00BB6E1B">
      <w:pPr>
        <w:widowControl w:val="0"/>
        <w:adjustRightInd w:val="0"/>
        <w:spacing w:after="0" w:line="240" w:lineRule="auto"/>
        <w:textAlignment w:val="baseline"/>
        <w:rPr>
          <w:szCs w:val="24"/>
        </w:rPr>
      </w:pPr>
      <w:r w:rsidRPr="007B55F1">
        <w:rPr>
          <w:b/>
          <w:szCs w:val="24"/>
          <w:u w:val="single"/>
        </w:rPr>
        <w:t>Unit of Measurement</w:t>
      </w:r>
      <w:r>
        <w:rPr>
          <w:b/>
          <w:szCs w:val="24"/>
          <w:u w:val="single"/>
        </w:rPr>
        <w:t xml:space="preserve"> (T2)</w:t>
      </w:r>
      <w:r w:rsidRPr="007B55F1">
        <w:rPr>
          <w:b/>
          <w:szCs w:val="24"/>
          <w:u w:val="single"/>
        </w:rPr>
        <w:t>:</w:t>
      </w:r>
      <w:r w:rsidRPr="00E07878">
        <w:rPr>
          <w:b/>
          <w:szCs w:val="24"/>
        </w:rPr>
        <w:t xml:space="preserve"> </w:t>
      </w:r>
      <w:r w:rsidRPr="00820EA3">
        <w:rPr>
          <w:szCs w:val="24"/>
        </w:rPr>
        <w:t>Individual level</w:t>
      </w:r>
      <w:r>
        <w:rPr>
          <w:szCs w:val="24"/>
        </w:rPr>
        <w:t>, number (#)</w:t>
      </w:r>
    </w:p>
    <w:p w14:paraId="3EB3F125" w14:textId="77777777" w:rsidR="00BB6E1B" w:rsidRDefault="00BB6E1B" w:rsidP="00BB6E1B">
      <w:pPr>
        <w:widowControl w:val="0"/>
        <w:adjustRightInd w:val="0"/>
        <w:spacing w:after="0" w:line="240" w:lineRule="auto"/>
        <w:jc w:val="both"/>
        <w:textAlignment w:val="baseline"/>
        <w:rPr>
          <w:szCs w:val="24"/>
        </w:rPr>
      </w:pPr>
    </w:p>
    <w:p w14:paraId="1836F248" w14:textId="77777777" w:rsidR="00BB6E1B" w:rsidRDefault="00BB6E1B" w:rsidP="00BB6E1B">
      <w:pPr>
        <w:widowControl w:val="0"/>
        <w:adjustRightInd w:val="0"/>
        <w:spacing w:after="0" w:line="240" w:lineRule="auto"/>
        <w:jc w:val="both"/>
        <w:textAlignment w:val="baseline"/>
        <w:rPr>
          <w:szCs w:val="24"/>
        </w:rPr>
      </w:pPr>
      <w:r w:rsidRPr="00E07878">
        <w:rPr>
          <w:b/>
          <w:szCs w:val="24"/>
          <w:u w:val="single"/>
        </w:rPr>
        <w:t>When to Count:</w:t>
      </w:r>
      <w:r>
        <w:rPr>
          <w:b/>
          <w:szCs w:val="24"/>
        </w:rPr>
        <w:t xml:space="preserve"> </w:t>
      </w:r>
      <w:r>
        <w:rPr>
          <w:szCs w:val="24"/>
        </w:rPr>
        <w:t xml:space="preserve">Recipients should count educators (individuals) as having received a training when an individual completes a training. Definitions of “completion” should be elaborated on in the project’s PMP. Individuals under this indicator should not be counted again under T1. </w:t>
      </w:r>
    </w:p>
    <w:p w14:paraId="0EF985D5" w14:textId="77777777" w:rsidR="00BB6E1B" w:rsidRDefault="00BB6E1B" w:rsidP="00BB6E1B">
      <w:pPr>
        <w:widowControl w:val="0"/>
        <w:adjustRightInd w:val="0"/>
        <w:spacing w:after="0" w:line="240" w:lineRule="auto"/>
        <w:jc w:val="both"/>
        <w:textAlignment w:val="baseline"/>
        <w:rPr>
          <w:szCs w:val="24"/>
        </w:rPr>
      </w:pPr>
    </w:p>
    <w:p w14:paraId="158FEF68" w14:textId="77777777" w:rsidR="00BB6E1B" w:rsidRPr="00820EA3" w:rsidRDefault="00BB6E1B" w:rsidP="00BB6E1B">
      <w:pPr>
        <w:widowControl w:val="0"/>
        <w:adjustRightInd w:val="0"/>
        <w:spacing w:after="0" w:line="240" w:lineRule="auto"/>
        <w:jc w:val="both"/>
        <w:textAlignment w:val="baseline"/>
        <w:rPr>
          <w:szCs w:val="24"/>
        </w:rPr>
      </w:pPr>
      <w:r w:rsidRPr="007B55F1">
        <w:rPr>
          <w:b/>
          <w:szCs w:val="24"/>
          <w:u w:val="single"/>
        </w:rPr>
        <w:t>Targeting:</w:t>
      </w:r>
      <w:r>
        <w:rPr>
          <w:b/>
          <w:szCs w:val="24"/>
        </w:rPr>
        <w:t xml:space="preserve"> </w:t>
      </w:r>
      <w:r w:rsidRPr="00976E0F">
        <w:rPr>
          <w:szCs w:val="24"/>
        </w:rPr>
        <w:t xml:space="preserve">Projects may set </w:t>
      </w:r>
      <w:r>
        <w:rPr>
          <w:szCs w:val="24"/>
        </w:rPr>
        <w:t>T2</w:t>
      </w:r>
      <w:r w:rsidRPr="00976E0F">
        <w:rPr>
          <w:szCs w:val="24"/>
        </w:rPr>
        <w:t xml:space="preserve"> targets during the CMEP development phase of project implementation.</w:t>
      </w:r>
    </w:p>
    <w:p w14:paraId="4DE03702" w14:textId="77777777" w:rsidR="00BB6E1B" w:rsidRDefault="00BB6E1B" w:rsidP="00BB6E1B">
      <w:pPr>
        <w:widowControl w:val="0"/>
        <w:adjustRightInd w:val="0"/>
        <w:spacing w:after="0" w:line="240" w:lineRule="auto"/>
        <w:jc w:val="both"/>
        <w:textAlignment w:val="baseline"/>
        <w:rPr>
          <w:b/>
          <w:szCs w:val="24"/>
          <w:u w:val="single"/>
        </w:rPr>
      </w:pPr>
    </w:p>
    <w:p w14:paraId="2DAB137B" w14:textId="77777777" w:rsidR="00BB6E1B" w:rsidRDefault="00BB6E1B" w:rsidP="00BB6E1B">
      <w:pPr>
        <w:widowControl w:val="0"/>
        <w:adjustRightInd w:val="0"/>
        <w:spacing w:after="0" w:line="240" w:lineRule="auto"/>
        <w:jc w:val="both"/>
        <w:textAlignment w:val="baseline"/>
        <w:rPr>
          <w:szCs w:val="24"/>
        </w:rPr>
      </w:pPr>
      <w:r>
        <w:rPr>
          <w:b/>
          <w:szCs w:val="24"/>
          <w:u w:val="single"/>
        </w:rPr>
        <w:t xml:space="preserve">Required </w:t>
      </w:r>
      <w:r w:rsidRPr="00C971B7">
        <w:rPr>
          <w:b/>
          <w:szCs w:val="24"/>
          <w:u w:val="single"/>
        </w:rPr>
        <w:t>Disaggregation</w:t>
      </w:r>
      <w:r w:rsidRPr="00C971B7">
        <w:rPr>
          <w:szCs w:val="24"/>
          <w:u w:val="single"/>
        </w:rPr>
        <w:t>:</w:t>
      </w:r>
      <w:r w:rsidRPr="00707F63">
        <w:rPr>
          <w:szCs w:val="24"/>
        </w:rPr>
        <w:t xml:space="preserve"> </w:t>
      </w:r>
      <w:r>
        <w:rPr>
          <w:szCs w:val="24"/>
        </w:rPr>
        <w:t>Projects are required to disaggregate this indicator by sex. Other types of disaggregation are optional.</w:t>
      </w:r>
    </w:p>
    <w:p w14:paraId="171721AA" w14:textId="77777777" w:rsidR="00BB6E1B" w:rsidRPr="0075152B" w:rsidRDefault="00BB6E1B" w:rsidP="00BB6E1B">
      <w:pPr>
        <w:widowControl w:val="0"/>
        <w:adjustRightInd w:val="0"/>
        <w:spacing w:after="0" w:line="240" w:lineRule="auto"/>
        <w:textAlignment w:val="baseline"/>
        <w:rPr>
          <w:szCs w:val="24"/>
        </w:rPr>
      </w:pPr>
    </w:p>
    <w:p w14:paraId="6D733146" w14:textId="77777777" w:rsidR="00BB6E1B" w:rsidRDefault="00BB6E1B" w:rsidP="00BB6E1B">
      <w:pPr>
        <w:widowControl w:val="0"/>
        <w:adjustRightInd w:val="0"/>
        <w:spacing w:after="0" w:line="240" w:lineRule="auto"/>
        <w:jc w:val="center"/>
        <w:textAlignment w:val="baseline"/>
        <w:rPr>
          <w:b/>
          <w:szCs w:val="24"/>
        </w:rPr>
      </w:pPr>
      <w:r>
        <w:rPr>
          <w:b/>
          <w:szCs w:val="24"/>
        </w:rPr>
        <w:t>CR</w:t>
      </w:r>
    </w:p>
    <w:p w14:paraId="7736454F" w14:textId="77777777" w:rsidR="00BB6E1B" w:rsidRDefault="00BB6E1B" w:rsidP="00BB6E1B">
      <w:pPr>
        <w:widowControl w:val="0"/>
        <w:adjustRightInd w:val="0"/>
        <w:spacing w:after="0" w:line="240" w:lineRule="auto"/>
        <w:jc w:val="center"/>
        <w:textAlignment w:val="baseline"/>
        <w:rPr>
          <w:b/>
          <w:szCs w:val="24"/>
        </w:rPr>
      </w:pPr>
      <w:r>
        <w:rPr>
          <w:b/>
          <w:szCs w:val="24"/>
        </w:rPr>
        <w:t>Percentage (%) of vocational or other employment-related training participants who complete their program (completion rate)</w:t>
      </w:r>
    </w:p>
    <w:p w14:paraId="780DE3B4" w14:textId="77777777" w:rsidR="00BB6E1B" w:rsidRDefault="00BB6E1B" w:rsidP="00BB6E1B">
      <w:pPr>
        <w:widowControl w:val="0"/>
        <w:adjustRightInd w:val="0"/>
        <w:spacing w:after="0" w:line="240" w:lineRule="auto"/>
        <w:textAlignment w:val="baseline"/>
        <w:rPr>
          <w:szCs w:val="24"/>
        </w:rPr>
      </w:pPr>
    </w:p>
    <w:p w14:paraId="47E561E8" w14:textId="77777777" w:rsidR="00BB6E1B" w:rsidRDefault="00BB6E1B" w:rsidP="00BB6E1B">
      <w:pPr>
        <w:widowControl w:val="0"/>
        <w:adjustRightInd w:val="0"/>
        <w:spacing w:after="0" w:line="240" w:lineRule="auto"/>
        <w:jc w:val="both"/>
        <w:textAlignment w:val="baseline"/>
        <w:rPr>
          <w:szCs w:val="24"/>
        </w:rPr>
      </w:pPr>
      <w:r w:rsidRPr="007B55F1">
        <w:rPr>
          <w:b/>
          <w:szCs w:val="24"/>
          <w:u w:val="single"/>
        </w:rPr>
        <w:t>Description:</w:t>
      </w:r>
      <w:r>
        <w:rPr>
          <w:b/>
          <w:szCs w:val="24"/>
        </w:rPr>
        <w:t xml:space="preserve"> </w:t>
      </w:r>
      <w:r>
        <w:rPr>
          <w:szCs w:val="24"/>
        </w:rPr>
        <w:t>This outcome indicator reports on the completion rate of project-supported programs; such as vocational training programs, life-skills training programs, approved apprenticeships or other relevant programs. Participants includes both children and adults. For recipients to report against this indicator, the definition of “program” should include the length of time required for an individual to undertake the class/apprenticeship, etc. Additionally, a robust definition of “completion” must be included and defined in a project’s PMP.</w:t>
      </w:r>
    </w:p>
    <w:p w14:paraId="45E9E250" w14:textId="77777777" w:rsidR="00BB6E1B" w:rsidRDefault="00BB6E1B" w:rsidP="00BB6E1B">
      <w:pPr>
        <w:widowControl w:val="0"/>
        <w:adjustRightInd w:val="0"/>
        <w:spacing w:after="0" w:line="240" w:lineRule="auto"/>
        <w:jc w:val="both"/>
        <w:textAlignment w:val="baseline"/>
        <w:rPr>
          <w:szCs w:val="24"/>
        </w:rPr>
      </w:pPr>
    </w:p>
    <w:p w14:paraId="389BF985" w14:textId="77777777" w:rsidR="00BB6E1B" w:rsidRPr="00910393" w:rsidRDefault="00BB6E1B" w:rsidP="00BB6E1B">
      <w:pPr>
        <w:widowControl w:val="0"/>
        <w:adjustRightInd w:val="0"/>
        <w:spacing w:after="0" w:line="240" w:lineRule="auto"/>
        <w:jc w:val="both"/>
        <w:textAlignment w:val="baseline"/>
        <w:rPr>
          <w:szCs w:val="24"/>
        </w:rPr>
      </w:pPr>
      <w:r w:rsidRPr="007B55F1">
        <w:rPr>
          <w:b/>
          <w:szCs w:val="24"/>
          <w:u w:val="single"/>
        </w:rPr>
        <w:t>Unit of Measurement:</w:t>
      </w:r>
      <w:r>
        <w:rPr>
          <w:b/>
          <w:szCs w:val="24"/>
        </w:rPr>
        <w:t xml:space="preserve"> </w:t>
      </w:r>
      <w:r>
        <w:rPr>
          <w:szCs w:val="24"/>
        </w:rPr>
        <w:t>individual, percent (%)</w:t>
      </w:r>
    </w:p>
    <w:p w14:paraId="52C030B7" w14:textId="77777777" w:rsidR="00BB6E1B" w:rsidRDefault="00BB6E1B" w:rsidP="00BB6E1B">
      <w:pPr>
        <w:widowControl w:val="0"/>
        <w:adjustRightInd w:val="0"/>
        <w:spacing w:after="0" w:line="240" w:lineRule="auto"/>
        <w:jc w:val="both"/>
        <w:textAlignment w:val="baseline"/>
        <w:rPr>
          <w:b/>
          <w:szCs w:val="24"/>
        </w:rPr>
      </w:pPr>
    </w:p>
    <w:p w14:paraId="3219CEAC" w14:textId="77777777" w:rsidR="00BB6E1B" w:rsidRPr="00A7413E" w:rsidRDefault="00BB6E1B" w:rsidP="00BB6E1B">
      <w:pPr>
        <w:widowControl w:val="0"/>
        <w:adjustRightInd w:val="0"/>
        <w:spacing w:after="0" w:line="240" w:lineRule="auto"/>
        <w:jc w:val="both"/>
        <w:textAlignment w:val="baseline"/>
        <w:rPr>
          <w:b/>
          <w:szCs w:val="24"/>
        </w:rPr>
      </w:pPr>
      <w:r w:rsidRPr="007B55F1">
        <w:rPr>
          <w:b/>
          <w:szCs w:val="24"/>
          <w:u w:val="single"/>
        </w:rPr>
        <w:t>When to Count:</w:t>
      </w:r>
      <w:r>
        <w:rPr>
          <w:b/>
          <w:szCs w:val="24"/>
        </w:rPr>
        <w:t xml:space="preserve"> </w:t>
      </w:r>
      <w:r>
        <w:rPr>
          <w:szCs w:val="24"/>
        </w:rPr>
        <w:t xml:space="preserve">Projects reporting on completion rates should use their relevant output service indicator listed in the PMP and Annex A as the denominator in calculating a completion rate. </w:t>
      </w:r>
    </w:p>
    <w:p w14:paraId="231A6F6F" w14:textId="77777777" w:rsidR="00BB6E1B" w:rsidRDefault="00BB6E1B" w:rsidP="00BB6E1B">
      <w:pPr>
        <w:widowControl w:val="0"/>
        <w:adjustRightInd w:val="0"/>
        <w:spacing w:after="0" w:line="240" w:lineRule="auto"/>
        <w:jc w:val="both"/>
        <w:textAlignment w:val="baseline"/>
        <w:rPr>
          <w:szCs w:val="24"/>
        </w:rPr>
      </w:pPr>
    </w:p>
    <w:p w14:paraId="4831ABB9" w14:textId="77777777" w:rsidR="00BB6E1B" w:rsidRDefault="00BB6E1B" w:rsidP="00BB6E1B">
      <w:pPr>
        <w:widowControl w:val="0"/>
        <w:adjustRightInd w:val="0"/>
        <w:spacing w:after="0" w:line="240" w:lineRule="auto"/>
        <w:jc w:val="both"/>
        <w:textAlignment w:val="baseline"/>
        <w:rPr>
          <w:szCs w:val="24"/>
        </w:rPr>
      </w:pPr>
      <w:r w:rsidRPr="00802EA6">
        <w:rPr>
          <w:b/>
          <w:szCs w:val="24"/>
          <w:u w:val="single"/>
        </w:rPr>
        <w:t>Required Disaggregation:</w:t>
      </w:r>
      <w:r>
        <w:rPr>
          <w:b/>
          <w:szCs w:val="24"/>
        </w:rPr>
        <w:t xml:space="preserve"> </w:t>
      </w:r>
      <w:r>
        <w:rPr>
          <w:szCs w:val="24"/>
        </w:rPr>
        <w:t>Projects are required to disaggregate this indicator by sex. Other types of disaggregation are optional.</w:t>
      </w:r>
    </w:p>
    <w:p w14:paraId="3495AD1A" w14:textId="77777777" w:rsidR="00BB6E1B" w:rsidRDefault="00BB6E1B" w:rsidP="00BB6E1B">
      <w:pPr>
        <w:widowControl w:val="0"/>
        <w:adjustRightInd w:val="0"/>
        <w:spacing w:after="0" w:line="240" w:lineRule="auto"/>
        <w:textAlignment w:val="baseline"/>
        <w:rPr>
          <w:szCs w:val="24"/>
        </w:rPr>
      </w:pPr>
    </w:p>
    <w:p w14:paraId="6D1E9090" w14:textId="77777777" w:rsidR="00BB6E1B" w:rsidRPr="007342C2" w:rsidRDefault="00BB6E1B" w:rsidP="00BB6E1B">
      <w:pPr>
        <w:widowControl w:val="0"/>
        <w:adjustRightInd w:val="0"/>
        <w:spacing w:after="0" w:line="240" w:lineRule="auto"/>
        <w:jc w:val="center"/>
        <w:textAlignment w:val="baseline"/>
        <w:rPr>
          <w:b/>
          <w:szCs w:val="24"/>
          <w:u w:val="single"/>
        </w:rPr>
      </w:pPr>
      <w:r w:rsidRPr="007342C2">
        <w:rPr>
          <w:b/>
          <w:szCs w:val="24"/>
          <w:u w:val="single"/>
        </w:rPr>
        <w:t>Project Objective Indicators:</w:t>
      </w:r>
    </w:p>
    <w:p w14:paraId="489CE783" w14:textId="77777777" w:rsidR="00BB6E1B" w:rsidRPr="007342C2" w:rsidRDefault="00BB6E1B" w:rsidP="00BB6E1B">
      <w:pPr>
        <w:widowControl w:val="0"/>
        <w:adjustRightInd w:val="0"/>
        <w:spacing w:after="0" w:line="240" w:lineRule="auto"/>
        <w:jc w:val="center"/>
        <w:textAlignment w:val="baseline"/>
        <w:rPr>
          <w:rFonts w:cstheme="minorHAnsi"/>
          <w:b/>
          <w:bCs/>
          <w:color w:val="000000"/>
          <w:szCs w:val="24"/>
        </w:rPr>
      </w:pPr>
    </w:p>
    <w:p w14:paraId="466A6887" w14:textId="77777777" w:rsidR="00BB6E1B" w:rsidRPr="007342C2" w:rsidRDefault="00BB6E1B" w:rsidP="00BB6E1B">
      <w:pPr>
        <w:widowControl w:val="0"/>
        <w:adjustRightInd w:val="0"/>
        <w:spacing w:after="0" w:line="240" w:lineRule="auto"/>
        <w:jc w:val="center"/>
        <w:textAlignment w:val="baseline"/>
        <w:rPr>
          <w:rFonts w:cstheme="minorHAnsi"/>
          <w:b/>
          <w:bCs/>
          <w:color w:val="000000"/>
          <w:szCs w:val="24"/>
        </w:rPr>
      </w:pPr>
      <w:r w:rsidRPr="007342C2">
        <w:rPr>
          <w:rFonts w:cstheme="minorHAnsi"/>
          <w:b/>
          <w:bCs/>
          <w:color w:val="000000"/>
          <w:szCs w:val="24"/>
        </w:rPr>
        <w:t xml:space="preserve">(POC1) </w:t>
      </w:r>
      <w:r w:rsidRPr="007342C2">
        <w:rPr>
          <w:rFonts w:cstheme="minorHAnsi"/>
          <w:b/>
          <w:szCs w:val="24"/>
        </w:rPr>
        <w:t>Percentage of direct service participant children engaged in child labor, (POC2) hazardous child labor, (POC3) and other worst forms of child labor</w:t>
      </w:r>
    </w:p>
    <w:p w14:paraId="7B38D802" w14:textId="77777777" w:rsidR="00BB6E1B" w:rsidRPr="009773B7" w:rsidRDefault="00BB6E1B" w:rsidP="00BB6E1B">
      <w:pPr>
        <w:widowControl w:val="0"/>
        <w:adjustRightInd w:val="0"/>
        <w:spacing w:after="0" w:line="240" w:lineRule="auto"/>
        <w:jc w:val="both"/>
        <w:textAlignment w:val="baseline"/>
        <w:rPr>
          <w:b/>
          <w:szCs w:val="24"/>
        </w:rPr>
      </w:pPr>
    </w:p>
    <w:p w14:paraId="4EC3C42E" w14:textId="77777777" w:rsidR="00BB6E1B" w:rsidRDefault="00BB6E1B" w:rsidP="00BB6E1B">
      <w:pPr>
        <w:widowControl w:val="0"/>
        <w:adjustRightInd w:val="0"/>
        <w:spacing w:after="0" w:line="240" w:lineRule="auto"/>
        <w:jc w:val="both"/>
        <w:textAlignment w:val="baseline"/>
        <w:rPr>
          <w:szCs w:val="24"/>
        </w:rPr>
      </w:pPr>
      <w:r w:rsidRPr="007B55F1">
        <w:rPr>
          <w:b/>
          <w:szCs w:val="24"/>
          <w:u w:val="single"/>
        </w:rPr>
        <w:t>Description:</w:t>
      </w:r>
      <w:r>
        <w:rPr>
          <w:b/>
          <w:szCs w:val="24"/>
        </w:rPr>
        <w:t xml:space="preserve"> </w:t>
      </w:r>
      <w:r w:rsidRPr="009773B7">
        <w:rPr>
          <w:szCs w:val="24"/>
        </w:rPr>
        <w:t>Indicators POC1</w:t>
      </w:r>
      <w:r>
        <w:rPr>
          <w:szCs w:val="24"/>
        </w:rPr>
        <w:t xml:space="preserve">, POC2, and </w:t>
      </w:r>
      <w:r w:rsidRPr="009773B7">
        <w:rPr>
          <w:szCs w:val="24"/>
        </w:rPr>
        <w:t xml:space="preserve">POC3 </w:t>
      </w:r>
      <w:r>
        <w:rPr>
          <w:szCs w:val="24"/>
        </w:rPr>
        <w:t xml:space="preserve">are outcome </w:t>
      </w:r>
      <w:r w:rsidRPr="009773B7">
        <w:rPr>
          <w:szCs w:val="24"/>
        </w:rPr>
        <w:t>measure</w:t>
      </w:r>
      <w:r>
        <w:rPr>
          <w:szCs w:val="24"/>
        </w:rPr>
        <w:t>ments of</w:t>
      </w:r>
      <w:r w:rsidRPr="009773B7">
        <w:rPr>
          <w:szCs w:val="24"/>
        </w:rPr>
        <w:t xml:space="preserve"> the child labor status of children who have received one or more project-supported education, training, or livelihood service(s). These indicators are considered </w:t>
      </w:r>
      <w:r w:rsidRPr="0075152B">
        <w:rPr>
          <w:szCs w:val="24"/>
          <w:u w:val="single"/>
        </w:rPr>
        <w:t>Project Objective (PO)</w:t>
      </w:r>
      <w:r w:rsidRPr="009773B7">
        <w:rPr>
          <w:szCs w:val="24"/>
        </w:rPr>
        <w:t xml:space="preserve"> – level indicators as they measure a key outcome</w:t>
      </w:r>
      <w:r>
        <w:rPr>
          <w:szCs w:val="24"/>
        </w:rPr>
        <w:t xml:space="preserve"> relating to the project objectives Recipients</w:t>
      </w:r>
      <w:r w:rsidRPr="009773B7">
        <w:rPr>
          <w:szCs w:val="24"/>
        </w:rPr>
        <w:t xml:space="preserve"> must use project-level child labor definitions to determine whether a child is in child labor, hazardous labor, or other worst forms of child labor. It is important to note that hazardous child labor and other worst </w:t>
      </w:r>
      <w:r w:rsidRPr="009773B7">
        <w:rPr>
          <w:szCs w:val="24"/>
        </w:rPr>
        <w:lastRenderedPageBreak/>
        <w:t>forms of child labor are both sub-categories of child labor.</w:t>
      </w:r>
      <w:r w:rsidRPr="009773B7">
        <w:rPr>
          <w:rStyle w:val="FootnoteReference"/>
          <w:szCs w:val="24"/>
        </w:rPr>
        <w:footnoteReference w:id="11"/>
      </w:r>
      <w:r w:rsidRPr="009773B7">
        <w:rPr>
          <w:szCs w:val="24"/>
        </w:rPr>
        <w:t xml:space="preserve"> </w:t>
      </w:r>
    </w:p>
    <w:p w14:paraId="4749F180" w14:textId="77777777" w:rsidR="00BB6E1B" w:rsidRDefault="00BB6E1B" w:rsidP="00BB6E1B">
      <w:pPr>
        <w:widowControl w:val="0"/>
        <w:adjustRightInd w:val="0"/>
        <w:spacing w:after="0" w:line="240" w:lineRule="auto"/>
        <w:jc w:val="both"/>
        <w:textAlignment w:val="baseline"/>
        <w:rPr>
          <w:szCs w:val="24"/>
        </w:rPr>
      </w:pPr>
    </w:p>
    <w:p w14:paraId="7AC29EB4" w14:textId="77777777" w:rsidR="00BB6E1B" w:rsidRDefault="00BB6E1B" w:rsidP="00BB6E1B">
      <w:pPr>
        <w:widowControl w:val="0"/>
        <w:adjustRightInd w:val="0"/>
        <w:spacing w:after="0" w:line="240" w:lineRule="auto"/>
        <w:jc w:val="both"/>
        <w:textAlignment w:val="baseline"/>
        <w:rPr>
          <w:szCs w:val="24"/>
        </w:rPr>
      </w:pPr>
      <w:r w:rsidRPr="009773B7">
        <w:rPr>
          <w:szCs w:val="24"/>
        </w:rPr>
        <w:t>Whi</w:t>
      </w:r>
      <w:r>
        <w:rPr>
          <w:szCs w:val="24"/>
        </w:rPr>
        <w:t>le virtually all direct service</w:t>
      </w:r>
      <w:r w:rsidRPr="009773B7">
        <w:rPr>
          <w:szCs w:val="24"/>
        </w:rPr>
        <w:t xml:space="preserve"> </w:t>
      </w:r>
      <w:r>
        <w:rPr>
          <w:szCs w:val="24"/>
        </w:rPr>
        <w:t>recipients</w:t>
      </w:r>
      <w:r w:rsidRPr="009773B7">
        <w:rPr>
          <w:szCs w:val="24"/>
        </w:rPr>
        <w:t xml:space="preserve"> involving child participants report on child labor (POC1) and hazardous child labor (POC2), reporting on</w:t>
      </w:r>
      <w:r>
        <w:rPr>
          <w:szCs w:val="24"/>
        </w:rPr>
        <w:t xml:space="preserve"> other worst forms of child labor</w:t>
      </w:r>
      <w:r w:rsidRPr="009773B7">
        <w:rPr>
          <w:szCs w:val="24"/>
        </w:rPr>
        <w:t xml:space="preserve"> </w:t>
      </w:r>
      <w:r>
        <w:rPr>
          <w:szCs w:val="24"/>
        </w:rPr>
        <w:t>(</w:t>
      </w:r>
      <w:r w:rsidRPr="009773B7">
        <w:rPr>
          <w:szCs w:val="24"/>
        </w:rPr>
        <w:t>POC3</w:t>
      </w:r>
      <w:r>
        <w:rPr>
          <w:szCs w:val="24"/>
        </w:rPr>
        <w:t>)</w:t>
      </w:r>
      <w:r w:rsidRPr="009773B7">
        <w:rPr>
          <w:szCs w:val="24"/>
        </w:rPr>
        <w:t xml:space="preserve"> is not </w:t>
      </w:r>
      <w:r>
        <w:rPr>
          <w:szCs w:val="24"/>
        </w:rPr>
        <w:t>standard</w:t>
      </w:r>
      <w:r w:rsidRPr="009773B7">
        <w:rPr>
          <w:szCs w:val="24"/>
        </w:rPr>
        <w:t xml:space="preserve">. This is because </w:t>
      </w:r>
      <w:r>
        <w:rPr>
          <w:szCs w:val="24"/>
        </w:rPr>
        <w:t>recipients</w:t>
      </w:r>
      <w:r w:rsidRPr="009773B7">
        <w:rPr>
          <w:szCs w:val="24"/>
        </w:rPr>
        <w:t xml:space="preserve"> must have specific strategies for identifying and assisting children in other worst forms of child labor (which usually involves illegal activities and working with children in extremely vulnerable situations). </w:t>
      </w:r>
      <w:r>
        <w:rPr>
          <w:szCs w:val="24"/>
        </w:rPr>
        <w:t>Recipients</w:t>
      </w:r>
      <w:r w:rsidRPr="009773B7">
        <w:rPr>
          <w:szCs w:val="24"/>
        </w:rPr>
        <w:t xml:space="preserve"> typically do not work with children in this category unless they specifically target such groups in the project design and have develop specific protocols for working with these children. </w:t>
      </w:r>
    </w:p>
    <w:p w14:paraId="174F4C1D" w14:textId="77777777" w:rsidR="00BB6E1B" w:rsidRDefault="00BB6E1B" w:rsidP="00BB6E1B">
      <w:pPr>
        <w:widowControl w:val="0"/>
        <w:adjustRightInd w:val="0"/>
        <w:spacing w:after="0" w:line="240" w:lineRule="auto"/>
        <w:jc w:val="both"/>
        <w:textAlignment w:val="baseline"/>
        <w:rPr>
          <w:b/>
          <w:szCs w:val="24"/>
        </w:rPr>
      </w:pPr>
    </w:p>
    <w:p w14:paraId="5827BD97" w14:textId="77777777" w:rsidR="00BB6E1B" w:rsidRPr="00820EA3" w:rsidRDefault="00BB6E1B" w:rsidP="00BB6E1B">
      <w:pPr>
        <w:widowControl w:val="0"/>
        <w:adjustRightInd w:val="0"/>
        <w:spacing w:after="0" w:line="240" w:lineRule="auto"/>
        <w:jc w:val="both"/>
        <w:textAlignment w:val="baseline"/>
        <w:rPr>
          <w:szCs w:val="24"/>
        </w:rPr>
      </w:pPr>
      <w:r w:rsidRPr="007B55F1">
        <w:rPr>
          <w:b/>
          <w:szCs w:val="24"/>
          <w:u w:val="single"/>
        </w:rPr>
        <w:t>Unit of Measurement:</w:t>
      </w:r>
      <w:r>
        <w:rPr>
          <w:b/>
          <w:szCs w:val="24"/>
        </w:rPr>
        <w:t xml:space="preserve"> </w:t>
      </w:r>
      <w:r>
        <w:rPr>
          <w:szCs w:val="24"/>
        </w:rPr>
        <w:t>individual children, percent (%)</w:t>
      </w:r>
    </w:p>
    <w:p w14:paraId="07A12785" w14:textId="77777777" w:rsidR="00BB6E1B" w:rsidRDefault="00BB6E1B" w:rsidP="00BB6E1B">
      <w:pPr>
        <w:widowControl w:val="0"/>
        <w:adjustRightInd w:val="0"/>
        <w:spacing w:after="0" w:line="240" w:lineRule="auto"/>
        <w:jc w:val="both"/>
        <w:textAlignment w:val="baseline"/>
        <w:rPr>
          <w:b/>
          <w:szCs w:val="24"/>
        </w:rPr>
      </w:pPr>
    </w:p>
    <w:p w14:paraId="4C75CEBD" w14:textId="38E70791" w:rsidR="00BB6E1B" w:rsidRDefault="00BB6E1B" w:rsidP="00BB6E1B">
      <w:pPr>
        <w:widowControl w:val="0"/>
        <w:adjustRightInd w:val="0"/>
        <w:spacing w:after="0" w:line="240" w:lineRule="auto"/>
        <w:jc w:val="both"/>
        <w:textAlignment w:val="baseline"/>
        <w:rPr>
          <w:szCs w:val="24"/>
        </w:rPr>
      </w:pPr>
      <w:r w:rsidRPr="007B55F1">
        <w:rPr>
          <w:b/>
          <w:szCs w:val="24"/>
          <w:u w:val="single"/>
        </w:rPr>
        <w:t>When to Count:</w:t>
      </w:r>
      <w:r>
        <w:rPr>
          <w:b/>
          <w:szCs w:val="24"/>
        </w:rPr>
        <w:t xml:space="preserve"> </w:t>
      </w:r>
      <w:r w:rsidRPr="009773B7">
        <w:rPr>
          <w:szCs w:val="24"/>
        </w:rPr>
        <w:t xml:space="preserve">Direct service </w:t>
      </w:r>
      <w:r>
        <w:rPr>
          <w:szCs w:val="24"/>
        </w:rPr>
        <w:t>recipients</w:t>
      </w:r>
      <w:r w:rsidRPr="009773B7">
        <w:rPr>
          <w:szCs w:val="24"/>
        </w:rPr>
        <w:t xml:space="preserve"> are required to monitor </w:t>
      </w:r>
      <w:r>
        <w:rPr>
          <w:szCs w:val="24"/>
        </w:rPr>
        <w:t xml:space="preserve">direct service </w:t>
      </w:r>
      <w:r w:rsidRPr="009773B7">
        <w:rPr>
          <w:szCs w:val="24"/>
        </w:rPr>
        <w:t xml:space="preserve">participants’ labor status and report on these indicators </w:t>
      </w:r>
      <w:r w:rsidR="00CB550A">
        <w:rPr>
          <w:szCs w:val="24"/>
        </w:rPr>
        <w:t>at the frequency specified in the FOA</w:t>
      </w:r>
      <w:r w:rsidRPr="009773B7">
        <w:rPr>
          <w:szCs w:val="24"/>
        </w:rPr>
        <w:t xml:space="preserve"> (unless an exemption is granted) to provide an indication of how child labor levels are varying among project participa</w:t>
      </w:r>
      <w:r>
        <w:rPr>
          <w:szCs w:val="24"/>
        </w:rPr>
        <w:t>nts</w:t>
      </w:r>
      <w:r w:rsidRPr="009773B7">
        <w:rPr>
          <w:szCs w:val="24"/>
        </w:rPr>
        <w:t xml:space="preserve"> throughout the life of project. A child’s initial (baseline) labor status is captured once a project has conducted and verified his/her eligibility screening, prior to beginning </w:t>
      </w:r>
      <w:r>
        <w:rPr>
          <w:szCs w:val="24"/>
        </w:rPr>
        <w:t xml:space="preserve">the service. </w:t>
      </w:r>
      <w:r w:rsidRPr="009773B7">
        <w:rPr>
          <w:szCs w:val="24"/>
        </w:rPr>
        <w:t xml:space="preserve">Preliminary aggregate baseline values for these indicators should be calculated and reported </w:t>
      </w:r>
      <w:r w:rsidR="00CB550A">
        <w:rPr>
          <w:szCs w:val="24"/>
        </w:rPr>
        <w:t>at the frequency specified in the FOA</w:t>
      </w:r>
      <w:r w:rsidR="00CB550A" w:rsidRPr="009773B7">
        <w:rPr>
          <w:szCs w:val="24"/>
        </w:rPr>
        <w:t xml:space="preserve"> </w:t>
      </w:r>
      <w:r w:rsidRPr="009773B7">
        <w:rPr>
          <w:szCs w:val="24"/>
        </w:rPr>
        <w:t xml:space="preserve">as new children begin services (and are counted under E1). The final </w:t>
      </w:r>
      <w:r>
        <w:rPr>
          <w:szCs w:val="24"/>
        </w:rPr>
        <w:t>aggregated</w:t>
      </w:r>
      <w:r w:rsidRPr="009773B7">
        <w:rPr>
          <w:szCs w:val="24"/>
        </w:rPr>
        <w:t xml:space="preserve"> baseline value is calculated once the project has finished enrolling children, and ALL children have begun services. Ongoing snapshots of participants’ labor status are to be captured through the project’s direct participant monitoring, </w:t>
      </w:r>
      <w:r w:rsidR="00CB550A">
        <w:rPr>
          <w:szCs w:val="24"/>
        </w:rPr>
        <w:t>at the frequency specified in the FOA</w:t>
      </w:r>
      <w:r w:rsidR="00CB550A" w:rsidRPr="009773B7">
        <w:rPr>
          <w:szCs w:val="24"/>
        </w:rPr>
        <w:t xml:space="preserve"> </w:t>
      </w:r>
      <w:r w:rsidRPr="009773B7">
        <w:rPr>
          <w:szCs w:val="24"/>
        </w:rPr>
        <w:t xml:space="preserve">. </w:t>
      </w:r>
      <w:r>
        <w:rPr>
          <w:szCs w:val="24"/>
        </w:rPr>
        <w:t>OCFT</w:t>
      </w:r>
      <w:r w:rsidRPr="009773B7">
        <w:rPr>
          <w:szCs w:val="24"/>
        </w:rPr>
        <w:t xml:space="preserve"> requires </w:t>
      </w:r>
      <w:r>
        <w:rPr>
          <w:szCs w:val="24"/>
        </w:rPr>
        <w:t>recipients</w:t>
      </w:r>
      <w:r w:rsidRPr="009773B7">
        <w:rPr>
          <w:szCs w:val="24"/>
        </w:rPr>
        <w:t xml:space="preserve"> to continue to track the labor status of child participants throughout the life of the project; even if the child has completed his/her services.</w:t>
      </w:r>
    </w:p>
    <w:p w14:paraId="5E89160E" w14:textId="77777777" w:rsidR="00BB6E1B" w:rsidRDefault="00BB6E1B" w:rsidP="00BB6E1B">
      <w:pPr>
        <w:widowControl w:val="0"/>
        <w:adjustRightInd w:val="0"/>
        <w:spacing w:after="0" w:line="240" w:lineRule="auto"/>
        <w:jc w:val="both"/>
        <w:textAlignment w:val="baseline"/>
        <w:rPr>
          <w:szCs w:val="24"/>
        </w:rPr>
      </w:pPr>
    </w:p>
    <w:p w14:paraId="4C1FF86B" w14:textId="77777777" w:rsidR="00BB6E1B" w:rsidRDefault="00BB6E1B" w:rsidP="00BB6E1B">
      <w:pPr>
        <w:widowControl w:val="0"/>
        <w:adjustRightInd w:val="0"/>
        <w:spacing w:after="0" w:line="240" w:lineRule="auto"/>
        <w:ind w:left="720"/>
        <w:jc w:val="both"/>
        <w:textAlignment w:val="baseline"/>
        <w:rPr>
          <w:szCs w:val="24"/>
        </w:rPr>
      </w:pPr>
      <w:r w:rsidRPr="002E2421">
        <w:rPr>
          <w:szCs w:val="24"/>
          <w:u w:val="single"/>
        </w:rPr>
        <w:t>Numerator</w:t>
      </w:r>
      <w:r>
        <w:rPr>
          <w:szCs w:val="24"/>
        </w:rPr>
        <w:t>: Children engaged in child labor/hazardous child labor/Worst Forms of Child Labor</w:t>
      </w:r>
    </w:p>
    <w:p w14:paraId="0189F8D7" w14:textId="77777777" w:rsidR="00BB6E1B" w:rsidRDefault="00BB6E1B" w:rsidP="00BB6E1B">
      <w:pPr>
        <w:widowControl w:val="0"/>
        <w:adjustRightInd w:val="0"/>
        <w:spacing w:after="0" w:line="240" w:lineRule="auto"/>
        <w:ind w:left="720"/>
        <w:jc w:val="both"/>
        <w:textAlignment w:val="baseline"/>
        <w:rPr>
          <w:szCs w:val="24"/>
        </w:rPr>
      </w:pPr>
    </w:p>
    <w:p w14:paraId="251C0D06" w14:textId="77777777" w:rsidR="00BB6E1B" w:rsidRDefault="00BB6E1B" w:rsidP="00BB6E1B">
      <w:pPr>
        <w:widowControl w:val="0"/>
        <w:adjustRightInd w:val="0"/>
        <w:spacing w:after="0" w:line="240" w:lineRule="auto"/>
        <w:ind w:left="720"/>
        <w:jc w:val="both"/>
        <w:textAlignment w:val="baseline"/>
        <w:rPr>
          <w:szCs w:val="24"/>
        </w:rPr>
      </w:pPr>
      <w:r w:rsidRPr="002E2421">
        <w:rPr>
          <w:szCs w:val="24"/>
          <w:u w:val="single"/>
        </w:rPr>
        <w:t>Denominator</w:t>
      </w:r>
      <w:r>
        <w:rPr>
          <w:szCs w:val="24"/>
        </w:rPr>
        <w:t xml:space="preserve">: All children provided an education or livelihood service (the sum of E1 and L1; on a rolling basis), minus attrition. </w:t>
      </w:r>
    </w:p>
    <w:p w14:paraId="402C6C82" w14:textId="77777777" w:rsidR="00BB6E1B" w:rsidRDefault="00BB6E1B" w:rsidP="00BB6E1B">
      <w:pPr>
        <w:widowControl w:val="0"/>
        <w:adjustRightInd w:val="0"/>
        <w:spacing w:after="0" w:line="240" w:lineRule="auto"/>
        <w:jc w:val="both"/>
        <w:textAlignment w:val="baseline"/>
        <w:rPr>
          <w:szCs w:val="24"/>
        </w:rPr>
      </w:pPr>
    </w:p>
    <w:p w14:paraId="034B8797" w14:textId="77777777" w:rsidR="00BB6E1B" w:rsidRPr="009C1AAE" w:rsidRDefault="00BB6E1B" w:rsidP="00BB6E1B">
      <w:pPr>
        <w:widowControl w:val="0"/>
        <w:adjustRightInd w:val="0"/>
        <w:spacing w:after="0" w:line="240" w:lineRule="auto"/>
        <w:jc w:val="both"/>
        <w:textAlignment w:val="baseline"/>
        <w:rPr>
          <w:b/>
          <w:szCs w:val="24"/>
        </w:rPr>
      </w:pPr>
      <w:r w:rsidRPr="007B55F1">
        <w:rPr>
          <w:b/>
          <w:szCs w:val="24"/>
          <w:u w:val="single"/>
        </w:rPr>
        <w:t>Targeting:</w:t>
      </w:r>
      <w:r>
        <w:rPr>
          <w:b/>
          <w:szCs w:val="24"/>
        </w:rPr>
        <w:t xml:space="preserve"> </w:t>
      </w:r>
      <w:r>
        <w:rPr>
          <w:szCs w:val="24"/>
        </w:rPr>
        <w:t>Recipients</w:t>
      </w:r>
      <w:r w:rsidRPr="009773B7">
        <w:rPr>
          <w:szCs w:val="24"/>
        </w:rPr>
        <w:t xml:space="preserve"> should set a final life-of-project target, which can be modified</w:t>
      </w:r>
      <w:r>
        <w:rPr>
          <w:szCs w:val="24"/>
        </w:rPr>
        <w:t xml:space="preserve"> (with OCFT consultation)</w:t>
      </w:r>
      <w:r w:rsidRPr="009773B7">
        <w:rPr>
          <w:szCs w:val="24"/>
        </w:rPr>
        <w:t xml:space="preserve"> once all children are enrolled and an aggregated baseline value has been calculated.</w:t>
      </w:r>
    </w:p>
    <w:p w14:paraId="039D6B40" w14:textId="77777777" w:rsidR="00BB6E1B" w:rsidRPr="009773B7" w:rsidRDefault="00BB6E1B" w:rsidP="00BB6E1B">
      <w:pPr>
        <w:widowControl w:val="0"/>
        <w:adjustRightInd w:val="0"/>
        <w:spacing w:after="0" w:line="240" w:lineRule="auto"/>
        <w:jc w:val="both"/>
        <w:textAlignment w:val="baseline"/>
        <w:rPr>
          <w:szCs w:val="24"/>
        </w:rPr>
      </w:pPr>
    </w:p>
    <w:p w14:paraId="49281CFD" w14:textId="77777777" w:rsidR="00BB6E1B" w:rsidRDefault="00BB6E1B" w:rsidP="00BB6E1B">
      <w:pPr>
        <w:widowControl w:val="0"/>
        <w:adjustRightInd w:val="0"/>
        <w:spacing w:after="0" w:line="240" w:lineRule="auto"/>
        <w:jc w:val="both"/>
        <w:textAlignment w:val="baseline"/>
        <w:rPr>
          <w:szCs w:val="24"/>
        </w:rPr>
      </w:pPr>
      <w:r w:rsidRPr="007B55F1">
        <w:rPr>
          <w:b/>
          <w:szCs w:val="24"/>
          <w:u w:val="single"/>
        </w:rPr>
        <w:t>Required Disaggregation:</w:t>
      </w:r>
      <w:r>
        <w:rPr>
          <w:b/>
          <w:szCs w:val="24"/>
        </w:rPr>
        <w:t xml:space="preserve"> </w:t>
      </w:r>
      <w:r w:rsidRPr="009773B7">
        <w:rPr>
          <w:szCs w:val="24"/>
        </w:rPr>
        <w:t xml:space="preserve">The only required disaggregation for POC 1-3 is by </w:t>
      </w:r>
      <w:r>
        <w:rPr>
          <w:szCs w:val="24"/>
        </w:rPr>
        <w:t>sex</w:t>
      </w:r>
      <w:r w:rsidRPr="009773B7">
        <w:rPr>
          <w:szCs w:val="24"/>
        </w:rPr>
        <w:t xml:space="preserve">. </w:t>
      </w:r>
      <w:r>
        <w:rPr>
          <w:szCs w:val="24"/>
        </w:rPr>
        <w:t>Recipients</w:t>
      </w:r>
      <w:r w:rsidRPr="009773B7">
        <w:rPr>
          <w:szCs w:val="24"/>
        </w:rPr>
        <w:t xml:space="preserve"> may decide to disaggregate by other factors, including geographical, if deemed useful. </w:t>
      </w:r>
    </w:p>
    <w:p w14:paraId="22ED0339" w14:textId="77777777" w:rsidR="00BB6E1B" w:rsidRPr="009773B7" w:rsidRDefault="00BB6E1B" w:rsidP="00BB6E1B">
      <w:pPr>
        <w:widowControl w:val="0"/>
        <w:adjustRightInd w:val="0"/>
        <w:spacing w:after="0" w:line="240" w:lineRule="auto"/>
        <w:jc w:val="both"/>
        <w:textAlignment w:val="baseline"/>
        <w:rPr>
          <w:szCs w:val="24"/>
        </w:rPr>
      </w:pPr>
    </w:p>
    <w:p w14:paraId="79A16CC8" w14:textId="77777777" w:rsidR="00BB6E1B" w:rsidRDefault="00BB6E1B" w:rsidP="00BB6E1B">
      <w:pPr>
        <w:widowControl w:val="0"/>
        <w:adjustRightInd w:val="0"/>
        <w:spacing w:after="0" w:line="240" w:lineRule="auto"/>
        <w:jc w:val="center"/>
        <w:textAlignment w:val="baseline"/>
        <w:rPr>
          <w:b/>
          <w:szCs w:val="24"/>
        </w:rPr>
      </w:pPr>
      <w:r>
        <w:rPr>
          <w:b/>
          <w:szCs w:val="24"/>
        </w:rPr>
        <w:t>POC4</w:t>
      </w:r>
    </w:p>
    <w:p w14:paraId="40D73502" w14:textId="77777777" w:rsidR="00BB6E1B" w:rsidRPr="0075152B" w:rsidRDefault="00BB6E1B" w:rsidP="00BB6E1B">
      <w:pPr>
        <w:widowControl w:val="0"/>
        <w:adjustRightInd w:val="0"/>
        <w:spacing w:after="0" w:line="240" w:lineRule="auto"/>
        <w:jc w:val="center"/>
        <w:textAlignment w:val="baseline"/>
        <w:rPr>
          <w:b/>
          <w:szCs w:val="24"/>
        </w:rPr>
      </w:pPr>
      <w:r w:rsidRPr="0075152B">
        <w:rPr>
          <w:b/>
          <w:szCs w:val="24"/>
        </w:rPr>
        <w:t xml:space="preserve">Percentage of direct services participant children who regularly attend any form of education </w:t>
      </w:r>
    </w:p>
    <w:p w14:paraId="1B196D6A" w14:textId="77777777" w:rsidR="00BB6E1B" w:rsidRPr="00497111" w:rsidRDefault="00BB6E1B" w:rsidP="00BB6E1B">
      <w:pPr>
        <w:pStyle w:val="ListParagraph"/>
        <w:widowControl w:val="0"/>
        <w:adjustRightInd w:val="0"/>
        <w:spacing w:after="0" w:line="240" w:lineRule="auto"/>
        <w:jc w:val="both"/>
        <w:textAlignment w:val="baseline"/>
        <w:rPr>
          <w:b/>
          <w:szCs w:val="24"/>
        </w:rPr>
      </w:pPr>
    </w:p>
    <w:p w14:paraId="39872D43" w14:textId="14A88DF0" w:rsidR="00BB6E1B" w:rsidRDefault="00BB6E1B" w:rsidP="00BB6E1B">
      <w:pPr>
        <w:pStyle w:val="ListParagraph"/>
        <w:widowControl w:val="0"/>
        <w:adjustRightInd w:val="0"/>
        <w:spacing w:after="0" w:line="240" w:lineRule="auto"/>
        <w:ind w:left="0"/>
        <w:jc w:val="both"/>
        <w:textAlignment w:val="baseline"/>
        <w:rPr>
          <w:szCs w:val="24"/>
        </w:rPr>
      </w:pPr>
      <w:r w:rsidRPr="007B55F1">
        <w:rPr>
          <w:b/>
          <w:szCs w:val="24"/>
          <w:u w:val="single"/>
        </w:rPr>
        <w:t>Description:</w:t>
      </w:r>
      <w:r>
        <w:rPr>
          <w:b/>
          <w:szCs w:val="24"/>
        </w:rPr>
        <w:t xml:space="preserve"> </w:t>
      </w:r>
      <w:r w:rsidRPr="00497111">
        <w:rPr>
          <w:szCs w:val="24"/>
        </w:rPr>
        <w:t>Indicator POC4 provides information on children’s participation in education.</w:t>
      </w:r>
      <w:r>
        <w:rPr>
          <w:szCs w:val="24"/>
        </w:rPr>
        <w:t xml:space="preserve"> </w:t>
      </w:r>
      <w:r w:rsidRPr="00497111">
        <w:rPr>
          <w:szCs w:val="24"/>
        </w:rPr>
        <w:t xml:space="preserve">All direct services projects are required to monitor participants’ formal education status </w:t>
      </w:r>
      <w:r w:rsidR="00CB550A">
        <w:rPr>
          <w:szCs w:val="24"/>
        </w:rPr>
        <w:t>at the frequency specified in the FOA</w:t>
      </w:r>
      <w:r w:rsidR="00CB550A" w:rsidRPr="009773B7">
        <w:rPr>
          <w:szCs w:val="24"/>
        </w:rPr>
        <w:t xml:space="preserve"> </w:t>
      </w:r>
      <w:r w:rsidRPr="00497111">
        <w:rPr>
          <w:szCs w:val="24"/>
        </w:rPr>
        <w:t xml:space="preserve"> to provide an indication of </w:t>
      </w:r>
      <w:r>
        <w:rPr>
          <w:szCs w:val="24"/>
        </w:rPr>
        <w:t xml:space="preserve">how education status intersects with children’s other activities, such as child labor. This indicator also provides insight to </w:t>
      </w:r>
      <w:r w:rsidRPr="00497111">
        <w:rPr>
          <w:szCs w:val="24"/>
        </w:rPr>
        <w:t>how child labor levels are varying among project participations throughout the life of project</w:t>
      </w:r>
      <w:r>
        <w:rPr>
          <w:szCs w:val="24"/>
        </w:rPr>
        <w:t xml:space="preserve"> and may help contribute to child labor classifications needed for indicators POC1, POC2, and POC3</w:t>
      </w:r>
      <w:r w:rsidRPr="00497111">
        <w:rPr>
          <w:szCs w:val="24"/>
        </w:rPr>
        <w:t xml:space="preserve">. </w:t>
      </w:r>
    </w:p>
    <w:p w14:paraId="11E02E32" w14:textId="77777777" w:rsidR="00BB6E1B" w:rsidRDefault="00BB6E1B" w:rsidP="00BB6E1B">
      <w:pPr>
        <w:pStyle w:val="ListParagraph"/>
        <w:widowControl w:val="0"/>
        <w:adjustRightInd w:val="0"/>
        <w:spacing w:after="0" w:line="240" w:lineRule="auto"/>
        <w:ind w:left="0"/>
        <w:jc w:val="both"/>
        <w:textAlignment w:val="baseline"/>
        <w:rPr>
          <w:szCs w:val="24"/>
        </w:rPr>
      </w:pPr>
    </w:p>
    <w:p w14:paraId="6058F93F" w14:textId="77777777" w:rsidR="00BB6E1B" w:rsidRPr="00B97AC7" w:rsidRDefault="00BB6E1B" w:rsidP="00BB6E1B">
      <w:pPr>
        <w:pStyle w:val="ListParagraph"/>
        <w:widowControl w:val="0"/>
        <w:adjustRightInd w:val="0"/>
        <w:spacing w:after="0" w:line="240" w:lineRule="auto"/>
        <w:ind w:left="0"/>
        <w:jc w:val="both"/>
        <w:textAlignment w:val="baseline"/>
        <w:rPr>
          <w:b/>
          <w:szCs w:val="24"/>
        </w:rPr>
      </w:pPr>
      <w:r w:rsidRPr="007B55F1">
        <w:rPr>
          <w:b/>
          <w:szCs w:val="24"/>
          <w:u w:val="single"/>
        </w:rPr>
        <w:t>Unit of Measurement:</w:t>
      </w:r>
      <w:r w:rsidRPr="00B97AC7">
        <w:rPr>
          <w:b/>
          <w:szCs w:val="24"/>
        </w:rPr>
        <w:t xml:space="preserve"> </w:t>
      </w:r>
      <w:r>
        <w:rPr>
          <w:szCs w:val="24"/>
        </w:rPr>
        <w:t>Individual (child), percent (%)</w:t>
      </w:r>
      <w:r w:rsidRPr="00497111">
        <w:rPr>
          <w:szCs w:val="24"/>
        </w:rPr>
        <w:t>.</w:t>
      </w:r>
    </w:p>
    <w:p w14:paraId="505ED1DC" w14:textId="77777777" w:rsidR="00BB6E1B" w:rsidRPr="00181B4C" w:rsidRDefault="00BB6E1B" w:rsidP="00BB6E1B">
      <w:pPr>
        <w:widowControl w:val="0"/>
        <w:adjustRightInd w:val="0"/>
        <w:spacing w:after="0" w:line="240" w:lineRule="auto"/>
        <w:jc w:val="both"/>
        <w:textAlignment w:val="baseline"/>
        <w:rPr>
          <w:szCs w:val="24"/>
          <w:highlight w:val="yellow"/>
        </w:rPr>
      </w:pPr>
    </w:p>
    <w:p w14:paraId="60A5B4F2" w14:textId="6F4C54CC" w:rsidR="00BB6E1B" w:rsidRPr="00927A6D" w:rsidRDefault="00BB6E1B" w:rsidP="00BB6E1B">
      <w:pPr>
        <w:widowControl w:val="0"/>
        <w:adjustRightInd w:val="0"/>
        <w:spacing w:after="0" w:line="240" w:lineRule="auto"/>
        <w:jc w:val="both"/>
        <w:textAlignment w:val="baseline"/>
        <w:rPr>
          <w:szCs w:val="24"/>
        </w:rPr>
      </w:pPr>
      <w:r w:rsidRPr="00927A6D">
        <w:rPr>
          <w:b/>
          <w:szCs w:val="24"/>
          <w:u w:val="single"/>
        </w:rPr>
        <w:t>When to Count</w:t>
      </w:r>
      <w:r w:rsidRPr="00927A6D">
        <w:rPr>
          <w:szCs w:val="24"/>
          <w:u w:val="single"/>
        </w:rPr>
        <w:t>:</w:t>
      </w:r>
      <w:r w:rsidRPr="00927A6D">
        <w:rPr>
          <w:szCs w:val="24"/>
        </w:rPr>
        <w:t xml:space="preserve"> If reliable school-attendance data is available, recipients should use this data to determine attendance. If reliable attendance data is not available, the expected methodology for data collection against this indicator is self-reporting. Children and households may self-report their attendance but should not be privy to the project’s definition of “regularly attending” so as to avoid positivity bias and other reporting measurement errors. Children’s initial (baseline) education status is captured once a project has conducted and verified its eligibility and selection screening, prior to beginning the service. Ongoing snapshots of participants’ education status are to be captured through the project’s direct participant monitoring (via self-reporting or family-member reporting), </w:t>
      </w:r>
      <w:r w:rsidR="00CB550A">
        <w:rPr>
          <w:szCs w:val="24"/>
        </w:rPr>
        <w:t>at the frequency specified in the FOA</w:t>
      </w:r>
      <w:r w:rsidR="00CB550A" w:rsidRPr="009773B7">
        <w:rPr>
          <w:szCs w:val="24"/>
        </w:rPr>
        <w:t xml:space="preserve"> </w:t>
      </w:r>
      <w:r w:rsidRPr="00927A6D">
        <w:rPr>
          <w:szCs w:val="24"/>
        </w:rPr>
        <w:t xml:space="preserve">. If a project is providing a participant access to education, OCFT requires the project to track his/her attendance throughout the project. Recipients providing referrals to education services (formal/informal) are expected to track the attendance outcomes of those children. </w:t>
      </w:r>
    </w:p>
    <w:p w14:paraId="501B8174" w14:textId="77777777" w:rsidR="00BB6E1B" w:rsidRPr="00927A6D" w:rsidRDefault="00BB6E1B" w:rsidP="00BB6E1B">
      <w:pPr>
        <w:widowControl w:val="0"/>
        <w:adjustRightInd w:val="0"/>
        <w:spacing w:after="0" w:line="240" w:lineRule="auto"/>
        <w:jc w:val="both"/>
        <w:textAlignment w:val="baseline"/>
        <w:rPr>
          <w:szCs w:val="24"/>
        </w:rPr>
      </w:pPr>
    </w:p>
    <w:p w14:paraId="4A421B4D" w14:textId="77777777" w:rsidR="00BB6E1B" w:rsidRPr="00927A6D" w:rsidRDefault="00BB6E1B" w:rsidP="00BB6E1B">
      <w:pPr>
        <w:pStyle w:val="ListParagraph"/>
        <w:widowControl w:val="0"/>
        <w:adjustRightInd w:val="0"/>
        <w:spacing w:after="0" w:line="240" w:lineRule="auto"/>
        <w:ind w:left="0"/>
        <w:jc w:val="both"/>
        <w:textAlignment w:val="baseline"/>
        <w:rPr>
          <w:szCs w:val="24"/>
        </w:rPr>
      </w:pPr>
      <w:r w:rsidRPr="00927A6D">
        <w:rPr>
          <w:b/>
          <w:szCs w:val="24"/>
          <w:u w:val="single"/>
        </w:rPr>
        <w:t>Targeting</w:t>
      </w:r>
      <w:r w:rsidRPr="00927A6D">
        <w:rPr>
          <w:szCs w:val="24"/>
          <w:u w:val="single"/>
        </w:rPr>
        <w:t>:</w:t>
      </w:r>
      <w:r w:rsidRPr="00927A6D">
        <w:rPr>
          <w:szCs w:val="24"/>
        </w:rPr>
        <w:t xml:space="preserve"> No targets are required for this indicator. </w:t>
      </w:r>
    </w:p>
    <w:p w14:paraId="651E42D8" w14:textId="77777777" w:rsidR="00BB6E1B" w:rsidRPr="00927A6D" w:rsidRDefault="00BB6E1B" w:rsidP="00BB6E1B">
      <w:pPr>
        <w:widowControl w:val="0"/>
        <w:adjustRightInd w:val="0"/>
        <w:spacing w:after="0" w:line="240" w:lineRule="auto"/>
        <w:jc w:val="both"/>
        <w:textAlignment w:val="baseline"/>
        <w:rPr>
          <w:szCs w:val="24"/>
        </w:rPr>
      </w:pPr>
    </w:p>
    <w:p w14:paraId="54F74B8F" w14:textId="77777777" w:rsidR="00BB6E1B" w:rsidRPr="00927A6D" w:rsidRDefault="00BB6E1B" w:rsidP="00BB6E1B">
      <w:pPr>
        <w:widowControl w:val="0"/>
        <w:adjustRightInd w:val="0"/>
        <w:spacing w:after="0" w:line="240" w:lineRule="auto"/>
        <w:textAlignment w:val="baseline"/>
        <w:rPr>
          <w:szCs w:val="24"/>
        </w:rPr>
      </w:pPr>
      <w:r w:rsidRPr="00927A6D">
        <w:rPr>
          <w:b/>
          <w:szCs w:val="24"/>
          <w:u w:val="single"/>
        </w:rPr>
        <w:t>Required Disaggregation:</w:t>
      </w:r>
      <w:r w:rsidRPr="00927A6D">
        <w:rPr>
          <w:b/>
          <w:szCs w:val="24"/>
        </w:rPr>
        <w:t xml:space="preserve"> </w:t>
      </w:r>
      <w:r w:rsidRPr="00927A6D">
        <w:rPr>
          <w:szCs w:val="24"/>
        </w:rPr>
        <w:t>Recipients are required to disaggregate by sex and by age. Projects may decide to disaggregate by other factors, including geographical, if deemed useful.</w:t>
      </w:r>
    </w:p>
    <w:p w14:paraId="2E1A86CA" w14:textId="77777777" w:rsidR="00BB6E1B" w:rsidRPr="00927A6D" w:rsidRDefault="00BB6E1B" w:rsidP="00BB6E1B">
      <w:pPr>
        <w:widowControl w:val="0"/>
        <w:adjustRightInd w:val="0"/>
        <w:spacing w:after="0" w:line="240" w:lineRule="auto"/>
        <w:textAlignment w:val="baseline"/>
        <w:rPr>
          <w:szCs w:val="24"/>
        </w:rPr>
      </w:pPr>
    </w:p>
    <w:p w14:paraId="4AB1C50E" w14:textId="77777777" w:rsidR="00BB6E1B" w:rsidRPr="00497111" w:rsidRDefault="00BB6E1B" w:rsidP="00BB6E1B">
      <w:pPr>
        <w:widowControl w:val="0"/>
        <w:adjustRightInd w:val="0"/>
        <w:spacing w:after="0" w:line="240" w:lineRule="auto"/>
        <w:textAlignment w:val="baseline"/>
        <w:rPr>
          <w:szCs w:val="24"/>
        </w:rPr>
      </w:pPr>
      <w:r w:rsidRPr="00927A6D">
        <w:rPr>
          <w:szCs w:val="24"/>
        </w:rPr>
        <w:t>For more detail on the POC indicators, please see the Performance Management Plan sample, which contains information on indicator calculation, definitions, reference periods, etc.</w:t>
      </w:r>
    </w:p>
    <w:p w14:paraId="20E1837A" w14:textId="77777777" w:rsidR="00BB6E1B" w:rsidRPr="00497111" w:rsidRDefault="00BB6E1B" w:rsidP="00BB6E1B">
      <w:pPr>
        <w:pStyle w:val="ListParagraph"/>
        <w:widowControl w:val="0"/>
        <w:adjustRightInd w:val="0"/>
        <w:spacing w:after="0" w:line="240" w:lineRule="auto"/>
        <w:ind w:left="0"/>
        <w:jc w:val="both"/>
        <w:textAlignment w:val="baseline"/>
        <w:rPr>
          <w:szCs w:val="24"/>
        </w:rPr>
      </w:pPr>
    </w:p>
    <w:p w14:paraId="067DAD8D" w14:textId="77777777" w:rsidR="00BB6E1B" w:rsidRPr="007B55F1" w:rsidRDefault="00BB6E1B" w:rsidP="00BB6E1B">
      <w:pPr>
        <w:pStyle w:val="ListParagraph"/>
        <w:widowControl w:val="0"/>
        <w:adjustRightInd w:val="0"/>
        <w:spacing w:after="0" w:line="240" w:lineRule="auto"/>
        <w:ind w:left="0"/>
        <w:jc w:val="both"/>
        <w:textAlignment w:val="baseline"/>
        <w:rPr>
          <w:b/>
          <w:szCs w:val="24"/>
          <w:u w:val="single"/>
        </w:rPr>
      </w:pPr>
      <w:r w:rsidRPr="007B55F1">
        <w:rPr>
          <w:b/>
          <w:szCs w:val="24"/>
          <w:u w:val="single"/>
        </w:rPr>
        <w:t>Key Definitions relating to POC4</w:t>
      </w:r>
    </w:p>
    <w:p w14:paraId="1E779F9D" w14:textId="77777777" w:rsidR="00BB6E1B" w:rsidRPr="00497111" w:rsidRDefault="00BB6E1B" w:rsidP="00BB6E1B">
      <w:pPr>
        <w:pStyle w:val="ListParagraph"/>
        <w:widowControl w:val="0"/>
        <w:adjustRightInd w:val="0"/>
        <w:spacing w:after="0" w:line="240" w:lineRule="auto"/>
        <w:ind w:left="0"/>
        <w:jc w:val="both"/>
        <w:textAlignment w:val="baseline"/>
        <w:rPr>
          <w:szCs w:val="24"/>
        </w:rPr>
      </w:pPr>
    </w:p>
    <w:p w14:paraId="6E331603" w14:textId="77777777" w:rsidR="00BB6E1B" w:rsidRPr="00497111" w:rsidRDefault="00BB6E1B" w:rsidP="00BB6E1B">
      <w:pPr>
        <w:pStyle w:val="ListParagraph"/>
        <w:widowControl w:val="0"/>
        <w:adjustRightInd w:val="0"/>
        <w:spacing w:after="0" w:line="240" w:lineRule="auto"/>
        <w:ind w:left="0"/>
        <w:jc w:val="both"/>
        <w:textAlignment w:val="baseline"/>
        <w:rPr>
          <w:szCs w:val="24"/>
        </w:rPr>
      </w:pPr>
      <w:r w:rsidRPr="00497111">
        <w:rPr>
          <w:szCs w:val="24"/>
        </w:rPr>
        <w:t xml:space="preserve">The definition of </w:t>
      </w:r>
      <w:r w:rsidRPr="00497111">
        <w:rPr>
          <w:b/>
          <w:szCs w:val="24"/>
        </w:rPr>
        <w:t xml:space="preserve">regularly (in terms of attending school regularly) </w:t>
      </w:r>
      <w:r>
        <w:rPr>
          <w:szCs w:val="24"/>
        </w:rPr>
        <w:t>should</w:t>
      </w:r>
      <w:r w:rsidRPr="00497111">
        <w:rPr>
          <w:szCs w:val="24"/>
        </w:rPr>
        <w:t xml:space="preserve"> be defined by national legislation. If </w:t>
      </w:r>
      <w:r>
        <w:rPr>
          <w:szCs w:val="24"/>
        </w:rPr>
        <w:t xml:space="preserve">this is </w:t>
      </w:r>
      <w:r w:rsidRPr="00497111">
        <w:rPr>
          <w:szCs w:val="24"/>
        </w:rPr>
        <w:t>not</w:t>
      </w:r>
      <w:r>
        <w:rPr>
          <w:szCs w:val="24"/>
        </w:rPr>
        <w:t xml:space="preserve"> available</w:t>
      </w:r>
      <w:r w:rsidRPr="00497111">
        <w:rPr>
          <w:szCs w:val="24"/>
        </w:rPr>
        <w:t xml:space="preserve">, the project may define its own threshold for regular attendance </w:t>
      </w:r>
      <w:r>
        <w:rPr>
          <w:szCs w:val="24"/>
        </w:rPr>
        <w:t>(</w:t>
      </w:r>
      <w:r w:rsidRPr="00497111">
        <w:rPr>
          <w:szCs w:val="24"/>
        </w:rPr>
        <w:t>such as 75% or 80%).</w:t>
      </w:r>
      <w:r>
        <w:rPr>
          <w:szCs w:val="24"/>
        </w:rPr>
        <w:t xml:space="preserve"> </w:t>
      </w:r>
    </w:p>
    <w:p w14:paraId="38E051F9" w14:textId="77777777" w:rsidR="00BB6E1B" w:rsidRPr="00497111" w:rsidRDefault="00BB6E1B" w:rsidP="00BB6E1B">
      <w:pPr>
        <w:pStyle w:val="ListParagraph"/>
        <w:widowControl w:val="0"/>
        <w:adjustRightInd w:val="0"/>
        <w:spacing w:after="0" w:line="240" w:lineRule="auto"/>
        <w:jc w:val="both"/>
        <w:textAlignment w:val="baseline"/>
        <w:rPr>
          <w:b/>
          <w:szCs w:val="24"/>
        </w:rPr>
      </w:pPr>
    </w:p>
    <w:p w14:paraId="10B5920E" w14:textId="77777777" w:rsidR="00BB6E1B" w:rsidRDefault="00BB6E1B" w:rsidP="00BB6E1B">
      <w:pPr>
        <w:widowControl w:val="0"/>
        <w:adjustRightInd w:val="0"/>
        <w:spacing w:after="0" w:line="240" w:lineRule="auto"/>
        <w:ind w:left="360"/>
        <w:jc w:val="center"/>
        <w:textAlignment w:val="baseline"/>
        <w:rPr>
          <w:b/>
          <w:szCs w:val="24"/>
          <w:u w:val="single"/>
        </w:rPr>
      </w:pPr>
      <w:r w:rsidRPr="00FD34FF">
        <w:rPr>
          <w:b/>
          <w:szCs w:val="24"/>
          <w:u w:val="single"/>
        </w:rPr>
        <w:t>Optional Project Objective Indicators</w:t>
      </w:r>
      <w:r>
        <w:rPr>
          <w:b/>
          <w:szCs w:val="24"/>
          <w:u w:val="single"/>
        </w:rPr>
        <w:t xml:space="preserve"> (Livelihood Households):</w:t>
      </w:r>
    </w:p>
    <w:p w14:paraId="20B0D956" w14:textId="77777777" w:rsidR="00BB6E1B" w:rsidRPr="00820EA3" w:rsidRDefault="00BB6E1B" w:rsidP="00BB6E1B">
      <w:pPr>
        <w:widowControl w:val="0"/>
        <w:adjustRightInd w:val="0"/>
        <w:spacing w:after="0" w:line="240" w:lineRule="auto"/>
        <w:ind w:left="360"/>
        <w:jc w:val="center"/>
        <w:textAlignment w:val="baseline"/>
        <w:rPr>
          <w:b/>
          <w:szCs w:val="24"/>
          <w:u w:val="single"/>
        </w:rPr>
      </w:pPr>
    </w:p>
    <w:p w14:paraId="3B8E7F33" w14:textId="77777777" w:rsidR="00BB6E1B" w:rsidRDefault="00BB6E1B" w:rsidP="00BB6E1B">
      <w:pPr>
        <w:widowControl w:val="0"/>
        <w:adjustRightInd w:val="0"/>
        <w:spacing w:after="0" w:line="240" w:lineRule="auto"/>
        <w:ind w:left="360"/>
        <w:jc w:val="center"/>
        <w:textAlignment w:val="baseline"/>
        <w:rPr>
          <w:b/>
          <w:szCs w:val="24"/>
        </w:rPr>
      </w:pPr>
      <w:r>
        <w:rPr>
          <w:b/>
          <w:szCs w:val="24"/>
        </w:rPr>
        <w:t>POH1</w:t>
      </w:r>
    </w:p>
    <w:p w14:paraId="64B2A1E4" w14:textId="77777777" w:rsidR="00BB6E1B" w:rsidRDefault="00BB6E1B" w:rsidP="00BB6E1B">
      <w:pPr>
        <w:widowControl w:val="0"/>
        <w:adjustRightInd w:val="0"/>
        <w:spacing w:after="0" w:line="240" w:lineRule="auto"/>
        <w:jc w:val="center"/>
        <w:textAlignment w:val="baseline"/>
        <w:rPr>
          <w:b/>
          <w:szCs w:val="24"/>
        </w:rPr>
      </w:pPr>
      <w:r w:rsidRPr="007B55F1">
        <w:rPr>
          <w:b/>
          <w:szCs w:val="24"/>
        </w:rPr>
        <w:t>Percentage of livelihood service participant HHs with at least one child engaged in child labor (POH1), hazardous child labor (POH2), and other worst forms of child labor (POH3)</w:t>
      </w:r>
    </w:p>
    <w:p w14:paraId="33F983EB" w14:textId="77777777" w:rsidR="00BB6E1B" w:rsidRPr="00497111" w:rsidRDefault="00BB6E1B" w:rsidP="00BB6E1B">
      <w:pPr>
        <w:widowControl w:val="0"/>
        <w:adjustRightInd w:val="0"/>
        <w:spacing w:after="0" w:line="240" w:lineRule="auto"/>
        <w:jc w:val="center"/>
        <w:textAlignment w:val="baseline"/>
        <w:rPr>
          <w:b/>
          <w:szCs w:val="24"/>
        </w:rPr>
      </w:pPr>
    </w:p>
    <w:p w14:paraId="06468AEB" w14:textId="77777777" w:rsidR="00BB6E1B" w:rsidRDefault="00BB6E1B" w:rsidP="00BB6E1B">
      <w:pPr>
        <w:widowControl w:val="0"/>
        <w:adjustRightInd w:val="0"/>
        <w:spacing w:after="0" w:line="240" w:lineRule="auto"/>
        <w:jc w:val="both"/>
        <w:textAlignment w:val="baseline"/>
        <w:rPr>
          <w:szCs w:val="24"/>
        </w:rPr>
      </w:pPr>
      <w:r w:rsidRPr="007B55F1">
        <w:rPr>
          <w:b/>
          <w:szCs w:val="24"/>
          <w:u w:val="single"/>
        </w:rPr>
        <w:t>Description:</w:t>
      </w:r>
      <w:r>
        <w:rPr>
          <w:b/>
          <w:szCs w:val="24"/>
        </w:rPr>
        <w:t xml:space="preserve"> </w:t>
      </w:r>
      <w:r w:rsidRPr="00497111">
        <w:rPr>
          <w:szCs w:val="24"/>
        </w:rPr>
        <w:t xml:space="preserve">Indicators POH1 through POH3 measure the child labor status of </w:t>
      </w:r>
      <w:r w:rsidRPr="00497111">
        <w:rPr>
          <w:b/>
          <w:szCs w:val="24"/>
        </w:rPr>
        <w:t>all</w:t>
      </w:r>
      <w:r w:rsidRPr="00497111">
        <w:rPr>
          <w:szCs w:val="24"/>
        </w:rPr>
        <w:t xml:space="preserve"> children in </w:t>
      </w:r>
      <w:r w:rsidRPr="00497111">
        <w:rPr>
          <w:szCs w:val="24"/>
        </w:rPr>
        <w:lastRenderedPageBreak/>
        <w:t xml:space="preserve">households that have received one or more project-supported livelihood service(s). These indicators track changes in child labor status that may result from livelihood services (a common theory of change is that such services lead to increased income and less dependence on child labor). </w:t>
      </w:r>
      <w:r>
        <w:rPr>
          <w:szCs w:val="24"/>
        </w:rPr>
        <w:t>Projects may choose to report on the POH indicators if they have a significant livelihood component designed to prevent and reduce child labor.</w:t>
      </w:r>
    </w:p>
    <w:p w14:paraId="5B4C03DB" w14:textId="77777777" w:rsidR="00BB6E1B" w:rsidRDefault="00BB6E1B" w:rsidP="00BB6E1B">
      <w:pPr>
        <w:pStyle w:val="CommentText"/>
        <w:spacing w:before="0" w:after="0"/>
        <w:rPr>
          <w:sz w:val="24"/>
          <w:szCs w:val="24"/>
        </w:rPr>
      </w:pPr>
      <w:r w:rsidRPr="007B55F1">
        <w:rPr>
          <w:b/>
          <w:sz w:val="24"/>
          <w:szCs w:val="24"/>
          <w:u w:val="single"/>
        </w:rPr>
        <w:t>Unit of Measurement</w:t>
      </w:r>
      <w:r w:rsidRPr="007B55F1">
        <w:rPr>
          <w:sz w:val="24"/>
          <w:szCs w:val="24"/>
          <w:u w:val="single"/>
        </w:rPr>
        <w:t>:</w:t>
      </w:r>
      <w:r>
        <w:rPr>
          <w:sz w:val="24"/>
          <w:szCs w:val="24"/>
        </w:rPr>
        <w:t xml:space="preserve"> Household, percent (%)</w:t>
      </w:r>
    </w:p>
    <w:p w14:paraId="0E3CC207" w14:textId="77777777" w:rsidR="00BB6E1B" w:rsidRPr="00820EA3" w:rsidRDefault="00BB6E1B" w:rsidP="00BB6E1B">
      <w:pPr>
        <w:widowControl w:val="0"/>
        <w:adjustRightInd w:val="0"/>
        <w:spacing w:after="0" w:line="240" w:lineRule="auto"/>
        <w:jc w:val="both"/>
        <w:textAlignment w:val="baseline"/>
        <w:rPr>
          <w:szCs w:val="24"/>
        </w:rPr>
      </w:pPr>
      <w:r w:rsidRPr="007B55F1">
        <w:rPr>
          <w:b/>
          <w:szCs w:val="24"/>
          <w:u w:val="single"/>
        </w:rPr>
        <w:t>When to Count:</w:t>
      </w:r>
      <w:r w:rsidRPr="006E46B0">
        <w:rPr>
          <w:szCs w:val="24"/>
        </w:rPr>
        <w:t xml:space="preserve"> A household counts toward the numerator if </w:t>
      </w:r>
      <w:r w:rsidRPr="00820EA3">
        <w:rPr>
          <w:szCs w:val="24"/>
        </w:rPr>
        <w:t xml:space="preserve">even one child is in CL. </w:t>
      </w:r>
      <w:r>
        <w:rPr>
          <w:szCs w:val="24"/>
        </w:rPr>
        <w:t>Recipients</w:t>
      </w:r>
      <w:r w:rsidRPr="00497111">
        <w:rPr>
          <w:szCs w:val="24"/>
        </w:rPr>
        <w:t xml:space="preserve"> are required to monitor and report on the </w:t>
      </w:r>
      <w:r w:rsidRPr="00976E0F">
        <w:rPr>
          <w:szCs w:val="24"/>
          <w:u w:val="single"/>
        </w:rPr>
        <w:t>child labor status</w:t>
      </w:r>
      <w:r w:rsidRPr="00497111">
        <w:rPr>
          <w:szCs w:val="24"/>
        </w:rPr>
        <w:t xml:space="preserve"> of all children in participant households, regardless of whether </w:t>
      </w:r>
      <w:r>
        <w:rPr>
          <w:szCs w:val="24"/>
        </w:rPr>
        <w:t xml:space="preserve">the child(ren) </w:t>
      </w:r>
      <w:r w:rsidRPr="00497111">
        <w:rPr>
          <w:szCs w:val="24"/>
        </w:rPr>
        <w:t xml:space="preserve">have participated in project-supported education services. To minimize the burden of reporting on this indicator, </w:t>
      </w:r>
      <w:r>
        <w:rPr>
          <w:szCs w:val="24"/>
        </w:rPr>
        <w:t xml:space="preserve">projects may choose to </w:t>
      </w:r>
      <w:r w:rsidRPr="00497111">
        <w:rPr>
          <w:szCs w:val="24"/>
        </w:rPr>
        <w:t>collect data on these indicators only twice during the life of the project for each household – once when the project has conducted and verified the household eligibility screening</w:t>
      </w:r>
      <w:r>
        <w:rPr>
          <w:szCs w:val="24"/>
        </w:rPr>
        <w:t xml:space="preserve"> (baseline value)</w:t>
      </w:r>
      <w:r w:rsidRPr="00497111">
        <w:rPr>
          <w:szCs w:val="24"/>
        </w:rPr>
        <w:t xml:space="preserve"> – and once towards the end of the project</w:t>
      </w:r>
      <w:r>
        <w:rPr>
          <w:szCs w:val="24"/>
        </w:rPr>
        <w:t xml:space="preserve"> (final value).</w:t>
      </w:r>
      <w:r w:rsidRPr="00497111">
        <w:rPr>
          <w:szCs w:val="24"/>
        </w:rPr>
        <w:t xml:space="preserve">Since most projects enroll households in livelihood services on a rolling basis, </w:t>
      </w:r>
      <w:r>
        <w:rPr>
          <w:szCs w:val="24"/>
        </w:rPr>
        <w:t>Recipients</w:t>
      </w:r>
      <w:r w:rsidRPr="00497111">
        <w:rPr>
          <w:szCs w:val="24"/>
        </w:rPr>
        <w:t xml:space="preserve"> should </w:t>
      </w:r>
      <w:r>
        <w:rPr>
          <w:szCs w:val="24"/>
        </w:rPr>
        <w:t>revise</w:t>
      </w:r>
      <w:r w:rsidRPr="00497111">
        <w:rPr>
          <w:szCs w:val="24"/>
        </w:rPr>
        <w:t xml:space="preserve"> its indicator baseline value </w:t>
      </w:r>
      <w:r>
        <w:rPr>
          <w:szCs w:val="24"/>
        </w:rPr>
        <w:t xml:space="preserve">in TPR Annex A </w:t>
      </w:r>
      <w:r w:rsidRPr="00497111">
        <w:rPr>
          <w:szCs w:val="24"/>
        </w:rPr>
        <w:t xml:space="preserve">as the livelihood participant pool grows. The final value can be collected at the time the project believes is most appropriate (towards the end of the project) and is reported in the final or next to final TPR. </w:t>
      </w:r>
    </w:p>
    <w:p w14:paraId="4BEC355F" w14:textId="77777777" w:rsidR="00BB6E1B" w:rsidRDefault="00BB6E1B" w:rsidP="00BB6E1B">
      <w:pPr>
        <w:widowControl w:val="0"/>
        <w:adjustRightInd w:val="0"/>
        <w:spacing w:after="0" w:line="240" w:lineRule="auto"/>
        <w:jc w:val="both"/>
        <w:textAlignment w:val="baseline"/>
        <w:rPr>
          <w:b/>
          <w:szCs w:val="24"/>
        </w:rPr>
      </w:pPr>
    </w:p>
    <w:p w14:paraId="3FC86B82" w14:textId="77777777" w:rsidR="00BB6E1B" w:rsidRPr="00497111" w:rsidRDefault="00BB6E1B" w:rsidP="00BB6E1B">
      <w:pPr>
        <w:widowControl w:val="0"/>
        <w:adjustRightInd w:val="0"/>
        <w:spacing w:after="0" w:line="240" w:lineRule="auto"/>
        <w:jc w:val="both"/>
        <w:textAlignment w:val="baseline"/>
        <w:rPr>
          <w:szCs w:val="24"/>
        </w:rPr>
      </w:pPr>
      <w:r w:rsidRPr="007B55F1">
        <w:rPr>
          <w:b/>
          <w:szCs w:val="24"/>
          <w:u w:val="single"/>
        </w:rPr>
        <w:t>Targeting:</w:t>
      </w:r>
      <w:r>
        <w:rPr>
          <w:b/>
          <w:szCs w:val="24"/>
        </w:rPr>
        <w:t xml:space="preserve"> </w:t>
      </w:r>
      <w:r w:rsidRPr="00497111">
        <w:rPr>
          <w:szCs w:val="24"/>
        </w:rPr>
        <w:t>No targets are required for these indicators.</w:t>
      </w:r>
    </w:p>
    <w:p w14:paraId="06D12695" w14:textId="77777777" w:rsidR="00BB6E1B" w:rsidRPr="00497111" w:rsidRDefault="00BB6E1B" w:rsidP="00BB6E1B">
      <w:pPr>
        <w:widowControl w:val="0"/>
        <w:adjustRightInd w:val="0"/>
        <w:spacing w:after="0" w:line="240" w:lineRule="auto"/>
        <w:jc w:val="both"/>
        <w:textAlignment w:val="baseline"/>
        <w:rPr>
          <w:b/>
          <w:szCs w:val="24"/>
        </w:rPr>
      </w:pPr>
      <w:r>
        <w:rPr>
          <w:b/>
          <w:szCs w:val="24"/>
        </w:rPr>
        <w:t xml:space="preserve"> </w:t>
      </w:r>
    </w:p>
    <w:p w14:paraId="20C1D921" w14:textId="77777777" w:rsidR="00BB6E1B" w:rsidRPr="00497111" w:rsidRDefault="00BB6E1B" w:rsidP="00BB6E1B">
      <w:pPr>
        <w:widowControl w:val="0"/>
        <w:adjustRightInd w:val="0"/>
        <w:spacing w:after="0" w:line="240" w:lineRule="auto"/>
        <w:jc w:val="center"/>
        <w:textAlignment w:val="baseline"/>
        <w:rPr>
          <w:b/>
          <w:szCs w:val="24"/>
        </w:rPr>
      </w:pPr>
      <w:r w:rsidRPr="00497111">
        <w:rPr>
          <w:b/>
          <w:szCs w:val="24"/>
        </w:rPr>
        <w:t xml:space="preserve">Percentage of livelihood service participant HHs with all children of compulsory school age </w:t>
      </w:r>
      <w:r w:rsidRPr="00DA5EB5">
        <w:rPr>
          <w:b/>
          <w:szCs w:val="24"/>
        </w:rPr>
        <w:t xml:space="preserve">attending school </w:t>
      </w:r>
      <w:r w:rsidRPr="007E6220">
        <w:rPr>
          <w:b/>
          <w:szCs w:val="24"/>
        </w:rPr>
        <w:t>regularly (POH4)</w:t>
      </w:r>
    </w:p>
    <w:p w14:paraId="47B386E7" w14:textId="77777777" w:rsidR="00BB6E1B" w:rsidRPr="00497111" w:rsidRDefault="00BB6E1B" w:rsidP="00BB6E1B">
      <w:pPr>
        <w:pStyle w:val="ListParagraph"/>
        <w:widowControl w:val="0"/>
        <w:adjustRightInd w:val="0"/>
        <w:spacing w:after="0" w:line="240" w:lineRule="auto"/>
        <w:jc w:val="both"/>
        <w:textAlignment w:val="baseline"/>
        <w:rPr>
          <w:b/>
          <w:szCs w:val="24"/>
        </w:rPr>
      </w:pPr>
    </w:p>
    <w:p w14:paraId="4D4B236F" w14:textId="77777777" w:rsidR="00BB6E1B" w:rsidRPr="00497111" w:rsidRDefault="00BB6E1B" w:rsidP="00BB6E1B">
      <w:pPr>
        <w:widowControl w:val="0"/>
        <w:adjustRightInd w:val="0"/>
        <w:spacing w:after="0" w:line="240" w:lineRule="auto"/>
        <w:jc w:val="both"/>
        <w:textAlignment w:val="baseline"/>
        <w:rPr>
          <w:szCs w:val="24"/>
        </w:rPr>
      </w:pPr>
      <w:r w:rsidRPr="007B55F1">
        <w:rPr>
          <w:b/>
          <w:szCs w:val="24"/>
          <w:u w:val="single"/>
        </w:rPr>
        <w:t>Description:</w:t>
      </w:r>
      <w:r>
        <w:rPr>
          <w:b/>
          <w:szCs w:val="24"/>
        </w:rPr>
        <w:t xml:space="preserve"> </w:t>
      </w:r>
      <w:r w:rsidRPr="00497111">
        <w:rPr>
          <w:szCs w:val="24"/>
        </w:rPr>
        <w:t xml:space="preserve">Indicator POH4 measures the educational participation of </w:t>
      </w:r>
      <w:r w:rsidRPr="00497111">
        <w:rPr>
          <w:b/>
          <w:szCs w:val="24"/>
        </w:rPr>
        <w:t xml:space="preserve">all </w:t>
      </w:r>
      <w:r w:rsidRPr="00497111">
        <w:rPr>
          <w:szCs w:val="24"/>
        </w:rPr>
        <w:t>children in households that have received one or more project-supported livelihood service(s). It is measured at the household level, and tracks changes in education status that may result from project livelihood services (a common theory of change is that such services lead to increased income and increased participation in education by children in the household).</w:t>
      </w:r>
      <w:r>
        <w:rPr>
          <w:szCs w:val="24"/>
        </w:rPr>
        <w:t xml:space="preserve"> </w:t>
      </w:r>
    </w:p>
    <w:p w14:paraId="569B3928" w14:textId="77777777" w:rsidR="00BB6E1B" w:rsidRDefault="00BB6E1B" w:rsidP="00BB6E1B">
      <w:pPr>
        <w:widowControl w:val="0"/>
        <w:adjustRightInd w:val="0"/>
        <w:spacing w:after="0" w:line="240" w:lineRule="auto"/>
        <w:jc w:val="both"/>
        <w:textAlignment w:val="baseline"/>
        <w:rPr>
          <w:szCs w:val="24"/>
        </w:rPr>
      </w:pPr>
    </w:p>
    <w:p w14:paraId="1BEC9996" w14:textId="77777777" w:rsidR="00BB6E1B" w:rsidRPr="00AB7E1C" w:rsidRDefault="00BB6E1B" w:rsidP="00BB6E1B">
      <w:pPr>
        <w:widowControl w:val="0"/>
        <w:adjustRightInd w:val="0"/>
        <w:spacing w:after="0" w:line="240" w:lineRule="auto"/>
        <w:jc w:val="both"/>
        <w:textAlignment w:val="baseline"/>
        <w:rPr>
          <w:b/>
          <w:szCs w:val="24"/>
        </w:rPr>
      </w:pPr>
      <w:r w:rsidRPr="007B55F1">
        <w:rPr>
          <w:b/>
          <w:szCs w:val="24"/>
          <w:u w:val="single"/>
        </w:rPr>
        <w:t>Unit of Measurement:</w:t>
      </w:r>
      <w:r>
        <w:rPr>
          <w:b/>
          <w:szCs w:val="24"/>
        </w:rPr>
        <w:t xml:space="preserve"> </w:t>
      </w:r>
      <w:r w:rsidRPr="00AB7E1C">
        <w:rPr>
          <w:szCs w:val="24"/>
        </w:rPr>
        <w:t>Household</w:t>
      </w:r>
      <w:r>
        <w:rPr>
          <w:szCs w:val="24"/>
        </w:rPr>
        <w:t>, percent (%)</w:t>
      </w:r>
    </w:p>
    <w:p w14:paraId="5ECCD21A" w14:textId="77777777" w:rsidR="00BB6E1B" w:rsidRDefault="00BB6E1B" w:rsidP="00BB6E1B">
      <w:pPr>
        <w:widowControl w:val="0"/>
        <w:adjustRightInd w:val="0"/>
        <w:spacing w:after="0" w:line="240" w:lineRule="auto"/>
        <w:jc w:val="both"/>
        <w:textAlignment w:val="baseline"/>
        <w:rPr>
          <w:szCs w:val="24"/>
        </w:rPr>
      </w:pPr>
    </w:p>
    <w:p w14:paraId="72A51BA4" w14:textId="77777777" w:rsidR="00BB6E1B" w:rsidRDefault="00BB6E1B" w:rsidP="00BB6E1B">
      <w:pPr>
        <w:widowControl w:val="0"/>
        <w:adjustRightInd w:val="0"/>
        <w:spacing w:after="0" w:line="240" w:lineRule="auto"/>
        <w:jc w:val="both"/>
        <w:textAlignment w:val="baseline"/>
        <w:rPr>
          <w:szCs w:val="24"/>
        </w:rPr>
      </w:pPr>
      <w:r w:rsidRPr="007B55F1">
        <w:rPr>
          <w:b/>
          <w:szCs w:val="24"/>
          <w:u w:val="single"/>
        </w:rPr>
        <w:t>When to Count:</w:t>
      </w:r>
      <w:r>
        <w:rPr>
          <w:b/>
          <w:szCs w:val="24"/>
        </w:rPr>
        <w:t xml:space="preserve"> </w:t>
      </w:r>
      <w:r w:rsidRPr="00AB7E1C">
        <w:rPr>
          <w:szCs w:val="24"/>
        </w:rPr>
        <w:t>A household is counted in the numerator only if ALL children of age attend school regularly.</w:t>
      </w:r>
      <w:r>
        <w:rPr>
          <w:szCs w:val="24"/>
        </w:rPr>
        <w:t xml:space="preserve"> Recipients reporting on this indicator should </w:t>
      </w:r>
      <w:r w:rsidRPr="00497111">
        <w:rPr>
          <w:szCs w:val="24"/>
        </w:rPr>
        <w:t xml:space="preserve">monitor and report on the education status of all children in participant households who are of compulsory school age, regardless of whether they have participated in project-supported education services. </w:t>
      </w:r>
      <w:r>
        <w:rPr>
          <w:szCs w:val="24"/>
        </w:rPr>
        <w:t xml:space="preserve">Recipients may choose to </w:t>
      </w:r>
      <w:r w:rsidRPr="00497111">
        <w:rPr>
          <w:szCs w:val="24"/>
        </w:rPr>
        <w:t>collect data on these indicators only twice during the life of the project for each household – once when the project has conducted and verified the household eligibility screening</w:t>
      </w:r>
      <w:r>
        <w:rPr>
          <w:szCs w:val="24"/>
        </w:rPr>
        <w:t xml:space="preserve"> (baseline value)</w:t>
      </w:r>
      <w:r w:rsidRPr="00497111">
        <w:rPr>
          <w:szCs w:val="24"/>
        </w:rPr>
        <w:t xml:space="preserve"> – and once towards the end of the project</w:t>
      </w:r>
      <w:r>
        <w:rPr>
          <w:szCs w:val="24"/>
        </w:rPr>
        <w:t xml:space="preserve"> (final value)</w:t>
      </w:r>
      <w:r w:rsidRPr="00497111">
        <w:rPr>
          <w:szCs w:val="24"/>
        </w:rPr>
        <w:t xml:space="preserve">. Since most projects enroll households in livelihood services on a rolling basis, grantees should </w:t>
      </w:r>
      <w:r>
        <w:rPr>
          <w:szCs w:val="24"/>
        </w:rPr>
        <w:t>revise</w:t>
      </w:r>
      <w:r w:rsidRPr="00497111">
        <w:rPr>
          <w:szCs w:val="24"/>
        </w:rPr>
        <w:t xml:space="preserve"> its indicator baseline value </w:t>
      </w:r>
      <w:r>
        <w:rPr>
          <w:szCs w:val="24"/>
        </w:rPr>
        <w:t xml:space="preserve">in TPR Annex A </w:t>
      </w:r>
      <w:r w:rsidRPr="00497111">
        <w:rPr>
          <w:szCs w:val="24"/>
        </w:rPr>
        <w:t xml:space="preserve">as the livelihood participant pool grows. The final value can be collected at the time the project believes is most appropriate (towards the end of the project) and is reported in the final or next to final TPR. </w:t>
      </w:r>
    </w:p>
    <w:p w14:paraId="43224782" w14:textId="77777777" w:rsidR="00BB6E1B" w:rsidRPr="007B55F1" w:rsidRDefault="00BB6E1B" w:rsidP="00BB6E1B">
      <w:pPr>
        <w:widowControl w:val="0"/>
        <w:adjustRightInd w:val="0"/>
        <w:spacing w:after="0" w:line="240" w:lineRule="auto"/>
        <w:jc w:val="both"/>
        <w:textAlignment w:val="baseline"/>
        <w:rPr>
          <w:szCs w:val="24"/>
        </w:rPr>
      </w:pPr>
    </w:p>
    <w:p w14:paraId="151E137B" w14:textId="77777777" w:rsidR="00BB6E1B" w:rsidRPr="00497111" w:rsidRDefault="00BB6E1B" w:rsidP="00BB6E1B">
      <w:pPr>
        <w:widowControl w:val="0"/>
        <w:adjustRightInd w:val="0"/>
        <w:spacing w:after="0" w:line="240" w:lineRule="auto"/>
        <w:jc w:val="both"/>
        <w:textAlignment w:val="baseline"/>
        <w:rPr>
          <w:szCs w:val="24"/>
        </w:rPr>
      </w:pPr>
      <w:r w:rsidRPr="007B55F1">
        <w:rPr>
          <w:b/>
          <w:szCs w:val="24"/>
          <w:u w:val="single"/>
        </w:rPr>
        <w:t>Targeting</w:t>
      </w:r>
      <w:r w:rsidRPr="007B55F1">
        <w:rPr>
          <w:szCs w:val="24"/>
          <w:u w:val="single"/>
        </w:rPr>
        <w:t>:</w:t>
      </w:r>
      <w:r w:rsidRPr="00820EA3">
        <w:rPr>
          <w:szCs w:val="24"/>
        </w:rPr>
        <w:t xml:space="preserve"> No targets are required for this indicator; snapshot reporting of baseline and final values only.</w:t>
      </w:r>
      <w:r>
        <w:rPr>
          <w:b/>
          <w:szCs w:val="24"/>
        </w:rPr>
        <w:t xml:space="preserve"> </w:t>
      </w:r>
    </w:p>
    <w:p w14:paraId="3DDE1393" w14:textId="77777777" w:rsidR="00BB6E1B" w:rsidRDefault="00BB6E1B" w:rsidP="00BB6E1B">
      <w:pPr>
        <w:widowControl w:val="0"/>
        <w:adjustRightInd w:val="0"/>
        <w:spacing w:after="0" w:line="240" w:lineRule="auto"/>
        <w:jc w:val="both"/>
        <w:textAlignment w:val="baseline"/>
        <w:rPr>
          <w:szCs w:val="24"/>
        </w:rPr>
      </w:pPr>
    </w:p>
    <w:p w14:paraId="0BA1C998" w14:textId="77777777" w:rsidR="00BB6E1B" w:rsidRDefault="00BB6E1B" w:rsidP="00BB6E1B">
      <w:pPr>
        <w:widowControl w:val="0"/>
        <w:adjustRightInd w:val="0"/>
        <w:spacing w:after="0" w:line="240" w:lineRule="auto"/>
        <w:jc w:val="both"/>
        <w:textAlignment w:val="baseline"/>
        <w:rPr>
          <w:szCs w:val="24"/>
        </w:rPr>
      </w:pPr>
      <w:r w:rsidRPr="007B55F1">
        <w:rPr>
          <w:b/>
          <w:szCs w:val="24"/>
          <w:u w:val="single"/>
        </w:rPr>
        <w:t>Required Disaggregation:</w:t>
      </w:r>
      <w:r>
        <w:rPr>
          <w:szCs w:val="24"/>
        </w:rPr>
        <w:t xml:space="preserve"> Recipients must disaggregate this indicator by geographic location</w:t>
      </w:r>
    </w:p>
    <w:p w14:paraId="58BF81DE" w14:textId="77777777" w:rsidR="00BB6E1B" w:rsidRPr="00DF2425" w:rsidRDefault="00BB6E1B" w:rsidP="00BB6E1B">
      <w:pPr>
        <w:widowControl w:val="0"/>
        <w:adjustRightInd w:val="0"/>
        <w:spacing w:after="0" w:line="240" w:lineRule="auto"/>
        <w:jc w:val="both"/>
        <w:textAlignment w:val="baseline"/>
        <w:rPr>
          <w:szCs w:val="24"/>
        </w:rPr>
      </w:pPr>
    </w:p>
    <w:p w14:paraId="45E5FD96" w14:textId="77777777" w:rsidR="00BB6E1B" w:rsidRPr="007633B3" w:rsidRDefault="00BB6E1B" w:rsidP="00BB6E1B">
      <w:pPr>
        <w:widowControl w:val="0"/>
        <w:adjustRightInd w:val="0"/>
        <w:spacing w:after="0" w:line="240" w:lineRule="auto"/>
        <w:jc w:val="both"/>
        <w:textAlignment w:val="baseline"/>
        <w:rPr>
          <w:b/>
          <w:szCs w:val="24"/>
          <w:u w:val="single"/>
        </w:rPr>
      </w:pPr>
      <w:r w:rsidRPr="007633B3">
        <w:rPr>
          <w:b/>
          <w:szCs w:val="24"/>
          <w:u w:val="single"/>
        </w:rPr>
        <w:t>Key Definitions relating to POH4</w:t>
      </w:r>
    </w:p>
    <w:p w14:paraId="233E3877" w14:textId="77777777" w:rsidR="00BB6E1B" w:rsidRPr="00820EA3" w:rsidRDefault="00BB6E1B" w:rsidP="00BB6E1B">
      <w:pPr>
        <w:pStyle w:val="ListParagraph"/>
        <w:widowControl w:val="0"/>
        <w:adjustRightInd w:val="0"/>
        <w:spacing w:after="0" w:line="240" w:lineRule="auto"/>
        <w:ind w:left="0"/>
        <w:jc w:val="both"/>
        <w:textAlignment w:val="baseline"/>
        <w:rPr>
          <w:b/>
          <w:szCs w:val="24"/>
        </w:rPr>
      </w:pPr>
    </w:p>
    <w:p w14:paraId="2508DFF5" w14:textId="77777777" w:rsidR="00BB6E1B" w:rsidRDefault="00BB6E1B" w:rsidP="00BB6E1B">
      <w:pPr>
        <w:pStyle w:val="ListParagraph"/>
        <w:widowControl w:val="0"/>
        <w:adjustRightInd w:val="0"/>
        <w:spacing w:after="0" w:line="240" w:lineRule="auto"/>
        <w:ind w:left="0"/>
        <w:jc w:val="both"/>
        <w:textAlignment w:val="baseline"/>
        <w:rPr>
          <w:szCs w:val="24"/>
        </w:rPr>
      </w:pPr>
      <w:r w:rsidRPr="00497111">
        <w:rPr>
          <w:szCs w:val="24"/>
        </w:rPr>
        <w:t xml:space="preserve">The definition of </w:t>
      </w:r>
      <w:r w:rsidRPr="00820EA3">
        <w:rPr>
          <w:szCs w:val="24"/>
        </w:rPr>
        <w:t>compulsory school age</w:t>
      </w:r>
      <w:r w:rsidRPr="00497111">
        <w:rPr>
          <w:szCs w:val="24"/>
        </w:rPr>
        <w:t xml:space="preserve"> will vary from country to country. If the country has national legislation dictating the compulsory school age, that age should be used by the project. If there is no such legislation, the project should define an appropriate age.</w:t>
      </w:r>
    </w:p>
    <w:p w14:paraId="608492B8" w14:textId="77777777" w:rsidR="00BB6E1B" w:rsidRDefault="00BB6E1B" w:rsidP="00BB6E1B">
      <w:pPr>
        <w:pStyle w:val="ListParagraph"/>
        <w:widowControl w:val="0"/>
        <w:adjustRightInd w:val="0"/>
        <w:spacing w:after="0" w:line="240" w:lineRule="auto"/>
        <w:ind w:left="0"/>
        <w:jc w:val="both"/>
        <w:textAlignment w:val="baseline"/>
        <w:rPr>
          <w:szCs w:val="24"/>
        </w:rPr>
      </w:pPr>
    </w:p>
    <w:p w14:paraId="58FD7914" w14:textId="77777777" w:rsidR="00BB6E1B" w:rsidRDefault="00BB6E1B" w:rsidP="00BB6E1B">
      <w:pPr>
        <w:pStyle w:val="ListParagraph"/>
        <w:widowControl w:val="0"/>
        <w:adjustRightInd w:val="0"/>
        <w:spacing w:after="0" w:line="240" w:lineRule="auto"/>
        <w:ind w:left="0"/>
        <w:jc w:val="both"/>
        <w:textAlignment w:val="baseline"/>
        <w:rPr>
          <w:szCs w:val="24"/>
        </w:rPr>
      </w:pPr>
      <w:r w:rsidRPr="00497111">
        <w:rPr>
          <w:szCs w:val="24"/>
        </w:rPr>
        <w:t xml:space="preserve">The definition of </w:t>
      </w:r>
      <w:r w:rsidRPr="00DF2425">
        <w:rPr>
          <w:b/>
          <w:szCs w:val="24"/>
        </w:rPr>
        <w:t xml:space="preserve">regularly </w:t>
      </w:r>
      <w:r w:rsidRPr="00820EA3">
        <w:rPr>
          <w:szCs w:val="24"/>
        </w:rPr>
        <w:t xml:space="preserve">(in terms of attending school regularly) </w:t>
      </w:r>
      <w:r>
        <w:rPr>
          <w:szCs w:val="24"/>
        </w:rPr>
        <w:t>should</w:t>
      </w:r>
      <w:r w:rsidRPr="00497111">
        <w:rPr>
          <w:szCs w:val="24"/>
        </w:rPr>
        <w:t xml:space="preserve"> be defined by national legislation. If </w:t>
      </w:r>
      <w:r>
        <w:rPr>
          <w:szCs w:val="24"/>
        </w:rPr>
        <w:t>this is not available</w:t>
      </w:r>
      <w:r w:rsidRPr="00497111">
        <w:rPr>
          <w:szCs w:val="24"/>
        </w:rPr>
        <w:t>, the project may define its own threshold for regular attendance (such as 75% or 80%).</w:t>
      </w:r>
    </w:p>
    <w:p w14:paraId="0F1AE51C" w14:textId="77777777" w:rsidR="00BB6E1B" w:rsidRDefault="00BB6E1B" w:rsidP="00BB6E1B">
      <w:pPr>
        <w:pStyle w:val="ListParagraph"/>
        <w:widowControl w:val="0"/>
        <w:adjustRightInd w:val="0"/>
        <w:spacing w:after="0" w:line="240" w:lineRule="auto"/>
        <w:ind w:left="0"/>
        <w:jc w:val="both"/>
        <w:textAlignment w:val="baseline"/>
        <w:rPr>
          <w:szCs w:val="24"/>
        </w:rPr>
      </w:pPr>
    </w:p>
    <w:p w14:paraId="15D42BC8" w14:textId="77777777" w:rsidR="00BB6E1B" w:rsidRPr="00AC380F" w:rsidRDefault="00BB6E1B" w:rsidP="00AC380F">
      <w:pPr>
        <w:pStyle w:val="Heading2"/>
        <w:numPr>
          <w:ilvl w:val="0"/>
          <w:numId w:val="65"/>
        </w:numPr>
      </w:pPr>
      <w:bookmarkStart w:id="204" w:name="_Toc17472380"/>
      <w:bookmarkStart w:id="205" w:name="_Toc37083124"/>
      <w:r w:rsidRPr="00AC380F">
        <w:t>Dealing with Attrition in Service Provision and Trainings</w:t>
      </w:r>
      <w:bookmarkEnd w:id="204"/>
      <w:bookmarkEnd w:id="205"/>
    </w:p>
    <w:p w14:paraId="07A04B83" w14:textId="77777777" w:rsidR="00BB6E1B" w:rsidRDefault="00BB6E1B" w:rsidP="00BB6E1B">
      <w:pPr>
        <w:pStyle w:val="ListParagraph"/>
        <w:widowControl w:val="0"/>
        <w:adjustRightInd w:val="0"/>
        <w:spacing w:after="0" w:line="240" w:lineRule="auto"/>
        <w:ind w:left="0"/>
        <w:jc w:val="both"/>
        <w:textAlignment w:val="baseline"/>
        <w:rPr>
          <w:szCs w:val="24"/>
        </w:rPr>
      </w:pPr>
    </w:p>
    <w:p w14:paraId="2B7D8861" w14:textId="77777777" w:rsidR="00BB6E1B" w:rsidRDefault="00BB6E1B" w:rsidP="00BB6E1B">
      <w:pPr>
        <w:pStyle w:val="ListParagraph"/>
        <w:widowControl w:val="0"/>
        <w:adjustRightInd w:val="0"/>
        <w:spacing w:after="0" w:line="240" w:lineRule="auto"/>
        <w:ind w:left="0"/>
        <w:jc w:val="both"/>
        <w:textAlignment w:val="baseline"/>
        <w:rPr>
          <w:szCs w:val="24"/>
        </w:rPr>
      </w:pPr>
      <w:r>
        <w:rPr>
          <w:szCs w:val="24"/>
        </w:rPr>
        <w:t xml:space="preserve">Direct service and long-term training programs will experience attrition. This may be due to myriad reasons, such as children or adults moving away, dropping out, changing jobs, and/or a combination of these reasons and others.    </w:t>
      </w:r>
    </w:p>
    <w:p w14:paraId="09E5B607" w14:textId="77777777" w:rsidR="00BB6E1B" w:rsidRDefault="00BB6E1B" w:rsidP="00BB6E1B">
      <w:pPr>
        <w:pStyle w:val="ListParagraph"/>
        <w:widowControl w:val="0"/>
        <w:adjustRightInd w:val="0"/>
        <w:spacing w:after="0" w:line="240" w:lineRule="auto"/>
        <w:ind w:left="0"/>
        <w:jc w:val="both"/>
        <w:textAlignment w:val="baseline"/>
        <w:rPr>
          <w:szCs w:val="24"/>
        </w:rPr>
      </w:pPr>
    </w:p>
    <w:p w14:paraId="4C84D447" w14:textId="77777777" w:rsidR="00BB6E1B" w:rsidRDefault="00BB6E1B" w:rsidP="00BB6E1B">
      <w:pPr>
        <w:pStyle w:val="ListParagraph"/>
        <w:widowControl w:val="0"/>
        <w:adjustRightInd w:val="0"/>
        <w:spacing w:after="0" w:line="240" w:lineRule="auto"/>
        <w:ind w:left="0"/>
        <w:jc w:val="both"/>
        <w:textAlignment w:val="baseline"/>
        <w:rPr>
          <w:szCs w:val="24"/>
        </w:rPr>
      </w:pPr>
      <w:r w:rsidRPr="005F74CB">
        <w:rPr>
          <w:b/>
          <w:szCs w:val="24"/>
          <w:u w:val="single"/>
        </w:rPr>
        <w:t>Requirements of Recipients:</w:t>
      </w:r>
      <w:r>
        <w:rPr>
          <w:b/>
          <w:szCs w:val="24"/>
        </w:rPr>
        <w:t xml:space="preserve"> </w:t>
      </w:r>
      <w:r>
        <w:rPr>
          <w:szCs w:val="24"/>
        </w:rPr>
        <w:t xml:space="preserve">Recipients are required to report on some characteristics of attrition to OCFT, and will need to consider attrition-related data when calculating some performance indicators (education, livelihood, other services, and longer training programs for ministry personnel/private sector personnel, etc. as appropriate). Whole number values of attrition should be reported in TPR Annex A within the pre-established row labeled “attrition”, and according to the instructions provided in the TPR. Additional aspects and characteristics of attrition should be addressed through the CMEP development process in consultation with the Recipient’s M&amp;E POC so that they constructively inform project strategy and management throughout the life of the project. </w:t>
      </w:r>
    </w:p>
    <w:p w14:paraId="1ED0884E" w14:textId="77777777" w:rsidR="00BB6E1B" w:rsidRPr="00DF16CF" w:rsidRDefault="00BB6E1B" w:rsidP="00BB6E1B">
      <w:pPr>
        <w:autoSpaceDE w:val="0"/>
        <w:autoSpaceDN w:val="0"/>
        <w:adjustRightInd w:val="0"/>
        <w:spacing w:after="0" w:line="240" w:lineRule="auto"/>
        <w:rPr>
          <w:b/>
          <w:szCs w:val="24"/>
        </w:rPr>
      </w:pPr>
    </w:p>
    <w:p w14:paraId="4109CA03" w14:textId="77777777" w:rsidR="00BB6E1B" w:rsidRPr="00AC380F" w:rsidRDefault="00BB6E1B" w:rsidP="00AC380F">
      <w:pPr>
        <w:pStyle w:val="Heading2"/>
        <w:numPr>
          <w:ilvl w:val="0"/>
          <w:numId w:val="65"/>
        </w:numPr>
      </w:pPr>
      <w:bookmarkStart w:id="206" w:name="_Toc17472381"/>
      <w:bookmarkStart w:id="207" w:name="_Toc37083125"/>
      <w:r w:rsidRPr="00AC380F">
        <w:t>Cross-</w:t>
      </w:r>
      <w:r w:rsidR="00B8527D">
        <w:t>C</w:t>
      </w:r>
      <w:r w:rsidRPr="00AC380F">
        <w:t>utting Key Definitions of OCFT Standard Indicators</w:t>
      </w:r>
      <w:bookmarkEnd w:id="206"/>
      <w:bookmarkEnd w:id="207"/>
    </w:p>
    <w:p w14:paraId="2F97BF57" w14:textId="77777777" w:rsidR="00BB6E1B" w:rsidRDefault="00BB6E1B" w:rsidP="00BB6E1B">
      <w:pPr>
        <w:autoSpaceDE w:val="0"/>
        <w:autoSpaceDN w:val="0"/>
        <w:adjustRightInd w:val="0"/>
        <w:spacing w:after="0" w:line="240" w:lineRule="auto"/>
        <w:jc w:val="both"/>
      </w:pPr>
    </w:p>
    <w:p w14:paraId="6B9435CF" w14:textId="1BC0B0FA" w:rsidR="00BB6E1B" w:rsidRDefault="00BB6E1B" w:rsidP="00BB6E1B">
      <w:pPr>
        <w:spacing w:after="0" w:line="240" w:lineRule="auto"/>
        <w:jc w:val="both"/>
        <w:rPr>
          <w:szCs w:val="24"/>
        </w:rPr>
      </w:pPr>
      <w:r w:rsidRPr="00F00B91">
        <w:rPr>
          <w:b/>
          <w:szCs w:val="24"/>
          <w:u w:val="single"/>
        </w:rPr>
        <w:t>Child labor</w:t>
      </w:r>
      <w:r w:rsidRPr="003815CA">
        <w:rPr>
          <w:szCs w:val="24"/>
        </w:rPr>
        <w:t xml:space="preserve"> includes employment below the minimum age as established in national legislation (excluding permissible light work) and the worst forms of child labor, including hazardous unpaid household services. Child labor is thus a narrower concept than children in employment, as child labor excludes children who work only a few hours a week in permitted light work and those who are above the minimum age who engage in work not classified as a worst form of child labor. It also includes all work performed by a person below the age of 18 in the following practices as described in ILO Convention 182 on the Worst Forms of Child Labor: (A) all forms of slavery or practices similar to slavery, such as the sale or trafficking of children, debt bondage and serfdom, or forced or compulsory labor, including forced or compulsory recruitment of children for use in </w:t>
      </w:r>
      <w:r w:rsidRPr="003815CA">
        <w:rPr>
          <w:szCs w:val="24"/>
        </w:rPr>
        <w:lastRenderedPageBreak/>
        <w:t xml:space="preserve">armed conflict; (B) the use, procuring, or offering of a child for prostitution, for the production of pornography or for pornographic purposes; (C) the use, procuring, or offering of a child for illicit activities in particular for the production and trafficking of drugs; and (D) work which, by its nature or the circumstances in which it is carried out, is likely to harm the health, safety, or morals of children. The work referred to in subparagraph (D) should be determined consistent with international standards, including ILO Recommendation 190, and is generally determined by the laws, regulations, or competent authority of the country involved. Recipients are responsible for developing project-level </w:t>
      </w:r>
      <w:r w:rsidR="00AC380F">
        <w:rPr>
          <w:szCs w:val="24"/>
        </w:rPr>
        <w:t>definitions of child labor</w:t>
      </w:r>
      <w:r w:rsidR="00F94CC6">
        <w:rPr>
          <w:szCs w:val="24"/>
        </w:rPr>
        <w:t xml:space="preserve"> (see </w:t>
      </w:r>
      <w:hyperlink w:anchor="_Guidance_for_Developing" w:history="1">
        <w:r w:rsidR="00F94CC6" w:rsidRPr="008E2FCE">
          <w:rPr>
            <w:rStyle w:val="Hyperlink"/>
            <w:szCs w:val="24"/>
          </w:rPr>
          <w:t>Section VII</w:t>
        </w:r>
      </w:hyperlink>
      <w:r w:rsidR="00F94CC6">
        <w:rPr>
          <w:szCs w:val="24"/>
        </w:rPr>
        <w:t xml:space="preserve"> below for more information </w:t>
      </w:r>
      <w:r w:rsidR="00BF45E5">
        <w:rPr>
          <w:szCs w:val="24"/>
        </w:rPr>
        <w:t xml:space="preserve">about </w:t>
      </w:r>
      <w:r w:rsidR="00F94CC6">
        <w:rPr>
          <w:szCs w:val="24"/>
        </w:rPr>
        <w:t>developing these definitions)</w:t>
      </w:r>
      <w:r w:rsidRPr="00820EA3">
        <w:rPr>
          <w:szCs w:val="24"/>
        </w:rPr>
        <w:t xml:space="preserve">. </w:t>
      </w:r>
    </w:p>
    <w:p w14:paraId="2FE131CC" w14:textId="77777777" w:rsidR="00BB6E1B" w:rsidRDefault="00BB6E1B" w:rsidP="00BB6E1B">
      <w:pPr>
        <w:spacing w:after="0" w:line="240" w:lineRule="auto"/>
        <w:jc w:val="both"/>
        <w:rPr>
          <w:szCs w:val="24"/>
        </w:rPr>
      </w:pPr>
    </w:p>
    <w:p w14:paraId="6D4032A7" w14:textId="4336072C" w:rsidR="00BB6E1B" w:rsidRDefault="00BB6E1B" w:rsidP="00BB6E1B">
      <w:pPr>
        <w:spacing w:after="0" w:line="240" w:lineRule="auto"/>
        <w:jc w:val="both"/>
        <w:rPr>
          <w:szCs w:val="24"/>
        </w:rPr>
      </w:pPr>
      <w:r w:rsidRPr="00F00B91">
        <w:rPr>
          <w:b/>
          <w:szCs w:val="24"/>
          <w:u w:val="single"/>
        </w:rPr>
        <w:t>Children at high-risk of entering child labor</w:t>
      </w:r>
      <w:r w:rsidRPr="00F00B91">
        <w:rPr>
          <w:szCs w:val="24"/>
        </w:rPr>
        <w:t xml:space="preserve"> refers to children who are not yet in child labor and who experience or are exposed to a set of conditions or living circumstances (family environment or situation, proximity to economic activities prone to employ children, etc.) that make them more likely to be working in child labor (e.g. siblings of working children). Recipients reporting on indicator E1 are responsible for developing project-level definitions of children at high-risk of entering child labor</w:t>
      </w:r>
      <w:r w:rsidR="00F94CC6">
        <w:rPr>
          <w:szCs w:val="24"/>
        </w:rPr>
        <w:t xml:space="preserve"> since they must report E1 results disaggregated by whether children are at high-risk or in child labor.</w:t>
      </w:r>
      <w:r w:rsidR="008E2FCE" w:rsidRPr="00F00B91" w:rsidDel="008E2FCE">
        <w:rPr>
          <w:szCs w:val="24"/>
        </w:rPr>
        <w:t xml:space="preserve"> </w:t>
      </w:r>
    </w:p>
    <w:p w14:paraId="52E41ED0" w14:textId="77777777" w:rsidR="00BB6E1B" w:rsidRDefault="00BB6E1B" w:rsidP="00BB6E1B">
      <w:pPr>
        <w:spacing w:after="0" w:line="240" w:lineRule="auto"/>
        <w:jc w:val="both"/>
        <w:rPr>
          <w:szCs w:val="24"/>
        </w:rPr>
      </w:pPr>
    </w:p>
    <w:p w14:paraId="147EEC01" w14:textId="77777777" w:rsidR="00BB6E1B" w:rsidRDefault="00BB6E1B" w:rsidP="00BB6E1B">
      <w:pPr>
        <w:spacing w:after="0" w:line="240" w:lineRule="auto"/>
        <w:jc w:val="both"/>
        <w:rPr>
          <w:szCs w:val="24"/>
        </w:rPr>
      </w:pPr>
      <w:r w:rsidRPr="00F00B91">
        <w:rPr>
          <w:b/>
          <w:szCs w:val="24"/>
          <w:u w:val="single"/>
        </w:rPr>
        <w:t>Forced labor</w:t>
      </w:r>
      <w:r w:rsidRPr="00F3069C">
        <w:rPr>
          <w:szCs w:val="24"/>
        </w:rPr>
        <w:t>, under international standards</w:t>
      </w:r>
      <w:r>
        <w:rPr>
          <w:szCs w:val="24"/>
        </w:rPr>
        <w:t xml:space="preserve"> (ILO Conventions 105, and 29, and the 2014 Optional Protocol to Convention 29 on Forced Labor)</w:t>
      </w:r>
      <w:r w:rsidRPr="00F3069C">
        <w:rPr>
          <w:szCs w:val="24"/>
        </w:rPr>
        <w:t>, is defined as all work or service for which the worker does not offer himself voluntarily and which is exacted from any person under the menace of any penalty for its non-perf</w:t>
      </w:r>
      <w:r w:rsidRPr="004B5653">
        <w:rPr>
          <w:szCs w:val="24"/>
        </w:rPr>
        <w:t>ormance. Forced labor includes work provided or obtained by force, fraud, or coercion, including (a) by threat of serious harm to, or physical restraint against, any person; (b) by means of any scheme, plan, or pattern intended to cause the person to believe that, i</w:t>
      </w:r>
      <w:r w:rsidRPr="00F3069C">
        <w:rPr>
          <w:szCs w:val="24"/>
        </w:rPr>
        <w:t>f the person did not perform such labor or services, that person or another person would suffer serious harm or physical restraint; or (c) by means of the abuse or threatened abuse of law or the legal process. Forced labor occurs during unfree recruitment, work or life under duress, or the inability to leave the employer.</w:t>
      </w:r>
      <w:r w:rsidR="00BF45E5">
        <w:rPr>
          <w:szCs w:val="24"/>
        </w:rPr>
        <w:t xml:space="preserve"> </w:t>
      </w:r>
      <w:r w:rsidR="00BF45E5" w:rsidRPr="003815CA">
        <w:rPr>
          <w:szCs w:val="24"/>
        </w:rPr>
        <w:t xml:space="preserve">Recipients </w:t>
      </w:r>
      <w:r w:rsidR="00BF45E5">
        <w:rPr>
          <w:szCs w:val="24"/>
        </w:rPr>
        <w:t xml:space="preserve">implementing country-based forced labor-related projects </w:t>
      </w:r>
      <w:r w:rsidR="00BF45E5" w:rsidRPr="003815CA">
        <w:rPr>
          <w:szCs w:val="24"/>
        </w:rPr>
        <w:t xml:space="preserve">are responsible for developing project-level </w:t>
      </w:r>
      <w:r w:rsidR="00BF45E5">
        <w:rPr>
          <w:szCs w:val="24"/>
        </w:rPr>
        <w:t>definitions of forced labor (see Section VII below for more informationon about developing these definitions)</w:t>
      </w:r>
      <w:r w:rsidR="00BF45E5" w:rsidRPr="00820EA3">
        <w:rPr>
          <w:szCs w:val="24"/>
        </w:rPr>
        <w:t>.</w:t>
      </w:r>
    </w:p>
    <w:p w14:paraId="64309F0E" w14:textId="77777777" w:rsidR="00BB6E1B" w:rsidRDefault="00BB6E1B" w:rsidP="00BB6E1B">
      <w:pPr>
        <w:spacing w:after="0" w:line="240" w:lineRule="auto"/>
        <w:jc w:val="both"/>
        <w:rPr>
          <w:szCs w:val="24"/>
        </w:rPr>
      </w:pPr>
    </w:p>
    <w:p w14:paraId="3852BADF" w14:textId="77777777" w:rsidR="00BB6E1B" w:rsidRDefault="00BB6E1B" w:rsidP="00BB6E1B">
      <w:pPr>
        <w:spacing w:after="0" w:line="240" w:lineRule="auto"/>
        <w:jc w:val="both"/>
        <w:rPr>
          <w:szCs w:val="24"/>
        </w:rPr>
      </w:pPr>
      <w:r w:rsidRPr="00F00B91">
        <w:rPr>
          <w:b/>
          <w:szCs w:val="24"/>
          <w:u w:val="single"/>
        </w:rPr>
        <w:t>Forced child labor</w:t>
      </w:r>
      <w:r w:rsidRPr="003D7921">
        <w:rPr>
          <w:szCs w:val="24"/>
        </w:rPr>
        <w:t xml:space="preserve"> is a categorical worst form of </w:t>
      </w:r>
      <w:r>
        <w:rPr>
          <w:szCs w:val="24"/>
        </w:rPr>
        <w:t>child labor under ILO C. 182.</w:t>
      </w:r>
      <w:r w:rsidRPr="003D7921">
        <w:rPr>
          <w:szCs w:val="24"/>
        </w:rPr>
        <w:t xml:space="preserve"> Children older than the minimum age for work are in forced child labor if work is involuntary and the children or their parents are under the menace of threat or penalty. For children younger than the minimum age, voluntariness does not need to be established because children cannot legally consent to work. All children who are made to work as a result of parental forced labor are en</w:t>
      </w:r>
      <w:r>
        <w:rPr>
          <w:szCs w:val="24"/>
        </w:rPr>
        <w:t>gaged in forced child labor.</w:t>
      </w:r>
    </w:p>
    <w:p w14:paraId="58D7CE3C" w14:textId="77777777" w:rsidR="00BB6E1B" w:rsidRDefault="00BB6E1B" w:rsidP="00BB6E1B">
      <w:pPr>
        <w:spacing w:after="0" w:line="240" w:lineRule="auto"/>
        <w:jc w:val="both"/>
        <w:rPr>
          <w:szCs w:val="24"/>
        </w:rPr>
      </w:pPr>
    </w:p>
    <w:p w14:paraId="6A0FA9BD" w14:textId="77777777" w:rsidR="00BB6E1B" w:rsidRDefault="00BB6E1B" w:rsidP="00BB6E1B">
      <w:pPr>
        <w:spacing w:after="0" w:line="240" w:lineRule="auto"/>
        <w:jc w:val="both"/>
        <w:rPr>
          <w:szCs w:val="24"/>
        </w:rPr>
      </w:pPr>
      <w:r w:rsidRPr="00F00B91">
        <w:rPr>
          <w:b/>
          <w:szCs w:val="24"/>
          <w:u w:val="single"/>
        </w:rPr>
        <w:t>Trafficking in Persons</w:t>
      </w:r>
      <w:r w:rsidRPr="003D7921">
        <w:rPr>
          <w:szCs w:val="24"/>
        </w:rPr>
        <w:t xml:space="preserve"> </w:t>
      </w:r>
      <w:r>
        <w:rPr>
          <w:szCs w:val="24"/>
        </w:rPr>
        <w:t xml:space="preserve">is defined using the </w:t>
      </w:r>
      <w:r w:rsidRPr="00576122">
        <w:rPr>
          <w:szCs w:val="24"/>
        </w:rPr>
        <w:t>Protocol to Prevent, Suppress and Punish Trafficking in Persons Especially Women and Children</w:t>
      </w:r>
      <w:r>
        <w:rPr>
          <w:szCs w:val="24"/>
        </w:rPr>
        <w:t xml:space="preserve"> (</w:t>
      </w:r>
      <w:hyperlink r:id="rId31" w:history="1">
        <w:r w:rsidRPr="00351020">
          <w:rPr>
            <w:rStyle w:val="Hyperlink"/>
            <w:szCs w:val="24"/>
          </w:rPr>
          <w:t>Palermo Protocol</w:t>
        </w:r>
      </w:hyperlink>
      <w:r>
        <w:rPr>
          <w:rStyle w:val="Hyperlink"/>
          <w:szCs w:val="24"/>
        </w:rPr>
        <w:t>)</w:t>
      </w:r>
      <w:r>
        <w:rPr>
          <w:szCs w:val="24"/>
        </w:rPr>
        <w:t>:</w:t>
      </w:r>
    </w:p>
    <w:p w14:paraId="75EF9E9C" w14:textId="77777777" w:rsidR="00BB6E1B" w:rsidRDefault="00BB6E1B" w:rsidP="00BB6E1B">
      <w:pPr>
        <w:spacing w:after="0" w:line="240" w:lineRule="auto"/>
        <w:jc w:val="both"/>
        <w:rPr>
          <w:szCs w:val="24"/>
        </w:rPr>
      </w:pPr>
    </w:p>
    <w:p w14:paraId="04A4B68B" w14:textId="77777777" w:rsidR="00BB6E1B" w:rsidRPr="003D7921" w:rsidRDefault="00BB6E1B" w:rsidP="00BB6E1B">
      <w:pPr>
        <w:pStyle w:val="BodyText"/>
        <w:numPr>
          <w:ilvl w:val="0"/>
          <w:numId w:val="56"/>
        </w:numPr>
        <w:ind w:left="720"/>
        <w:jc w:val="both"/>
        <w:rPr>
          <w:rFonts w:asciiTheme="minorHAnsi" w:eastAsiaTheme="minorEastAsia" w:hAnsiTheme="minorHAnsi"/>
          <w:sz w:val="24"/>
          <w:szCs w:val="24"/>
        </w:rPr>
      </w:pPr>
      <w:r>
        <w:rPr>
          <w:rFonts w:asciiTheme="minorHAnsi" w:eastAsiaTheme="minorEastAsia" w:hAnsiTheme="minorHAnsi"/>
          <w:sz w:val="24"/>
          <w:szCs w:val="24"/>
        </w:rPr>
        <w:t xml:space="preserve">“Trafficking </w:t>
      </w:r>
      <w:r w:rsidRPr="003D7921">
        <w:rPr>
          <w:rFonts w:asciiTheme="minorHAnsi" w:eastAsiaTheme="minorEastAsia" w:hAnsiTheme="minorHAnsi"/>
          <w:sz w:val="24"/>
          <w:szCs w:val="24"/>
        </w:rPr>
        <w:t xml:space="preserve">in persons" shall mean the recruitment, transportation, transfer, harbouring or receipt of persons, by means of the threat or use of force or other forms of coercion, of abduction, of fraud, of deception, of the abuse of power or of a position of vulnerability </w:t>
      </w:r>
      <w:r w:rsidRPr="003D7921">
        <w:rPr>
          <w:rFonts w:asciiTheme="minorHAnsi" w:eastAsiaTheme="minorEastAsia" w:hAnsiTheme="minorHAnsi"/>
          <w:sz w:val="24"/>
          <w:szCs w:val="24"/>
        </w:rPr>
        <w:lastRenderedPageBreak/>
        <w:t xml:space="preserve">or of the giving or receiving of payments or benefits to achieve the consent of a person having control over another person, for the purpose of exploitation. Exploitation shall include, at a minimum, the exploitation of the prostitution of others or other forms of sexual exploitation, forced labour or services, slavery or practices similar to slavery, servitude or the removal of organs; </w:t>
      </w:r>
    </w:p>
    <w:p w14:paraId="3DFBAD51" w14:textId="77777777" w:rsidR="00BB6E1B" w:rsidRPr="00B27360" w:rsidRDefault="00BB6E1B" w:rsidP="00BB6E1B">
      <w:pPr>
        <w:pStyle w:val="BodyText"/>
        <w:numPr>
          <w:ilvl w:val="0"/>
          <w:numId w:val="56"/>
        </w:numPr>
        <w:ind w:left="720"/>
        <w:jc w:val="both"/>
        <w:rPr>
          <w:rFonts w:asciiTheme="minorHAnsi" w:eastAsiaTheme="minorEastAsia" w:hAnsiTheme="minorHAnsi"/>
          <w:sz w:val="24"/>
          <w:szCs w:val="24"/>
        </w:rPr>
      </w:pPr>
      <w:r w:rsidRPr="00B27360">
        <w:rPr>
          <w:rFonts w:asciiTheme="minorHAnsi" w:eastAsiaTheme="minorEastAsia" w:hAnsiTheme="minorHAnsi"/>
          <w:sz w:val="24"/>
          <w:szCs w:val="24"/>
        </w:rPr>
        <w:t xml:space="preserve">The consent of a victim of trafficking in persons to the intended exploitation set forth in subparagraph (a) of this article shall be irrelevant where any of the means set forth in subparagraph (a) have been used; </w:t>
      </w:r>
    </w:p>
    <w:p w14:paraId="7B34C674" w14:textId="77777777" w:rsidR="00BB6E1B" w:rsidRPr="00B27360" w:rsidRDefault="00BB6E1B" w:rsidP="00BB6E1B">
      <w:pPr>
        <w:pStyle w:val="BodyText"/>
        <w:numPr>
          <w:ilvl w:val="0"/>
          <w:numId w:val="56"/>
        </w:numPr>
        <w:ind w:left="720"/>
        <w:jc w:val="both"/>
        <w:rPr>
          <w:rFonts w:asciiTheme="minorHAnsi" w:eastAsiaTheme="minorEastAsia" w:hAnsiTheme="minorHAnsi"/>
          <w:sz w:val="24"/>
          <w:szCs w:val="24"/>
        </w:rPr>
      </w:pPr>
      <w:r w:rsidRPr="00B27360">
        <w:rPr>
          <w:rFonts w:asciiTheme="minorHAnsi" w:eastAsiaTheme="minorEastAsia" w:hAnsiTheme="minorHAnsi"/>
          <w:sz w:val="24"/>
          <w:szCs w:val="24"/>
        </w:rPr>
        <w:t>The recruitment, transportation, transfer, harbouring or receipt of a child for the purpose of exploitation shall be considered "trafficking in persons" even if this does not involve any of the means set forth in subparagraph (a) of this article;</w:t>
      </w:r>
    </w:p>
    <w:p w14:paraId="32AE3BAA" w14:textId="77777777" w:rsidR="00BB6E1B" w:rsidRDefault="00BB6E1B" w:rsidP="00BB6E1B">
      <w:pPr>
        <w:pStyle w:val="BodyText"/>
        <w:numPr>
          <w:ilvl w:val="0"/>
          <w:numId w:val="56"/>
        </w:numPr>
        <w:ind w:left="720"/>
        <w:jc w:val="both"/>
        <w:rPr>
          <w:rFonts w:asciiTheme="minorHAnsi" w:eastAsiaTheme="minorEastAsia" w:hAnsiTheme="minorHAnsi"/>
          <w:sz w:val="24"/>
          <w:szCs w:val="24"/>
        </w:rPr>
      </w:pPr>
      <w:r w:rsidRPr="00B27360">
        <w:rPr>
          <w:rFonts w:asciiTheme="minorHAnsi" w:eastAsiaTheme="minorEastAsia" w:hAnsiTheme="minorHAnsi"/>
          <w:sz w:val="24"/>
          <w:szCs w:val="24"/>
        </w:rPr>
        <w:t xml:space="preserve">"Child" shall mean any person under eighteen years of age.  </w:t>
      </w:r>
    </w:p>
    <w:p w14:paraId="6133B568" w14:textId="77777777" w:rsidR="00BB6E1B" w:rsidRPr="00B27360" w:rsidRDefault="00BB6E1B" w:rsidP="00BB6E1B">
      <w:pPr>
        <w:pStyle w:val="BodyText"/>
        <w:ind w:left="0" w:right="187"/>
        <w:jc w:val="both"/>
        <w:rPr>
          <w:rFonts w:asciiTheme="minorHAnsi" w:eastAsiaTheme="minorEastAsia" w:hAnsiTheme="minorHAnsi"/>
          <w:sz w:val="24"/>
          <w:szCs w:val="24"/>
        </w:rPr>
      </w:pPr>
    </w:p>
    <w:p w14:paraId="17C35005" w14:textId="77777777" w:rsidR="00BB6E1B" w:rsidRDefault="00BB6E1B" w:rsidP="00BB6E1B">
      <w:pPr>
        <w:spacing w:after="0" w:line="240" w:lineRule="auto"/>
        <w:rPr>
          <w:szCs w:val="24"/>
        </w:rPr>
      </w:pPr>
      <w:r w:rsidRPr="00CC2A1E">
        <w:rPr>
          <w:b/>
          <w:szCs w:val="24"/>
          <w:u w:val="single"/>
        </w:rPr>
        <w:t>Workers’ Rights</w:t>
      </w:r>
      <w:r w:rsidRPr="003D7921">
        <w:rPr>
          <w:szCs w:val="24"/>
        </w:rPr>
        <w:t xml:space="preserve"> </w:t>
      </w:r>
      <w:r w:rsidRPr="00275F86">
        <w:rPr>
          <w:szCs w:val="24"/>
        </w:rPr>
        <w:t>refers to</w:t>
      </w:r>
      <w:r>
        <w:rPr>
          <w:szCs w:val="24"/>
        </w:rPr>
        <w:t xml:space="preserve"> ILO </w:t>
      </w:r>
      <w:r w:rsidRPr="00CC2A1E">
        <w:rPr>
          <w:szCs w:val="24"/>
          <w:u w:val="single"/>
        </w:rPr>
        <w:t>core labor standards</w:t>
      </w:r>
      <w:r w:rsidRPr="00CC2A1E">
        <w:rPr>
          <w:szCs w:val="24"/>
        </w:rPr>
        <w:t xml:space="preserve"> and </w:t>
      </w:r>
      <w:r w:rsidRPr="00CC2A1E">
        <w:rPr>
          <w:szCs w:val="24"/>
          <w:u w:val="single"/>
        </w:rPr>
        <w:t>acceptable working conditions</w:t>
      </w:r>
      <w:r w:rsidRPr="00CC2A1E">
        <w:rPr>
          <w:szCs w:val="24"/>
        </w:rPr>
        <w:t xml:space="preserve">.  </w:t>
      </w:r>
    </w:p>
    <w:p w14:paraId="3AE17F3F" w14:textId="77777777" w:rsidR="00BB6E1B" w:rsidRDefault="00BB6E1B" w:rsidP="00BB6E1B">
      <w:pPr>
        <w:spacing w:after="0" w:line="240" w:lineRule="auto"/>
        <w:rPr>
          <w:szCs w:val="24"/>
        </w:rPr>
      </w:pPr>
    </w:p>
    <w:p w14:paraId="77DB6CE6" w14:textId="77777777" w:rsidR="00BB6E1B" w:rsidRDefault="00BB6E1B" w:rsidP="00BB6E1B">
      <w:pPr>
        <w:spacing w:after="0" w:line="240" w:lineRule="auto"/>
        <w:rPr>
          <w:szCs w:val="24"/>
        </w:rPr>
      </w:pPr>
      <w:r w:rsidRPr="00CC2A1E">
        <w:rPr>
          <w:szCs w:val="24"/>
        </w:rPr>
        <w:t xml:space="preserve">Core labor standards refers to compliance with ILO Conventions related to 4 areas: </w:t>
      </w:r>
    </w:p>
    <w:p w14:paraId="37EDABAA" w14:textId="77777777" w:rsidR="00BB6E1B" w:rsidRPr="00CC2A1E" w:rsidRDefault="00BB6E1B" w:rsidP="00BB6E1B">
      <w:pPr>
        <w:spacing w:after="0" w:line="240" w:lineRule="auto"/>
        <w:rPr>
          <w:szCs w:val="24"/>
        </w:rPr>
      </w:pPr>
    </w:p>
    <w:p w14:paraId="33DF7931" w14:textId="77777777" w:rsidR="00BB6E1B" w:rsidRPr="00CC2A1E" w:rsidRDefault="00BB6E1B" w:rsidP="00BB6E1B">
      <w:pPr>
        <w:pStyle w:val="ListParagraph"/>
        <w:numPr>
          <w:ilvl w:val="0"/>
          <w:numId w:val="59"/>
        </w:numPr>
        <w:spacing w:after="0" w:line="240" w:lineRule="auto"/>
        <w:contextualSpacing w:val="0"/>
        <w:rPr>
          <w:szCs w:val="24"/>
        </w:rPr>
      </w:pPr>
      <w:r w:rsidRPr="00CC2A1E">
        <w:rPr>
          <w:szCs w:val="24"/>
        </w:rPr>
        <w:t xml:space="preserve">Child Labor; </w:t>
      </w:r>
    </w:p>
    <w:p w14:paraId="1F391DE0" w14:textId="77777777" w:rsidR="00BB6E1B" w:rsidRPr="00CC2A1E" w:rsidRDefault="00BB6E1B" w:rsidP="00BB6E1B">
      <w:pPr>
        <w:pStyle w:val="ListParagraph"/>
        <w:numPr>
          <w:ilvl w:val="0"/>
          <w:numId w:val="59"/>
        </w:numPr>
        <w:spacing w:after="0" w:line="240" w:lineRule="auto"/>
        <w:contextualSpacing w:val="0"/>
        <w:rPr>
          <w:szCs w:val="24"/>
        </w:rPr>
      </w:pPr>
      <w:r w:rsidRPr="00CC2A1E">
        <w:rPr>
          <w:szCs w:val="24"/>
        </w:rPr>
        <w:t xml:space="preserve">Forced Labor; </w:t>
      </w:r>
    </w:p>
    <w:p w14:paraId="6D3BE261" w14:textId="77777777" w:rsidR="00BB6E1B" w:rsidRPr="00CC2A1E" w:rsidRDefault="00BB6E1B" w:rsidP="00BB6E1B">
      <w:pPr>
        <w:pStyle w:val="ListParagraph"/>
        <w:numPr>
          <w:ilvl w:val="0"/>
          <w:numId w:val="59"/>
        </w:numPr>
        <w:spacing w:after="0" w:line="240" w:lineRule="auto"/>
        <w:contextualSpacing w:val="0"/>
        <w:rPr>
          <w:szCs w:val="24"/>
        </w:rPr>
      </w:pPr>
      <w:r w:rsidRPr="00CC2A1E">
        <w:rPr>
          <w:szCs w:val="24"/>
        </w:rPr>
        <w:t xml:space="preserve">Discrimination; </w:t>
      </w:r>
    </w:p>
    <w:p w14:paraId="2D68926F" w14:textId="77777777" w:rsidR="00BB6E1B" w:rsidRDefault="00BB6E1B" w:rsidP="00BB6E1B">
      <w:pPr>
        <w:pStyle w:val="ListParagraph"/>
        <w:numPr>
          <w:ilvl w:val="0"/>
          <w:numId w:val="59"/>
        </w:numPr>
        <w:spacing w:after="0" w:line="240" w:lineRule="auto"/>
        <w:contextualSpacing w:val="0"/>
        <w:rPr>
          <w:szCs w:val="24"/>
        </w:rPr>
      </w:pPr>
      <w:r w:rsidRPr="00CC2A1E">
        <w:rPr>
          <w:szCs w:val="24"/>
        </w:rPr>
        <w:t>Freedom of Association and Collective Bargaining (FOACB)</w:t>
      </w:r>
    </w:p>
    <w:p w14:paraId="1FC67515" w14:textId="77777777" w:rsidR="00BB6E1B" w:rsidRPr="00181B4C" w:rsidRDefault="00BB6E1B" w:rsidP="00BB6E1B">
      <w:pPr>
        <w:spacing w:after="0" w:line="240" w:lineRule="auto"/>
        <w:rPr>
          <w:szCs w:val="24"/>
        </w:rPr>
      </w:pPr>
    </w:p>
    <w:p w14:paraId="1B86686B" w14:textId="77777777" w:rsidR="00BB6E1B" w:rsidRDefault="00BB6E1B" w:rsidP="00BB6E1B">
      <w:pPr>
        <w:spacing w:after="0" w:line="240" w:lineRule="auto"/>
        <w:rPr>
          <w:szCs w:val="24"/>
        </w:rPr>
      </w:pPr>
      <w:r w:rsidRPr="00181B4C">
        <w:rPr>
          <w:szCs w:val="24"/>
        </w:rPr>
        <w:t>Acceptable working conditions refers to compliance with national labor laws pertaining to:</w:t>
      </w:r>
    </w:p>
    <w:p w14:paraId="0E6096C8" w14:textId="77777777" w:rsidR="00BB6E1B" w:rsidRPr="00181B4C" w:rsidRDefault="00BB6E1B" w:rsidP="00BB6E1B">
      <w:pPr>
        <w:spacing w:after="0" w:line="240" w:lineRule="auto"/>
        <w:rPr>
          <w:szCs w:val="24"/>
        </w:rPr>
      </w:pPr>
    </w:p>
    <w:p w14:paraId="2A853C31" w14:textId="77777777" w:rsidR="00BB6E1B" w:rsidRPr="00CC2A1E" w:rsidRDefault="00BB6E1B" w:rsidP="00BB6E1B">
      <w:pPr>
        <w:pStyle w:val="ListParagraph"/>
        <w:numPr>
          <w:ilvl w:val="0"/>
          <w:numId w:val="58"/>
        </w:numPr>
        <w:spacing w:after="0" w:line="240" w:lineRule="auto"/>
        <w:contextualSpacing w:val="0"/>
        <w:rPr>
          <w:szCs w:val="24"/>
        </w:rPr>
      </w:pPr>
      <w:r w:rsidRPr="00CC2A1E">
        <w:rPr>
          <w:szCs w:val="24"/>
        </w:rPr>
        <w:t>Compensation</w:t>
      </w:r>
    </w:p>
    <w:p w14:paraId="5462ECDB" w14:textId="77777777" w:rsidR="00BB6E1B" w:rsidRPr="00CC2A1E" w:rsidRDefault="00BB6E1B" w:rsidP="00BB6E1B">
      <w:pPr>
        <w:pStyle w:val="ListParagraph"/>
        <w:numPr>
          <w:ilvl w:val="0"/>
          <w:numId w:val="58"/>
        </w:numPr>
        <w:spacing w:after="0" w:line="240" w:lineRule="auto"/>
        <w:contextualSpacing w:val="0"/>
        <w:rPr>
          <w:szCs w:val="24"/>
        </w:rPr>
      </w:pPr>
      <w:r w:rsidRPr="00CC2A1E">
        <w:rPr>
          <w:szCs w:val="24"/>
        </w:rPr>
        <w:t>Contracts &amp; Human Resources</w:t>
      </w:r>
    </w:p>
    <w:p w14:paraId="72256B37" w14:textId="77777777" w:rsidR="00BB6E1B" w:rsidRPr="00CC2A1E" w:rsidRDefault="00BB6E1B" w:rsidP="00BB6E1B">
      <w:pPr>
        <w:pStyle w:val="ListParagraph"/>
        <w:numPr>
          <w:ilvl w:val="0"/>
          <w:numId w:val="58"/>
        </w:numPr>
        <w:spacing w:after="0" w:line="240" w:lineRule="auto"/>
        <w:contextualSpacing w:val="0"/>
        <w:rPr>
          <w:szCs w:val="24"/>
        </w:rPr>
      </w:pPr>
      <w:r w:rsidRPr="00CC2A1E">
        <w:rPr>
          <w:szCs w:val="24"/>
        </w:rPr>
        <w:t>Occupational Safety &amp; Health</w:t>
      </w:r>
    </w:p>
    <w:p w14:paraId="208F1F22" w14:textId="77777777" w:rsidR="00BB6E1B" w:rsidRPr="00FF0DE9" w:rsidRDefault="00BB6E1B" w:rsidP="00BB6E1B">
      <w:pPr>
        <w:pStyle w:val="ListParagraph"/>
        <w:numPr>
          <w:ilvl w:val="0"/>
          <w:numId w:val="58"/>
        </w:numPr>
        <w:spacing w:after="0" w:line="240" w:lineRule="auto"/>
        <w:contextualSpacing w:val="0"/>
        <w:rPr>
          <w:szCs w:val="24"/>
        </w:rPr>
      </w:pPr>
      <w:r w:rsidRPr="00CC2A1E">
        <w:rPr>
          <w:szCs w:val="24"/>
        </w:rPr>
        <w:t>Working Time</w:t>
      </w:r>
    </w:p>
    <w:p w14:paraId="2DAA2276" w14:textId="77777777" w:rsidR="00BB6E1B" w:rsidRDefault="00BB6E1B" w:rsidP="00BB6E1B">
      <w:pPr>
        <w:pStyle w:val="Heading1"/>
        <w:numPr>
          <w:ilvl w:val="0"/>
          <w:numId w:val="20"/>
        </w:numPr>
        <w:spacing w:before="0"/>
        <w:sectPr w:rsidR="00BB6E1B">
          <w:pgSz w:w="12240" w:h="15840"/>
          <w:pgMar w:top="1440" w:right="1440" w:bottom="1440" w:left="1440" w:header="720" w:footer="720" w:gutter="0"/>
          <w:cols w:space="720"/>
          <w:docGrid w:linePitch="360"/>
        </w:sectPr>
      </w:pPr>
    </w:p>
    <w:p w14:paraId="72F8CACD" w14:textId="4E4C4FC3" w:rsidR="00BC6AFB" w:rsidRDefault="00BC6AFB" w:rsidP="00BB6E1B">
      <w:pPr>
        <w:pStyle w:val="Heading1"/>
        <w:numPr>
          <w:ilvl w:val="0"/>
          <w:numId w:val="20"/>
        </w:numPr>
        <w:spacing w:before="0"/>
      </w:pPr>
      <w:bookmarkStart w:id="208" w:name="_Guidance_for_Developing"/>
      <w:bookmarkStart w:id="209" w:name="_Toc37083126"/>
      <w:bookmarkEnd w:id="208"/>
      <w:r>
        <w:lastRenderedPageBreak/>
        <w:t xml:space="preserve">Developing </w:t>
      </w:r>
      <w:r w:rsidR="00FC1B17">
        <w:t xml:space="preserve">Project-level </w:t>
      </w:r>
      <w:r>
        <w:t xml:space="preserve">Child Labor </w:t>
      </w:r>
      <w:r w:rsidR="00463832">
        <w:t xml:space="preserve">and Forced Labor </w:t>
      </w:r>
      <w:r>
        <w:t>Definitions</w:t>
      </w:r>
      <w:bookmarkEnd w:id="209"/>
      <w:r>
        <w:t xml:space="preserve"> </w:t>
      </w:r>
      <w:bookmarkEnd w:id="195"/>
      <w:bookmarkEnd w:id="196"/>
      <w:bookmarkEnd w:id="197"/>
    </w:p>
    <w:p w14:paraId="4D8914AE" w14:textId="77777777" w:rsidR="00463832" w:rsidRDefault="00463832" w:rsidP="00463832">
      <w:pPr>
        <w:pStyle w:val="Heading2"/>
        <w:numPr>
          <w:ilvl w:val="0"/>
          <w:numId w:val="68"/>
        </w:numPr>
      </w:pPr>
      <w:bookmarkStart w:id="210" w:name="_Toc37083127"/>
      <w:r>
        <w:t>Developing Child Labor Definitions</w:t>
      </w:r>
      <w:bookmarkEnd w:id="210"/>
    </w:p>
    <w:p w14:paraId="171C56C7" w14:textId="2A82238A" w:rsidR="00316439" w:rsidRPr="009B74D5" w:rsidRDefault="00316439" w:rsidP="00090141">
      <w:pPr>
        <w:spacing w:after="0"/>
        <w:jc w:val="both"/>
      </w:pPr>
      <w:r w:rsidRPr="003E3068">
        <w:t>This document provides guidance in developing project-level definitions of child labor</w:t>
      </w:r>
      <w:r w:rsidR="00DF1825">
        <w:t>.</w:t>
      </w:r>
      <w:r w:rsidR="00FC1B17">
        <w:t xml:space="preserve"> DOL will ask most projects implementing in-country activities </w:t>
      </w:r>
      <w:r w:rsidR="00BD7E82">
        <w:t xml:space="preserve">relating to child labor </w:t>
      </w:r>
      <w:r w:rsidR="00FC1B17">
        <w:t xml:space="preserve">to develop such </w:t>
      </w:r>
      <w:r w:rsidR="008E2FCE">
        <w:t>definitions</w:t>
      </w:r>
      <w:r w:rsidR="00FC1B17">
        <w:t>.</w:t>
      </w:r>
      <w:r w:rsidRPr="003E3068">
        <w:t xml:space="preserve"> The purpose of these definitions is to serve as a basis for common understanding of child labor </w:t>
      </w:r>
      <w:r>
        <w:t>among</w:t>
      </w:r>
      <w:r w:rsidRPr="003E3068">
        <w:t xml:space="preserve"> project staff and relevant stakeholders, which could be government partners, NGO</w:t>
      </w:r>
      <w:r>
        <w:t>, private sector,</w:t>
      </w:r>
      <w:r w:rsidRPr="003E3068">
        <w:t xml:space="preserve"> civil society staff, journalists, and others. </w:t>
      </w:r>
      <w:r w:rsidR="00DF1825">
        <w:t xml:space="preserve">It is recommended that </w:t>
      </w:r>
      <w:r w:rsidR="00E73692">
        <w:t>project staff, including the Project Director and M&amp;E Officer, in coordination with relevant sub-grantees and stakeholders</w:t>
      </w:r>
      <w:r w:rsidR="00FC1B17">
        <w:t>,</w:t>
      </w:r>
      <w:r w:rsidR="00DF1825">
        <w:t xml:space="preserve"> review relevant international frameworks and national legislations together and discuss how these</w:t>
      </w:r>
      <w:r w:rsidR="001C4899">
        <w:t xml:space="preserve"> are</w:t>
      </w:r>
      <w:r w:rsidR="00DF1825">
        <w:t xml:space="preserve"> </w:t>
      </w:r>
      <w:r w:rsidR="001C4899">
        <w:t>translated to</w:t>
      </w:r>
      <w:r w:rsidR="00DF1825">
        <w:t xml:space="preserve"> project definitions of child labor</w:t>
      </w:r>
      <w:r w:rsidR="00E73692">
        <w:t xml:space="preserve">. </w:t>
      </w:r>
      <w:r w:rsidRPr="003E3068">
        <w:t xml:space="preserve"> These definitions </w:t>
      </w:r>
      <w:r>
        <w:t>will provide a solid underpinning for efforts related to monitoring and enforcement of labor laws, revision of</w:t>
      </w:r>
      <w:r w:rsidRPr="003E3068">
        <w:t xml:space="preserve"> national labor and social protection</w:t>
      </w:r>
      <w:r>
        <w:t xml:space="preserve"> policies and</w:t>
      </w:r>
      <w:r w:rsidRPr="003E3068">
        <w:t xml:space="preserve"> legislation</w:t>
      </w:r>
      <w:r>
        <w:t xml:space="preserve">, development of social compliance and monitoring systems, </w:t>
      </w:r>
      <w:r w:rsidRPr="003E3068">
        <w:t>rais</w:t>
      </w:r>
      <w:r>
        <w:t>ing</w:t>
      </w:r>
      <w:r w:rsidRPr="003E3068">
        <w:t xml:space="preserve"> awareness about child labor</w:t>
      </w:r>
      <w:r>
        <w:t>, and any other relevant project activity</w:t>
      </w:r>
      <w:r w:rsidRPr="003E3068">
        <w:t>.</w:t>
      </w:r>
      <w:r w:rsidRPr="009B74D5">
        <w:t xml:space="preserve"> </w:t>
      </w:r>
    </w:p>
    <w:p w14:paraId="0CD49A5C" w14:textId="77777777" w:rsidR="00090141" w:rsidRDefault="00090141" w:rsidP="00090141">
      <w:pPr>
        <w:spacing w:after="0"/>
        <w:jc w:val="both"/>
        <w:rPr>
          <w:b/>
        </w:rPr>
      </w:pPr>
    </w:p>
    <w:p w14:paraId="3539CA37" w14:textId="02658CBB" w:rsidR="00316439" w:rsidRPr="009B74D5" w:rsidRDefault="00316439" w:rsidP="00316439">
      <w:pPr>
        <w:jc w:val="both"/>
      </w:pPr>
      <w:r w:rsidRPr="009B74D5">
        <w:rPr>
          <w:b/>
        </w:rPr>
        <w:t>OCFT must review a</w:t>
      </w:r>
      <w:bookmarkStart w:id="211" w:name="_GoBack"/>
      <w:bookmarkEnd w:id="211"/>
      <w:r w:rsidRPr="009B74D5">
        <w:rPr>
          <w:b/>
        </w:rPr>
        <w:t xml:space="preserve">nd approve project definitions </w:t>
      </w:r>
      <w:r w:rsidRPr="009B74D5">
        <w:rPr>
          <w:b/>
          <w:u w:val="single"/>
        </w:rPr>
        <w:t xml:space="preserve">prior </w:t>
      </w:r>
      <w:r w:rsidRPr="004B28BE">
        <w:rPr>
          <w:b/>
          <w:u w:val="single"/>
        </w:rPr>
        <w:t xml:space="preserve">to </w:t>
      </w:r>
      <w:r>
        <w:rPr>
          <w:b/>
          <w:u w:val="single"/>
        </w:rPr>
        <w:t xml:space="preserve">their </w:t>
      </w:r>
      <w:r w:rsidRPr="004B28BE">
        <w:rPr>
          <w:b/>
          <w:u w:val="single"/>
        </w:rPr>
        <w:t>use.</w:t>
      </w:r>
      <w:r w:rsidRPr="004B28BE">
        <w:rPr>
          <w:b/>
        </w:rPr>
        <w:t xml:space="preserve"> Grantees should discuss the tim</w:t>
      </w:r>
      <w:r>
        <w:rPr>
          <w:b/>
        </w:rPr>
        <w:t>eline for developing</w:t>
      </w:r>
      <w:r w:rsidRPr="004B28BE">
        <w:rPr>
          <w:b/>
        </w:rPr>
        <w:t xml:space="preserve"> these definitions with OCFT, including whether they must be completed prior to the start of situational analysis, KAP surveys, or other project activities.</w:t>
      </w:r>
      <w:r w:rsidRPr="009B74D5">
        <w:t xml:space="preserve"> </w:t>
      </w:r>
      <w:r>
        <w:t xml:space="preserve">Therefore, OCFT recommends that projects start the development of child labor definitions as soon as possible after project award (see OCFT’s Management Procedures and Guidelines for timelines). Grantees should review this guidance document carefully and </w:t>
      </w:r>
      <w:r w:rsidRPr="009B74D5">
        <w:t>contact the relevant OCFT Project Manager</w:t>
      </w:r>
      <w:r>
        <w:t xml:space="preserve"> and/or M&amp;E team member with any questions</w:t>
      </w:r>
      <w:r w:rsidRPr="009B74D5">
        <w:t xml:space="preserve">. </w:t>
      </w:r>
    </w:p>
    <w:p w14:paraId="3A5A4626" w14:textId="77777777" w:rsidR="00316439" w:rsidRPr="00126BF6" w:rsidRDefault="00316439" w:rsidP="00126BF6">
      <w:pPr>
        <w:rPr>
          <w:b/>
          <w:u w:val="single"/>
        </w:rPr>
      </w:pPr>
      <w:bookmarkStart w:id="212" w:name="_Toc499054082"/>
      <w:r w:rsidRPr="00126BF6">
        <w:rPr>
          <w:b/>
          <w:u w:val="single"/>
        </w:rPr>
        <w:t>1) Terms to Define</w:t>
      </w:r>
      <w:bookmarkEnd w:id="212"/>
    </w:p>
    <w:p w14:paraId="3441E7E3" w14:textId="77777777" w:rsidR="00316439" w:rsidRPr="00A31CE4" w:rsidRDefault="00316439" w:rsidP="00316439">
      <w:pPr>
        <w:jc w:val="both"/>
      </w:pPr>
      <w:r>
        <w:t>Using the national and international legal frameworks, p</w:t>
      </w:r>
      <w:r w:rsidRPr="00A31CE4">
        <w:t xml:space="preserve">rojects must develop definitions </w:t>
      </w:r>
      <w:r>
        <w:t>of the follow terms</w:t>
      </w:r>
      <w:r w:rsidRPr="00A31CE4">
        <w:t>:</w:t>
      </w:r>
    </w:p>
    <w:p w14:paraId="5F69BF43" w14:textId="77777777" w:rsidR="00316439" w:rsidRDefault="00316439" w:rsidP="00BB6E1B">
      <w:pPr>
        <w:pStyle w:val="ListParagraph"/>
        <w:numPr>
          <w:ilvl w:val="0"/>
          <w:numId w:val="16"/>
        </w:numPr>
        <w:spacing w:after="200" w:line="276" w:lineRule="auto"/>
        <w:jc w:val="both"/>
      </w:pPr>
      <w:r>
        <w:t>Child</w:t>
      </w:r>
    </w:p>
    <w:p w14:paraId="76DB5856" w14:textId="77777777" w:rsidR="00316439" w:rsidRPr="00183AF1" w:rsidRDefault="00316439" w:rsidP="00BB6E1B">
      <w:pPr>
        <w:pStyle w:val="ListParagraph"/>
        <w:numPr>
          <w:ilvl w:val="0"/>
          <w:numId w:val="16"/>
        </w:numPr>
        <w:spacing w:after="200" w:line="276" w:lineRule="auto"/>
        <w:jc w:val="both"/>
      </w:pPr>
      <w:r>
        <w:t>Legally W</w:t>
      </w:r>
      <w:r w:rsidRPr="00183AF1">
        <w:t xml:space="preserve">orking </w:t>
      </w:r>
      <w:r>
        <w:t>C</w:t>
      </w:r>
      <w:r w:rsidRPr="00183AF1">
        <w:t>hildren</w:t>
      </w:r>
      <w:r>
        <w:rPr>
          <w:rStyle w:val="FootnoteReference"/>
        </w:rPr>
        <w:footnoteReference w:id="12"/>
      </w:r>
    </w:p>
    <w:p w14:paraId="57D8C3C4" w14:textId="77777777" w:rsidR="00316439" w:rsidRDefault="00316439" w:rsidP="00BB6E1B">
      <w:pPr>
        <w:pStyle w:val="ListParagraph"/>
        <w:numPr>
          <w:ilvl w:val="0"/>
          <w:numId w:val="16"/>
        </w:numPr>
        <w:spacing w:after="200" w:line="276" w:lineRule="auto"/>
        <w:jc w:val="both"/>
      </w:pPr>
      <w:r w:rsidRPr="00183AF1">
        <w:t>Children engaged in Child Labor (CL)</w:t>
      </w:r>
    </w:p>
    <w:p w14:paraId="31DB1F07" w14:textId="77777777" w:rsidR="00316439" w:rsidRPr="00183AF1" w:rsidRDefault="00316439" w:rsidP="00BB6E1B">
      <w:pPr>
        <w:pStyle w:val="ListParagraph"/>
        <w:numPr>
          <w:ilvl w:val="0"/>
          <w:numId w:val="16"/>
        </w:numPr>
        <w:spacing w:after="200" w:line="276" w:lineRule="auto"/>
        <w:jc w:val="both"/>
      </w:pPr>
      <w:r w:rsidRPr="00183AF1">
        <w:t xml:space="preserve">Children engaged in Hazardous Child Labor (HCL) </w:t>
      </w:r>
    </w:p>
    <w:p w14:paraId="3E422DCE" w14:textId="77777777" w:rsidR="00316439" w:rsidRPr="00183AF1" w:rsidRDefault="00316439" w:rsidP="00BB6E1B">
      <w:pPr>
        <w:pStyle w:val="ListParagraph"/>
        <w:numPr>
          <w:ilvl w:val="0"/>
          <w:numId w:val="16"/>
        </w:numPr>
        <w:spacing w:after="200" w:line="276" w:lineRule="auto"/>
        <w:jc w:val="both"/>
      </w:pPr>
      <w:r w:rsidRPr="00183AF1">
        <w:t>Children engaged in other Worst Forms of Child Labor (</w:t>
      </w:r>
      <w:r>
        <w:t>o</w:t>
      </w:r>
      <w:r w:rsidRPr="00183AF1">
        <w:t xml:space="preserve">WFCL) </w:t>
      </w:r>
    </w:p>
    <w:p w14:paraId="0BE3FEA6" w14:textId="038B5D69" w:rsidR="00316439" w:rsidRPr="00126BF6" w:rsidRDefault="00316439" w:rsidP="004A6F36">
      <w:pPr>
        <w:rPr>
          <w:b/>
          <w:u w:val="single"/>
        </w:rPr>
      </w:pPr>
      <w:bookmarkStart w:id="213" w:name="_Ref488516974"/>
      <w:bookmarkStart w:id="214" w:name="_Ref488516982"/>
      <w:bookmarkStart w:id="215" w:name="_Ref488516987"/>
      <w:bookmarkStart w:id="216" w:name="_Toc499054083"/>
      <w:r w:rsidRPr="00126BF6">
        <w:rPr>
          <w:b/>
          <w:u w:val="single"/>
        </w:rPr>
        <w:t>2) Table of National and International Legal Frameworks Relevant to Child Labor Definitions</w:t>
      </w:r>
      <w:bookmarkEnd w:id="213"/>
      <w:bookmarkEnd w:id="214"/>
      <w:bookmarkEnd w:id="215"/>
      <w:bookmarkEnd w:id="216"/>
    </w:p>
    <w:p w14:paraId="44ACCC5E" w14:textId="77777777" w:rsidR="00316439" w:rsidRDefault="00316439" w:rsidP="00316439">
      <w:pPr>
        <w:jc w:val="both"/>
      </w:pPr>
      <w:r w:rsidRPr="00A31CE4">
        <w:t xml:space="preserve">To create </w:t>
      </w:r>
      <w:r w:rsidR="00F97359">
        <w:t xml:space="preserve">project-level </w:t>
      </w:r>
      <w:r>
        <w:t xml:space="preserve">child labor </w:t>
      </w:r>
      <w:r w:rsidRPr="00A31CE4">
        <w:t xml:space="preserve">definitions, projects should begin from ILO Convention Nos. 138 on Minimum Age, 182 on Worst Forms of Child Labor, Recommendation 190 on detailing </w:t>
      </w:r>
      <w:r w:rsidRPr="00A31CE4">
        <w:lastRenderedPageBreak/>
        <w:t xml:space="preserve">Hazardous Work, </w:t>
      </w:r>
      <w:r>
        <w:t xml:space="preserve">and the </w:t>
      </w:r>
      <w:r w:rsidRPr="00A31CE4">
        <w:t xml:space="preserve">Convention on the Rights of the Child (and Optional Protocols related to the sale of children, prostitution and child pornography; and children in armed </w:t>
      </w:r>
      <w:r w:rsidRPr="00EB4945">
        <w:t>conflict)</w:t>
      </w:r>
      <w:r>
        <w:t xml:space="preserve">. </w:t>
      </w:r>
      <w:r w:rsidRPr="00EB4945">
        <w:t xml:space="preserve">The International Conference of Labor Statisticians </w:t>
      </w:r>
      <w:r>
        <w:t xml:space="preserve">(ICLS) </w:t>
      </w:r>
      <w:r w:rsidRPr="00EB4945">
        <w:t>provide</w:t>
      </w:r>
      <w:r>
        <w:t>s</w:t>
      </w:r>
      <w:r w:rsidRPr="00EB4945">
        <w:t xml:space="preserve"> useful resources related to the measurement of child labor</w:t>
      </w:r>
      <w:r>
        <w:t xml:space="preserve">. </w:t>
      </w:r>
      <w:r w:rsidRPr="00EB4945">
        <w:t xml:space="preserve">All of these legal frameworks and resources are </w:t>
      </w:r>
      <w:r>
        <w:t>incorporated</w:t>
      </w:r>
      <w:r w:rsidRPr="00EB4945">
        <w:t xml:space="preserve"> in Table 1</w:t>
      </w:r>
      <w:r>
        <w:t>, below</w:t>
      </w:r>
      <w:r w:rsidRPr="00EB4945">
        <w:t>.</w:t>
      </w:r>
    </w:p>
    <w:p w14:paraId="3429167A" w14:textId="7BD7CF7F" w:rsidR="00316439" w:rsidRDefault="00F66847" w:rsidP="00316439">
      <w:pPr>
        <w:jc w:val="both"/>
        <w:rPr>
          <w:b/>
          <w:i/>
        </w:rPr>
      </w:pPr>
      <w:r>
        <w:t xml:space="preserve">It is recommended that </w:t>
      </w:r>
      <w:r w:rsidR="00F97359">
        <w:t>projects</w:t>
      </w:r>
      <w:r>
        <w:t xml:space="preserve"> develop</w:t>
      </w:r>
      <w:r w:rsidR="00316439">
        <w:t xml:space="preserve"> a table detailing the relevant international and national legislation, to be used as the basis for project definitions.  Table 1, below, which summarizes relevant international legal frameworks, is intended to be the starting point for developing project-level definitions.  Projects may use this table as a template or develop their own format. Projects are encouraged to include the exact international legal framework language below and should add in relevant language from national legislation</w:t>
      </w:r>
      <w:r>
        <w:t xml:space="preserve"> (with clear references to the sources)</w:t>
      </w:r>
      <w:r w:rsidR="00316439">
        <w:t>.</w:t>
      </w:r>
      <w:r w:rsidR="00316439" w:rsidRPr="00B939E2">
        <w:t xml:space="preserve"> </w:t>
      </w:r>
      <w:r w:rsidR="00316439">
        <w:t xml:space="preserve"> P</w:t>
      </w:r>
      <w:r w:rsidR="00316439" w:rsidRPr="00B939E2">
        <w:t>rojects should also locate and review in detail relevant national legislation</w:t>
      </w:r>
      <w:r w:rsidR="00316439">
        <w:t xml:space="preserve"> and hazardous work lists</w:t>
      </w:r>
      <w:r w:rsidR="00316439" w:rsidRPr="00B939E2">
        <w:t xml:space="preserve"> to develop definitions</w:t>
      </w:r>
      <w:r w:rsidR="00316439">
        <w:t xml:space="preserve"> per the highlighted information at the beginning of each section</w:t>
      </w:r>
      <w:r w:rsidR="00316439" w:rsidRPr="00B939E2">
        <w:t>.</w:t>
      </w:r>
      <w:r w:rsidR="00316439">
        <w:rPr>
          <w:b/>
          <w:i/>
        </w:rPr>
        <w:t xml:space="preserve">  </w:t>
      </w:r>
      <w:r w:rsidR="00316439">
        <w:t xml:space="preserve">Projects may refer to the relevant country report in OCFT’s most recent </w:t>
      </w:r>
      <w:r w:rsidR="00316439" w:rsidRPr="00B104E9">
        <w:rPr>
          <w:i/>
        </w:rPr>
        <w:t>Findings on the Worst Forms of Child Labor</w:t>
      </w:r>
      <w:r w:rsidR="00316439">
        <w:t xml:space="preserve"> report</w:t>
      </w:r>
      <w:r w:rsidR="00316439">
        <w:rPr>
          <w:rStyle w:val="FootnoteReference"/>
        </w:rPr>
        <w:footnoteReference w:id="13"/>
      </w:r>
      <w:r w:rsidR="00316439">
        <w:t xml:space="preserve"> to determine if a hazardous work list or other relevant national laws exist.  Projects may also use the ILO’s NORMLEX database</w:t>
      </w:r>
      <w:r w:rsidR="00316439">
        <w:rPr>
          <w:rStyle w:val="FootnoteReference"/>
        </w:rPr>
        <w:footnoteReference w:id="14"/>
      </w:r>
      <w:r w:rsidR="00316439">
        <w:t xml:space="preserve"> to verify the international legislation ratified by countries, and the ILO’s NATLEX database</w:t>
      </w:r>
      <w:r w:rsidR="00316439">
        <w:rPr>
          <w:rStyle w:val="FootnoteReference"/>
        </w:rPr>
        <w:footnoteReference w:id="15"/>
      </w:r>
      <w:r w:rsidR="00316439">
        <w:t xml:space="preserve"> to identify relevant national legislation.  The report includes sources specifying where to locate these documents. Projects should also consider using resources from the country’s National Statistical Offices during recent National Child Labor Surveys, if available, to understand any major differences between international requirements and existing data, if these differences will be relevant to stakeholder engagement or other project activities.  For example, if a recent National Child Labor Survey finds a certain percentage of children engaged it child labor, it would be relevant to know what types of child labor are included in, or excluded from that estimate.</w:t>
      </w:r>
    </w:p>
    <w:p w14:paraId="2750287A" w14:textId="75CE35FD" w:rsidR="00316439" w:rsidRDefault="00F66847" w:rsidP="00316439">
      <w:pPr>
        <w:jc w:val="both"/>
        <w:rPr>
          <w:b/>
          <w:i/>
        </w:rPr>
      </w:pPr>
      <w:r w:rsidRPr="00614263">
        <w:t>W</w:t>
      </w:r>
      <w:r w:rsidR="00316439" w:rsidRPr="00614263">
        <w:t>e recommend that all definitions first specify the age group to which the legal requirements apply.  For example, age 5-12, 13-15, and 16-17 usually have different prohibitions related to child labor.</w:t>
      </w:r>
    </w:p>
    <w:p w14:paraId="492DA836" w14:textId="19949F09" w:rsidR="00F66847" w:rsidRPr="00D90425" w:rsidRDefault="00614263" w:rsidP="00316439">
      <w:pPr>
        <w:jc w:val="both"/>
      </w:pPr>
      <w:r w:rsidRPr="00614263">
        <w:t>Review of international and national legal frameworks may reveal gaps in national legislations (e.g.</w:t>
      </w:r>
      <w:r w:rsidR="005A1B5F">
        <w:t>,</w:t>
      </w:r>
      <w:r w:rsidRPr="00614263">
        <w:t xml:space="preserve"> no minimum age for light work) or discrepancies between international conventions and national legislations</w:t>
      </w:r>
      <w:r w:rsidR="005A1B5F">
        <w:t xml:space="preserve"> (e.g., minimum age for hazardous work under 18). In this case, it is important to assess whether project definitions should be aligned with national or international legislations (or hybrid of both). This discussion should be informed by how project definitions will be used and who would be main target audience. In rare cases, projects may choose to develop two </w:t>
      </w:r>
      <w:r w:rsidR="005A1B5F">
        <w:lastRenderedPageBreak/>
        <w:t xml:space="preserve">definitions (i.e., one based on national legislations and the other on international frameworks) to address different audiences. For additional guidance, </w:t>
      </w:r>
      <w:r w:rsidR="005A1B5F" w:rsidRPr="009B74D5">
        <w:t>contact the relevant OCFT Project Manager</w:t>
      </w:r>
      <w:r w:rsidR="005A1B5F">
        <w:t xml:space="preserve"> and/or M&amp;E </w:t>
      </w:r>
      <w:r w:rsidR="000A378E">
        <w:t>POC</w:t>
      </w:r>
      <w:r w:rsidR="005A1B5F">
        <w:t>.</w:t>
      </w:r>
      <w:r w:rsidR="005A1B5F" w:rsidRPr="00614263" w:rsidDel="005A1B5F">
        <w:t xml:space="preserve"> </w:t>
      </w:r>
    </w:p>
    <w:p w14:paraId="779AFBED" w14:textId="77777777" w:rsidR="00316439" w:rsidRPr="0082006B" w:rsidRDefault="00316439" w:rsidP="00316439">
      <w:pPr>
        <w:rPr>
          <w:b/>
          <w:u w:val="single"/>
        </w:rPr>
      </w:pPr>
      <w:r w:rsidRPr="0082006B">
        <w:rPr>
          <w:b/>
          <w:u w:val="single"/>
        </w:rPr>
        <w:t xml:space="preserve">Table </w:t>
      </w:r>
      <w:r>
        <w:rPr>
          <w:b/>
          <w:u w:val="single"/>
        </w:rPr>
        <w:t>1</w:t>
      </w:r>
      <w:r w:rsidRPr="0082006B">
        <w:rPr>
          <w:b/>
          <w:u w:val="single"/>
        </w:rPr>
        <w:t xml:space="preserve">:  Child Labor Definitions – </w:t>
      </w:r>
      <w:r>
        <w:rPr>
          <w:b/>
          <w:u w:val="single"/>
        </w:rPr>
        <w:t xml:space="preserve">National and </w:t>
      </w:r>
      <w:r w:rsidRPr="0082006B">
        <w:rPr>
          <w:b/>
          <w:u w:val="single"/>
        </w:rPr>
        <w:t>International Legal Framework</w:t>
      </w:r>
      <w:r>
        <w:rPr>
          <w:b/>
          <w:u w:val="single"/>
        </w:rPr>
        <w:t>s</w:t>
      </w:r>
    </w:p>
    <w:tbl>
      <w:tblPr>
        <w:tblStyle w:val="TableGrid"/>
        <w:tblW w:w="0" w:type="auto"/>
        <w:tblLook w:val="04A0" w:firstRow="1" w:lastRow="0" w:firstColumn="1" w:lastColumn="0" w:noHBand="0" w:noVBand="1"/>
      </w:tblPr>
      <w:tblGrid>
        <w:gridCol w:w="1886"/>
        <w:gridCol w:w="7464"/>
      </w:tblGrid>
      <w:tr w:rsidR="00316439" w14:paraId="4A5A3749" w14:textId="77777777" w:rsidTr="004A6F36">
        <w:tc>
          <w:tcPr>
            <w:tcW w:w="1908" w:type="dxa"/>
            <w:shd w:val="clear" w:color="auto" w:fill="E7E6E6" w:themeFill="background2"/>
          </w:tcPr>
          <w:p w14:paraId="0FBFAAE9" w14:textId="77777777" w:rsidR="00316439" w:rsidRPr="00F808D1" w:rsidRDefault="00316439" w:rsidP="004A6F36">
            <w:pPr>
              <w:ind w:left="0"/>
              <w:rPr>
                <w:b/>
                <w:u w:val="single"/>
              </w:rPr>
            </w:pPr>
            <w:r w:rsidRPr="00F808D1">
              <w:rPr>
                <w:b/>
                <w:u w:val="single"/>
              </w:rPr>
              <w:t>Term</w:t>
            </w:r>
          </w:p>
        </w:tc>
        <w:tc>
          <w:tcPr>
            <w:tcW w:w="7668" w:type="dxa"/>
            <w:shd w:val="clear" w:color="auto" w:fill="E7E6E6" w:themeFill="background2"/>
          </w:tcPr>
          <w:p w14:paraId="470C7134" w14:textId="77777777" w:rsidR="00316439" w:rsidRDefault="00316439" w:rsidP="004A6F36">
            <w:pPr>
              <w:ind w:left="0"/>
              <w:rPr>
                <w:b/>
                <w:u w:val="single"/>
              </w:rPr>
            </w:pPr>
            <w:r w:rsidRPr="00CB54DF">
              <w:rPr>
                <w:b/>
                <w:u w:val="single"/>
              </w:rPr>
              <w:t>Definition</w:t>
            </w:r>
          </w:p>
          <w:p w14:paraId="435FB973" w14:textId="77777777" w:rsidR="00316439" w:rsidRPr="00CB54DF" w:rsidRDefault="00316439" w:rsidP="004A6F36">
            <w:pPr>
              <w:ind w:left="0"/>
              <w:rPr>
                <w:b/>
                <w:u w:val="single"/>
              </w:rPr>
            </w:pPr>
          </w:p>
        </w:tc>
      </w:tr>
      <w:tr w:rsidR="00316439" w14:paraId="3F6346A9" w14:textId="77777777" w:rsidTr="004A6F36">
        <w:tc>
          <w:tcPr>
            <w:tcW w:w="1908" w:type="dxa"/>
          </w:tcPr>
          <w:p w14:paraId="0207C271" w14:textId="77777777" w:rsidR="00316439" w:rsidRPr="00F808D1" w:rsidRDefault="00316439" w:rsidP="004A6F36">
            <w:pPr>
              <w:ind w:left="0"/>
              <w:rPr>
                <w:b/>
              </w:rPr>
            </w:pPr>
            <w:r w:rsidRPr="00F808D1">
              <w:rPr>
                <w:b/>
              </w:rPr>
              <w:t>Child</w:t>
            </w:r>
          </w:p>
        </w:tc>
        <w:tc>
          <w:tcPr>
            <w:tcW w:w="7668" w:type="dxa"/>
          </w:tcPr>
          <w:p w14:paraId="7EBB1122" w14:textId="77777777" w:rsidR="00316439" w:rsidRPr="00C86538" w:rsidRDefault="00316439" w:rsidP="004A6F36">
            <w:pPr>
              <w:ind w:left="0"/>
              <w:rPr>
                <w:b/>
              </w:rPr>
            </w:pPr>
            <w:r>
              <w:rPr>
                <w:b/>
              </w:rPr>
              <w:t>N</w:t>
            </w:r>
            <w:r w:rsidRPr="00C86538">
              <w:rPr>
                <w:b/>
              </w:rPr>
              <w:t>ational legal framework:</w:t>
            </w:r>
          </w:p>
          <w:p w14:paraId="698D4C5F" w14:textId="77777777" w:rsidR="00316439" w:rsidRPr="00C43A4A" w:rsidRDefault="00316439" w:rsidP="004A6F36">
            <w:pPr>
              <w:ind w:left="0"/>
              <w:rPr>
                <w:i/>
              </w:rPr>
            </w:pPr>
            <w:r w:rsidRPr="00C43A4A">
              <w:rPr>
                <w:i/>
                <w:highlight w:val="yellow"/>
              </w:rPr>
              <w:t>Include here the national legal framework text defining the age of children, with citations.</w:t>
            </w:r>
          </w:p>
          <w:p w14:paraId="6CB7D591" w14:textId="77777777" w:rsidR="00316439" w:rsidRDefault="00316439" w:rsidP="004A6F36">
            <w:pPr>
              <w:ind w:left="0"/>
            </w:pPr>
          </w:p>
          <w:p w14:paraId="6388FB95" w14:textId="77777777" w:rsidR="00316439" w:rsidRPr="00F66847" w:rsidRDefault="00316439" w:rsidP="004A6F36">
            <w:pPr>
              <w:ind w:left="0"/>
              <w:rPr>
                <w:b/>
              </w:rPr>
            </w:pPr>
            <w:r w:rsidRPr="00C86538">
              <w:rPr>
                <w:b/>
              </w:rPr>
              <w:t>International legal framework:</w:t>
            </w:r>
          </w:p>
          <w:p w14:paraId="19287027" w14:textId="77777777" w:rsidR="00316439" w:rsidRDefault="00316439" w:rsidP="004A6F36">
            <w:pPr>
              <w:ind w:left="0"/>
            </w:pPr>
            <w:r>
              <w:t>I</w:t>
            </w:r>
            <w:r w:rsidRPr="00D973B3">
              <w:t>ndividuals under the age of 18 years</w:t>
            </w:r>
            <w:r>
              <w:t>.</w:t>
            </w:r>
          </w:p>
        </w:tc>
      </w:tr>
      <w:tr w:rsidR="00316439" w14:paraId="60485851" w14:textId="77777777" w:rsidTr="004A6F36">
        <w:tc>
          <w:tcPr>
            <w:tcW w:w="1908" w:type="dxa"/>
          </w:tcPr>
          <w:p w14:paraId="5E9A879A" w14:textId="77777777" w:rsidR="00316439" w:rsidRPr="00F808D1" w:rsidRDefault="00316439" w:rsidP="004A6F36">
            <w:pPr>
              <w:ind w:left="0"/>
              <w:rPr>
                <w:b/>
              </w:rPr>
            </w:pPr>
            <w:r>
              <w:rPr>
                <w:b/>
              </w:rPr>
              <w:t>Legally Working Children</w:t>
            </w:r>
          </w:p>
        </w:tc>
        <w:tc>
          <w:tcPr>
            <w:tcW w:w="7668" w:type="dxa"/>
          </w:tcPr>
          <w:p w14:paraId="6951005A" w14:textId="77777777" w:rsidR="00316439" w:rsidRPr="00C86538" w:rsidRDefault="00316439" w:rsidP="004A6F36">
            <w:pPr>
              <w:ind w:left="0"/>
              <w:rPr>
                <w:b/>
              </w:rPr>
            </w:pPr>
            <w:r>
              <w:rPr>
                <w:b/>
              </w:rPr>
              <w:t>N</w:t>
            </w:r>
            <w:r w:rsidRPr="00C86538">
              <w:rPr>
                <w:b/>
              </w:rPr>
              <w:t>ational legal framework:</w:t>
            </w:r>
          </w:p>
          <w:p w14:paraId="63875BA1" w14:textId="77777777" w:rsidR="00316439" w:rsidRDefault="00316439" w:rsidP="004A6F36">
            <w:pPr>
              <w:ind w:left="0"/>
              <w:rPr>
                <w:i/>
              </w:rPr>
            </w:pPr>
            <w:r w:rsidRPr="00043A1C">
              <w:rPr>
                <w:i/>
                <w:highlight w:val="yellow"/>
              </w:rPr>
              <w:t>Include here the legal working ages, allowable number of hours, conditions, and time of day for legal work by age, including any national legal framework definitions of legal work for children, which may include the Labor Code, Constitution, and various education laws. For national legal frameworks, each line of text should cite relevant legal documents/sources.</w:t>
            </w:r>
            <w:r w:rsidRPr="003B4CC8">
              <w:rPr>
                <w:i/>
                <w:highlight w:val="yellow"/>
              </w:rPr>
              <w:t xml:space="preserve">  Highlight any conflicts between the national and international legal frameworks.</w:t>
            </w:r>
          </w:p>
          <w:p w14:paraId="5AD30EA5" w14:textId="77777777" w:rsidR="00316439" w:rsidRDefault="00316439" w:rsidP="004A6F36">
            <w:pPr>
              <w:ind w:left="0"/>
              <w:rPr>
                <w:i/>
              </w:rPr>
            </w:pPr>
          </w:p>
          <w:p w14:paraId="6DE5C401" w14:textId="77777777" w:rsidR="00316439" w:rsidRPr="00F66847" w:rsidRDefault="00F66847" w:rsidP="004A6F36">
            <w:pPr>
              <w:ind w:left="0"/>
              <w:rPr>
                <w:b/>
              </w:rPr>
            </w:pPr>
            <w:r>
              <w:rPr>
                <w:b/>
              </w:rPr>
              <w:t>International legal framework:</w:t>
            </w:r>
          </w:p>
          <w:p w14:paraId="229D4211" w14:textId="77777777" w:rsidR="00316439" w:rsidRDefault="00316439" w:rsidP="004A6F36">
            <w:pPr>
              <w:ind w:left="0"/>
            </w:pPr>
            <w:r w:rsidRPr="00CB54DF">
              <w:t>Any child engaged in ‘acceptable work’</w:t>
            </w:r>
            <w:r>
              <w:t xml:space="preserve">. </w:t>
            </w:r>
            <w:r w:rsidRPr="00CB54DF">
              <w:rPr>
                <w:b/>
              </w:rPr>
              <w:t xml:space="preserve">“Acceptable work,” </w:t>
            </w:r>
            <w:r w:rsidRPr="00D973B3">
              <w:t xml:space="preserve">while not specifically defined in the ILO Conventions, </w:t>
            </w:r>
            <w:r>
              <w:t>includes</w:t>
            </w:r>
            <w:r w:rsidRPr="00D973B3">
              <w:t xml:space="preserve"> work that is performed by children who are of legal working age, in accordance with national legislation and international standards, namely ILO Conventions 182 and 138; non-hazardous; non-exploitative; and does not prevent a child from receiving the full benefit of an education. </w:t>
            </w:r>
          </w:p>
          <w:p w14:paraId="05FC48A4" w14:textId="77777777" w:rsidR="00316439" w:rsidRDefault="00316439" w:rsidP="004A6F36">
            <w:pPr>
              <w:ind w:left="0"/>
            </w:pPr>
          </w:p>
          <w:p w14:paraId="3A7B737A" w14:textId="77777777" w:rsidR="00316439" w:rsidRDefault="00316439" w:rsidP="004A6F36">
            <w:pPr>
              <w:ind w:left="0"/>
            </w:pPr>
            <w:r>
              <w:t>In addition</w:t>
            </w:r>
            <w:r w:rsidRPr="00D973B3">
              <w:t>, “acceptable work” would generally include light work that is compatible with national minimum age legislation and education laws.</w:t>
            </w:r>
            <w:r>
              <w:t xml:space="preserve">  </w:t>
            </w:r>
            <w:r w:rsidRPr="00A9089F">
              <w:rPr>
                <w:b/>
              </w:rPr>
              <w:t xml:space="preserve">Light Work </w:t>
            </w:r>
            <w:r>
              <w:t>is defined in Article 7 of Convention 138</w:t>
            </w:r>
            <w:r>
              <w:rPr>
                <w:rStyle w:val="FootnoteReference"/>
              </w:rPr>
              <w:footnoteReference w:id="16"/>
            </w:r>
            <w:r>
              <w:t xml:space="preserve"> as employment or work performed </w:t>
            </w:r>
            <w:r w:rsidRPr="00280207">
              <w:t>by children age 13 to 15 that is:</w:t>
            </w:r>
          </w:p>
          <w:p w14:paraId="2D09D621" w14:textId="77777777" w:rsidR="00316439" w:rsidRPr="00280207" w:rsidRDefault="00316439" w:rsidP="004A6F36">
            <w:pPr>
              <w:ind w:left="0"/>
            </w:pPr>
          </w:p>
          <w:p w14:paraId="6D687C6A" w14:textId="77777777" w:rsidR="00316439" w:rsidRPr="00280207" w:rsidRDefault="00316439" w:rsidP="00BB6E1B">
            <w:pPr>
              <w:numPr>
                <w:ilvl w:val="0"/>
                <w:numId w:val="15"/>
              </w:numPr>
              <w:shd w:val="clear" w:color="auto" w:fill="FFFFFF"/>
              <w:spacing w:after="144"/>
              <w:ind w:left="0"/>
              <w:jc w:val="left"/>
              <w:rPr>
                <w:rFonts w:eastAsia="Times New Roman" w:cs="Times New Roman"/>
                <w:i/>
                <w:color w:val="333333"/>
              </w:rPr>
            </w:pPr>
            <w:r w:rsidRPr="00280207">
              <w:rPr>
                <w:i/>
              </w:rPr>
              <w:t>not likely to be harmful to their health or development; and</w:t>
            </w:r>
          </w:p>
          <w:p w14:paraId="5C79D2D6" w14:textId="77777777" w:rsidR="00316439" w:rsidRPr="00A9089F" w:rsidRDefault="00316439" w:rsidP="00BB6E1B">
            <w:pPr>
              <w:numPr>
                <w:ilvl w:val="0"/>
                <w:numId w:val="15"/>
              </w:numPr>
              <w:shd w:val="clear" w:color="auto" w:fill="FFFFFF"/>
              <w:spacing w:after="144"/>
              <w:ind w:left="0"/>
              <w:jc w:val="left"/>
              <w:rPr>
                <w:i/>
              </w:rPr>
            </w:pPr>
            <w:r w:rsidRPr="00280207">
              <w:rPr>
                <w:i/>
              </w:rPr>
              <w:t>not such as to prejudice their attendance at school, their participation in vocational o</w:t>
            </w:r>
            <w:r w:rsidRPr="00A9089F">
              <w:rPr>
                <w:i/>
              </w:rPr>
              <w:t>rientation or training program</w:t>
            </w:r>
            <w:r w:rsidRPr="00280207">
              <w:rPr>
                <w:i/>
              </w:rPr>
              <w:t>s approved by the competent authority or their capacity to benefit from the instruction received.</w:t>
            </w:r>
          </w:p>
          <w:p w14:paraId="489A3DF9" w14:textId="31019077" w:rsidR="00316439" w:rsidRPr="00C86538" w:rsidRDefault="00316439" w:rsidP="00F66847">
            <w:pPr>
              <w:shd w:val="clear" w:color="auto" w:fill="FFFFFF"/>
              <w:spacing w:after="144"/>
              <w:ind w:left="0"/>
            </w:pPr>
            <w:r>
              <w:lastRenderedPageBreak/>
              <w:t xml:space="preserve">The ICLS recommends that, where no national legislation on light work is available, </w:t>
            </w:r>
            <w:r w:rsidRPr="00BA70EA">
              <w:rPr>
                <w:b/>
              </w:rPr>
              <w:t>light work for children should not exceed 14 hours during the referenced week</w:t>
            </w:r>
            <w:r>
              <w:t xml:space="preserve"> (i.e. 14 hours </w:t>
            </w:r>
            <w:r w:rsidR="00F66847">
              <w:t xml:space="preserve">or more </w:t>
            </w:r>
            <w:r>
              <w:t xml:space="preserve">of light work per week for children age </w:t>
            </w:r>
            <w:r w:rsidR="00F66847">
              <w:t xml:space="preserve">12 – 14 or </w:t>
            </w:r>
            <w:r>
              <w:t>13 – 15 should be considered child labor).</w:t>
            </w:r>
            <w:r>
              <w:rPr>
                <w:rStyle w:val="FootnoteReference"/>
              </w:rPr>
              <w:footnoteReference w:id="17"/>
            </w:r>
          </w:p>
        </w:tc>
      </w:tr>
      <w:tr w:rsidR="00316439" w14:paraId="16C18965" w14:textId="77777777" w:rsidTr="001F3AEB">
        <w:tc>
          <w:tcPr>
            <w:tcW w:w="1908" w:type="dxa"/>
          </w:tcPr>
          <w:p w14:paraId="5270F39E" w14:textId="77777777" w:rsidR="00316439" w:rsidRPr="00F808D1" w:rsidRDefault="00316439" w:rsidP="004A6F36">
            <w:pPr>
              <w:ind w:left="0"/>
              <w:rPr>
                <w:b/>
              </w:rPr>
            </w:pPr>
            <w:r w:rsidRPr="00F808D1">
              <w:rPr>
                <w:b/>
              </w:rPr>
              <w:lastRenderedPageBreak/>
              <w:t>Children engaged in Child Labor (CL)</w:t>
            </w:r>
          </w:p>
        </w:tc>
        <w:tc>
          <w:tcPr>
            <w:tcW w:w="7668" w:type="dxa"/>
          </w:tcPr>
          <w:p w14:paraId="523EC638" w14:textId="77777777" w:rsidR="00316439" w:rsidRPr="00C86538" w:rsidRDefault="00316439" w:rsidP="004A6F36">
            <w:pPr>
              <w:ind w:left="0"/>
              <w:rPr>
                <w:b/>
              </w:rPr>
            </w:pPr>
            <w:r>
              <w:rPr>
                <w:b/>
              </w:rPr>
              <w:t>N</w:t>
            </w:r>
            <w:r w:rsidRPr="00C86538">
              <w:rPr>
                <w:b/>
              </w:rPr>
              <w:t>ational legal framework:</w:t>
            </w:r>
          </w:p>
          <w:p w14:paraId="4D4739AB" w14:textId="77777777" w:rsidR="00316439" w:rsidRDefault="00316439" w:rsidP="004A6F36">
            <w:pPr>
              <w:ind w:left="0"/>
              <w:rPr>
                <w:i/>
              </w:rPr>
            </w:pPr>
            <w:r w:rsidRPr="00954DEA">
              <w:rPr>
                <w:i/>
                <w:highlight w:val="yellow"/>
              </w:rPr>
              <w:t xml:space="preserve">Include here the relevant child labor age ranges, with prohibited number of hours, conditions, industries and time of day by age, including any national legal framework definitions of legal work for children, which may include the Labor Code, Constitution, and various education laws.  Projects should also note whether household chores in a child’s own home are considered to be work under the national legal </w:t>
            </w:r>
            <w:r w:rsidRPr="0038713D">
              <w:rPr>
                <w:i/>
                <w:highlight w:val="yellow"/>
              </w:rPr>
              <w:t>framework. For</w:t>
            </w:r>
            <w:r w:rsidRPr="00C1707A">
              <w:rPr>
                <w:i/>
                <w:highlight w:val="yellow"/>
              </w:rPr>
              <w:t xml:space="preserve"> national legal frameworks, each line of text should cite relevant legal documents/sources</w:t>
            </w:r>
            <w:r w:rsidRPr="00043A1C">
              <w:rPr>
                <w:i/>
                <w:highlight w:val="yellow"/>
              </w:rPr>
              <w:t>.</w:t>
            </w:r>
            <w:r w:rsidRPr="003B4CC8">
              <w:rPr>
                <w:i/>
                <w:highlight w:val="yellow"/>
              </w:rPr>
              <w:t xml:space="preserve"> </w:t>
            </w:r>
          </w:p>
          <w:p w14:paraId="407C4178" w14:textId="77777777" w:rsidR="00316439" w:rsidRDefault="00316439" w:rsidP="004A6F36">
            <w:pPr>
              <w:ind w:left="0"/>
              <w:rPr>
                <w:i/>
              </w:rPr>
            </w:pPr>
          </w:p>
          <w:p w14:paraId="79E86518" w14:textId="77777777" w:rsidR="00316439" w:rsidRPr="00F66847" w:rsidRDefault="00F66847" w:rsidP="004A6F36">
            <w:pPr>
              <w:ind w:left="0"/>
              <w:rPr>
                <w:b/>
              </w:rPr>
            </w:pPr>
            <w:r>
              <w:rPr>
                <w:b/>
              </w:rPr>
              <w:t>International Legal Framework:</w:t>
            </w:r>
          </w:p>
          <w:p w14:paraId="637B3504" w14:textId="77777777" w:rsidR="00316439" w:rsidRDefault="00316439" w:rsidP="004A6F36">
            <w:pPr>
              <w:ind w:left="0"/>
            </w:pPr>
            <w:r w:rsidRPr="0050391D">
              <w:t xml:space="preserve"> “</w:t>
            </w:r>
            <w:r w:rsidRPr="0050391D">
              <w:rPr>
                <w:b/>
              </w:rPr>
              <w:t>Child labor</w:t>
            </w:r>
            <w:r w:rsidRPr="0050391D">
              <w:t>” is defined by a combination of three international conventions and individual countries’ legal frameworks</w:t>
            </w:r>
            <w:r>
              <w:t xml:space="preserve">. </w:t>
            </w:r>
          </w:p>
          <w:p w14:paraId="08ADB87E" w14:textId="77777777" w:rsidR="00316439" w:rsidRDefault="00316439" w:rsidP="004A6F36">
            <w:pPr>
              <w:ind w:left="0"/>
            </w:pPr>
          </w:p>
          <w:p w14:paraId="0B8B6BAE" w14:textId="77777777" w:rsidR="00316439" w:rsidRDefault="00316439" w:rsidP="00BB6E1B">
            <w:pPr>
              <w:pStyle w:val="ListParagraph"/>
              <w:numPr>
                <w:ilvl w:val="0"/>
                <w:numId w:val="14"/>
              </w:numPr>
              <w:ind w:left="0"/>
              <w:jc w:val="left"/>
            </w:pPr>
            <w:r w:rsidRPr="00FC3BFF">
              <w:rPr>
                <w:b/>
              </w:rPr>
              <w:t>U.N. Convention on the Rights of the Child (1989)</w:t>
            </w:r>
            <w:r>
              <w:rPr>
                <w:rStyle w:val="FootnoteReference"/>
              </w:rPr>
              <w:footnoteReference w:id="18"/>
            </w:r>
            <w:r w:rsidRPr="0050391D">
              <w:t xml:space="preserve"> </w:t>
            </w:r>
            <w:r>
              <w:t>(UN CRC) and its O</w:t>
            </w:r>
            <w:r w:rsidRPr="0050391D">
              <w:t>ption</w:t>
            </w:r>
            <w:r>
              <w:t>al P</w:t>
            </w:r>
            <w:r w:rsidRPr="0050391D">
              <w:t>rotocols provide an overall framework of human rights for children, including their right to protection</w:t>
            </w:r>
            <w:r>
              <w:t xml:space="preserve"> from economic exploitation, including hazardous work and specifications related to other worst forms of child labor</w:t>
            </w:r>
            <w:r w:rsidRPr="0050391D">
              <w:t>.</w:t>
            </w:r>
            <w:r>
              <w:t xml:space="preserve"> (See WFCL definition for more details). Article 32 states:</w:t>
            </w:r>
          </w:p>
          <w:p w14:paraId="7EAEA4A2" w14:textId="77777777" w:rsidR="00316439" w:rsidRPr="00C43A4A" w:rsidRDefault="00316439" w:rsidP="004A6F36">
            <w:pPr>
              <w:pStyle w:val="NormalWeb"/>
              <w:shd w:val="clear" w:color="auto" w:fill="FFFFFF"/>
              <w:spacing w:before="0" w:beforeAutospacing="0"/>
              <w:ind w:left="0"/>
              <w:rPr>
                <w:rFonts w:asciiTheme="minorHAnsi" w:eastAsiaTheme="minorHAnsi" w:hAnsiTheme="minorHAnsi" w:cstheme="minorBidi"/>
                <w:i/>
                <w:sz w:val="22"/>
                <w:szCs w:val="22"/>
              </w:rPr>
            </w:pPr>
            <w:r w:rsidRPr="00C43A4A">
              <w:rPr>
                <w:rFonts w:asciiTheme="minorHAnsi" w:eastAsiaTheme="minorHAnsi" w:hAnsiTheme="minorHAnsi" w:cstheme="minorBidi"/>
                <w:i/>
                <w:sz w:val="22"/>
                <w:szCs w:val="22"/>
              </w:rPr>
              <w:t>1. States Parties recognize the right of the child to be protected from economic exploitation and from performing any work that is likely to be hazardous or to interfere with the child's education, or to be harmful to the child's health or physical, mental, spiritual, moral or social development.</w:t>
            </w:r>
          </w:p>
          <w:p w14:paraId="0CEEE46C" w14:textId="77777777" w:rsidR="00316439" w:rsidRDefault="00316439" w:rsidP="00BB6E1B">
            <w:pPr>
              <w:pStyle w:val="ListParagraph"/>
              <w:numPr>
                <w:ilvl w:val="0"/>
                <w:numId w:val="14"/>
              </w:numPr>
              <w:ind w:left="0"/>
              <w:jc w:val="left"/>
            </w:pPr>
            <w:r w:rsidRPr="00FC3BFF">
              <w:rPr>
                <w:b/>
              </w:rPr>
              <w:t>ILO Convention 138 on the Minimum Age (1973</w:t>
            </w:r>
            <w:r w:rsidRPr="0050391D">
              <w:t>)</w:t>
            </w:r>
            <w:r>
              <w:rPr>
                <w:rStyle w:val="FootnoteReference"/>
              </w:rPr>
              <w:footnoteReference w:id="19"/>
            </w:r>
            <w:r w:rsidRPr="0050391D">
              <w:t xml:space="preserve"> sets age 15 as the minimum age for ordinary work, age 18 as the minimum age for hazardous work, and age 13 as the minimum age for light work</w:t>
            </w:r>
            <w:r>
              <w:t>.  Developing economies may specify age 14 as the minimum age for ordinary work, per the full convention text.</w:t>
            </w:r>
          </w:p>
          <w:p w14:paraId="43BDC998" w14:textId="77777777" w:rsidR="00316439" w:rsidRDefault="00316439" w:rsidP="004A6F36">
            <w:pPr>
              <w:ind w:left="0"/>
              <w:rPr>
                <w:b/>
              </w:rPr>
            </w:pPr>
          </w:p>
          <w:p w14:paraId="62EB9532" w14:textId="77777777" w:rsidR="00316439" w:rsidRDefault="00316439" w:rsidP="00BB6E1B">
            <w:pPr>
              <w:pStyle w:val="ListParagraph"/>
              <w:numPr>
                <w:ilvl w:val="0"/>
                <w:numId w:val="14"/>
              </w:numPr>
              <w:ind w:left="0"/>
              <w:jc w:val="left"/>
            </w:pPr>
            <w:r>
              <w:t xml:space="preserve">Much more specific is </w:t>
            </w:r>
            <w:r w:rsidRPr="00FC3BFF">
              <w:rPr>
                <w:b/>
              </w:rPr>
              <w:t>ILO Convention 182 on the Worst Forms of Child Labor (1999)</w:t>
            </w:r>
            <w:r>
              <w:rPr>
                <w:rStyle w:val="FootnoteReference"/>
              </w:rPr>
              <w:footnoteReference w:id="20"/>
            </w:r>
            <w:r w:rsidRPr="00FA1378">
              <w:t>, which</w:t>
            </w:r>
            <w:r w:rsidRPr="0050391D">
              <w:t xml:space="preserve"> prohibits the use of children in slavery, commercial sexual exploitation, and other illicit activities (such as drug trafficking), and hazardous work, or “work which, by its nature or the circumstances in which it is carried out, is likely to harm the health, safety or morals of </w:t>
            </w:r>
            <w:r w:rsidRPr="0050391D">
              <w:lastRenderedPageBreak/>
              <w:t>children.”  While ILO’s Worst Forms of Child Labor Recommendation, 1999 (No. 190) attempts to further define the Worst Forms, according to Article 4 of Convention 182, countries are able to define hazardous work in their own context, meaning that there is no single legal definition of child labor that can be used around the world</w:t>
            </w:r>
            <w:r>
              <w:t xml:space="preserve">. </w:t>
            </w:r>
            <w:r w:rsidRPr="0050391D">
              <w:t xml:space="preserve">Taken together, ILO Conventions 182 and 138 and ILO Recommendation 190 provide the definitional basis for the following terms: child labor, worst forms of child labor, and hazardous work for children. </w:t>
            </w:r>
            <w:r w:rsidRPr="00FC3BFF">
              <w:rPr>
                <w:b/>
              </w:rPr>
              <w:t>See more</w:t>
            </w:r>
            <w:r>
              <w:rPr>
                <w:b/>
              </w:rPr>
              <w:t xml:space="preserve"> detail</w:t>
            </w:r>
            <w:r w:rsidRPr="00FC3BFF">
              <w:rPr>
                <w:b/>
              </w:rPr>
              <w:t xml:space="preserve"> on </w:t>
            </w:r>
            <w:r>
              <w:rPr>
                <w:b/>
              </w:rPr>
              <w:t>this term</w:t>
            </w:r>
            <w:r w:rsidRPr="00FC3BFF">
              <w:rPr>
                <w:b/>
              </w:rPr>
              <w:t xml:space="preserve"> in the WFCL definition below</w:t>
            </w:r>
            <w:r>
              <w:rPr>
                <w:b/>
              </w:rPr>
              <w:t xml:space="preserve">. </w:t>
            </w:r>
          </w:p>
          <w:p w14:paraId="02C79C39" w14:textId="77777777" w:rsidR="00316439" w:rsidRDefault="00316439" w:rsidP="004A6F36">
            <w:pPr>
              <w:ind w:left="0"/>
            </w:pPr>
          </w:p>
          <w:p w14:paraId="3EC0F041" w14:textId="77777777" w:rsidR="00316439" w:rsidRDefault="00316439" w:rsidP="004A6F36">
            <w:pPr>
              <w:ind w:left="0"/>
            </w:pPr>
            <w:r w:rsidRPr="0050391D">
              <w:t xml:space="preserve">Child labor is </w:t>
            </w:r>
            <w:r>
              <w:t>broader than WFCL but a</w:t>
            </w:r>
            <w:r w:rsidRPr="0050391D">
              <w:t xml:space="preserve"> narrower concept than “children in employment”</w:t>
            </w:r>
            <w:r>
              <w:t xml:space="preserve"> or “working children”</w:t>
            </w:r>
            <w:r w:rsidRPr="0050391D">
              <w:t xml:space="preserve">, </w:t>
            </w:r>
            <w:r>
              <w:t xml:space="preserve">as Child Labor </w:t>
            </w:r>
            <w:r w:rsidRPr="0050391D">
              <w:t>exclud</w:t>
            </w:r>
            <w:r>
              <w:t>es</w:t>
            </w:r>
            <w:r w:rsidRPr="0050391D">
              <w:t xml:space="preserve"> children </w:t>
            </w:r>
            <w:r>
              <w:t xml:space="preserve">working legally.  Children working legally are children </w:t>
            </w:r>
            <w:r w:rsidRPr="0050391D">
              <w:t>who are working only a few hours a week in permitted light work and those above the minimum age whose work is not classified as a worst form of child labor</w:t>
            </w:r>
            <w:r>
              <w:t xml:space="preserve"> (WFCL includes hazardous child labor)</w:t>
            </w:r>
            <w:r w:rsidRPr="0050391D">
              <w:t xml:space="preserve">. Child Labor includes those children (minors under age 18) </w:t>
            </w:r>
            <w:r w:rsidRPr="004658F5">
              <w:t>working in the worst forms of child labor as outlined in ILO Convention 182 and children engaged in work that is exploitative and/or interferes with their ability to participate and complete required years of schooling, in line with ILO Convention 138, Article 7.</w:t>
            </w:r>
            <w:r>
              <w:t xml:space="preserve">  Child labor also includes children under the minimum age for work engaged in economic activities, and children who are engaged in light work beyond the number of hours allowable by law.</w:t>
            </w:r>
          </w:p>
          <w:p w14:paraId="0ACDB447" w14:textId="77777777" w:rsidR="00316439" w:rsidRDefault="00316439" w:rsidP="004A6F36">
            <w:pPr>
              <w:ind w:left="0"/>
            </w:pPr>
          </w:p>
          <w:p w14:paraId="1089B6ED" w14:textId="77777777" w:rsidR="00316439" w:rsidRPr="00612D76" w:rsidRDefault="00316439" w:rsidP="004A6F36">
            <w:pPr>
              <w:ind w:left="0"/>
              <w:rPr>
                <w:b/>
              </w:rPr>
            </w:pPr>
            <w:r w:rsidRPr="00AA3D67">
              <w:rPr>
                <w:b/>
              </w:rPr>
              <w:t>Household Chores</w:t>
            </w:r>
            <w:r>
              <w:rPr>
                <w:b/>
              </w:rPr>
              <w:t xml:space="preserve">.  </w:t>
            </w:r>
            <w:r>
              <w:t>Household chores, or unpaid household services in a child’s own home, are different than home-based economic activities or domestic service (i.e., working as a domestic servant at someone else’s home).  In many contexts, household chores are an important part of children’s daily activities and may affect their development and well-being. However, the International Conference of Labor Statisticians at the ILO cites an analysis of survey data of 65 countries which concluded that “</w:t>
            </w:r>
            <w:r w:rsidRPr="00612D76">
              <w:t>Children’s participation in household chores for over 20 hours per week has a negative effect on children’s school attendance.”</w:t>
            </w:r>
            <w:r w:rsidRPr="00612D76">
              <w:rPr>
                <w:rStyle w:val="FootnoteReference"/>
              </w:rPr>
              <w:footnoteReference w:id="21"/>
            </w:r>
            <w:r>
              <w:t xml:space="preserve">  </w:t>
            </w:r>
            <w:r w:rsidRPr="00612D76">
              <w:rPr>
                <w:b/>
              </w:rPr>
              <w:t xml:space="preserve">In the absence of an internationally agreed-upon consensus on how to define </w:t>
            </w:r>
            <w:r>
              <w:rPr>
                <w:b/>
              </w:rPr>
              <w:t>the number of hours after which</w:t>
            </w:r>
            <w:r w:rsidRPr="00612D76">
              <w:rPr>
                <w:b/>
              </w:rPr>
              <w:t xml:space="preserve"> household chores become hazardous, projects should not include</w:t>
            </w:r>
            <w:r>
              <w:rPr>
                <w:b/>
              </w:rPr>
              <w:t xml:space="preserve"> long hours in</w:t>
            </w:r>
            <w:r w:rsidRPr="00612D76">
              <w:rPr>
                <w:b/>
              </w:rPr>
              <w:t xml:space="preserve"> household chores in the definition of child labor unless national legislation provides further guidance</w:t>
            </w:r>
            <w:r>
              <w:rPr>
                <w:b/>
              </w:rPr>
              <w:t>, or unless otherwise agreed with project stakeholders and OCFT</w:t>
            </w:r>
            <w:r w:rsidRPr="00612D76">
              <w:rPr>
                <w:b/>
              </w:rPr>
              <w:t xml:space="preserve">. </w:t>
            </w:r>
            <w:r>
              <w:rPr>
                <w:b/>
              </w:rPr>
              <w:t xml:space="preserve"> However, household chores or unpaid household services that include hazardous activities or are completed under hazardous conditions, per ILO C. 182, Recommendation 190, and national legislation, should be considered </w:t>
            </w:r>
            <w:r>
              <w:rPr>
                <w:b/>
              </w:rPr>
              <w:lastRenderedPageBreak/>
              <w:t>hazardous work.  Please see Figure 2 at the end of this document for an example.</w:t>
            </w:r>
          </w:p>
          <w:p w14:paraId="0E3B5F3E" w14:textId="77777777" w:rsidR="00316439" w:rsidRDefault="00316439" w:rsidP="004A6F36">
            <w:pPr>
              <w:ind w:left="0"/>
            </w:pPr>
          </w:p>
        </w:tc>
      </w:tr>
      <w:tr w:rsidR="00316439" w14:paraId="26774BFA" w14:textId="77777777" w:rsidTr="004A6F36">
        <w:tc>
          <w:tcPr>
            <w:tcW w:w="1908" w:type="dxa"/>
          </w:tcPr>
          <w:p w14:paraId="19C0A031" w14:textId="77777777" w:rsidR="00316439" w:rsidRPr="00F808D1" w:rsidRDefault="00316439" w:rsidP="00614263">
            <w:pPr>
              <w:ind w:left="0"/>
              <w:jc w:val="left"/>
              <w:rPr>
                <w:b/>
              </w:rPr>
            </w:pPr>
            <w:r w:rsidRPr="00F808D1">
              <w:rPr>
                <w:b/>
              </w:rPr>
              <w:lastRenderedPageBreak/>
              <w:t xml:space="preserve">Children engaged in Hazardous Child Labor (HCL) </w:t>
            </w:r>
          </w:p>
          <w:p w14:paraId="0DCE29A2" w14:textId="77777777" w:rsidR="00316439" w:rsidRPr="00F808D1" w:rsidRDefault="00316439" w:rsidP="004A6F36">
            <w:pPr>
              <w:ind w:left="0"/>
              <w:rPr>
                <w:b/>
              </w:rPr>
            </w:pPr>
          </w:p>
        </w:tc>
        <w:tc>
          <w:tcPr>
            <w:tcW w:w="7668" w:type="dxa"/>
          </w:tcPr>
          <w:p w14:paraId="391FD750" w14:textId="77777777" w:rsidR="00316439" w:rsidRPr="00C86538" w:rsidRDefault="00316439" w:rsidP="004A6F36">
            <w:pPr>
              <w:ind w:left="0"/>
              <w:rPr>
                <w:b/>
              </w:rPr>
            </w:pPr>
            <w:r>
              <w:rPr>
                <w:b/>
              </w:rPr>
              <w:t>N</w:t>
            </w:r>
            <w:r w:rsidRPr="00C86538">
              <w:rPr>
                <w:b/>
              </w:rPr>
              <w:t>ational legal framework:</w:t>
            </w:r>
          </w:p>
          <w:p w14:paraId="1593D907" w14:textId="77777777" w:rsidR="00316439" w:rsidRDefault="00316439" w:rsidP="004A6F36">
            <w:pPr>
              <w:ind w:left="0"/>
              <w:rPr>
                <w:i/>
              </w:rPr>
            </w:pPr>
            <w:r w:rsidRPr="00954DEA">
              <w:rPr>
                <w:i/>
                <w:highlight w:val="yellow"/>
              </w:rPr>
              <w:t xml:space="preserve">Include here any further national legal framework definitions of hazardous work, which may come from the Labor Code or Hazardous Work List, and may include additional information on hours, conditions, industries and occupations considered to be hazardous for children under </w:t>
            </w:r>
            <w:r w:rsidRPr="003E3068">
              <w:rPr>
                <w:i/>
                <w:highlight w:val="yellow"/>
              </w:rPr>
              <w:t>18.  If the country is covered by the USDOL Findings on the Worst Forms of Child Labor report</w:t>
            </w:r>
            <w:r w:rsidRPr="003E3068">
              <w:rPr>
                <w:rStyle w:val="FootnoteReference"/>
                <w:i/>
                <w:highlight w:val="yellow"/>
              </w:rPr>
              <w:footnoteReference w:id="22"/>
            </w:r>
            <w:r w:rsidRPr="003E3068">
              <w:rPr>
                <w:i/>
                <w:highlight w:val="yellow"/>
              </w:rPr>
              <w:t xml:space="preserve">, this is a great place to start to know what </w:t>
            </w:r>
            <w:r w:rsidRPr="00043A1C">
              <w:rPr>
                <w:i/>
                <w:highlight w:val="yellow"/>
              </w:rPr>
              <w:t>relevant national legal framework exists.  For both national and international legal frameworks, each line of text should cite relevant legal documents/sources.</w:t>
            </w:r>
            <w:r w:rsidRPr="003B4CC8">
              <w:rPr>
                <w:i/>
                <w:highlight w:val="yellow"/>
              </w:rPr>
              <w:t xml:space="preserve"> Highlight any conflicts between the national and international legal frameworks.</w:t>
            </w:r>
          </w:p>
          <w:p w14:paraId="63F9A786" w14:textId="77777777" w:rsidR="00316439" w:rsidRDefault="00316439" w:rsidP="004A6F36">
            <w:pPr>
              <w:ind w:left="0"/>
            </w:pPr>
          </w:p>
          <w:p w14:paraId="7B9CB28B" w14:textId="77777777" w:rsidR="00316439" w:rsidRPr="00614263" w:rsidRDefault="00614263" w:rsidP="004A6F36">
            <w:pPr>
              <w:ind w:left="0"/>
              <w:rPr>
                <w:b/>
              </w:rPr>
            </w:pPr>
            <w:r>
              <w:rPr>
                <w:b/>
              </w:rPr>
              <w:t>International Legal Framework:</w:t>
            </w:r>
          </w:p>
          <w:p w14:paraId="457A69CB" w14:textId="77777777" w:rsidR="00316439" w:rsidRDefault="00316439" w:rsidP="004A6F36">
            <w:pPr>
              <w:ind w:left="0"/>
            </w:pPr>
            <w:r>
              <w:t xml:space="preserve">Hazardous Child Labor (HCL) is a subset of the Worst Forms of Child Labor. The international legal framework for ‘hazardous child labor’ stems </w:t>
            </w:r>
            <w:r w:rsidRPr="00A14F92">
              <w:rPr>
                <w:b/>
              </w:rPr>
              <w:t>from Part D of ILO Convention 182</w:t>
            </w:r>
            <w:r>
              <w:rPr>
                <w:rStyle w:val="FootnoteReference"/>
              </w:rPr>
              <w:footnoteReference w:id="23"/>
            </w:r>
            <w:r w:rsidRPr="0050391D">
              <w:t xml:space="preserve">: </w:t>
            </w:r>
          </w:p>
          <w:p w14:paraId="04396EC9" w14:textId="77777777" w:rsidR="00316439" w:rsidRDefault="00316439" w:rsidP="004A6F36">
            <w:pPr>
              <w:ind w:left="0"/>
            </w:pPr>
          </w:p>
          <w:p w14:paraId="2A5BC6EC" w14:textId="77777777" w:rsidR="00316439" w:rsidRPr="00A14F92" w:rsidRDefault="00316439" w:rsidP="00BB6E1B">
            <w:pPr>
              <w:pStyle w:val="ListParagraph"/>
              <w:numPr>
                <w:ilvl w:val="0"/>
                <w:numId w:val="13"/>
              </w:numPr>
              <w:ind w:left="0"/>
              <w:jc w:val="left"/>
              <w:rPr>
                <w:i/>
              </w:rPr>
            </w:pPr>
            <w:r w:rsidRPr="00A14F92">
              <w:rPr>
                <w:i/>
              </w:rPr>
              <w:t>work which, by its nature or the circumstances in which it is carried out, is likely to harm the health, safety or morals of children.</w:t>
            </w:r>
          </w:p>
          <w:p w14:paraId="1DEB2487" w14:textId="77777777" w:rsidR="00316439" w:rsidRPr="0050391D" w:rsidRDefault="00316439" w:rsidP="004A6F36">
            <w:pPr>
              <w:ind w:left="0"/>
            </w:pPr>
          </w:p>
          <w:p w14:paraId="60E50BE2" w14:textId="77777777" w:rsidR="00316439" w:rsidRPr="00A14F92" w:rsidRDefault="00316439" w:rsidP="004A6F36">
            <w:pPr>
              <w:ind w:left="0"/>
            </w:pPr>
            <w:r w:rsidRPr="00A14F92">
              <w:t xml:space="preserve">According to ILO Convention 182, hazardous work “shall be determined by national laws or regulations or by the competent authority, after consultation with the organizations of employers and workers concerned, taking into consideration relevant international standards…” As this suggests, forms of work identified as “hazardous” for children [Article 3(d)] may vary from country to country. </w:t>
            </w:r>
          </w:p>
          <w:p w14:paraId="4E05C9D2" w14:textId="77777777" w:rsidR="00316439" w:rsidRPr="00A14F92" w:rsidRDefault="00316439" w:rsidP="004A6F36">
            <w:pPr>
              <w:ind w:left="0"/>
            </w:pPr>
          </w:p>
          <w:p w14:paraId="4F1C6CA2" w14:textId="77777777" w:rsidR="00316439" w:rsidRPr="0050391D" w:rsidRDefault="00316439" w:rsidP="004A6F36">
            <w:pPr>
              <w:ind w:left="0"/>
            </w:pPr>
            <w:r w:rsidRPr="00A14F92">
              <w:rPr>
                <w:b/>
              </w:rPr>
              <w:t>ILO Recommendation 190</w:t>
            </w:r>
            <w:r>
              <w:rPr>
                <w:rStyle w:val="FootnoteReference"/>
                <w:b/>
              </w:rPr>
              <w:footnoteReference w:id="24"/>
            </w:r>
            <w:r w:rsidRPr="00A14F92">
              <w:t xml:space="preserve"> gives additional guidance on identifying “hazardous work.” Recommendation 190 states in Section II, Paragraph 3 that, “[i]n determining the types of work referred to under Article 3(d) of the Convention [ILO Convention 182], and in identifying where they exist, consideration should be given, inter alia to:</w:t>
            </w:r>
            <w:r w:rsidRPr="0050391D">
              <w:t xml:space="preserve"> </w:t>
            </w:r>
          </w:p>
          <w:p w14:paraId="1080598C" w14:textId="77777777" w:rsidR="00316439" w:rsidRPr="0050391D" w:rsidRDefault="00316439" w:rsidP="004A6F36">
            <w:pPr>
              <w:ind w:left="0"/>
            </w:pPr>
          </w:p>
          <w:p w14:paraId="26F80968" w14:textId="77777777" w:rsidR="00316439" w:rsidRPr="00A14F92" w:rsidRDefault="00316439" w:rsidP="00BB6E1B">
            <w:pPr>
              <w:numPr>
                <w:ilvl w:val="0"/>
                <w:numId w:val="12"/>
              </w:numPr>
              <w:ind w:left="0"/>
              <w:jc w:val="left"/>
              <w:rPr>
                <w:i/>
              </w:rPr>
            </w:pPr>
            <w:r w:rsidRPr="00A14F92">
              <w:rPr>
                <w:i/>
              </w:rPr>
              <w:t xml:space="preserve">work which exposes children to physical, psychological, or sexual abuse; </w:t>
            </w:r>
          </w:p>
          <w:p w14:paraId="148DA171" w14:textId="77777777" w:rsidR="00316439" w:rsidRPr="00A14F92" w:rsidRDefault="00316439" w:rsidP="00BB6E1B">
            <w:pPr>
              <w:numPr>
                <w:ilvl w:val="0"/>
                <w:numId w:val="12"/>
              </w:numPr>
              <w:ind w:left="0"/>
              <w:jc w:val="left"/>
              <w:rPr>
                <w:i/>
              </w:rPr>
            </w:pPr>
            <w:r w:rsidRPr="00A14F92">
              <w:rPr>
                <w:i/>
              </w:rPr>
              <w:t xml:space="preserve">work underground, under water, at dangerous heights or in confined spaces; </w:t>
            </w:r>
          </w:p>
          <w:p w14:paraId="18772A8B" w14:textId="77777777" w:rsidR="00316439" w:rsidRPr="00A14F92" w:rsidRDefault="00316439" w:rsidP="00BB6E1B">
            <w:pPr>
              <w:numPr>
                <w:ilvl w:val="0"/>
                <w:numId w:val="12"/>
              </w:numPr>
              <w:ind w:left="0"/>
              <w:jc w:val="left"/>
              <w:rPr>
                <w:i/>
              </w:rPr>
            </w:pPr>
            <w:r w:rsidRPr="00A14F92">
              <w:rPr>
                <w:i/>
              </w:rPr>
              <w:lastRenderedPageBreak/>
              <w:t xml:space="preserve">work with dangerous machinery, equipment and tools, or which involves the manual handling or transport of heavy loads; </w:t>
            </w:r>
          </w:p>
          <w:p w14:paraId="2EA7DCB5" w14:textId="77777777" w:rsidR="00316439" w:rsidRPr="00A14F92" w:rsidRDefault="00316439" w:rsidP="00BB6E1B">
            <w:pPr>
              <w:numPr>
                <w:ilvl w:val="0"/>
                <w:numId w:val="12"/>
              </w:numPr>
              <w:ind w:left="0"/>
              <w:jc w:val="left"/>
              <w:rPr>
                <w:i/>
              </w:rPr>
            </w:pPr>
            <w:r w:rsidRPr="00A14F92">
              <w:rPr>
                <w:i/>
              </w:rPr>
              <w:t xml:space="preserve">work in an unhealthy environment which may, for example, expose children to hazardous substances, agents or processes, or to temperatures, noise levels, or vibrations damaging to their health; </w:t>
            </w:r>
          </w:p>
          <w:p w14:paraId="78CAC6CB" w14:textId="77777777" w:rsidR="00316439" w:rsidRPr="00A14F92" w:rsidRDefault="00316439" w:rsidP="00BB6E1B">
            <w:pPr>
              <w:numPr>
                <w:ilvl w:val="0"/>
                <w:numId w:val="12"/>
              </w:numPr>
              <w:ind w:left="0"/>
              <w:jc w:val="left"/>
              <w:rPr>
                <w:i/>
              </w:rPr>
            </w:pPr>
            <w:r w:rsidRPr="00A14F92">
              <w:rPr>
                <w:i/>
              </w:rPr>
              <w:t>work under particularly difficult conditions such as work for long hours or during the night or work where the child is unreasonably confined to the premises of the employer.</w:t>
            </w:r>
          </w:p>
          <w:p w14:paraId="16395F0C" w14:textId="77777777" w:rsidR="00316439" w:rsidRPr="0050391D" w:rsidRDefault="00316439" w:rsidP="004A6F36">
            <w:pPr>
              <w:ind w:left="0"/>
            </w:pPr>
          </w:p>
          <w:p w14:paraId="3200083B" w14:textId="77777777" w:rsidR="00316439" w:rsidRDefault="00316439" w:rsidP="004A6F36">
            <w:pPr>
              <w:ind w:left="0"/>
            </w:pPr>
            <w:r w:rsidRPr="0050391D">
              <w:t>ILO Recommendation No. 190 goes on to state in Paragraph 4 that, “[f]or the types of work referred to under Article 3(d) of the Convention and Paragraph 3 above, national laws or regulations or the competent authority could, after consultation with the workers’ and employers’ organizations concerned, authorize employment or work as from the age of 16 on condition that the health, safety and morals of the children concerned are fully protected, and that the children have received adequate specific instruction or vocational training in the relevant branch of activity.”</w:t>
            </w:r>
          </w:p>
          <w:p w14:paraId="4648941A" w14:textId="77777777" w:rsidR="00316439" w:rsidRDefault="00316439" w:rsidP="004A6F36">
            <w:pPr>
              <w:ind w:left="0"/>
            </w:pPr>
          </w:p>
          <w:p w14:paraId="69668D06" w14:textId="77777777" w:rsidR="00316439" w:rsidRPr="0050391D" w:rsidRDefault="00316439" w:rsidP="004A6F36">
            <w:pPr>
              <w:ind w:left="0"/>
            </w:pPr>
            <w:r>
              <w:t xml:space="preserve">Many countries have developed </w:t>
            </w:r>
            <w:r w:rsidRPr="00E54385">
              <w:rPr>
                <w:b/>
              </w:rPr>
              <w:t>country-specific</w:t>
            </w:r>
            <w:r>
              <w:t xml:space="preserve"> </w:t>
            </w:r>
            <w:r w:rsidRPr="00E54385">
              <w:rPr>
                <w:b/>
              </w:rPr>
              <w:t>Hazardous Work Lists</w:t>
            </w:r>
            <w:r>
              <w:t xml:space="preserve"> to help further specify what constitutes Hazardous Child Labor, and these lists should be included (or referenced) here.</w:t>
            </w:r>
          </w:p>
          <w:p w14:paraId="1E3D0862" w14:textId="77777777" w:rsidR="00316439" w:rsidRPr="00954DEA" w:rsidRDefault="00316439" w:rsidP="004A6F36">
            <w:pPr>
              <w:ind w:left="0"/>
              <w:rPr>
                <w:i/>
                <w:highlight w:val="yellow"/>
              </w:rPr>
            </w:pPr>
          </w:p>
        </w:tc>
      </w:tr>
      <w:tr w:rsidR="00316439" w14:paraId="1A946789" w14:textId="77777777" w:rsidTr="004A6F36">
        <w:tc>
          <w:tcPr>
            <w:tcW w:w="1908" w:type="dxa"/>
          </w:tcPr>
          <w:p w14:paraId="49AA8E63" w14:textId="77777777" w:rsidR="00316439" w:rsidRPr="00F808D1" w:rsidRDefault="00316439" w:rsidP="00614263">
            <w:pPr>
              <w:ind w:left="0"/>
              <w:jc w:val="left"/>
              <w:rPr>
                <w:b/>
              </w:rPr>
            </w:pPr>
            <w:r w:rsidRPr="00F808D1">
              <w:rPr>
                <w:b/>
              </w:rPr>
              <w:lastRenderedPageBreak/>
              <w:t>Children engaged in other Worst Forms of Child Labor (</w:t>
            </w:r>
            <w:r>
              <w:rPr>
                <w:b/>
              </w:rPr>
              <w:t>o</w:t>
            </w:r>
            <w:r w:rsidRPr="00F808D1">
              <w:rPr>
                <w:b/>
              </w:rPr>
              <w:t xml:space="preserve">WFCL) (if applicable) </w:t>
            </w:r>
          </w:p>
          <w:p w14:paraId="2F253A44" w14:textId="77777777" w:rsidR="00316439" w:rsidRPr="00F808D1" w:rsidRDefault="00316439" w:rsidP="004A6F36">
            <w:pPr>
              <w:ind w:left="0"/>
              <w:rPr>
                <w:b/>
              </w:rPr>
            </w:pPr>
          </w:p>
        </w:tc>
        <w:tc>
          <w:tcPr>
            <w:tcW w:w="7668" w:type="dxa"/>
          </w:tcPr>
          <w:p w14:paraId="4239156D" w14:textId="77777777" w:rsidR="00316439" w:rsidRPr="00C86538" w:rsidRDefault="00316439" w:rsidP="004A6F36">
            <w:pPr>
              <w:ind w:left="0"/>
              <w:rPr>
                <w:b/>
              </w:rPr>
            </w:pPr>
            <w:r>
              <w:rPr>
                <w:b/>
              </w:rPr>
              <w:t>N</w:t>
            </w:r>
            <w:r w:rsidRPr="00C86538">
              <w:rPr>
                <w:b/>
              </w:rPr>
              <w:t>ational legal framework:</w:t>
            </w:r>
          </w:p>
          <w:p w14:paraId="22F7BE75" w14:textId="77777777" w:rsidR="00316439" w:rsidRDefault="00316439" w:rsidP="004A6F36">
            <w:pPr>
              <w:ind w:left="0"/>
              <w:rPr>
                <w:i/>
              </w:rPr>
            </w:pPr>
            <w:r w:rsidRPr="00954DEA">
              <w:rPr>
                <w:i/>
                <w:highlight w:val="yellow"/>
              </w:rPr>
              <w:t xml:space="preserve">Include here any further national legal framework definitions of the WFCL (C. 182, part A-C, below) for children, which may come from the Labor Code, Constitution, and Penal </w:t>
            </w:r>
            <w:r w:rsidRPr="0038713D">
              <w:rPr>
                <w:i/>
                <w:highlight w:val="yellow"/>
              </w:rPr>
              <w:t xml:space="preserve">Code.  For </w:t>
            </w:r>
            <w:r w:rsidRPr="00C1707A">
              <w:rPr>
                <w:i/>
                <w:highlight w:val="yellow"/>
              </w:rPr>
              <w:t>both national and international legal frameworks, each line of text should cite relevant legal documents/sources</w:t>
            </w:r>
            <w:r w:rsidRPr="00043A1C">
              <w:rPr>
                <w:i/>
                <w:highlight w:val="yellow"/>
              </w:rPr>
              <w:t>.</w:t>
            </w:r>
            <w:r w:rsidRPr="003B4CC8">
              <w:rPr>
                <w:i/>
                <w:highlight w:val="yellow"/>
              </w:rPr>
              <w:t xml:space="preserve"> Highlight any conflicts between the national and international legal frameworks.</w:t>
            </w:r>
          </w:p>
          <w:p w14:paraId="15524967" w14:textId="77777777" w:rsidR="00316439" w:rsidRDefault="00316439" w:rsidP="004A6F36">
            <w:pPr>
              <w:ind w:left="0"/>
            </w:pPr>
          </w:p>
          <w:p w14:paraId="10D69F0E" w14:textId="77777777" w:rsidR="00316439" w:rsidRPr="00614263" w:rsidRDefault="00614263" w:rsidP="004A6F36">
            <w:pPr>
              <w:ind w:left="0"/>
              <w:rPr>
                <w:b/>
              </w:rPr>
            </w:pPr>
            <w:r>
              <w:rPr>
                <w:b/>
              </w:rPr>
              <w:t>International Legal Framework:</w:t>
            </w:r>
          </w:p>
          <w:p w14:paraId="14A09D20" w14:textId="77777777" w:rsidR="00316439" w:rsidRDefault="00316439" w:rsidP="004A6F36">
            <w:pPr>
              <w:ind w:left="0"/>
            </w:pPr>
            <w:r>
              <w:t>For the project definition, Other Worst Forms of Child Labor (oWFCL) should include Parts (a)-(c) as defined in ILO Convention 182:</w:t>
            </w:r>
          </w:p>
          <w:p w14:paraId="70B8A193" w14:textId="77777777" w:rsidR="00316439" w:rsidRDefault="00316439" w:rsidP="004A6F36">
            <w:pPr>
              <w:ind w:left="0"/>
            </w:pPr>
          </w:p>
          <w:p w14:paraId="761B7325" w14:textId="77777777" w:rsidR="00316439" w:rsidRPr="00A14F92" w:rsidRDefault="00316439" w:rsidP="00BB6E1B">
            <w:pPr>
              <w:numPr>
                <w:ilvl w:val="0"/>
                <w:numId w:val="11"/>
              </w:numPr>
              <w:ind w:left="0"/>
              <w:jc w:val="left"/>
              <w:rPr>
                <w:i/>
              </w:rPr>
            </w:pPr>
            <w:r w:rsidRPr="00A14F92">
              <w:rPr>
                <w:i/>
              </w:rPr>
              <w:t xml:space="preserve">all forms of slavery or practices similar to slavery, such as the sale and trafficking of children, debt bondage and serfdom and forced or compulsory labor, including forced or compulsory recruitment of children for use in armed conflict; </w:t>
            </w:r>
          </w:p>
          <w:p w14:paraId="161D3E44" w14:textId="77777777" w:rsidR="00316439" w:rsidRDefault="00316439" w:rsidP="00BB6E1B">
            <w:pPr>
              <w:numPr>
                <w:ilvl w:val="0"/>
                <w:numId w:val="11"/>
              </w:numPr>
              <w:ind w:left="0"/>
              <w:jc w:val="left"/>
              <w:rPr>
                <w:i/>
              </w:rPr>
            </w:pPr>
            <w:r w:rsidRPr="00A14F92">
              <w:rPr>
                <w:i/>
              </w:rPr>
              <w:t xml:space="preserve">the use, procuring or offering of a child for prostitution, the production of pornography or for pornographic performances; </w:t>
            </w:r>
          </w:p>
          <w:p w14:paraId="7AEA78DD" w14:textId="77777777" w:rsidR="00316439" w:rsidRPr="00C43A4A" w:rsidRDefault="00316439" w:rsidP="00BB6E1B">
            <w:pPr>
              <w:numPr>
                <w:ilvl w:val="0"/>
                <w:numId w:val="11"/>
              </w:numPr>
              <w:ind w:left="0"/>
              <w:jc w:val="left"/>
              <w:rPr>
                <w:i/>
              </w:rPr>
            </w:pPr>
            <w:r w:rsidRPr="00793B77">
              <w:rPr>
                <w:i/>
              </w:rPr>
              <w:t>the use, procuring or offering of a child for illicit activities, in particular for the production and trafficking of drugs as defined in the relevant i</w:t>
            </w:r>
            <w:r>
              <w:rPr>
                <w:i/>
              </w:rPr>
              <w:t>nternational treaties.</w:t>
            </w:r>
          </w:p>
          <w:p w14:paraId="102B9F0A" w14:textId="77777777" w:rsidR="00316439" w:rsidRDefault="00316439" w:rsidP="004A6F36">
            <w:pPr>
              <w:ind w:left="0"/>
            </w:pPr>
          </w:p>
          <w:p w14:paraId="7480F3B5" w14:textId="77777777" w:rsidR="00316439" w:rsidRPr="0050391D" w:rsidRDefault="00316439" w:rsidP="004A6F36">
            <w:pPr>
              <w:ind w:left="0"/>
            </w:pPr>
            <w:r w:rsidRPr="007A6963">
              <w:lastRenderedPageBreak/>
              <w:t>OCFT defines the Worst Forms of Child Labor using</w:t>
            </w:r>
            <w:r>
              <w:rPr>
                <w:b/>
              </w:rPr>
              <w:t xml:space="preserve"> </w:t>
            </w:r>
            <w:r w:rsidRPr="00AC3287">
              <w:rPr>
                <w:b/>
              </w:rPr>
              <w:t>ILO Convention 182</w:t>
            </w:r>
            <w:r w:rsidRPr="007A6963">
              <w:rPr>
                <w:rStyle w:val="FootnoteReference"/>
              </w:rPr>
              <w:footnoteReference w:id="25"/>
            </w:r>
            <w:r w:rsidRPr="007A6963">
              <w:t>,</w:t>
            </w:r>
            <w:r>
              <w:rPr>
                <w:b/>
              </w:rPr>
              <w:t xml:space="preserve"> </w:t>
            </w:r>
            <w:r w:rsidRPr="007A6963">
              <w:t>although the UN Convention on the Rights of the Child</w:t>
            </w:r>
            <w:r>
              <w:t xml:space="preserve"> (UN CRC)</w:t>
            </w:r>
            <w:r w:rsidRPr="007A6963">
              <w:t xml:space="preserve"> also specifically outlines other related protections that may be relevant for some projects, depending on context</w:t>
            </w:r>
            <w:r>
              <w:t>.</w:t>
            </w:r>
          </w:p>
          <w:p w14:paraId="121265FC" w14:textId="77777777" w:rsidR="00316439" w:rsidRPr="0050391D" w:rsidRDefault="00316439" w:rsidP="004A6F36">
            <w:pPr>
              <w:ind w:left="0"/>
            </w:pPr>
          </w:p>
          <w:p w14:paraId="66DF3881" w14:textId="77777777" w:rsidR="00316439" w:rsidRDefault="00316439" w:rsidP="004A6F36">
            <w:pPr>
              <w:ind w:left="0"/>
            </w:pPr>
          </w:p>
          <w:p w14:paraId="1C87A367" w14:textId="77777777" w:rsidR="00316439" w:rsidRDefault="00316439" w:rsidP="004A6F36">
            <w:pPr>
              <w:ind w:left="0"/>
            </w:pPr>
            <w:r>
              <w:rPr>
                <w:b/>
              </w:rPr>
              <w:t xml:space="preserve">The </w:t>
            </w:r>
            <w:r w:rsidRPr="00731DCD">
              <w:rPr>
                <w:b/>
              </w:rPr>
              <w:t>UN Convention on the Rights of the Child</w:t>
            </w:r>
            <w:r w:rsidRPr="007A6963">
              <w:rPr>
                <w:rStyle w:val="FootnoteReference"/>
                <w:b/>
              </w:rPr>
              <w:footnoteReference w:id="26"/>
            </w:r>
            <w:r w:rsidRPr="007A6963">
              <w:rPr>
                <w:b/>
              </w:rPr>
              <w:t xml:space="preserve"> and Optional Protocols</w:t>
            </w:r>
            <w:r w:rsidRPr="00731DCD">
              <w:rPr>
                <w:b/>
              </w:rPr>
              <w:t xml:space="preserve"> </w:t>
            </w:r>
            <w:r w:rsidRPr="00731DCD">
              <w:t>support</w:t>
            </w:r>
            <w:r>
              <w:t>s</w:t>
            </w:r>
            <w:r w:rsidRPr="00731DCD">
              <w:t xml:space="preserve"> </w:t>
            </w:r>
            <w:r>
              <w:t xml:space="preserve">ILO </w:t>
            </w:r>
            <w:r w:rsidRPr="00731DCD">
              <w:t>Convention 182 related to the</w:t>
            </w:r>
            <w:r>
              <w:t xml:space="preserve"> use of children in drug production and trafficking (CRC Article 33); the</w:t>
            </w:r>
            <w:r w:rsidRPr="00731DCD">
              <w:t xml:space="preserve"> sale </w:t>
            </w:r>
            <w:r>
              <w:t xml:space="preserve">or trafficking </w:t>
            </w:r>
            <w:r w:rsidRPr="00731DCD">
              <w:t xml:space="preserve">of children, </w:t>
            </w:r>
            <w:r>
              <w:t xml:space="preserve">and the use of children in </w:t>
            </w:r>
            <w:r w:rsidRPr="00731DCD">
              <w:t>prostitution and pornography</w:t>
            </w:r>
            <w:r>
              <w:t xml:space="preserve"> (CRC Articles 34-35 and Optional Protocol</w:t>
            </w:r>
            <w:r>
              <w:rPr>
                <w:rStyle w:val="FootnoteReference"/>
              </w:rPr>
              <w:footnoteReference w:id="27"/>
            </w:r>
            <w:r>
              <w:t>)</w:t>
            </w:r>
            <w:r w:rsidRPr="00731DCD">
              <w:t xml:space="preserve">; and </w:t>
            </w:r>
            <w:r>
              <w:t xml:space="preserve">the involvement of </w:t>
            </w:r>
            <w:r w:rsidRPr="00731DCD">
              <w:t>children in armed conflict</w:t>
            </w:r>
            <w:r>
              <w:t xml:space="preserve"> (CRC Article 38 and Optional Protocol</w:t>
            </w:r>
            <w:r>
              <w:rPr>
                <w:rStyle w:val="FootnoteReference"/>
              </w:rPr>
              <w:footnoteReference w:id="28"/>
            </w:r>
            <w:r>
              <w:t>).</w:t>
            </w:r>
          </w:p>
        </w:tc>
      </w:tr>
    </w:tbl>
    <w:p w14:paraId="4A54A053" w14:textId="77777777" w:rsidR="00B14917" w:rsidRDefault="00B14917" w:rsidP="00126BF6">
      <w:pPr>
        <w:rPr>
          <w:b/>
          <w:u w:val="single"/>
        </w:rPr>
      </w:pPr>
      <w:bookmarkStart w:id="217" w:name="_Toc499054084"/>
    </w:p>
    <w:p w14:paraId="2B977AC7" w14:textId="26533428" w:rsidR="00316439" w:rsidRPr="00126BF6" w:rsidRDefault="00316439" w:rsidP="00126BF6">
      <w:pPr>
        <w:rPr>
          <w:b/>
          <w:u w:val="single"/>
        </w:rPr>
      </w:pPr>
      <w:r w:rsidRPr="00126BF6">
        <w:rPr>
          <w:b/>
          <w:u w:val="single"/>
        </w:rPr>
        <w:t xml:space="preserve">3) </w:t>
      </w:r>
      <w:r w:rsidR="00E320BE">
        <w:rPr>
          <w:b/>
          <w:u w:val="single"/>
        </w:rPr>
        <w:t>Optional</w:t>
      </w:r>
      <w:r w:rsidR="00E320BE" w:rsidRPr="00126BF6">
        <w:rPr>
          <w:b/>
          <w:u w:val="single"/>
        </w:rPr>
        <w:t xml:space="preserve"> </w:t>
      </w:r>
      <w:r w:rsidRPr="00126BF6">
        <w:rPr>
          <w:b/>
          <w:u w:val="single"/>
        </w:rPr>
        <w:t>Visual Conceptual Frameworks for Child Labor Definitions</w:t>
      </w:r>
      <w:bookmarkEnd w:id="217"/>
    </w:p>
    <w:p w14:paraId="6115F2CF" w14:textId="754334F3" w:rsidR="00316439" w:rsidRDefault="00316439" w:rsidP="00316439">
      <w:r>
        <w:t xml:space="preserve">When communicating the concept of child labor to non-child labor experts, it can be helpful to use a graphic tool to help stakeholders visualize the concept of child labor.  These visual conceptual frameworks may be used in communicating the meaning of child labor </w:t>
      </w:r>
      <w:r w:rsidRPr="0035074B">
        <w:t>to stakeholders, project staff,</w:t>
      </w:r>
      <w:r>
        <w:t xml:space="preserve"> and others.  This section includes two examples of a visual conceptual framework. </w:t>
      </w:r>
      <w:r w:rsidRPr="0035074B">
        <w:t xml:space="preserve">Each project </w:t>
      </w:r>
      <w:r w:rsidR="00E320BE">
        <w:t xml:space="preserve">may choose to </w:t>
      </w:r>
      <w:r>
        <w:t xml:space="preserve">develop </w:t>
      </w:r>
      <w:r w:rsidR="00E320BE">
        <w:t xml:space="preserve">a </w:t>
      </w:r>
      <w:r>
        <w:t xml:space="preserve">conceptual visual framework that reflects </w:t>
      </w:r>
      <w:r w:rsidR="00062A77">
        <w:t>the definition of child labor which the project plans to use</w:t>
      </w:r>
      <w:r>
        <w:t xml:space="preserve">.  Where there are differences in the national and international legal frameworks, projects should discuss with OCFT how to develop the most useful </w:t>
      </w:r>
      <w:r w:rsidR="00062A77">
        <w:t xml:space="preserve">definition(s) and thus </w:t>
      </w:r>
      <w:r>
        <w:t>visual conceptual frameworks; projects do not need to use the exact examples provided below.  The OCFT Monitoring and Evaluation Team is available to support the development of these frameworks upon request.</w:t>
      </w:r>
    </w:p>
    <w:p w14:paraId="2210EB0F" w14:textId="77777777" w:rsidR="00316439" w:rsidRPr="00954DEA" w:rsidRDefault="00316439" w:rsidP="00126BF6">
      <w:r w:rsidRPr="00954DEA">
        <w:t xml:space="preserve">Figure </w:t>
      </w:r>
      <w:fldSimple w:instr=" SEQ Figure \* ARABIC ">
        <w:r w:rsidR="000430CD">
          <w:rPr>
            <w:noProof/>
          </w:rPr>
          <w:t>1</w:t>
        </w:r>
      </w:fldSimple>
      <w:r>
        <w:t>:</w:t>
      </w:r>
      <w:r w:rsidRPr="00954DEA">
        <w:t xml:space="preserve"> </w:t>
      </w:r>
      <w:r w:rsidR="00E320BE">
        <w:t xml:space="preserve">Example </w:t>
      </w:r>
      <w:r w:rsidRPr="00954DEA">
        <w:t>Visual Framework - Table Format</w:t>
      </w:r>
      <w:r>
        <w:rPr>
          <w:rStyle w:val="FootnoteReference"/>
          <w:sz w:val="28"/>
          <w:szCs w:val="28"/>
        </w:rPr>
        <w:footnoteReference w:id="29"/>
      </w:r>
    </w:p>
    <w:p w14:paraId="7E165B96" w14:textId="77777777" w:rsidR="00316439" w:rsidRDefault="00316439" w:rsidP="00316439">
      <w:pPr>
        <w:rPr>
          <w:b/>
        </w:rPr>
      </w:pPr>
      <w:r w:rsidRPr="00694095">
        <w:rPr>
          <w:noProof/>
        </w:rPr>
        <w:lastRenderedPageBreak/>
        <w:drawing>
          <wp:inline distT="0" distB="0" distL="0" distR="0" wp14:anchorId="49E2B41C" wp14:editId="192468F8">
            <wp:extent cx="5395428" cy="3673159"/>
            <wp:effectExtent l="228600" t="228600" r="224790" b="2324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5395428" cy="3673159"/>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r>
        <w:rPr>
          <w:b/>
        </w:rPr>
        <w:br w:type="page"/>
      </w:r>
    </w:p>
    <w:p w14:paraId="3AC49216" w14:textId="77777777" w:rsidR="00316439" w:rsidRPr="00954DEA" w:rsidRDefault="00316439" w:rsidP="00126BF6">
      <w:r w:rsidRPr="00954DEA">
        <w:lastRenderedPageBreak/>
        <w:t xml:space="preserve">Figure </w:t>
      </w:r>
      <w:fldSimple w:instr=" SEQ Figure \* ARABIC ">
        <w:r w:rsidR="000430CD">
          <w:rPr>
            <w:noProof/>
          </w:rPr>
          <w:t>2</w:t>
        </w:r>
      </w:fldSimple>
      <w:r>
        <w:t>:</w:t>
      </w:r>
      <w:r w:rsidRPr="00954DEA">
        <w:t xml:space="preserve"> </w:t>
      </w:r>
      <w:r w:rsidR="00E320BE">
        <w:t xml:space="preserve">Example </w:t>
      </w:r>
      <w:r w:rsidRPr="00954DEA">
        <w:t>Visual Framework - Flowchart Format</w:t>
      </w:r>
      <w:r>
        <w:rPr>
          <w:rStyle w:val="FootnoteReference"/>
          <w:sz w:val="28"/>
          <w:szCs w:val="28"/>
        </w:rPr>
        <w:footnoteReference w:id="30"/>
      </w:r>
    </w:p>
    <w:p w14:paraId="222534EE" w14:textId="77777777" w:rsidR="00316439" w:rsidRDefault="00316439" w:rsidP="00316439">
      <w:r w:rsidRPr="00260DC9">
        <w:rPr>
          <w:noProof/>
        </w:rPr>
        <w:drawing>
          <wp:inline distT="0" distB="0" distL="0" distR="0" wp14:anchorId="24DBC0EC" wp14:editId="1D84D482">
            <wp:extent cx="5520573" cy="7101840"/>
            <wp:effectExtent l="0" t="0" r="4445" b="381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522866" cy="7104790"/>
                    </a:xfrm>
                    <a:prstGeom prst="rect">
                      <a:avLst/>
                    </a:prstGeom>
                    <a:noFill/>
                    <a:ln>
                      <a:noFill/>
                    </a:ln>
                    <a:extLst/>
                  </pic:spPr>
                </pic:pic>
              </a:graphicData>
            </a:graphic>
          </wp:inline>
        </w:drawing>
      </w:r>
    </w:p>
    <w:p w14:paraId="086C4743" w14:textId="77777777" w:rsidR="00316439" w:rsidRPr="00C43A4A" w:rsidRDefault="00316439" w:rsidP="00B14917">
      <w:r w:rsidRPr="00C43A4A">
        <w:lastRenderedPageBreak/>
        <w:t xml:space="preserve">Figure 3:  Example </w:t>
      </w:r>
      <w:r>
        <w:t xml:space="preserve">Visual Framework </w:t>
      </w:r>
      <w:r w:rsidRPr="00C43A4A">
        <w:t xml:space="preserve">Flowchart from an OCFT project in a country with age 14 </w:t>
      </w:r>
      <w:r>
        <w:t xml:space="preserve">as the </w:t>
      </w:r>
      <w:r w:rsidRPr="00C43A4A">
        <w:t>minimum age for work</w:t>
      </w:r>
    </w:p>
    <w:p w14:paraId="3CF67CAD" w14:textId="77777777" w:rsidR="00316439" w:rsidRDefault="00316439" w:rsidP="00316439"/>
    <w:p w14:paraId="5719E08C" w14:textId="77777777" w:rsidR="00316439" w:rsidRPr="00316439" w:rsidRDefault="00316439" w:rsidP="00316439">
      <w:pPr>
        <w:sectPr w:rsidR="00316439" w:rsidRPr="00316439">
          <w:pgSz w:w="12240" w:h="15840"/>
          <w:pgMar w:top="1440" w:right="1440" w:bottom="1440" w:left="1440" w:header="720" w:footer="720" w:gutter="0"/>
          <w:cols w:space="720"/>
          <w:docGrid w:linePitch="360"/>
        </w:sectPr>
      </w:pPr>
      <w:r w:rsidRPr="006F3F0E">
        <w:rPr>
          <w:noProof/>
        </w:rPr>
        <w:drawing>
          <wp:inline distT="0" distB="0" distL="0" distR="0" wp14:anchorId="0BD9509A" wp14:editId="2AF5E177">
            <wp:extent cx="5943600" cy="4001135"/>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943600" cy="4001135"/>
                    </a:xfrm>
                    <a:prstGeom prst="rect">
                      <a:avLst/>
                    </a:prstGeom>
                    <a:noFill/>
                    <a:ln>
                      <a:noFill/>
                    </a:ln>
                  </pic:spPr>
                </pic:pic>
              </a:graphicData>
            </a:graphic>
          </wp:inline>
        </w:drawing>
      </w:r>
    </w:p>
    <w:p w14:paraId="16C843B0" w14:textId="77777777" w:rsidR="00316439" w:rsidRDefault="00BC6AFB" w:rsidP="00463832">
      <w:pPr>
        <w:pStyle w:val="Heading2"/>
        <w:numPr>
          <w:ilvl w:val="0"/>
          <w:numId w:val="68"/>
        </w:numPr>
      </w:pPr>
      <w:bookmarkStart w:id="218" w:name="_Toc32495470"/>
      <w:bookmarkStart w:id="219" w:name="_Toc33513445"/>
      <w:bookmarkStart w:id="220" w:name="_Toc34048513"/>
      <w:bookmarkStart w:id="221" w:name="_Toc37083128"/>
      <w:r>
        <w:lastRenderedPageBreak/>
        <w:t>Developing Forced Labor Definitions</w:t>
      </w:r>
      <w:bookmarkEnd w:id="218"/>
      <w:bookmarkEnd w:id="219"/>
      <w:bookmarkEnd w:id="220"/>
      <w:bookmarkEnd w:id="221"/>
    </w:p>
    <w:p w14:paraId="1BD96ED6" w14:textId="7BB0AA7A" w:rsidR="00316439" w:rsidRDefault="00316439" w:rsidP="00316439">
      <w:pPr>
        <w:jc w:val="both"/>
      </w:pPr>
      <w:r w:rsidRPr="003E3068">
        <w:t xml:space="preserve">This document provides guidance in developing project-level definitions of </w:t>
      </w:r>
      <w:r>
        <w:t>forced labor</w:t>
      </w:r>
      <w:r w:rsidRPr="003E3068">
        <w:t xml:space="preserve">.  </w:t>
      </w:r>
      <w:r w:rsidR="00BD7E82">
        <w:t xml:space="preserve">DOL will ask most projects implementing in-country activities relating to </w:t>
      </w:r>
      <w:r w:rsidR="00622DBF">
        <w:t>forced</w:t>
      </w:r>
      <w:r w:rsidR="00BD7E82">
        <w:t xml:space="preserve"> labor to develop such defin</w:t>
      </w:r>
      <w:r w:rsidR="00622DBF">
        <w:t>i</w:t>
      </w:r>
      <w:r w:rsidR="00BD7E82">
        <w:t xml:space="preserve">tions. </w:t>
      </w:r>
      <w:r w:rsidRPr="003E3068">
        <w:t xml:space="preserve">The purpose of these definitions is to serve as a basis for common understanding of </w:t>
      </w:r>
      <w:r>
        <w:t>forced</w:t>
      </w:r>
      <w:r w:rsidRPr="003E3068">
        <w:t xml:space="preserve"> labor between project staff and relevant stakeholders, which could be government partners, NGO and civil society staff, journalists, and others.  These definitions </w:t>
      </w:r>
      <w:r>
        <w:t xml:space="preserve">will provide a solid underpinning for project efforts to </w:t>
      </w:r>
      <w:r w:rsidRPr="003E3068">
        <w:t>advocat</w:t>
      </w:r>
      <w:r>
        <w:t>e</w:t>
      </w:r>
      <w:r w:rsidRPr="003E3068">
        <w:t xml:space="preserve"> for improvement in national labor and social protection legislations or rais</w:t>
      </w:r>
      <w:r>
        <w:t>e</w:t>
      </w:r>
      <w:r w:rsidRPr="003E3068">
        <w:t xml:space="preserve"> awareness about </w:t>
      </w:r>
      <w:r>
        <w:t>forced</w:t>
      </w:r>
      <w:r w:rsidRPr="003E3068">
        <w:t xml:space="preserve"> labor.  </w:t>
      </w:r>
    </w:p>
    <w:p w14:paraId="1869C3A7" w14:textId="14089253" w:rsidR="00316439" w:rsidRPr="009B74D5" w:rsidRDefault="00316439" w:rsidP="00316439">
      <w:pPr>
        <w:jc w:val="both"/>
      </w:pPr>
      <w:r w:rsidRPr="009B74D5">
        <w:rPr>
          <w:b/>
        </w:rPr>
        <w:t xml:space="preserve">OCFT must review and approve project definitions </w:t>
      </w:r>
      <w:r w:rsidRPr="009B74D5">
        <w:rPr>
          <w:b/>
          <w:u w:val="single"/>
        </w:rPr>
        <w:t xml:space="preserve">prior </w:t>
      </w:r>
      <w:r w:rsidRPr="004B28BE">
        <w:rPr>
          <w:b/>
          <w:u w:val="single"/>
        </w:rPr>
        <w:t xml:space="preserve">to </w:t>
      </w:r>
      <w:r>
        <w:rPr>
          <w:b/>
          <w:u w:val="single"/>
        </w:rPr>
        <w:t xml:space="preserve">their </w:t>
      </w:r>
      <w:r w:rsidRPr="004B28BE">
        <w:rPr>
          <w:b/>
          <w:u w:val="single"/>
        </w:rPr>
        <w:t>use.</w:t>
      </w:r>
      <w:r w:rsidRPr="004B28BE">
        <w:rPr>
          <w:b/>
        </w:rPr>
        <w:t xml:space="preserve"> Grantees should discuss the tim</w:t>
      </w:r>
      <w:r>
        <w:rPr>
          <w:b/>
        </w:rPr>
        <w:t>eline for developing</w:t>
      </w:r>
      <w:r w:rsidRPr="004B28BE">
        <w:rPr>
          <w:b/>
        </w:rPr>
        <w:t xml:space="preserve"> these definitions with OCFT, including whether they must be completed prior to the start of situational analysis, KAP surveys, or other project activities.</w:t>
      </w:r>
      <w:r w:rsidRPr="009B74D5">
        <w:t xml:space="preserve"> </w:t>
      </w:r>
      <w:r>
        <w:t>Therefore, OCFT recommends that projects start the development of forced labor definitions as soon as possible after project award (see OCFT’s Management Procedures and Guidelines for timelines). Grantees should review this</w:t>
      </w:r>
      <w:r w:rsidR="00C4140B">
        <w:t xml:space="preserve"> section </w:t>
      </w:r>
      <w:r>
        <w:t xml:space="preserve">carefully and </w:t>
      </w:r>
      <w:r w:rsidRPr="009B74D5">
        <w:t>contact the relevant OCFT Project Manager</w:t>
      </w:r>
      <w:r>
        <w:t xml:space="preserve"> and/or M&amp;E team member with any questions</w:t>
      </w:r>
      <w:r w:rsidRPr="009B74D5">
        <w:t xml:space="preserve">. </w:t>
      </w:r>
    </w:p>
    <w:p w14:paraId="4FF67802" w14:textId="77777777" w:rsidR="00316439" w:rsidRPr="00A97344" w:rsidRDefault="00316439" w:rsidP="00316439">
      <w:pPr>
        <w:rPr>
          <w:bCs/>
        </w:rPr>
      </w:pPr>
      <w:r w:rsidRPr="00900F49">
        <w:rPr>
          <w:bCs/>
        </w:rPr>
        <w:t>Two ILO conventions – 29 and 105 - provide a framework for defining forced labor and formulating legislation and policies to combat forced labor.</w:t>
      </w:r>
      <w:r>
        <w:rPr>
          <w:bCs/>
        </w:rPr>
        <w:t xml:space="preserve">  Protocol 29 of 2014 supports C29, providing guidance on steps countries should take to </w:t>
      </w:r>
      <w:r>
        <w:rPr>
          <w:lang w:val="en"/>
        </w:rPr>
        <w:t xml:space="preserve">prevent and eliminate forced labor, provide protection to victims and access to appropriate and effective remedies, and to sanction the perpetrators of </w:t>
      </w:r>
      <w:r>
        <w:rPr>
          <w:bCs/>
        </w:rPr>
        <w:t>forced labor, including trafficking in persons for the purpose of forced labor.</w:t>
      </w:r>
      <w:r>
        <w:rPr>
          <w:rStyle w:val="FootnoteReference"/>
          <w:bCs/>
        </w:rPr>
        <w:footnoteReference w:id="31"/>
      </w:r>
      <w:r w:rsidRPr="00900F49">
        <w:rPr>
          <w:bCs/>
        </w:rPr>
        <w:t xml:space="preserve">  In addition, two UN Conventions</w:t>
      </w:r>
      <w:r>
        <w:rPr>
          <w:bCs/>
        </w:rPr>
        <w:t xml:space="preserve"> (1926 Slavery Convention, Supplementary 1956 convention), ILO Convention 182 on the Worst Forms of Child Labor (1999), and the UN Protocol to Prevent, Suppress and Punish Trafficking in Persons, especially Women and Children (2000), known as the “Palermo Protocol”,</w:t>
      </w:r>
      <w:r w:rsidRPr="00900F49">
        <w:rPr>
          <w:bCs/>
        </w:rPr>
        <w:t xml:space="preserve"> provide definitions of forced labor-related terms and </w:t>
      </w:r>
      <w:r w:rsidRPr="00A97344">
        <w:rPr>
          <w:bCs/>
        </w:rPr>
        <w:t xml:space="preserve">concepts.  The </w:t>
      </w:r>
      <w:r w:rsidRPr="00A97344">
        <w:t>U.N. Convention on the Rights of the Child and Optional Protocols related to the sale of children; prostitution and child pornography; and children in armed conflict should also be examined.</w:t>
      </w:r>
      <w:r w:rsidRPr="00A97344">
        <w:rPr>
          <w:bCs/>
        </w:rPr>
        <w:t xml:space="preserve"> </w:t>
      </w:r>
      <w:r>
        <w:rPr>
          <w:bCs/>
        </w:rPr>
        <w:t xml:space="preserve"> Links to the text of all of these legal frameworks are provided in the table below. </w:t>
      </w:r>
      <w:r w:rsidRPr="00A97344">
        <w:t xml:space="preserve">Projects may refer to the relevant country report in OCFT’s most recent </w:t>
      </w:r>
      <w:r w:rsidRPr="00A97344">
        <w:rPr>
          <w:i/>
        </w:rPr>
        <w:t>Findings on the Worst Forms of Child Labor</w:t>
      </w:r>
      <w:r w:rsidRPr="00A97344">
        <w:t xml:space="preserve"> report</w:t>
      </w:r>
      <w:r w:rsidRPr="00A97344">
        <w:rPr>
          <w:rStyle w:val="FootnoteReference"/>
        </w:rPr>
        <w:footnoteReference w:id="32"/>
      </w:r>
      <w:r w:rsidRPr="00A97344">
        <w:t xml:space="preserve"> to see legal frameworks and gaps related to forced labor of children.  The report includes sources specifying where to locate these documents.</w:t>
      </w:r>
      <w:r>
        <w:t xml:space="preserve">  Projects </w:t>
      </w:r>
      <w:r>
        <w:lastRenderedPageBreak/>
        <w:t>may also use the ILO’s NORMLEX database</w:t>
      </w:r>
      <w:r>
        <w:rPr>
          <w:rStyle w:val="FootnoteReference"/>
        </w:rPr>
        <w:footnoteReference w:id="33"/>
      </w:r>
      <w:r>
        <w:t xml:space="preserve"> to verify the international legislation ratified by countries, and the ILO’s NATLEX database</w:t>
      </w:r>
      <w:r>
        <w:rPr>
          <w:rStyle w:val="FootnoteReference"/>
        </w:rPr>
        <w:footnoteReference w:id="34"/>
      </w:r>
      <w:r>
        <w:t xml:space="preserve"> to identify relevant national legislation.  </w:t>
      </w:r>
      <w:r w:rsidRPr="00A97344">
        <w:t xml:space="preserve">  </w:t>
      </w:r>
    </w:p>
    <w:p w14:paraId="3D66BC9E" w14:textId="1EB3F8BB" w:rsidR="00316439" w:rsidRPr="00A97344" w:rsidRDefault="00316439" w:rsidP="00316439">
      <w:pPr>
        <w:rPr>
          <w:bCs/>
        </w:rPr>
      </w:pPr>
      <w:r w:rsidRPr="00A97344">
        <w:rPr>
          <w:bCs/>
        </w:rPr>
        <w:t xml:space="preserve">Based on the above legal frameworks, the ILO </w:t>
      </w:r>
      <w:r w:rsidR="00C4140B">
        <w:rPr>
          <w:bCs/>
        </w:rPr>
        <w:t>previously</w:t>
      </w:r>
      <w:r w:rsidR="00C4140B" w:rsidRPr="00A97344">
        <w:rPr>
          <w:bCs/>
        </w:rPr>
        <w:t xml:space="preserve"> </w:t>
      </w:r>
      <w:r w:rsidRPr="00A97344">
        <w:rPr>
          <w:bCs/>
        </w:rPr>
        <w:t>developed an operational definition and survey guidelines to help measure forced labor, in a publication called “Hard to see, harder to count.”</w:t>
      </w:r>
      <w:r w:rsidRPr="00A97344">
        <w:rPr>
          <w:rStyle w:val="FootnoteReference"/>
          <w:bCs/>
        </w:rPr>
        <w:footnoteReference w:id="35"/>
      </w:r>
      <w:r w:rsidR="00C4140B">
        <w:t xml:space="preserve">Since this publication, the 20th International Conference of Labor Statisticians </w:t>
      </w:r>
      <w:r w:rsidR="009C4D19">
        <w:t>issues a new guideline on forced labor measurement.</w:t>
      </w:r>
      <w:r w:rsidR="009C4D19">
        <w:rPr>
          <w:rStyle w:val="FootnoteReference"/>
        </w:rPr>
        <w:footnoteReference w:id="36"/>
      </w:r>
      <w:r w:rsidR="009C4D19">
        <w:t xml:space="preserve"> ILO is currently working on developing resources on how to operationalize the new guideline. Please reach out to OCFT on how to develop project definitions of forced labor and related data collection tools.</w:t>
      </w:r>
    </w:p>
    <w:p w14:paraId="295ED5B6" w14:textId="6DB09AAC" w:rsidR="00316439" w:rsidRDefault="00316439" w:rsidP="00316439">
      <w:pPr>
        <w:jc w:val="both"/>
        <w:rPr>
          <w:b/>
          <w:i/>
        </w:rPr>
      </w:pPr>
      <w:r>
        <w:t>Table 1, below, which summarizes relevant international legal frameworks, is intended to be the starting point for developing project-level definitions.  Projects may use this table as a template or develop their own format. Projects are encouraged to include the exact international legal framework language below and must add in relevant language from national legislation.</w:t>
      </w:r>
      <w:r w:rsidRPr="00B939E2">
        <w:t xml:space="preserve"> </w:t>
      </w:r>
      <w:r>
        <w:t xml:space="preserve"> P</w:t>
      </w:r>
      <w:r w:rsidRPr="00B939E2">
        <w:t>rojects should also locate and review relevant national</w:t>
      </w:r>
      <w:r>
        <w:t xml:space="preserve"> legislation</w:t>
      </w:r>
      <w:r w:rsidRPr="00B939E2">
        <w:t xml:space="preserve"> </w:t>
      </w:r>
      <w:r>
        <w:t xml:space="preserve">in detail </w:t>
      </w:r>
      <w:r w:rsidRPr="00B939E2">
        <w:t>to develop definitions</w:t>
      </w:r>
      <w:r>
        <w:t xml:space="preserve"> per the highlighted information at the beginning of each section</w:t>
      </w:r>
      <w:r w:rsidRPr="00B939E2">
        <w:t>.</w:t>
      </w:r>
      <w:r w:rsidRPr="00A97344">
        <w:rPr>
          <w:b/>
          <w:i/>
        </w:rPr>
        <w:t xml:space="preserve"> </w:t>
      </w:r>
    </w:p>
    <w:p w14:paraId="36397891" w14:textId="77777777" w:rsidR="00316439" w:rsidRPr="0082006B" w:rsidRDefault="00316439" w:rsidP="00316439">
      <w:pPr>
        <w:rPr>
          <w:b/>
          <w:u w:val="single"/>
        </w:rPr>
      </w:pPr>
      <w:r w:rsidRPr="0082006B">
        <w:rPr>
          <w:b/>
          <w:u w:val="single"/>
        </w:rPr>
        <w:t xml:space="preserve">Table </w:t>
      </w:r>
      <w:r>
        <w:rPr>
          <w:b/>
          <w:u w:val="single"/>
        </w:rPr>
        <w:t>1</w:t>
      </w:r>
      <w:r w:rsidRPr="0082006B">
        <w:rPr>
          <w:b/>
          <w:u w:val="single"/>
        </w:rPr>
        <w:t xml:space="preserve">:  </w:t>
      </w:r>
      <w:r>
        <w:rPr>
          <w:b/>
          <w:u w:val="single"/>
        </w:rPr>
        <w:t>Forced</w:t>
      </w:r>
      <w:r w:rsidRPr="0082006B">
        <w:rPr>
          <w:b/>
          <w:u w:val="single"/>
        </w:rPr>
        <w:t xml:space="preserve"> Labor Definitions – International</w:t>
      </w:r>
      <w:r>
        <w:rPr>
          <w:b/>
          <w:u w:val="single"/>
        </w:rPr>
        <w:t xml:space="preserve"> and National</w:t>
      </w:r>
      <w:r w:rsidRPr="0082006B">
        <w:rPr>
          <w:b/>
          <w:u w:val="single"/>
        </w:rPr>
        <w:t xml:space="preserve"> Legal Framework</w:t>
      </w:r>
    </w:p>
    <w:tbl>
      <w:tblPr>
        <w:tblStyle w:val="TableGrid"/>
        <w:tblW w:w="0" w:type="auto"/>
        <w:tblLook w:val="04A0" w:firstRow="1" w:lastRow="0" w:firstColumn="1" w:lastColumn="0" w:noHBand="0" w:noVBand="1"/>
      </w:tblPr>
      <w:tblGrid>
        <w:gridCol w:w="1877"/>
        <w:gridCol w:w="7473"/>
      </w:tblGrid>
      <w:tr w:rsidR="00316439" w14:paraId="14181FBF" w14:textId="77777777" w:rsidTr="00321E6B">
        <w:tc>
          <w:tcPr>
            <w:tcW w:w="1908" w:type="dxa"/>
          </w:tcPr>
          <w:p w14:paraId="55D31729" w14:textId="77777777" w:rsidR="00316439" w:rsidRPr="00183AF1" w:rsidRDefault="00316439" w:rsidP="00E73692">
            <w:pPr>
              <w:ind w:left="0"/>
            </w:pPr>
            <w:r>
              <w:t>Adults and children</w:t>
            </w:r>
            <w:r w:rsidRPr="00183AF1">
              <w:t xml:space="preserve"> engaged in Forced Labor </w:t>
            </w:r>
          </w:p>
          <w:p w14:paraId="1E2C5A7C" w14:textId="77777777" w:rsidR="00316439" w:rsidRDefault="00316439" w:rsidP="00E73692">
            <w:pPr>
              <w:ind w:left="0"/>
            </w:pPr>
          </w:p>
        </w:tc>
        <w:tc>
          <w:tcPr>
            <w:tcW w:w="7668" w:type="dxa"/>
          </w:tcPr>
          <w:p w14:paraId="269811AD" w14:textId="77777777" w:rsidR="00316439" w:rsidRPr="00C86538" w:rsidRDefault="00316439" w:rsidP="00E73692">
            <w:pPr>
              <w:ind w:left="0"/>
              <w:rPr>
                <w:b/>
              </w:rPr>
            </w:pPr>
            <w:r>
              <w:rPr>
                <w:b/>
              </w:rPr>
              <w:t>N</w:t>
            </w:r>
            <w:r w:rsidRPr="00C86538">
              <w:rPr>
                <w:b/>
              </w:rPr>
              <w:t>ational legal framework:</w:t>
            </w:r>
          </w:p>
          <w:p w14:paraId="32EAF064" w14:textId="77777777" w:rsidR="00316439" w:rsidRDefault="00316439" w:rsidP="00E73692">
            <w:pPr>
              <w:spacing w:after="200" w:line="276" w:lineRule="auto"/>
              <w:ind w:left="0"/>
              <w:rPr>
                <w:bCs/>
              </w:rPr>
            </w:pPr>
            <w:r>
              <w:rPr>
                <w:i/>
                <w:highlight w:val="yellow"/>
              </w:rPr>
              <w:t xml:space="preserve">Include here </w:t>
            </w:r>
            <w:r w:rsidRPr="00954DEA">
              <w:rPr>
                <w:i/>
                <w:highlight w:val="yellow"/>
              </w:rPr>
              <w:t xml:space="preserve">any national legal framework definitions of </w:t>
            </w:r>
            <w:r>
              <w:rPr>
                <w:i/>
                <w:highlight w:val="yellow"/>
              </w:rPr>
              <w:t>forced labor of adults and/or children</w:t>
            </w:r>
            <w:r w:rsidRPr="00954DEA">
              <w:rPr>
                <w:i/>
                <w:highlight w:val="yellow"/>
              </w:rPr>
              <w:t>, which may include the Labor</w:t>
            </w:r>
            <w:r>
              <w:rPr>
                <w:i/>
                <w:highlight w:val="yellow"/>
              </w:rPr>
              <w:t xml:space="preserve"> Code, Constitution, etc</w:t>
            </w:r>
            <w:r w:rsidRPr="006C6763">
              <w:rPr>
                <w:i/>
                <w:highlight w:val="yellow"/>
              </w:rPr>
              <w:t>.</w:t>
            </w:r>
            <w:r w:rsidRPr="000366CF">
              <w:rPr>
                <w:i/>
                <w:highlight w:val="yellow"/>
              </w:rPr>
              <w:t xml:space="preserve"> </w:t>
            </w:r>
            <w:r>
              <w:rPr>
                <w:i/>
                <w:highlight w:val="yellow"/>
              </w:rPr>
              <w:t xml:space="preserve"> It should also include definitions of trafficking in persons, including any national legislation addressing “The Act/what was done”, “The Means/how it was done”, and “The Purpose/why it was done” (see Palermo Protocol, below, for more on this).  </w:t>
            </w:r>
            <w:r w:rsidRPr="000366CF">
              <w:rPr>
                <w:i/>
                <w:highlight w:val="yellow"/>
              </w:rPr>
              <w:t xml:space="preserve">For both national and international legal </w:t>
            </w:r>
            <w:r w:rsidRPr="00F95B00">
              <w:rPr>
                <w:i/>
                <w:highlight w:val="yellow"/>
              </w:rPr>
              <w:t>frameworks, each line of text should cite relevant legal documents/sources.</w:t>
            </w:r>
            <w:r w:rsidRPr="00144B50">
              <w:rPr>
                <w:i/>
                <w:highlight w:val="yellow"/>
              </w:rPr>
              <w:t xml:space="preserve"> If the country of operations has not ratified a convention listed below, projects should discuss how to move forward with OCFT.</w:t>
            </w:r>
          </w:p>
          <w:p w14:paraId="7A14FE4C" w14:textId="77777777" w:rsidR="00316439" w:rsidRPr="00C86538" w:rsidRDefault="00316439" w:rsidP="00E73692">
            <w:pPr>
              <w:ind w:left="0"/>
              <w:rPr>
                <w:b/>
              </w:rPr>
            </w:pPr>
            <w:r w:rsidRPr="00C86538">
              <w:rPr>
                <w:b/>
              </w:rPr>
              <w:t>International legal framework:</w:t>
            </w:r>
          </w:p>
          <w:p w14:paraId="126C9EE0" w14:textId="77777777" w:rsidR="00316439" w:rsidRDefault="00316439" w:rsidP="00E73692">
            <w:pPr>
              <w:spacing w:after="200" w:line="276" w:lineRule="auto"/>
              <w:ind w:left="0"/>
              <w:rPr>
                <w:bCs/>
              </w:rPr>
            </w:pPr>
            <w:r w:rsidRPr="00900F49">
              <w:rPr>
                <w:b/>
              </w:rPr>
              <w:t>International Labor Organization (ILO) Convention 29, 1930</w:t>
            </w:r>
            <w:r>
              <w:rPr>
                <w:rStyle w:val="FootnoteReference"/>
                <w:b/>
              </w:rPr>
              <w:footnoteReference w:id="37"/>
            </w:r>
            <w:r>
              <w:rPr>
                <w:b/>
              </w:rPr>
              <w:t xml:space="preserve">, </w:t>
            </w:r>
            <w:r>
              <w:t>is the most authoritative convention on Forced Labor.</w:t>
            </w:r>
          </w:p>
          <w:p w14:paraId="6C17B530" w14:textId="77777777" w:rsidR="00316439" w:rsidRPr="00900F49" w:rsidRDefault="00316439" w:rsidP="00E73692">
            <w:pPr>
              <w:spacing w:after="200" w:line="276" w:lineRule="auto"/>
              <w:ind w:left="0"/>
              <w:rPr>
                <w:bCs/>
              </w:rPr>
            </w:pPr>
            <w:r w:rsidRPr="00900F49">
              <w:rPr>
                <w:bCs/>
              </w:rPr>
              <w:lastRenderedPageBreak/>
              <w:t xml:space="preserve">ILO C. 29, Article 2, </w:t>
            </w:r>
            <w:r w:rsidRPr="00AE0EA0">
              <w:rPr>
                <w:bCs/>
              </w:rPr>
              <w:t xml:space="preserve">defines </w:t>
            </w:r>
            <w:r>
              <w:rPr>
                <w:bCs/>
              </w:rPr>
              <w:t>‘</w:t>
            </w:r>
            <w:r w:rsidRPr="00AE0EA0">
              <w:rPr>
                <w:bCs/>
              </w:rPr>
              <w:t>forced or compulsory labor</w:t>
            </w:r>
            <w:r>
              <w:rPr>
                <w:bCs/>
              </w:rPr>
              <w:t>’</w:t>
            </w:r>
            <w:r w:rsidRPr="00900F49">
              <w:rPr>
                <w:bCs/>
              </w:rPr>
              <w:t xml:space="preserve"> as:</w:t>
            </w:r>
          </w:p>
          <w:p w14:paraId="648EED05" w14:textId="77777777" w:rsidR="00316439" w:rsidRPr="00900F49" w:rsidRDefault="00316439" w:rsidP="00E73692">
            <w:pPr>
              <w:spacing w:after="200" w:line="276" w:lineRule="auto"/>
              <w:ind w:left="0"/>
              <w:rPr>
                <w:bCs/>
                <w:i/>
              </w:rPr>
            </w:pPr>
            <w:r w:rsidRPr="00900F49">
              <w:rPr>
                <w:bCs/>
                <w:i/>
              </w:rPr>
              <w:t>All work or service which is exacted from any person under the menace of any penalty and for which the said person has not offered himself voluntarily.</w:t>
            </w:r>
          </w:p>
          <w:p w14:paraId="5A27B8F3" w14:textId="77777777" w:rsidR="00316439" w:rsidRPr="004658F5" w:rsidRDefault="00316439" w:rsidP="00E73692">
            <w:pPr>
              <w:spacing w:after="200" w:line="276" w:lineRule="auto"/>
              <w:ind w:left="0"/>
              <w:rPr>
                <w:bCs/>
              </w:rPr>
            </w:pPr>
            <w:r w:rsidRPr="004658F5">
              <w:rPr>
                <w:bCs/>
              </w:rPr>
              <w:t>This definition excludes compulsory military service, ‘normal civic obligations’ of a nation or community, work mandated as a result of a court conviction, and work required in certain emergency situations.</w:t>
            </w:r>
            <w:r>
              <w:rPr>
                <w:bCs/>
              </w:rPr>
              <w:t xml:space="preserve">  These exclusions are not applicable for persons under age 18 (children).</w:t>
            </w:r>
          </w:p>
          <w:p w14:paraId="40EF1DD7" w14:textId="77777777" w:rsidR="00316439" w:rsidRDefault="00316439" w:rsidP="00E73692">
            <w:pPr>
              <w:ind w:left="0"/>
              <w:rPr>
                <w:bCs/>
              </w:rPr>
            </w:pPr>
            <w:r w:rsidRPr="00900F49">
              <w:rPr>
                <w:bCs/>
              </w:rPr>
              <w:t>ILO C. 29 does not specifically address the forced labor of children</w:t>
            </w:r>
            <w:r>
              <w:rPr>
                <w:bCs/>
              </w:rPr>
              <w:t xml:space="preserve">, but </w:t>
            </w:r>
            <w:r w:rsidRPr="00371428">
              <w:rPr>
                <w:b/>
                <w:bCs/>
              </w:rPr>
              <w:t xml:space="preserve">ILO Convention 182 on </w:t>
            </w:r>
            <w:r>
              <w:rPr>
                <w:b/>
                <w:bCs/>
              </w:rPr>
              <w:t>Worst Forms of Child Labor Convention, 1999, Section A</w:t>
            </w:r>
            <w:r>
              <w:rPr>
                <w:rStyle w:val="FootnoteReference"/>
                <w:b/>
                <w:bCs/>
              </w:rPr>
              <w:footnoteReference w:id="38"/>
            </w:r>
            <w:r>
              <w:rPr>
                <w:b/>
                <w:bCs/>
              </w:rPr>
              <w:t xml:space="preserve">, </w:t>
            </w:r>
            <w:r w:rsidRPr="0055650B">
              <w:rPr>
                <w:bCs/>
              </w:rPr>
              <w:t>names “All forms of slavery or practices similar to slavery, such as the sale and trafficking of children, debt bondage and serfdom and forced or compulsory labor, including forced or compulsory recruitment of children for use in armed conflict”.</w:t>
            </w:r>
          </w:p>
          <w:p w14:paraId="30589999" w14:textId="77777777" w:rsidR="00316439" w:rsidRDefault="00316439" w:rsidP="00E73692">
            <w:pPr>
              <w:ind w:left="0"/>
              <w:rPr>
                <w:bCs/>
              </w:rPr>
            </w:pPr>
          </w:p>
          <w:p w14:paraId="520949EA" w14:textId="77777777" w:rsidR="00316439" w:rsidRDefault="00316439" w:rsidP="00E73692">
            <w:pPr>
              <w:ind w:left="0"/>
              <w:rPr>
                <w:bCs/>
              </w:rPr>
            </w:pPr>
            <w:r>
              <w:rPr>
                <w:b/>
              </w:rPr>
              <w:t xml:space="preserve">The </w:t>
            </w:r>
            <w:r w:rsidRPr="00731DCD">
              <w:rPr>
                <w:b/>
              </w:rPr>
              <w:t>UN Convention on the Rights of the Child</w:t>
            </w:r>
            <w:r w:rsidRPr="007A6963">
              <w:rPr>
                <w:rStyle w:val="FootnoteReference"/>
                <w:b/>
              </w:rPr>
              <w:footnoteReference w:id="39"/>
            </w:r>
            <w:r w:rsidRPr="007A6963">
              <w:rPr>
                <w:b/>
              </w:rPr>
              <w:t xml:space="preserve"> and Optional Protocols</w:t>
            </w:r>
            <w:r w:rsidRPr="00731DCD">
              <w:rPr>
                <w:b/>
              </w:rPr>
              <w:t xml:space="preserve"> </w:t>
            </w:r>
            <w:r w:rsidRPr="00731DCD">
              <w:t>support</w:t>
            </w:r>
            <w:r>
              <w:t>s</w:t>
            </w:r>
            <w:r w:rsidRPr="00731DCD">
              <w:t xml:space="preserve"> </w:t>
            </w:r>
            <w:r>
              <w:t xml:space="preserve">ILO </w:t>
            </w:r>
            <w:r w:rsidRPr="00731DCD">
              <w:t>Convention 182 related to the</w:t>
            </w:r>
            <w:r>
              <w:t xml:space="preserve"> use of children in drug production and trafficking (CRC Article 33); the</w:t>
            </w:r>
            <w:r w:rsidRPr="00731DCD">
              <w:t xml:space="preserve"> sale </w:t>
            </w:r>
            <w:r>
              <w:t xml:space="preserve">or trafficking </w:t>
            </w:r>
            <w:r w:rsidRPr="00731DCD">
              <w:t xml:space="preserve">of children, </w:t>
            </w:r>
            <w:r>
              <w:t xml:space="preserve">and the use of children in </w:t>
            </w:r>
            <w:r w:rsidRPr="00731DCD">
              <w:t>prostitution and pornography</w:t>
            </w:r>
            <w:r>
              <w:t xml:space="preserve"> (CRC Articles 34-35 and Optional Protocol</w:t>
            </w:r>
            <w:r>
              <w:rPr>
                <w:rStyle w:val="FootnoteReference"/>
              </w:rPr>
              <w:footnoteReference w:id="40"/>
            </w:r>
            <w:r>
              <w:t>)</w:t>
            </w:r>
            <w:r w:rsidRPr="00731DCD">
              <w:t xml:space="preserve">; and </w:t>
            </w:r>
            <w:r>
              <w:t xml:space="preserve">the involvement of </w:t>
            </w:r>
            <w:r w:rsidRPr="00731DCD">
              <w:t>children in armed conflict</w:t>
            </w:r>
            <w:r>
              <w:t xml:space="preserve"> (CRC Article 38 and Optional Protocol</w:t>
            </w:r>
            <w:r>
              <w:rPr>
                <w:rStyle w:val="FootnoteReference"/>
              </w:rPr>
              <w:footnoteReference w:id="41"/>
            </w:r>
            <w:r>
              <w:t>).</w:t>
            </w:r>
          </w:p>
          <w:p w14:paraId="49656CD9" w14:textId="77777777" w:rsidR="00316439" w:rsidRDefault="00316439" w:rsidP="00E73692">
            <w:pPr>
              <w:ind w:left="0"/>
              <w:rPr>
                <w:bCs/>
              </w:rPr>
            </w:pPr>
          </w:p>
          <w:p w14:paraId="530DAEAD" w14:textId="77777777" w:rsidR="00316439" w:rsidRDefault="00316439" w:rsidP="00E73692">
            <w:pPr>
              <w:ind w:left="0"/>
              <w:rPr>
                <w:b/>
              </w:rPr>
            </w:pPr>
            <w:r w:rsidRPr="00900F49">
              <w:rPr>
                <w:b/>
              </w:rPr>
              <w:t>International Labor Organization Convention 105, 1957</w:t>
            </w:r>
            <w:r>
              <w:rPr>
                <w:rStyle w:val="FootnoteReference"/>
                <w:b/>
              </w:rPr>
              <w:footnoteReference w:id="42"/>
            </w:r>
          </w:p>
          <w:p w14:paraId="4EF307A0" w14:textId="77777777" w:rsidR="00316439" w:rsidRPr="00F35D84" w:rsidRDefault="00316439" w:rsidP="00E73692">
            <w:pPr>
              <w:ind w:left="0"/>
              <w:rPr>
                <w:bCs/>
              </w:rPr>
            </w:pPr>
          </w:p>
          <w:p w14:paraId="5C786ABA" w14:textId="77777777" w:rsidR="00316439" w:rsidRPr="00900F49" w:rsidRDefault="00316439" w:rsidP="00E73692">
            <w:pPr>
              <w:spacing w:after="200" w:line="276" w:lineRule="auto"/>
              <w:ind w:left="0"/>
              <w:rPr>
                <w:bCs/>
              </w:rPr>
            </w:pPr>
            <w:r w:rsidRPr="00900F49">
              <w:rPr>
                <w:bCs/>
              </w:rPr>
              <w:t xml:space="preserve">ILO Convention 105 (C. 105), the Abolition of Forced Labor Convention, </w:t>
            </w:r>
            <w:r>
              <w:rPr>
                <w:bCs/>
              </w:rPr>
              <w:t xml:space="preserve">requires members that ratify C.105 to </w:t>
            </w:r>
            <w:r w:rsidRPr="00900F49">
              <w:rPr>
                <w:bCs/>
              </w:rPr>
              <w:t>specificall</w:t>
            </w:r>
            <w:r w:rsidRPr="001764CD">
              <w:rPr>
                <w:bCs/>
              </w:rPr>
              <w:t>y suppress</w:t>
            </w:r>
            <w:r w:rsidRPr="00900F49">
              <w:rPr>
                <w:bCs/>
              </w:rPr>
              <w:t xml:space="preserve"> </w:t>
            </w:r>
            <w:r>
              <w:rPr>
                <w:bCs/>
              </w:rPr>
              <w:t xml:space="preserve">and not make use of </w:t>
            </w:r>
            <w:r w:rsidRPr="00900F49">
              <w:rPr>
                <w:bCs/>
              </w:rPr>
              <w:t>any form of forced or compulsory labor:</w:t>
            </w:r>
          </w:p>
          <w:p w14:paraId="12A3471A" w14:textId="77777777" w:rsidR="00316439" w:rsidRPr="00900F49" w:rsidRDefault="00316439" w:rsidP="00BB6E1B">
            <w:pPr>
              <w:numPr>
                <w:ilvl w:val="0"/>
                <w:numId w:val="17"/>
              </w:numPr>
              <w:spacing w:after="200" w:line="276" w:lineRule="auto"/>
              <w:ind w:left="0"/>
              <w:jc w:val="left"/>
              <w:rPr>
                <w:bCs/>
                <w:i/>
              </w:rPr>
            </w:pPr>
            <w:r w:rsidRPr="00900F49">
              <w:rPr>
                <w:bCs/>
                <w:i/>
              </w:rPr>
              <w:lastRenderedPageBreak/>
              <w:t>As a means of political coercion or education or as a punishment for holding or expressing political views ideologically opposed to the established political, social or economic system;</w:t>
            </w:r>
          </w:p>
          <w:p w14:paraId="1CEB68A5" w14:textId="77777777" w:rsidR="00316439" w:rsidRPr="00900F49" w:rsidRDefault="00316439" w:rsidP="00BB6E1B">
            <w:pPr>
              <w:numPr>
                <w:ilvl w:val="0"/>
                <w:numId w:val="17"/>
              </w:numPr>
              <w:spacing w:after="200" w:line="276" w:lineRule="auto"/>
              <w:ind w:left="0"/>
              <w:jc w:val="left"/>
              <w:rPr>
                <w:bCs/>
                <w:i/>
              </w:rPr>
            </w:pPr>
            <w:r w:rsidRPr="00900F49">
              <w:rPr>
                <w:bCs/>
                <w:i/>
              </w:rPr>
              <w:t>As a method of mobilizing and using labor for purposes of economic development;</w:t>
            </w:r>
          </w:p>
          <w:p w14:paraId="0E1A3E43" w14:textId="77777777" w:rsidR="00316439" w:rsidRPr="00900F49" w:rsidRDefault="00316439" w:rsidP="00BB6E1B">
            <w:pPr>
              <w:numPr>
                <w:ilvl w:val="0"/>
                <w:numId w:val="17"/>
              </w:numPr>
              <w:spacing w:after="200" w:line="276" w:lineRule="auto"/>
              <w:ind w:left="0"/>
              <w:jc w:val="left"/>
              <w:rPr>
                <w:bCs/>
                <w:i/>
              </w:rPr>
            </w:pPr>
            <w:r w:rsidRPr="00900F49">
              <w:rPr>
                <w:bCs/>
                <w:i/>
              </w:rPr>
              <w:t>As a means of labor discipline;</w:t>
            </w:r>
          </w:p>
          <w:p w14:paraId="1FD34C49" w14:textId="77777777" w:rsidR="00316439" w:rsidRPr="00900F49" w:rsidRDefault="00316439" w:rsidP="00BB6E1B">
            <w:pPr>
              <w:numPr>
                <w:ilvl w:val="0"/>
                <w:numId w:val="17"/>
              </w:numPr>
              <w:spacing w:after="200" w:line="276" w:lineRule="auto"/>
              <w:ind w:left="0"/>
              <w:jc w:val="left"/>
              <w:rPr>
                <w:bCs/>
                <w:i/>
              </w:rPr>
            </w:pPr>
            <w:r w:rsidRPr="00900F49">
              <w:rPr>
                <w:bCs/>
                <w:i/>
              </w:rPr>
              <w:t>As a punishment for having participated in strikes;</w:t>
            </w:r>
          </w:p>
          <w:p w14:paraId="08224BFD" w14:textId="77777777" w:rsidR="00316439" w:rsidRPr="00900F49" w:rsidRDefault="00316439" w:rsidP="00BB6E1B">
            <w:pPr>
              <w:numPr>
                <w:ilvl w:val="0"/>
                <w:numId w:val="17"/>
              </w:numPr>
              <w:spacing w:after="200" w:line="276" w:lineRule="auto"/>
              <w:ind w:left="0"/>
              <w:jc w:val="left"/>
              <w:rPr>
                <w:bCs/>
                <w:i/>
              </w:rPr>
            </w:pPr>
            <w:r w:rsidRPr="00900F49">
              <w:rPr>
                <w:bCs/>
                <w:i/>
              </w:rPr>
              <w:t>As a means of racial, social, national or religious discrimination.</w:t>
            </w:r>
          </w:p>
          <w:p w14:paraId="26C9D69E" w14:textId="77777777" w:rsidR="00316439" w:rsidRPr="00815287" w:rsidRDefault="00316439" w:rsidP="00E73692">
            <w:pPr>
              <w:spacing w:after="200" w:line="276" w:lineRule="auto"/>
              <w:ind w:left="0"/>
              <w:rPr>
                <w:b/>
              </w:rPr>
            </w:pPr>
            <w:r>
              <w:rPr>
                <w:b/>
              </w:rPr>
              <w:t>T</w:t>
            </w:r>
            <w:r w:rsidRPr="00900F49">
              <w:rPr>
                <w:b/>
              </w:rPr>
              <w:t>he League of Nations Slavery Convention, 1926</w:t>
            </w:r>
            <w:r>
              <w:rPr>
                <w:rStyle w:val="FootnoteReference"/>
                <w:b/>
              </w:rPr>
              <w:footnoteReference w:id="43"/>
            </w:r>
          </w:p>
          <w:p w14:paraId="283B3D99" w14:textId="77777777" w:rsidR="00316439" w:rsidRPr="00900F49" w:rsidRDefault="00316439" w:rsidP="00E73692">
            <w:pPr>
              <w:spacing w:after="200" w:line="276" w:lineRule="auto"/>
              <w:ind w:left="0"/>
            </w:pPr>
            <w:r w:rsidRPr="00900F49">
              <w:t xml:space="preserve">This convention </w:t>
            </w:r>
            <w:r w:rsidRPr="00815287">
              <w:t>defines ‘slavery’ as the</w:t>
            </w:r>
            <w:r w:rsidRPr="00900F49">
              <w:t xml:space="preserve"> “status or condition of a person over whom any or all of the powers attaching to the right of ownership are exercised” (Article 1(1)).  Although the definition provided in the convention does not mention work, Article 5 requires ratifying countries to take “all necessary measures to prevent compulsory or forced labor from developing into conditions analogous to slavery.”</w:t>
            </w:r>
          </w:p>
          <w:p w14:paraId="03B6D407" w14:textId="77777777" w:rsidR="00316439" w:rsidRPr="00900F49" w:rsidRDefault="00316439" w:rsidP="00E73692">
            <w:pPr>
              <w:spacing w:after="200" w:line="276" w:lineRule="auto"/>
              <w:ind w:left="0"/>
              <w:rPr>
                <w:b/>
              </w:rPr>
            </w:pPr>
            <w:r w:rsidRPr="00900F49">
              <w:rPr>
                <w:b/>
              </w:rPr>
              <w:t>The United Nations Supplemental Convention on Slavery, the Slave Trade, and Institutions and Practices Similar to Slavery, 1956</w:t>
            </w:r>
            <w:r>
              <w:rPr>
                <w:rStyle w:val="FootnoteReference"/>
                <w:b/>
              </w:rPr>
              <w:footnoteReference w:id="44"/>
            </w:r>
            <w:r w:rsidRPr="00900F49">
              <w:rPr>
                <w:b/>
              </w:rPr>
              <w:t xml:space="preserve"> </w:t>
            </w:r>
          </w:p>
          <w:p w14:paraId="17F0C1EC" w14:textId="77777777" w:rsidR="00316439" w:rsidRPr="00900F49" w:rsidRDefault="00316439" w:rsidP="00E73692">
            <w:pPr>
              <w:spacing w:after="200" w:line="276" w:lineRule="auto"/>
              <w:ind w:left="0"/>
            </w:pPr>
            <w:r w:rsidRPr="00900F49">
              <w:t>This convention</w:t>
            </w:r>
            <w:r w:rsidRPr="00900F49">
              <w:rPr>
                <w:b/>
              </w:rPr>
              <w:t xml:space="preserve"> </w:t>
            </w:r>
            <w:r w:rsidRPr="00900F49">
              <w:t xml:space="preserve">calls for the progressive </w:t>
            </w:r>
            <w:r w:rsidRPr="00815287">
              <w:t xml:space="preserve">abolition of ‘debt bondage’ and ‘serfdom’ and </w:t>
            </w:r>
            <w:r w:rsidRPr="0054268F">
              <w:t>other ‘practices related to slavery’:</w:t>
            </w:r>
          </w:p>
          <w:p w14:paraId="0A4C491D" w14:textId="77777777" w:rsidR="00316439" w:rsidRDefault="00316439" w:rsidP="00BB6E1B">
            <w:pPr>
              <w:numPr>
                <w:ilvl w:val="0"/>
                <w:numId w:val="18"/>
              </w:numPr>
              <w:spacing w:after="200" w:line="276" w:lineRule="auto"/>
              <w:ind w:left="0"/>
              <w:jc w:val="left"/>
              <w:rPr>
                <w:i/>
                <w:iCs/>
              </w:rPr>
            </w:pPr>
            <w:r w:rsidRPr="00815287">
              <w:rPr>
                <w:b/>
                <w:i/>
                <w:iCs/>
              </w:rPr>
              <w:t>Debt bondage</w:t>
            </w:r>
            <w:r w:rsidRPr="00900F49">
              <w:rPr>
                <w:i/>
                <w:iCs/>
              </w:rPr>
              <w:t xml:space="preserve">, that is to say, the status or condition arising from a pledge by a debtor of his personal services or of those of a person under his control as security for a debt, if the value of those services as reasonably assessed is not applied towards the liquidation of the debt or the length and nature of those services are not respectively limited and defined; </w:t>
            </w:r>
          </w:p>
          <w:p w14:paraId="2B9D90DD" w14:textId="77777777" w:rsidR="00316439" w:rsidRDefault="00316439" w:rsidP="00BB6E1B">
            <w:pPr>
              <w:numPr>
                <w:ilvl w:val="0"/>
                <w:numId w:val="18"/>
              </w:numPr>
              <w:spacing w:after="200" w:line="276" w:lineRule="auto"/>
              <w:ind w:left="0"/>
              <w:jc w:val="left"/>
              <w:rPr>
                <w:i/>
                <w:iCs/>
              </w:rPr>
            </w:pPr>
            <w:r w:rsidRPr="00815287">
              <w:rPr>
                <w:b/>
                <w:i/>
                <w:iCs/>
              </w:rPr>
              <w:t>Serfdom</w:t>
            </w:r>
            <w:r w:rsidRPr="00900F49">
              <w:rPr>
                <w:i/>
                <w:iCs/>
              </w:rPr>
              <w:t>, that is to say, the condition or status of a tenant who is by law, custom or agreement bound to live and labor on land belonging to another person and to render some determinate service to such other person, whether for reward or not, and is not free to change his status.</w:t>
            </w:r>
          </w:p>
          <w:p w14:paraId="56CB3205" w14:textId="77777777" w:rsidR="00316439" w:rsidRDefault="00316439" w:rsidP="00BB6E1B">
            <w:pPr>
              <w:numPr>
                <w:ilvl w:val="0"/>
                <w:numId w:val="18"/>
              </w:numPr>
              <w:spacing w:after="200" w:line="276" w:lineRule="auto"/>
              <w:ind w:left="0"/>
              <w:jc w:val="left"/>
              <w:rPr>
                <w:b/>
                <w:i/>
                <w:iCs/>
              </w:rPr>
            </w:pPr>
            <w:r>
              <w:rPr>
                <w:b/>
                <w:i/>
                <w:iCs/>
              </w:rPr>
              <w:lastRenderedPageBreak/>
              <w:t>Practices related to slavery, or:</w:t>
            </w:r>
          </w:p>
          <w:p w14:paraId="4C4ACB73" w14:textId="77777777" w:rsidR="00316439" w:rsidRPr="0054268F" w:rsidRDefault="00316439" w:rsidP="00E73692">
            <w:pPr>
              <w:spacing w:after="200" w:line="276" w:lineRule="auto"/>
              <w:ind w:left="0"/>
              <w:rPr>
                <w:i/>
                <w:iCs/>
              </w:rPr>
            </w:pPr>
            <w:r w:rsidRPr="0054268F">
              <w:rPr>
                <w:i/>
                <w:iCs/>
              </w:rPr>
              <w:t>Any institution or practice whereby:</w:t>
            </w:r>
          </w:p>
          <w:p w14:paraId="6C6BC840" w14:textId="77777777" w:rsidR="00316439" w:rsidRPr="0054268F" w:rsidRDefault="00316439" w:rsidP="00E73692">
            <w:pPr>
              <w:spacing w:line="276" w:lineRule="auto"/>
              <w:ind w:left="0"/>
              <w:rPr>
                <w:i/>
                <w:iCs/>
              </w:rPr>
            </w:pPr>
            <w:r>
              <w:rPr>
                <w:i/>
                <w:iCs/>
              </w:rPr>
              <w:t>-</w:t>
            </w:r>
            <w:r w:rsidRPr="0054268F">
              <w:rPr>
                <w:i/>
                <w:iCs/>
              </w:rPr>
              <w:t xml:space="preserve"> A woman, without the right to refuse, is promised or given in marriage on payment of a consideration in money or in kind to her parents, guardian, family or any other person or group; or</w:t>
            </w:r>
          </w:p>
          <w:p w14:paraId="7DEE3868" w14:textId="77777777" w:rsidR="00316439" w:rsidRPr="0054268F" w:rsidRDefault="00316439" w:rsidP="00E73692">
            <w:pPr>
              <w:spacing w:line="276" w:lineRule="auto"/>
              <w:ind w:left="0"/>
              <w:rPr>
                <w:i/>
                <w:iCs/>
              </w:rPr>
            </w:pPr>
            <w:r>
              <w:rPr>
                <w:i/>
                <w:iCs/>
              </w:rPr>
              <w:t>-</w:t>
            </w:r>
            <w:r w:rsidRPr="0054268F">
              <w:rPr>
                <w:i/>
                <w:iCs/>
              </w:rPr>
              <w:t xml:space="preserve"> The husband of a woman, his family, or his clan, has the right to transfer her to another person for value received or otherwise; or</w:t>
            </w:r>
          </w:p>
          <w:p w14:paraId="36F6E30B" w14:textId="77777777" w:rsidR="00316439" w:rsidRPr="0054268F" w:rsidRDefault="00316439" w:rsidP="00E73692">
            <w:pPr>
              <w:spacing w:line="276" w:lineRule="auto"/>
              <w:ind w:left="0"/>
              <w:rPr>
                <w:i/>
                <w:iCs/>
              </w:rPr>
            </w:pPr>
            <w:r>
              <w:rPr>
                <w:i/>
                <w:iCs/>
              </w:rPr>
              <w:t>-</w:t>
            </w:r>
            <w:r w:rsidRPr="0054268F">
              <w:rPr>
                <w:i/>
                <w:iCs/>
              </w:rPr>
              <w:t xml:space="preserve"> A woman on the death of her husband is liable to be inherited by another person;</w:t>
            </w:r>
          </w:p>
          <w:p w14:paraId="3871012D" w14:textId="77777777" w:rsidR="00316439" w:rsidRDefault="00316439" w:rsidP="00E73692">
            <w:pPr>
              <w:spacing w:line="276" w:lineRule="auto"/>
              <w:ind w:left="0"/>
              <w:rPr>
                <w:i/>
                <w:iCs/>
              </w:rPr>
            </w:pPr>
            <w:r>
              <w:rPr>
                <w:i/>
                <w:iCs/>
              </w:rPr>
              <w:t xml:space="preserve">- </w:t>
            </w:r>
            <w:r w:rsidRPr="0054268F">
              <w:rPr>
                <w:i/>
                <w:iCs/>
              </w:rPr>
              <w:t>A child or young person under the age of 18 years, is delivered by either or both of his natural parents or by his guardian to another person, whether for reward or not, with a view to the exploitation of the child</w:t>
            </w:r>
            <w:r>
              <w:rPr>
                <w:i/>
                <w:iCs/>
              </w:rPr>
              <w:t xml:space="preserve"> or young person or of his labo</w:t>
            </w:r>
            <w:r w:rsidRPr="0054268F">
              <w:rPr>
                <w:i/>
                <w:iCs/>
              </w:rPr>
              <w:t>r.</w:t>
            </w:r>
            <w:bookmarkStart w:id="222" w:name="_Toc180483913"/>
            <w:bookmarkStart w:id="223" w:name="_Toc180485096"/>
          </w:p>
          <w:p w14:paraId="6246EF91" w14:textId="77777777" w:rsidR="00316439" w:rsidRPr="00E93F41" w:rsidRDefault="00316439" w:rsidP="00E73692">
            <w:pPr>
              <w:spacing w:line="276" w:lineRule="auto"/>
              <w:ind w:left="0"/>
              <w:rPr>
                <w:i/>
                <w:iCs/>
              </w:rPr>
            </w:pPr>
          </w:p>
          <w:p w14:paraId="56616DCF" w14:textId="77777777" w:rsidR="00316439" w:rsidRPr="00900F49" w:rsidRDefault="00316439" w:rsidP="00E73692">
            <w:pPr>
              <w:spacing w:after="200" w:line="276" w:lineRule="auto"/>
              <w:ind w:left="0"/>
              <w:rPr>
                <w:b/>
              </w:rPr>
            </w:pPr>
            <w:r w:rsidRPr="00900F49">
              <w:rPr>
                <w:b/>
              </w:rPr>
              <w:t>Trafficking in Persons</w:t>
            </w:r>
            <w:bookmarkEnd w:id="222"/>
            <w:bookmarkEnd w:id="223"/>
          </w:p>
          <w:p w14:paraId="72BE79C2" w14:textId="77777777" w:rsidR="00316439" w:rsidRPr="00900F49" w:rsidRDefault="00316439" w:rsidP="00E73692">
            <w:pPr>
              <w:spacing w:after="200" w:line="276" w:lineRule="auto"/>
              <w:ind w:left="0"/>
              <w:rPr>
                <w:b/>
              </w:rPr>
            </w:pPr>
            <w:r w:rsidRPr="00900F49">
              <w:rPr>
                <w:b/>
              </w:rPr>
              <w:t>The United Nations Protocol to Prevent, Suppress and Punish Trafficking in Persons, Especially Women and Children, 2000</w:t>
            </w:r>
            <w:r>
              <w:rPr>
                <w:b/>
              </w:rPr>
              <w:t>, or “Palermo Protocol”</w:t>
            </w:r>
            <w:r>
              <w:rPr>
                <w:rStyle w:val="FootnoteReference"/>
                <w:b/>
              </w:rPr>
              <w:footnoteReference w:id="45"/>
            </w:r>
            <w:r w:rsidRPr="00900F49">
              <w:rPr>
                <w:b/>
              </w:rPr>
              <w:t xml:space="preserve"> </w:t>
            </w:r>
          </w:p>
          <w:p w14:paraId="10520655" w14:textId="77777777" w:rsidR="00316439" w:rsidRPr="00900F49" w:rsidRDefault="00316439" w:rsidP="00E73692">
            <w:pPr>
              <w:spacing w:after="200" w:line="276" w:lineRule="auto"/>
              <w:ind w:left="0"/>
            </w:pPr>
            <w:r>
              <w:t>The</w:t>
            </w:r>
            <w:r w:rsidRPr="00900F49">
              <w:t xml:space="preserve"> </w:t>
            </w:r>
            <w:r w:rsidRPr="00443D3D">
              <w:rPr>
                <w:b/>
              </w:rPr>
              <w:t>Palermo Protocol</w:t>
            </w:r>
            <w:r w:rsidRPr="00900F49">
              <w:t xml:space="preserve"> is a supplemental protocol to the United Nations Convention Against Transnational Organized Crime.  The Protocol’s definition of trafficking in persons has become a standard model for national legislation:</w:t>
            </w:r>
          </w:p>
          <w:p w14:paraId="35C9B249" w14:textId="77777777" w:rsidR="00316439" w:rsidRPr="00900F49" w:rsidRDefault="00316439" w:rsidP="00E73692">
            <w:pPr>
              <w:spacing w:after="200" w:line="276" w:lineRule="auto"/>
              <w:ind w:left="0"/>
              <w:rPr>
                <w:i/>
              </w:rPr>
            </w:pPr>
            <w:r w:rsidRPr="00900F49">
              <w:rPr>
                <w:i/>
              </w:rPr>
              <w:t xml:space="preserve">The recruitment, transportation, transfer, harboring or receipt of persons, by means of the threat or use of force or other forms of coercion, of abduction, of fraud, of deception, of the abuse of power or of a position of vulnerability or of the giving or receiving of payments or benefits to achieve the consent of a person having control over another person, for the purpose of exploitation.  </w:t>
            </w:r>
            <w:r w:rsidRPr="0054268F">
              <w:rPr>
                <w:b/>
                <w:i/>
              </w:rPr>
              <w:t>Exploitation</w:t>
            </w:r>
            <w:r w:rsidRPr="00900F49">
              <w:rPr>
                <w:i/>
              </w:rPr>
              <w:t xml:space="preserve"> shall include, at a minimum, the exploitation of the prostitution of others or other forms of sexual exploitation, forced labor or services, slavery or practices similar to slavery, servitude or the removal of organs.</w:t>
            </w:r>
          </w:p>
          <w:p w14:paraId="15C97855" w14:textId="77777777" w:rsidR="00316439" w:rsidRPr="00283C28" w:rsidRDefault="00316439" w:rsidP="00E73692">
            <w:pPr>
              <w:shd w:val="clear" w:color="auto" w:fill="FFFFFF"/>
              <w:spacing w:line="276" w:lineRule="auto"/>
              <w:ind w:left="0"/>
              <w:rPr>
                <w:rFonts w:eastAsia="Times New Roman" w:cs="Times New Roman"/>
                <w:bCs/>
                <w:color w:val="000000"/>
                <w:lang w:eastAsia="ja-JP"/>
              </w:rPr>
            </w:pPr>
            <w:r>
              <w:rPr>
                <w:rFonts w:eastAsia="Times New Roman" w:cs="Times New Roman"/>
                <w:bCs/>
                <w:color w:val="000000"/>
                <w:lang w:eastAsia="ja-JP"/>
              </w:rPr>
              <w:lastRenderedPageBreak/>
              <w:t>The</w:t>
            </w:r>
            <w:r w:rsidRPr="00283C28">
              <w:rPr>
                <w:rFonts w:eastAsia="Times New Roman" w:cs="Times New Roman"/>
                <w:bCs/>
                <w:color w:val="000000"/>
                <w:lang w:eastAsia="ja-JP"/>
              </w:rPr>
              <w:t xml:space="preserve"> </w:t>
            </w:r>
            <w:r>
              <w:rPr>
                <w:rFonts w:eastAsia="Times New Roman" w:cs="Times New Roman"/>
                <w:bCs/>
                <w:color w:val="000000"/>
                <w:lang w:eastAsia="ja-JP"/>
              </w:rPr>
              <w:t>UNODC breaks down the protocol’s definition of human trafficking into three elements</w:t>
            </w:r>
            <w:r w:rsidRPr="00283C28">
              <w:rPr>
                <w:rStyle w:val="FootnoteReference"/>
                <w:rFonts w:eastAsia="Times New Roman" w:cs="Times New Roman"/>
                <w:bCs/>
                <w:color w:val="000000"/>
                <w:lang w:eastAsia="ja-JP"/>
              </w:rPr>
              <w:footnoteReference w:id="46"/>
            </w:r>
            <w:r w:rsidRPr="00283C28">
              <w:rPr>
                <w:rFonts w:eastAsia="Times New Roman" w:cs="Times New Roman"/>
                <w:bCs/>
                <w:color w:val="000000"/>
                <w:lang w:eastAsia="ja-JP"/>
              </w:rPr>
              <w:t>:</w:t>
            </w:r>
          </w:p>
          <w:p w14:paraId="6D1A183D" w14:textId="77777777" w:rsidR="00316439" w:rsidRPr="00283C28" w:rsidRDefault="00316439" w:rsidP="00BB6E1B">
            <w:pPr>
              <w:pStyle w:val="ListParagraph"/>
              <w:numPr>
                <w:ilvl w:val="0"/>
                <w:numId w:val="19"/>
              </w:numPr>
              <w:shd w:val="clear" w:color="auto" w:fill="FFFFFF"/>
              <w:spacing w:line="276" w:lineRule="auto"/>
              <w:ind w:left="0"/>
              <w:rPr>
                <w:rFonts w:eastAsia="Times New Roman" w:cs="Times New Roman"/>
                <w:i/>
                <w:color w:val="000000"/>
                <w:lang w:eastAsia="ja-JP"/>
              </w:rPr>
            </w:pPr>
            <w:r w:rsidRPr="00283C28">
              <w:rPr>
                <w:rFonts w:eastAsia="Times New Roman" w:cs="Times New Roman"/>
                <w:b/>
                <w:bCs/>
                <w:i/>
                <w:color w:val="000000"/>
                <w:lang w:eastAsia="ja-JP"/>
              </w:rPr>
              <w:t>The Act</w:t>
            </w:r>
            <w:r w:rsidRPr="00283C28">
              <w:rPr>
                <w:rFonts w:eastAsia="Times New Roman" w:cs="Times New Roman"/>
                <w:i/>
                <w:color w:val="000000"/>
                <w:lang w:eastAsia="ja-JP"/>
              </w:rPr>
              <w:t> (What is done)</w:t>
            </w:r>
          </w:p>
          <w:p w14:paraId="1D20C151" w14:textId="77777777" w:rsidR="00316439" w:rsidRPr="00283C28" w:rsidRDefault="00316439" w:rsidP="00E73692">
            <w:pPr>
              <w:pStyle w:val="ListParagraph"/>
              <w:shd w:val="clear" w:color="auto" w:fill="FFFFFF"/>
              <w:spacing w:line="276" w:lineRule="auto"/>
              <w:ind w:left="0"/>
              <w:rPr>
                <w:rFonts w:eastAsia="Times New Roman" w:cs="Times New Roman"/>
                <w:i/>
                <w:color w:val="000000"/>
                <w:lang w:eastAsia="ja-JP"/>
              </w:rPr>
            </w:pPr>
            <w:r w:rsidRPr="00283C28">
              <w:rPr>
                <w:rFonts w:eastAsia="Times New Roman" w:cs="Times New Roman"/>
                <w:i/>
                <w:color w:val="000000"/>
                <w:lang w:eastAsia="ja-JP"/>
              </w:rPr>
              <w:t>Recruitment, transportation, transfer, harboring or receipt of persons</w:t>
            </w:r>
          </w:p>
          <w:p w14:paraId="0CA4FC4C" w14:textId="77777777" w:rsidR="00316439" w:rsidRPr="00283C28" w:rsidRDefault="00316439" w:rsidP="00BB6E1B">
            <w:pPr>
              <w:pStyle w:val="ListParagraph"/>
              <w:numPr>
                <w:ilvl w:val="0"/>
                <w:numId w:val="19"/>
              </w:numPr>
              <w:shd w:val="clear" w:color="auto" w:fill="FFFFFF"/>
              <w:spacing w:line="276" w:lineRule="auto"/>
              <w:ind w:left="0"/>
              <w:rPr>
                <w:rFonts w:eastAsia="Times New Roman" w:cs="Times New Roman"/>
                <w:i/>
                <w:color w:val="000000"/>
                <w:lang w:eastAsia="ja-JP"/>
              </w:rPr>
            </w:pPr>
            <w:r w:rsidRPr="00283C28">
              <w:rPr>
                <w:rFonts w:eastAsia="Times New Roman" w:cs="Times New Roman"/>
                <w:b/>
                <w:bCs/>
                <w:i/>
                <w:color w:val="000000"/>
                <w:lang w:eastAsia="ja-JP"/>
              </w:rPr>
              <w:t>The Means</w:t>
            </w:r>
            <w:r w:rsidRPr="00283C28">
              <w:rPr>
                <w:rFonts w:eastAsia="Times New Roman" w:cs="Times New Roman"/>
                <w:i/>
                <w:color w:val="000000"/>
                <w:lang w:eastAsia="ja-JP"/>
              </w:rPr>
              <w:t> (How it is done)</w:t>
            </w:r>
          </w:p>
          <w:p w14:paraId="306FA81B" w14:textId="77777777" w:rsidR="00316439" w:rsidRPr="00283C28" w:rsidRDefault="00316439" w:rsidP="00E73692">
            <w:pPr>
              <w:shd w:val="clear" w:color="auto" w:fill="FFFFFF"/>
              <w:spacing w:line="276" w:lineRule="auto"/>
              <w:ind w:left="0"/>
              <w:rPr>
                <w:rFonts w:eastAsia="Times New Roman" w:cs="Times New Roman"/>
                <w:i/>
                <w:color w:val="000000"/>
                <w:lang w:eastAsia="ja-JP"/>
              </w:rPr>
            </w:pPr>
            <w:r w:rsidRPr="00283C28">
              <w:rPr>
                <w:rFonts w:eastAsia="Times New Roman" w:cs="Times New Roman"/>
                <w:i/>
                <w:color w:val="000000"/>
                <w:lang w:eastAsia="ja-JP"/>
              </w:rPr>
              <w:t>Threat or use of force, coercion, abduction, fraud, deception, abuse of power or vulnerability, or giving payments or benefits to a person in control of the victim</w:t>
            </w:r>
          </w:p>
          <w:p w14:paraId="4690EC00" w14:textId="77777777" w:rsidR="00316439" w:rsidRPr="00283C28" w:rsidRDefault="00316439" w:rsidP="00BB6E1B">
            <w:pPr>
              <w:pStyle w:val="ListParagraph"/>
              <w:numPr>
                <w:ilvl w:val="0"/>
                <w:numId w:val="19"/>
              </w:numPr>
              <w:shd w:val="clear" w:color="auto" w:fill="FFFFFF"/>
              <w:spacing w:line="276" w:lineRule="auto"/>
              <w:ind w:left="0"/>
              <w:rPr>
                <w:rFonts w:eastAsia="Times New Roman" w:cs="Times New Roman"/>
                <w:i/>
                <w:color w:val="000000"/>
                <w:lang w:eastAsia="ja-JP"/>
              </w:rPr>
            </w:pPr>
            <w:r w:rsidRPr="00283C28">
              <w:rPr>
                <w:rFonts w:eastAsia="Times New Roman" w:cs="Times New Roman"/>
                <w:b/>
                <w:bCs/>
                <w:i/>
                <w:color w:val="000000"/>
                <w:lang w:eastAsia="ja-JP"/>
              </w:rPr>
              <w:t>The Purpose</w:t>
            </w:r>
            <w:r w:rsidRPr="00283C28">
              <w:rPr>
                <w:rFonts w:eastAsia="Times New Roman" w:cs="Times New Roman"/>
                <w:i/>
                <w:color w:val="000000"/>
                <w:lang w:eastAsia="ja-JP"/>
              </w:rPr>
              <w:t> (Why it is done)</w:t>
            </w:r>
          </w:p>
          <w:p w14:paraId="40BA8DD2" w14:textId="77777777" w:rsidR="00316439" w:rsidRPr="00283C28" w:rsidRDefault="00316439" w:rsidP="00E73692">
            <w:pPr>
              <w:shd w:val="clear" w:color="auto" w:fill="FFFFFF"/>
              <w:spacing w:line="276" w:lineRule="auto"/>
              <w:ind w:left="0"/>
              <w:rPr>
                <w:rFonts w:eastAsia="Times New Roman" w:cs="Times New Roman"/>
                <w:i/>
                <w:color w:val="000000"/>
                <w:lang w:eastAsia="ja-JP"/>
              </w:rPr>
            </w:pPr>
            <w:r w:rsidRPr="00283C28">
              <w:rPr>
                <w:rFonts w:eastAsia="Times New Roman" w:cs="Times New Roman"/>
                <w:i/>
                <w:color w:val="000000"/>
                <w:lang w:eastAsia="ja-JP"/>
              </w:rPr>
              <w:t>For the purpose of exploitation, which includes exploiting the prostitution of others, sexual exploitation, forced labour, slavery or similar practices and the removal of organs.</w:t>
            </w:r>
          </w:p>
          <w:p w14:paraId="4FDF989D" w14:textId="77777777" w:rsidR="00316439" w:rsidRDefault="00316439" w:rsidP="00E73692">
            <w:pPr>
              <w:ind w:left="0"/>
              <w:rPr>
                <w:bCs/>
              </w:rPr>
            </w:pPr>
          </w:p>
          <w:p w14:paraId="4FEEAB61" w14:textId="77777777" w:rsidR="00316439" w:rsidRDefault="00316439" w:rsidP="00E73692">
            <w:pPr>
              <w:ind w:left="0"/>
              <w:rPr>
                <w:bCs/>
              </w:rPr>
            </w:pPr>
            <w:r>
              <w:rPr>
                <w:bCs/>
              </w:rPr>
              <w:t>Coercive sexual exploitation and forced prostitution are included in the definitions of forced or compulsory labor.</w:t>
            </w:r>
            <w:r>
              <w:rPr>
                <w:rStyle w:val="FootnoteReference"/>
                <w:bCs/>
              </w:rPr>
              <w:footnoteReference w:id="47"/>
            </w:r>
            <w:r>
              <w:rPr>
                <w:bCs/>
              </w:rPr>
              <w:t xml:space="preserve">  The consent of a victim of trafficking to the intended exploitation is irrelevant where any of the means specified above have been used.  In the case of a child, there is no need for any of the means cited above to be used; the child is a victim of trafficking if he or she is subject to recruitment, transportation, transfer, harboring or receipt for the purpose of exploitation.</w:t>
            </w:r>
            <w:r>
              <w:rPr>
                <w:rStyle w:val="FootnoteReference"/>
                <w:bCs/>
              </w:rPr>
              <w:footnoteReference w:id="48"/>
            </w:r>
          </w:p>
          <w:p w14:paraId="12319B1B" w14:textId="77777777" w:rsidR="00316439" w:rsidRDefault="00316439" w:rsidP="00E73692">
            <w:pPr>
              <w:ind w:left="0"/>
            </w:pPr>
          </w:p>
        </w:tc>
      </w:tr>
    </w:tbl>
    <w:p w14:paraId="7C869A0E" w14:textId="77777777" w:rsidR="00316439" w:rsidRDefault="00316439" w:rsidP="00316439">
      <w:pPr>
        <w:pStyle w:val="Heading1"/>
      </w:pPr>
      <w:bookmarkStart w:id="224" w:name="_Toc499120864"/>
    </w:p>
    <w:p w14:paraId="52D109B7" w14:textId="77777777" w:rsidR="00316439" w:rsidRDefault="00316439" w:rsidP="00316439">
      <w:pPr>
        <w:rPr>
          <w:rFonts w:asciiTheme="majorHAnsi" w:eastAsiaTheme="majorEastAsia" w:hAnsiTheme="majorHAnsi" w:cstheme="majorBidi"/>
          <w:b/>
          <w:bCs/>
          <w:color w:val="2E74B5" w:themeColor="accent1" w:themeShade="BF"/>
          <w:sz w:val="28"/>
          <w:szCs w:val="28"/>
        </w:rPr>
      </w:pPr>
      <w:r>
        <w:br w:type="page"/>
      </w:r>
    </w:p>
    <w:p w14:paraId="5E43CE0E" w14:textId="77777777" w:rsidR="00BC6AFB" w:rsidRDefault="00BC6AFB" w:rsidP="00BB6E1B">
      <w:pPr>
        <w:pStyle w:val="Heading1"/>
        <w:numPr>
          <w:ilvl w:val="0"/>
          <w:numId w:val="20"/>
        </w:numPr>
      </w:pPr>
      <w:bookmarkStart w:id="225" w:name="_Routine_Data_Quality"/>
      <w:bookmarkStart w:id="226" w:name="_Toc32495471"/>
      <w:bookmarkStart w:id="227" w:name="_Toc33513446"/>
      <w:bookmarkStart w:id="228" w:name="_Toc37083129"/>
      <w:bookmarkStart w:id="229" w:name="_Toc34048514"/>
      <w:bookmarkEnd w:id="224"/>
      <w:bookmarkEnd w:id="225"/>
      <w:r>
        <w:lastRenderedPageBreak/>
        <w:t>Routine Data Quality Assessment (RDQA) Suggested Format</w:t>
      </w:r>
      <w:bookmarkEnd w:id="226"/>
      <w:bookmarkEnd w:id="227"/>
      <w:bookmarkEnd w:id="228"/>
      <w:r>
        <w:t xml:space="preserve"> </w:t>
      </w:r>
      <w:bookmarkEnd w:id="229"/>
    </w:p>
    <w:p w14:paraId="6A44CD6B" w14:textId="77777777" w:rsidR="00622DBF" w:rsidRPr="00622DBF" w:rsidRDefault="00622DBF" w:rsidP="00AD7522">
      <w:r>
        <w:t>Attached is a suggested format for Recipients to use to complete a routine data quality assessment.</w:t>
      </w:r>
    </w:p>
    <w:bookmarkStart w:id="230" w:name="_MON_1644661196"/>
    <w:bookmarkEnd w:id="230"/>
    <w:p w14:paraId="6C897602" w14:textId="0AD78F60" w:rsidR="008D3FE2" w:rsidRDefault="00CC73B7" w:rsidP="008D3FE2">
      <w:r>
        <w:object w:dxaOrig="1533" w:dyaOrig="997" w14:anchorId="6A16B9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0.5pt;height:70.5pt" o:ole="">
            <v:imagedata r:id="rId35" o:title=""/>
          </v:shape>
          <o:OLEObject Type="Embed" ProgID="Excel.Sheet.12" ShapeID="_x0000_i1031" DrawAspect="Icon" ObjectID="_1647784104" r:id="rId36"/>
        </w:object>
      </w:r>
      <w:bookmarkStart w:id="231" w:name="_Data_Reporting_Form"/>
      <w:bookmarkStart w:id="232" w:name="_Toc32495472"/>
      <w:bookmarkStart w:id="233" w:name="_Toc33513447"/>
      <w:bookmarkStart w:id="234" w:name="_Toc34048515"/>
      <w:bookmarkEnd w:id="231"/>
    </w:p>
    <w:p w14:paraId="70811965" w14:textId="4925783C" w:rsidR="00BC6AFB" w:rsidRDefault="00CF4290" w:rsidP="008D3FE2">
      <w:pPr>
        <w:pStyle w:val="Heading1"/>
        <w:numPr>
          <w:ilvl w:val="0"/>
          <w:numId w:val="20"/>
        </w:numPr>
      </w:pPr>
      <w:bookmarkStart w:id="235" w:name="_Toc37083130"/>
      <w:r>
        <w:t xml:space="preserve">Annex A of TPR, </w:t>
      </w:r>
      <w:r w:rsidR="00BC6AFB">
        <w:t xml:space="preserve">Data Reporting Form (DRF) </w:t>
      </w:r>
      <w:bookmarkEnd w:id="232"/>
      <w:bookmarkEnd w:id="233"/>
      <w:bookmarkEnd w:id="234"/>
      <w:r w:rsidR="00AD7522">
        <w:t>Suggested Format</w:t>
      </w:r>
      <w:bookmarkEnd w:id="235"/>
    </w:p>
    <w:p w14:paraId="23B81C79" w14:textId="70AC7B35" w:rsidR="00622DBF" w:rsidRPr="00622DBF" w:rsidRDefault="00622DBF" w:rsidP="00AD7522">
      <w:r>
        <w:t>Attached is the</w:t>
      </w:r>
      <w:r w:rsidR="00CF4290">
        <w:t xml:space="preserve"> suggested format for the</w:t>
      </w:r>
      <w:r>
        <w:t xml:space="preserve"> Data Reporting Form that OCFT requires to be submitted as Annex A of the Technical Progress Report. </w:t>
      </w:r>
    </w:p>
    <w:bookmarkStart w:id="236" w:name="_Toc32495473"/>
    <w:bookmarkStart w:id="237" w:name="_Toc33513448"/>
    <w:bookmarkStart w:id="238" w:name="_Toc34048516"/>
    <w:bookmarkStart w:id="239" w:name="_MON_1647781013"/>
    <w:bookmarkEnd w:id="239"/>
    <w:p w14:paraId="69290D45" w14:textId="471ED2B3" w:rsidR="008D3FE2" w:rsidRDefault="00CC73B7" w:rsidP="00E437FA">
      <w:pPr>
        <w:spacing w:after="0"/>
      </w:pPr>
      <w:r>
        <w:object w:dxaOrig="1508" w:dyaOrig="983" w14:anchorId="7EFD36ED">
          <v:shape id="_x0000_i1033" type="#_x0000_t75" style="width:75.5pt;height:49pt" o:ole="">
            <v:imagedata r:id="rId37" o:title=""/>
          </v:shape>
          <o:OLEObject Type="Embed" ProgID="Excel.Sheet.12" ShapeID="_x0000_i1033" DrawAspect="Icon" ObjectID="_1647784105" r:id="rId38"/>
        </w:object>
      </w:r>
    </w:p>
    <w:p w14:paraId="66EEFC8F" w14:textId="1A788279" w:rsidR="00BC6AFB" w:rsidRDefault="00BC6AFB" w:rsidP="00E437FA">
      <w:pPr>
        <w:pStyle w:val="Heading1"/>
        <w:numPr>
          <w:ilvl w:val="0"/>
          <w:numId w:val="20"/>
        </w:numPr>
      </w:pPr>
      <w:bookmarkStart w:id="240" w:name="_Toc37083131"/>
      <w:r>
        <w:t>Results Framework Suggested Format</w:t>
      </w:r>
      <w:bookmarkEnd w:id="236"/>
      <w:bookmarkEnd w:id="237"/>
      <w:bookmarkEnd w:id="238"/>
      <w:bookmarkEnd w:id="240"/>
      <w:r>
        <w:t xml:space="preserve"> </w:t>
      </w:r>
    </w:p>
    <w:p w14:paraId="795BFABF" w14:textId="77777777" w:rsidR="00622DBF" w:rsidRPr="00622DBF" w:rsidRDefault="00622DBF" w:rsidP="00AD7522">
      <w:r>
        <w:t xml:space="preserve">Attached is the suggested format for a Results Framework that projects may use during CMEP development. </w:t>
      </w:r>
    </w:p>
    <w:bookmarkStart w:id="241" w:name="_MON_1642311054"/>
    <w:bookmarkEnd w:id="241"/>
    <w:p w14:paraId="58AF7ACE" w14:textId="77777777" w:rsidR="00C21794" w:rsidRDefault="00C21794" w:rsidP="00321E6B">
      <w:r>
        <w:object w:dxaOrig="1508" w:dyaOrig="983" w14:anchorId="09C9B0F7">
          <v:shape id="_x0000_i1027" type="#_x0000_t75" style="width:77.5pt;height:46pt" o:ole="">
            <v:imagedata r:id="rId39" o:title=""/>
          </v:shape>
          <o:OLEObject Type="Embed" ProgID="Word.Document.12" ShapeID="_x0000_i1027" DrawAspect="Icon" ObjectID="_1647784106" r:id="rId40">
            <o:FieldCodes>\s</o:FieldCodes>
          </o:OLEObject>
        </w:object>
      </w:r>
    </w:p>
    <w:p w14:paraId="5F070FC5" w14:textId="77777777" w:rsidR="00BC6AFB" w:rsidRDefault="008D3FE2" w:rsidP="00BB6E1B">
      <w:pPr>
        <w:pStyle w:val="Heading1"/>
        <w:numPr>
          <w:ilvl w:val="0"/>
          <w:numId w:val="20"/>
        </w:numPr>
      </w:pPr>
      <w:bookmarkStart w:id="242" w:name="_Toc32495474"/>
      <w:bookmarkStart w:id="243" w:name="_Toc33513449"/>
      <w:bookmarkStart w:id="244" w:name="_Toc34048517"/>
      <w:bookmarkStart w:id="245" w:name="_Toc37083132"/>
      <w:r>
        <w:t>A</w:t>
      </w:r>
      <w:r w:rsidR="00BC6AFB">
        <w:t>ctivities Mapping Suggested Format</w:t>
      </w:r>
      <w:bookmarkEnd w:id="242"/>
      <w:bookmarkEnd w:id="243"/>
      <w:bookmarkEnd w:id="244"/>
      <w:bookmarkEnd w:id="245"/>
    </w:p>
    <w:p w14:paraId="2CF4D7BA" w14:textId="77777777" w:rsidR="00622DBF" w:rsidRPr="00622DBF" w:rsidRDefault="00622DBF" w:rsidP="00CF4290">
      <w:r>
        <w:t xml:space="preserve">Attached is the suggested format for an Activities Mapping that projects may use during CMEP development. </w:t>
      </w:r>
    </w:p>
    <w:bookmarkStart w:id="246" w:name="_MON_1642311096"/>
    <w:bookmarkEnd w:id="246"/>
    <w:p w14:paraId="4804C845" w14:textId="77777777" w:rsidR="008D3FE2" w:rsidRDefault="00C21794" w:rsidP="008D3FE2">
      <w:r>
        <w:object w:dxaOrig="1508" w:dyaOrig="983" w14:anchorId="1996A842">
          <v:shape id="_x0000_i1028" type="#_x0000_t75" style="width:77.5pt;height:46pt" o:ole="">
            <v:imagedata r:id="rId41" o:title=""/>
          </v:shape>
          <o:OLEObject Type="Embed" ProgID="Word.Document.12" ShapeID="_x0000_i1028" DrawAspect="Icon" ObjectID="_1647784107" r:id="rId42">
            <o:FieldCodes>\s</o:FieldCodes>
          </o:OLEObject>
        </w:object>
      </w:r>
      <w:bookmarkStart w:id="247" w:name="_Toc32495475"/>
      <w:bookmarkStart w:id="248" w:name="_Toc33513450"/>
      <w:bookmarkStart w:id="249" w:name="_Toc34048518"/>
    </w:p>
    <w:p w14:paraId="7A83E6C4" w14:textId="77777777" w:rsidR="00C21794" w:rsidRDefault="00BC6AFB" w:rsidP="008D3FE2">
      <w:pPr>
        <w:pStyle w:val="Heading1"/>
        <w:numPr>
          <w:ilvl w:val="0"/>
          <w:numId w:val="20"/>
        </w:numPr>
      </w:pPr>
      <w:bookmarkStart w:id="250" w:name="_Toc37083133"/>
      <w:r>
        <w:t>Performance Monitoring Plan (PMP) Suggested Format</w:t>
      </w:r>
      <w:bookmarkEnd w:id="247"/>
      <w:bookmarkEnd w:id="248"/>
      <w:bookmarkEnd w:id="249"/>
      <w:bookmarkEnd w:id="250"/>
    </w:p>
    <w:p w14:paraId="3138D607" w14:textId="77777777" w:rsidR="00622DBF" w:rsidRPr="00622DBF" w:rsidRDefault="00622DBF" w:rsidP="00CF4290">
      <w:r>
        <w:t>Attached is the suggested format for a Performance Monitoring Plan that projects may use during CMEP development.</w:t>
      </w:r>
    </w:p>
    <w:bookmarkStart w:id="251" w:name="_Toc31700404"/>
    <w:bookmarkEnd w:id="251"/>
    <w:bookmarkStart w:id="252" w:name="_MON_1642311149"/>
    <w:bookmarkEnd w:id="252"/>
    <w:p w14:paraId="6C77A8E0" w14:textId="77777777" w:rsidR="00BC6AFB" w:rsidRDefault="00C21794" w:rsidP="00321E6B">
      <w:r>
        <w:object w:dxaOrig="1508" w:dyaOrig="983" w14:anchorId="43C1AC1E">
          <v:shape id="_x0000_i1029" type="#_x0000_t75" style="width:77.5pt;height:46pt" o:ole="">
            <v:imagedata r:id="rId43" o:title=""/>
          </v:shape>
          <o:OLEObject Type="Embed" ProgID="Word.Document.12" ShapeID="_x0000_i1029" DrawAspect="Icon" ObjectID="_1647784108" r:id="rId44">
            <o:FieldCodes>\s</o:FieldCodes>
          </o:OLEObject>
        </w:object>
      </w:r>
      <w:r w:rsidR="00BC6AFB">
        <w:t xml:space="preserve"> </w:t>
      </w:r>
    </w:p>
    <w:p w14:paraId="45968D84" w14:textId="77777777" w:rsidR="009B039C" w:rsidRPr="00A021B6" w:rsidRDefault="009B039C" w:rsidP="00321E6B">
      <w:pPr>
        <w:sectPr w:rsidR="009B039C" w:rsidRPr="00A021B6">
          <w:pgSz w:w="12240" w:h="15840"/>
          <w:pgMar w:top="1440" w:right="1440" w:bottom="1440" w:left="1440" w:header="720" w:footer="720" w:gutter="0"/>
          <w:cols w:space="720"/>
          <w:docGrid w:linePitch="360"/>
        </w:sectPr>
      </w:pPr>
    </w:p>
    <w:p w14:paraId="3BBFC969" w14:textId="77777777" w:rsidR="00BC6AFB" w:rsidRDefault="00BC6AFB" w:rsidP="00BB6E1B">
      <w:pPr>
        <w:pStyle w:val="Heading1"/>
        <w:numPr>
          <w:ilvl w:val="0"/>
          <w:numId w:val="20"/>
        </w:numPr>
      </w:pPr>
      <w:bookmarkStart w:id="253" w:name="_Toc37083134"/>
      <w:bookmarkStart w:id="254" w:name="_Toc32495476"/>
      <w:bookmarkStart w:id="255" w:name="_Toc33513451"/>
      <w:bookmarkStart w:id="256" w:name="_Toc34048519"/>
      <w:r>
        <w:lastRenderedPageBreak/>
        <w:t>Checklist for OCFT-Contracted Evaluations</w:t>
      </w:r>
      <w:bookmarkEnd w:id="253"/>
      <w:r>
        <w:t xml:space="preserve"> </w:t>
      </w:r>
      <w:bookmarkEnd w:id="254"/>
      <w:bookmarkEnd w:id="255"/>
      <w:bookmarkEnd w:id="256"/>
    </w:p>
    <w:p w14:paraId="479E8D6C" w14:textId="77777777" w:rsidR="00E73CD0" w:rsidRDefault="00E73CD0" w:rsidP="00E73CD0">
      <w:pPr>
        <w:pStyle w:val="Title"/>
        <w:jc w:val="left"/>
        <w:rPr>
          <w:rFonts w:asciiTheme="minorHAnsi" w:hAnsiTheme="minorHAnsi" w:cstheme="minorHAnsi"/>
          <w:b w:val="0"/>
          <w:i/>
          <w:sz w:val="24"/>
          <w:u w:val="none"/>
        </w:rPr>
      </w:pPr>
    </w:p>
    <w:p w14:paraId="28A43EA1" w14:textId="77777777" w:rsidR="00E73CD0" w:rsidRDefault="00E73CD0" w:rsidP="00E73CD0">
      <w:pPr>
        <w:pStyle w:val="Title"/>
        <w:jc w:val="left"/>
        <w:rPr>
          <w:rFonts w:asciiTheme="minorHAnsi" w:hAnsiTheme="minorHAnsi" w:cstheme="minorHAnsi"/>
          <w:b w:val="0"/>
          <w:i/>
          <w:sz w:val="24"/>
          <w:u w:val="none"/>
        </w:rPr>
      </w:pPr>
      <w:r w:rsidRPr="00543068">
        <w:rPr>
          <w:rFonts w:asciiTheme="minorHAnsi" w:hAnsiTheme="minorHAnsi" w:cstheme="minorHAnsi"/>
          <w:b w:val="0"/>
          <w:i/>
          <w:sz w:val="24"/>
          <w:u w:val="none"/>
        </w:rPr>
        <w:t>Disclaimer: This document is intended for OCFT</w:t>
      </w:r>
      <w:r>
        <w:rPr>
          <w:rFonts w:asciiTheme="minorHAnsi" w:hAnsiTheme="minorHAnsi" w:cstheme="minorHAnsi"/>
          <w:b w:val="0"/>
          <w:i/>
          <w:sz w:val="24"/>
          <w:u w:val="none"/>
        </w:rPr>
        <w:t xml:space="preserve"> and Recipient</w:t>
      </w:r>
      <w:r w:rsidRPr="00543068">
        <w:rPr>
          <w:rFonts w:asciiTheme="minorHAnsi" w:hAnsiTheme="minorHAnsi" w:cstheme="minorHAnsi"/>
          <w:b w:val="0"/>
          <w:i/>
          <w:sz w:val="24"/>
          <w:u w:val="none"/>
        </w:rPr>
        <w:t xml:space="preserve"> </w:t>
      </w:r>
      <w:r w:rsidRPr="00543068">
        <w:rPr>
          <w:rFonts w:asciiTheme="minorHAnsi" w:hAnsiTheme="minorHAnsi" w:cstheme="minorHAnsi"/>
          <w:b w:val="0"/>
          <w:i/>
          <w:sz w:val="24"/>
        </w:rPr>
        <w:t>informational purposes only</w:t>
      </w:r>
      <w:r w:rsidRPr="00543068">
        <w:rPr>
          <w:rFonts w:asciiTheme="minorHAnsi" w:hAnsiTheme="minorHAnsi" w:cstheme="minorHAnsi"/>
          <w:b w:val="0"/>
          <w:i/>
          <w:sz w:val="24"/>
          <w:u w:val="none"/>
        </w:rPr>
        <w:t xml:space="preserve">, and are not expected to be strictly followed. Each evaluation is unique and the processes may be adjusted to meet the individual needs of the evaluation. The evaluation contracts </w:t>
      </w:r>
      <w:r w:rsidR="009933D9">
        <w:rPr>
          <w:rFonts w:asciiTheme="minorHAnsi" w:hAnsiTheme="minorHAnsi" w:cstheme="minorHAnsi"/>
          <w:b w:val="0"/>
          <w:i/>
          <w:sz w:val="24"/>
          <w:u w:val="none"/>
        </w:rPr>
        <w:t xml:space="preserve">and Terms of References (TOR) </w:t>
      </w:r>
      <w:r w:rsidRPr="00543068">
        <w:rPr>
          <w:rFonts w:asciiTheme="minorHAnsi" w:hAnsiTheme="minorHAnsi" w:cstheme="minorHAnsi"/>
          <w:b w:val="0"/>
          <w:i/>
          <w:sz w:val="24"/>
          <w:u w:val="none"/>
        </w:rPr>
        <w:t xml:space="preserve">are the authoritative documents for evaluation deliverables. </w:t>
      </w:r>
    </w:p>
    <w:p w14:paraId="40036A86" w14:textId="77777777" w:rsidR="00E73CD0" w:rsidRPr="00543068" w:rsidRDefault="00E73CD0" w:rsidP="00E73CD0">
      <w:pPr>
        <w:pStyle w:val="Title"/>
        <w:jc w:val="left"/>
        <w:rPr>
          <w:rFonts w:asciiTheme="minorHAnsi" w:hAnsiTheme="minorHAnsi" w:cstheme="minorHAnsi"/>
          <w:b w:val="0"/>
          <w:i/>
          <w:sz w:val="24"/>
          <w:u w:val="none"/>
        </w:rPr>
      </w:pPr>
    </w:p>
    <w:tbl>
      <w:tblPr>
        <w:tblStyle w:val="TableGrid1"/>
        <w:tblW w:w="10003" w:type="dxa"/>
        <w:tblInd w:w="-108" w:type="dxa"/>
        <w:tblLayout w:type="fixed"/>
        <w:tblLook w:val="04A0" w:firstRow="1" w:lastRow="0" w:firstColumn="1" w:lastColumn="0" w:noHBand="0" w:noVBand="1"/>
      </w:tblPr>
      <w:tblGrid>
        <w:gridCol w:w="3613"/>
        <w:gridCol w:w="6390"/>
      </w:tblGrid>
      <w:tr w:rsidR="00E73CD0" w:rsidRPr="00E73CD0" w14:paraId="47FD323C" w14:textId="77777777" w:rsidTr="00E73CD0">
        <w:tc>
          <w:tcPr>
            <w:tcW w:w="3613" w:type="dxa"/>
            <w:shd w:val="clear" w:color="auto" w:fill="D9D9D9" w:themeFill="background1" w:themeFillShade="D9"/>
          </w:tcPr>
          <w:p w14:paraId="5E1A6DD2" w14:textId="77777777" w:rsidR="00E73CD0" w:rsidRPr="00E73CD0" w:rsidRDefault="00E73CD0" w:rsidP="00E73CD0">
            <w:pPr>
              <w:jc w:val="center"/>
              <w:rPr>
                <w:rFonts w:eastAsia="Times New Roman" w:cstheme="minorHAnsi"/>
                <w:b/>
                <w:i/>
                <w:szCs w:val="24"/>
              </w:rPr>
            </w:pPr>
            <w:r w:rsidRPr="00E73CD0">
              <w:rPr>
                <w:rFonts w:eastAsia="Times New Roman" w:cstheme="minorHAnsi"/>
                <w:b/>
                <w:i/>
                <w:szCs w:val="24"/>
              </w:rPr>
              <w:t>Step</w:t>
            </w:r>
          </w:p>
        </w:tc>
        <w:tc>
          <w:tcPr>
            <w:tcW w:w="6390" w:type="dxa"/>
            <w:shd w:val="clear" w:color="auto" w:fill="D9D9D9" w:themeFill="background1" w:themeFillShade="D9"/>
          </w:tcPr>
          <w:p w14:paraId="36F3F4A5" w14:textId="77777777" w:rsidR="00E73CD0" w:rsidRPr="00E73CD0" w:rsidRDefault="00E73CD0" w:rsidP="00E73CD0">
            <w:pPr>
              <w:jc w:val="center"/>
              <w:rPr>
                <w:rFonts w:eastAsia="Times New Roman" w:cstheme="minorHAnsi"/>
                <w:b/>
                <w:i/>
                <w:szCs w:val="24"/>
              </w:rPr>
            </w:pPr>
            <w:r w:rsidRPr="00E73CD0">
              <w:rPr>
                <w:rFonts w:eastAsia="Times New Roman" w:cstheme="minorHAnsi"/>
                <w:b/>
                <w:i/>
                <w:szCs w:val="24"/>
              </w:rPr>
              <w:t>Action</w:t>
            </w:r>
          </w:p>
        </w:tc>
      </w:tr>
      <w:tr w:rsidR="00E73CD0" w:rsidRPr="00E73CD0" w14:paraId="7A020FD2" w14:textId="77777777" w:rsidTr="00E73CD0">
        <w:tc>
          <w:tcPr>
            <w:tcW w:w="3613" w:type="dxa"/>
            <w:shd w:val="clear" w:color="auto" w:fill="E2EFD9" w:themeFill="accent6" w:themeFillTint="33"/>
          </w:tcPr>
          <w:p w14:paraId="577D0EE6" w14:textId="77777777" w:rsidR="00E73CD0" w:rsidRPr="00E73CD0" w:rsidRDefault="00E73CD0" w:rsidP="00E73CD0">
            <w:pPr>
              <w:rPr>
                <w:rFonts w:eastAsia="Times New Roman" w:cstheme="minorHAnsi"/>
                <w:i/>
                <w:szCs w:val="24"/>
              </w:rPr>
            </w:pPr>
            <w:r w:rsidRPr="00E73CD0">
              <w:rPr>
                <w:rFonts w:eastAsia="Times New Roman" w:cstheme="minorHAnsi"/>
                <w:i/>
                <w:szCs w:val="24"/>
              </w:rPr>
              <w:t xml:space="preserve">Contract Kick-off Call </w:t>
            </w:r>
          </w:p>
        </w:tc>
        <w:tc>
          <w:tcPr>
            <w:tcW w:w="6390" w:type="dxa"/>
            <w:shd w:val="clear" w:color="auto" w:fill="E2EFD9" w:themeFill="accent6" w:themeFillTint="33"/>
          </w:tcPr>
          <w:p w14:paraId="73B164FE" w14:textId="77777777" w:rsidR="00E73CD0" w:rsidRPr="00E73CD0" w:rsidRDefault="00E73CD0" w:rsidP="00E73CD0">
            <w:pPr>
              <w:rPr>
                <w:rFonts w:eastAsia="Times New Roman" w:cstheme="minorHAnsi"/>
                <w:szCs w:val="24"/>
              </w:rPr>
            </w:pPr>
            <w:r>
              <w:rPr>
                <w:rFonts w:eastAsia="Times New Roman" w:cstheme="minorHAnsi"/>
                <w:szCs w:val="24"/>
              </w:rPr>
              <w:t>OCFT l</w:t>
            </w:r>
            <w:r w:rsidRPr="00E73CD0">
              <w:rPr>
                <w:rFonts w:eastAsia="Times New Roman" w:cstheme="minorHAnsi"/>
                <w:szCs w:val="24"/>
              </w:rPr>
              <w:t>aunch</w:t>
            </w:r>
            <w:r>
              <w:rPr>
                <w:rFonts w:eastAsia="Times New Roman" w:cstheme="minorHAnsi"/>
                <w:szCs w:val="24"/>
              </w:rPr>
              <w:t>es</w:t>
            </w:r>
            <w:r w:rsidRPr="00E73CD0">
              <w:rPr>
                <w:rFonts w:eastAsia="Times New Roman" w:cstheme="minorHAnsi"/>
                <w:szCs w:val="24"/>
              </w:rPr>
              <w:t xml:space="preserve"> the </w:t>
            </w:r>
            <w:r>
              <w:rPr>
                <w:rFonts w:eastAsia="Times New Roman" w:cstheme="minorHAnsi"/>
                <w:szCs w:val="24"/>
              </w:rPr>
              <w:t xml:space="preserve">evaluation </w:t>
            </w:r>
            <w:r w:rsidRPr="00E73CD0">
              <w:rPr>
                <w:rFonts w:eastAsia="Times New Roman" w:cstheme="minorHAnsi"/>
                <w:szCs w:val="24"/>
              </w:rPr>
              <w:t>task order/call order and let</w:t>
            </w:r>
            <w:r>
              <w:rPr>
                <w:rFonts w:eastAsia="Times New Roman" w:cstheme="minorHAnsi"/>
                <w:szCs w:val="24"/>
              </w:rPr>
              <w:t>s</w:t>
            </w:r>
            <w:r w:rsidRPr="00E73CD0">
              <w:rPr>
                <w:rFonts w:eastAsia="Times New Roman" w:cstheme="minorHAnsi"/>
                <w:szCs w:val="24"/>
              </w:rPr>
              <w:t xml:space="preserve"> the </w:t>
            </w:r>
            <w:r w:rsidR="009933D9">
              <w:rPr>
                <w:rFonts w:eastAsia="Times New Roman" w:cstheme="minorHAnsi"/>
                <w:szCs w:val="24"/>
              </w:rPr>
              <w:t xml:space="preserve">contract </w:t>
            </w:r>
            <w:r w:rsidRPr="00E73CD0">
              <w:rPr>
                <w:rFonts w:eastAsia="Times New Roman" w:cstheme="minorHAnsi"/>
                <w:szCs w:val="24"/>
              </w:rPr>
              <w:t xml:space="preserve">vendor know pertinent details </w:t>
            </w:r>
          </w:p>
          <w:p w14:paraId="777C6380" w14:textId="77777777" w:rsidR="00E73CD0" w:rsidRPr="00E73CD0" w:rsidRDefault="00E73CD0" w:rsidP="00E73CD0">
            <w:pPr>
              <w:rPr>
                <w:rFonts w:eastAsia="Times New Roman" w:cstheme="minorHAnsi"/>
                <w:szCs w:val="24"/>
              </w:rPr>
            </w:pPr>
          </w:p>
        </w:tc>
      </w:tr>
      <w:tr w:rsidR="00E73CD0" w:rsidRPr="00E73CD0" w14:paraId="144666AC" w14:textId="77777777" w:rsidTr="00E73CD0">
        <w:tc>
          <w:tcPr>
            <w:tcW w:w="3613" w:type="dxa"/>
            <w:shd w:val="clear" w:color="auto" w:fill="E2EFD9" w:themeFill="accent6" w:themeFillTint="33"/>
          </w:tcPr>
          <w:p w14:paraId="3C25E1E7" w14:textId="77777777" w:rsidR="00E73CD0" w:rsidRPr="00E73CD0" w:rsidRDefault="00E73CD0" w:rsidP="00E73CD0">
            <w:pPr>
              <w:rPr>
                <w:rFonts w:eastAsia="Times New Roman" w:cstheme="minorHAnsi"/>
                <w:i/>
                <w:szCs w:val="24"/>
              </w:rPr>
            </w:pPr>
            <w:r w:rsidRPr="00E73CD0">
              <w:rPr>
                <w:rFonts w:eastAsia="Times New Roman" w:cstheme="minorHAnsi"/>
                <w:i/>
                <w:szCs w:val="24"/>
              </w:rPr>
              <w:t>Transmit Documents to Vendor &amp; Evaluation Team</w:t>
            </w:r>
          </w:p>
        </w:tc>
        <w:tc>
          <w:tcPr>
            <w:tcW w:w="6390" w:type="dxa"/>
            <w:shd w:val="clear" w:color="auto" w:fill="E2EFD9" w:themeFill="accent6" w:themeFillTint="33"/>
          </w:tcPr>
          <w:p w14:paraId="14582314" w14:textId="77777777" w:rsidR="00E73CD0" w:rsidRPr="00E73CD0" w:rsidRDefault="00E73CD0" w:rsidP="00E73CD0">
            <w:pPr>
              <w:rPr>
                <w:rFonts w:eastAsia="Times New Roman" w:cstheme="minorHAnsi"/>
                <w:szCs w:val="24"/>
              </w:rPr>
            </w:pPr>
            <w:r>
              <w:rPr>
                <w:rFonts w:eastAsia="Times New Roman" w:cstheme="minorHAnsi"/>
                <w:szCs w:val="24"/>
              </w:rPr>
              <w:t xml:space="preserve">OCFT </w:t>
            </w:r>
            <w:r w:rsidRPr="00E73CD0">
              <w:rPr>
                <w:rFonts w:eastAsia="Times New Roman" w:cstheme="minorHAnsi"/>
                <w:szCs w:val="24"/>
              </w:rPr>
              <w:t xml:space="preserve">transmits documents to the </w:t>
            </w:r>
            <w:r w:rsidR="009933D9">
              <w:rPr>
                <w:rFonts w:eastAsia="Times New Roman" w:cstheme="minorHAnsi"/>
                <w:szCs w:val="24"/>
              </w:rPr>
              <w:t xml:space="preserve">contract </w:t>
            </w:r>
            <w:r w:rsidRPr="00E73CD0">
              <w:rPr>
                <w:rFonts w:eastAsia="Times New Roman" w:cstheme="minorHAnsi"/>
                <w:szCs w:val="24"/>
              </w:rPr>
              <w:t>vendor, including TOR template</w:t>
            </w:r>
          </w:p>
        </w:tc>
      </w:tr>
      <w:tr w:rsidR="00E73CD0" w:rsidRPr="00E73CD0" w14:paraId="468AE3FF" w14:textId="77777777" w:rsidTr="00E73CD0">
        <w:tc>
          <w:tcPr>
            <w:tcW w:w="3613" w:type="dxa"/>
            <w:shd w:val="clear" w:color="auto" w:fill="E2EFD9" w:themeFill="accent6" w:themeFillTint="33"/>
          </w:tcPr>
          <w:p w14:paraId="6BDD94FF" w14:textId="77777777" w:rsidR="00E73CD0" w:rsidRPr="00E73CD0" w:rsidRDefault="00E73CD0" w:rsidP="00E73CD0">
            <w:pPr>
              <w:rPr>
                <w:rFonts w:eastAsia="Times New Roman" w:cstheme="minorHAnsi"/>
                <w:i/>
                <w:szCs w:val="24"/>
              </w:rPr>
            </w:pPr>
            <w:r w:rsidRPr="00E73CD0">
              <w:rPr>
                <w:rFonts w:eastAsia="Times New Roman" w:cstheme="minorHAnsi"/>
                <w:i/>
                <w:szCs w:val="24"/>
              </w:rPr>
              <w:t>Evaluation Kick-off Call</w:t>
            </w:r>
          </w:p>
        </w:tc>
        <w:tc>
          <w:tcPr>
            <w:tcW w:w="6390" w:type="dxa"/>
            <w:shd w:val="clear" w:color="auto" w:fill="E2EFD9" w:themeFill="accent6" w:themeFillTint="33"/>
          </w:tcPr>
          <w:p w14:paraId="2EA9E38A" w14:textId="77777777" w:rsidR="00E73CD0" w:rsidRPr="00E73CD0" w:rsidRDefault="00E73CD0" w:rsidP="00E73CD0">
            <w:pPr>
              <w:rPr>
                <w:rFonts w:eastAsia="Times New Roman" w:cstheme="minorHAnsi"/>
                <w:szCs w:val="24"/>
              </w:rPr>
            </w:pPr>
            <w:r>
              <w:rPr>
                <w:rFonts w:eastAsia="Times New Roman" w:cstheme="minorHAnsi"/>
                <w:szCs w:val="24"/>
              </w:rPr>
              <w:t>OCFT l</w:t>
            </w:r>
            <w:r w:rsidRPr="00E73CD0">
              <w:rPr>
                <w:rFonts w:eastAsia="Times New Roman" w:cstheme="minorHAnsi"/>
                <w:szCs w:val="24"/>
              </w:rPr>
              <w:t>aunch</w:t>
            </w:r>
            <w:r>
              <w:rPr>
                <w:rFonts w:eastAsia="Times New Roman" w:cstheme="minorHAnsi"/>
                <w:szCs w:val="24"/>
              </w:rPr>
              <w:t>es</w:t>
            </w:r>
            <w:r w:rsidRPr="00E73CD0">
              <w:rPr>
                <w:rFonts w:eastAsia="Times New Roman" w:cstheme="minorHAnsi"/>
                <w:szCs w:val="24"/>
              </w:rPr>
              <w:t xml:space="preserve"> the evaluation with the </w:t>
            </w:r>
            <w:r>
              <w:rPr>
                <w:rFonts w:eastAsia="Times New Roman" w:cstheme="minorHAnsi"/>
                <w:szCs w:val="24"/>
              </w:rPr>
              <w:t xml:space="preserve">Recipient </w:t>
            </w:r>
            <w:r w:rsidRPr="00E73CD0">
              <w:rPr>
                <w:rFonts w:eastAsia="Times New Roman" w:cstheme="minorHAnsi"/>
                <w:szCs w:val="24"/>
              </w:rPr>
              <w:t>so they are aware of the process</w:t>
            </w:r>
          </w:p>
        </w:tc>
      </w:tr>
      <w:tr w:rsidR="00E73CD0" w:rsidRPr="00E73CD0" w14:paraId="7E00F577" w14:textId="77777777" w:rsidTr="00E73CD0">
        <w:tc>
          <w:tcPr>
            <w:tcW w:w="3613" w:type="dxa"/>
            <w:shd w:val="clear" w:color="auto" w:fill="E2EFD9" w:themeFill="accent6" w:themeFillTint="33"/>
          </w:tcPr>
          <w:p w14:paraId="595996AF" w14:textId="77777777" w:rsidR="00E73CD0" w:rsidRPr="00E73CD0" w:rsidRDefault="00E73CD0" w:rsidP="00E73CD0">
            <w:pPr>
              <w:rPr>
                <w:rFonts w:eastAsia="Times New Roman" w:cstheme="minorHAnsi"/>
                <w:i/>
                <w:szCs w:val="24"/>
              </w:rPr>
            </w:pPr>
            <w:r w:rsidRPr="00E73CD0">
              <w:rPr>
                <w:rFonts w:eastAsia="Times New Roman" w:cstheme="minorHAnsi"/>
                <w:i/>
                <w:szCs w:val="24"/>
              </w:rPr>
              <w:t>Notify Embassy of Upcoming Evaluation</w:t>
            </w:r>
          </w:p>
        </w:tc>
        <w:tc>
          <w:tcPr>
            <w:tcW w:w="6390" w:type="dxa"/>
            <w:shd w:val="clear" w:color="auto" w:fill="E2EFD9" w:themeFill="accent6" w:themeFillTint="33"/>
          </w:tcPr>
          <w:p w14:paraId="5CF6AABD" w14:textId="77777777" w:rsidR="00E73CD0" w:rsidRPr="00E73CD0" w:rsidRDefault="00E73CD0" w:rsidP="00E73CD0">
            <w:pPr>
              <w:rPr>
                <w:rFonts w:eastAsia="Times New Roman" w:cstheme="minorHAnsi"/>
                <w:szCs w:val="24"/>
              </w:rPr>
            </w:pPr>
            <w:r>
              <w:rPr>
                <w:rFonts w:eastAsia="Times New Roman" w:cstheme="minorHAnsi"/>
                <w:szCs w:val="24"/>
              </w:rPr>
              <w:t xml:space="preserve">OCFT confirms </w:t>
            </w:r>
            <w:r w:rsidRPr="00E73CD0">
              <w:rPr>
                <w:rFonts w:eastAsia="Times New Roman" w:cstheme="minorHAnsi"/>
                <w:szCs w:val="24"/>
              </w:rPr>
              <w:t>the timeline with the embassy and invite</w:t>
            </w:r>
            <w:r>
              <w:rPr>
                <w:rFonts w:eastAsia="Times New Roman" w:cstheme="minorHAnsi"/>
                <w:szCs w:val="24"/>
              </w:rPr>
              <w:t>s</w:t>
            </w:r>
            <w:r w:rsidRPr="00E73CD0">
              <w:rPr>
                <w:rFonts w:eastAsia="Times New Roman" w:cstheme="minorHAnsi"/>
                <w:szCs w:val="24"/>
              </w:rPr>
              <w:t xml:space="preserve"> them to interview/participate in Stakeholder Workshop</w:t>
            </w:r>
          </w:p>
        </w:tc>
      </w:tr>
      <w:tr w:rsidR="00E73CD0" w:rsidRPr="00E73CD0" w14:paraId="4CC1E6D4" w14:textId="77777777" w:rsidTr="00E73CD0">
        <w:tc>
          <w:tcPr>
            <w:tcW w:w="3613" w:type="dxa"/>
            <w:shd w:val="clear" w:color="auto" w:fill="E2EFD9" w:themeFill="accent6" w:themeFillTint="33"/>
          </w:tcPr>
          <w:p w14:paraId="05D5CA26" w14:textId="77777777" w:rsidR="00E73CD0" w:rsidRPr="00E73CD0" w:rsidRDefault="00E73CD0" w:rsidP="00E73CD0">
            <w:pPr>
              <w:rPr>
                <w:rFonts w:eastAsia="Times New Roman" w:cstheme="minorHAnsi"/>
                <w:i/>
                <w:szCs w:val="24"/>
              </w:rPr>
            </w:pPr>
            <w:r w:rsidRPr="00E73CD0">
              <w:rPr>
                <w:rFonts w:eastAsia="Times New Roman" w:cstheme="minorHAnsi"/>
                <w:i/>
                <w:szCs w:val="24"/>
              </w:rPr>
              <w:t>Provide Inputs for the Development of Terms of Reference (TOR)</w:t>
            </w:r>
          </w:p>
        </w:tc>
        <w:tc>
          <w:tcPr>
            <w:tcW w:w="6390" w:type="dxa"/>
            <w:shd w:val="clear" w:color="auto" w:fill="E2EFD9" w:themeFill="accent6" w:themeFillTint="33"/>
          </w:tcPr>
          <w:p w14:paraId="75B8C747" w14:textId="77777777" w:rsidR="00E73CD0" w:rsidRPr="00E73CD0" w:rsidRDefault="009933D9" w:rsidP="009933D9">
            <w:pPr>
              <w:rPr>
                <w:rFonts w:eastAsia="Times New Roman" w:cstheme="minorHAnsi"/>
                <w:szCs w:val="24"/>
              </w:rPr>
            </w:pPr>
            <w:r>
              <w:rPr>
                <w:rFonts w:eastAsia="Times New Roman" w:cstheme="minorHAnsi"/>
                <w:szCs w:val="24"/>
              </w:rPr>
              <w:t>Contract v</w:t>
            </w:r>
            <w:r w:rsidR="00E73CD0" w:rsidRPr="00E73CD0">
              <w:rPr>
                <w:rFonts w:eastAsia="Times New Roman" w:cstheme="minorHAnsi"/>
                <w:szCs w:val="24"/>
              </w:rPr>
              <w:t xml:space="preserve">endor shares first draft of TOR, </w:t>
            </w:r>
            <w:r w:rsidR="00E73CD0">
              <w:rPr>
                <w:rFonts w:eastAsia="Times New Roman" w:cstheme="minorHAnsi"/>
                <w:szCs w:val="24"/>
              </w:rPr>
              <w:t xml:space="preserve">OCFT </w:t>
            </w:r>
            <w:r w:rsidR="00E73CD0" w:rsidRPr="00E73CD0">
              <w:rPr>
                <w:rFonts w:eastAsia="Times New Roman" w:cstheme="minorHAnsi"/>
                <w:szCs w:val="24"/>
              </w:rPr>
              <w:t>complete</w:t>
            </w:r>
            <w:r w:rsidR="00E73CD0">
              <w:rPr>
                <w:rFonts w:eastAsia="Times New Roman" w:cstheme="minorHAnsi"/>
                <w:szCs w:val="24"/>
              </w:rPr>
              <w:t>s</w:t>
            </w:r>
            <w:r w:rsidR="00E73CD0" w:rsidRPr="00E73CD0">
              <w:rPr>
                <w:rFonts w:eastAsia="Times New Roman" w:cstheme="minorHAnsi"/>
                <w:szCs w:val="24"/>
              </w:rPr>
              <w:t xml:space="preserve"> DOL portion of the TOR template and consolidates evaluation questions. </w:t>
            </w:r>
            <w:r>
              <w:rPr>
                <w:rFonts w:eastAsia="Times New Roman" w:cstheme="minorHAnsi"/>
                <w:szCs w:val="24"/>
              </w:rPr>
              <w:t>Recipient</w:t>
            </w:r>
            <w:r w:rsidRPr="00E73CD0">
              <w:rPr>
                <w:rFonts w:eastAsia="Times New Roman" w:cstheme="minorHAnsi"/>
                <w:szCs w:val="24"/>
              </w:rPr>
              <w:t xml:space="preserve"> </w:t>
            </w:r>
            <w:r w:rsidR="00E73CD0">
              <w:rPr>
                <w:rFonts w:eastAsia="Times New Roman" w:cstheme="minorHAnsi"/>
                <w:szCs w:val="24"/>
              </w:rPr>
              <w:t xml:space="preserve">also provides </w:t>
            </w:r>
            <w:r w:rsidR="00E73CD0" w:rsidRPr="00E73CD0">
              <w:rPr>
                <w:rFonts w:eastAsia="Times New Roman" w:cstheme="minorHAnsi"/>
                <w:szCs w:val="24"/>
              </w:rPr>
              <w:t>inputs on evaluation questions and methodology.</w:t>
            </w:r>
          </w:p>
        </w:tc>
      </w:tr>
      <w:tr w:rsidR="00E73CD0" w:rsidRPr="00E73CD0" w14:paraId="3DE9CC43" w14:textId="77777777" w:rsidTr="00E73CD0">
        <w:tc>
          <w:tcPr>
            <w:tcW w:w="3613" w:type="dxa"/>
            <w:shd w:val="clear" w:color="auto" w:fill="E2EFD9" w:themeFill="accent6" w:themeFillTint="33"/>
          </w:tcPr>
          <w:p w14:paraId="45C12C8E" w14:textId="77777777" w:rsidR="00E73CD0" w:rsidRPr="00E73CD0" w:rsidRDefault="00E73CD0" w:rsidP="00E73CD0">
            <w:pPr>
              <w:rPr>
                <w:rFonts w:eastAsia="Times New Roman" w:cstheme="minorHAnsi"/>
                <w:i/>
                <w:szCs w:val="24"/>
              </w:rPr>
            </w:pPr>
            <w:r w:rsidRPr="00E73CD0">
              <w:rPr>
                <w:rFonts w:eastAsia="Times New Roman" w:cstheme="minorHAnsi"/>
                <w:i/>
                <w:szCs w:val="24"/>
              </w:rPr>
              <w:t>Logistics Call</w:t>
            </w:r>
          </w:p>
        </w:tc>
        <w:tc>
          <w:tcPr>
            <w:tcW w:w="6390" w:type="dxa"/>
            <w:shd w:val="clear" w:color="auto" w:fill="E2EFD9" w:themeFill="accent6" w:themeFillTint="33"/>
          </w:tcPr>
          <w:p w14:paraId="1ED71FC0" w14:textId="77777777" w:rsidR="00E73CD0" w:rsidRPr="00E73CD0" w:rsidRDefault="00E73CD0" w:rsidP="00E73CD0">
            <w:pPr>
              <w:rPr>
                <w:rFonts w:eastAsia="Times New Roman" w:cstheme="minorHAnsi"/>
                <w:szCs w:val="24"/>
              </w:rPr>
            </w:pPr>
            <w:r>
              <w:rPr>
                <w:rFonts w:eastAsia="Times New Roman" w:cstheme="minorHAnsi"/>
                <w:szCs w:val="24"/>
              </w:rPr>
              <w:t xml:space="preserve">OCFT, </w:t>
            </w:r>
            <w:r w:rsidR="009933D9">
              <w:rPr>
                <w:rFonts w:eastAsia="Times New Roman" w:cstheme="minorHAnsi"/>
                <w:szCs w:val="24"/>
              </w:rPr>
              <w:t>Recipient</w:t>
            </w:r>
            <w:r>
              <w:rPr>
                <w:rFonts w:eastAsia="Times New Roman" w:cstheme="minorHAnsi"/>
                <w:szCs w:val="24"/>
              </w:rPr>
              <w:t xml:space="preserve"> and </w:t>
            </w:r>
            <w:r w:rsidR="009933D9">
              <w:rPr>
                <w:rFonts w:eastAsia="Times New Roman" w:cstheme="minorHAnsi"/>
                <w:szCs w:val="24"/>
              </w:rPr>
              <w:t xml:space="preserve">contract </w:t>
            </w:r>
            <w:r>
              <w:rPr>
                <w:rFonts w:eastAsia="Times New Roman" w:cstheme="minorHAnsi"/>
                <w:szCs w:val="24"/>
              </w:rPr>
              <w:t>vendor d</w:t>
            </w:r>
            <w:r w:rsidRPr="00E73CD0">
              <w:rPr>
                <w:rFonts w:eastAsia="Times New Roman" w:cstheme="minorHAnsi"/>
                <w:szCs w:val="24"/>
              </w:rPr>
              <w:t>iscuss the travel logistics, itinerary, grantee cost-sharing, and details of the fieldwork</w:t>
            </w:r>
          </w:p>
        </w:tc>
      </w:tr>
      <w:tr w:rsidR="00E73CD0" w:rsidRPr="00E73CD0" w14:paraId="44644420" w14:textId="77777777" w:rsidTr="00E73CD0">
        <w:tc>
          <w:tcPr>
            <w:tcW w:w="3613" w:type="dxa"/>
            <w:shd w:val="clear" w:color="auto" w:fill="E2EFD9" w:themeFill="accent6" w:themeFillTint="33"/>
          </w:tcPr>
          <w:p w14:paraId="4D4DF311" w14:textId="77777777" w:rsidR="00E73CD0" w:rsidRPr="00E73CD0" w:rsidRDefault="00E73CD0" w:rsidP="00E73CD0">
            <w:pPr>
              <w:rPr>
                <w:rFonts w:eastAsia="Times New Roman" w:cstheme="minorHAnsi"/>
                <w:i/>
                <w:szCs w:val="24"/>
              </w:rPr>
            </w:pPr>
            <w:r w:rsidRPr="00E73CD0">
              <w:rPr>
                <w:rFonts w:eastAsia="Times New Roman" w:cstheme="minorHAnsi"/>
                <w:i/>
                <w:szCs w:val="24"/>
              </w:rPr>
              <w:t>DOL Interview with Evaluator</w:t>
            </w:r>
          </w:p>
        </w:tc>
        <w:tc>
          <w:tcPr>
            <w:tcW w:w="6390" w:type="dxa"/>
            <w:shd w:val="clear" w:color="auto" w:fill="E2EFD9" w:themeFill="accent6" w:themeFillTint="33"/>
          </w:tcPr>
          <w:p w14:paraId="4272AD04" w14:textId="77777777" w:rsidR="00E73CD0" w:rsidRPr="00E73CD0" w:rsidRDefault="00E73CD0" w:rsidP="00E73CD0">
            <w:pPr>
              <w:rPr>
                <w:rFonts w:eastAsia="Times New Roman" w:cstheme="minorHAnsi"/>
                <w:szCs w:val="24"/>
              </w:rPr>
            </w:pPr>
            <w:r>
              <w:rPr>
                <w:rFonts w:eastAsia="Times New Roman" w:cstheme="minorHAnsi"/>
                <w:szCs w:val="24"/>
              </w:rPr>
              <w:t>E</w:t>
            </w:r>
            <w:r w:rsidRPr="00E73CD0">
              <w:rPr>
                <w:rFonts w:eastAsia="Times New Roman" w:cstheme="minorHAnsi"/>
                <w:szCs w:val="24"/>
              </w:rPr>
              <w:t xml:space="preserve">valuator should interview DOL prior to fieldwork. </w:t>
            </w:r>
          </w:p>
        </w:tc>
      </w:tr>
      <w:tr w:rsidR="00E73CD0" w:rsidRPr="00E73CD0" w14:paraId="68AD2DA2" w14:textId="77777777" w:rsidTr="00E73CD0">
        <w:tc>
          <w:tcPr>
            <w:tcW w:w="3613" w:type="dxa"/>
            <w:shd w:val="clear" w:color="auto" w:fill="E2EFD9" w:themeFill="accent6" w:themeFillTint="33"/>
          </w:tcPr>
          <w:p w14:paraId="55965903" w14:textId="77777777" w:rsidR="00E73CD0" w:rsidRPr="00E73CD0" w:rsidRDefault="00E73CD0" w:rsidP="00E73CD0">
            <w:pPr>
              <w:rPr>
                <w:rFonts w:eastAsia="Times New Roman" w:cstheme="minorHAnsi"/>
                <w:i/>
                <w:szCs w:val="24"/>
              </w:rPr>
            </w:pPr>
            <w:r w:rsidRPr="00E73CD0">
              <w:rPr>
                <w:rFonts w:eastAsia="Times New Roman" w:cstheme="minorHAnsi"/>
                <w:i/>
                <w:szCs w:val="24"/>
              </w:rPr>
              <w:t>Finalize TOR; including question matrix and itinerary</w:t>
            </w:r>
          </w:p>
          <w:p w14:paraId="03E1BCAF" w14:textId="77777777" w:rsidR="00E73CD0" w:rsidRPr="00E73CD0" w:rsidRDefault="00E73CD0" w:rsidP="00E73CD0">
            <w:pPr>
              <w:rPr>
                <w:rFonts w:eastAsia="Times New Roman" w:cstheme="minorHAnsi"/>
                <w:i/>
                <w:szCs w:val="24"/>
              </w:rPr>
            </w:pPr>
          </w:p>
          <w:p w14:paraId="06102AF8" w14:textId="77777777" w:rsidR="00E73CD0" w:rsidRPr="00E73CD0" w:rsidRDefault="00E73CD0" w:rsidP="00E73CD0">
            <w:pPr>
              <w:rPr>
                <w:rFonts w:eastAsia="Times New Roman" w:cstheme="minorHAnsi"/>
                <w:i/>
                <w:szCs w:val="24"/>
              </w:rPr>
            </w:pPr>
          </w:p>
        </w:tc>
        <w:tc>
          <w:tcPr>
            <w:tcW w:w="6390" w:type="dxa"/>
            <w:shd w:val="clear" w:color="auto" w:fill="E2EFD9" w:themeFill="accent6" w:themeFillTint="33"/>
          </w:tcPr>
          <w:p w14:paraId="354D11B5" w14:textId="77777777" w:rsidR="00E73CD0" w:rsidRPr="00E73CD0" w:rsidRDefault="00E73CD0" w:rsidP="00E73CD0">
            <w:pPr>
              <w:rPr>
                <w:rFonts w:eastAsia="Times New Roman" w:cstheme="minorHAnsi"/>
                <w:szCs w:val="24"/>
              </w:rPr>
            </w:pPr>
            <w:r w:rsidRPr="00E73CD0">
              <w:rPr>
                <w:rFonts w:eastAsia="Times New Roman" w:cstheme="minorHAnsi"/>
                <w:szCs w:val="24"/>
              </w:rPr>
              <w:t xml:space="preserve">Ensure that the </w:t>
            </w:r>
            <w:r w:rsidR="009933D9">
              <w:rPr>
                <w:rFonts w:eastAsia="Times New Roman" w:cstheme="minorHAnsi"/>
                <w:szCs w:val="24"/>
              </w:rPr>
              <w:t>Recipient</w:t>
            </w:r>
            <w:r w:rsidRPr="00E73CD0">
              <w:rPr>
                <w:rFonts w:eastAsia="Times New Roman" w:cstheme="minorHAnsi"/>
                <w:szCs w:val="24"/>
              </w:rPr>
              <w:t xml:space="preserve">, DOL, and evaluator are all in agreement over the TOR; including the question matrix, and itinerary and have copies of the finalized versions. </w:t>
            </w:r>
          </w:p>
        </w:tc>
      </w:tr>
      <w:tr w:rsidR="00E73CD0" w:rsidRPr="00E73CD0" w14:paraId="4D032FA1" w14:textId="77777777" w:rsidTr="00E73CD0">
        <w:tc>
          <w:tcPr>
            <w:tcW w:w="3613" w:type="dxa"/>
            <w:shd w:val="clear" w:color="auto" w:fill="E2EFD9" w:themeFill="accent6" w:themeFillTint="33"/>
          </w:tcPr>
          <w:p w14:paraId="56BC9ABC" w14:textId="77777777" w:rsidR="00E73CD0" w:rsidRPr="00E73CD0" w:rsidRDefault="00E73CD0" w:rsidP="00E73CD0">
            <w:pPr>
              <w:rPr>
                <w:rFonts w:eastAsia="Times New Roman" w:cstheme="minorHAnsi"/>
                <w:i/>
                <w:szCs w:val="24"/>
              </w:rPr>
            </w:pPr>
            <w:r w:rsidRPr="00543068">
              <w:rPr>
                <w:rFonts w:cstheme="minorHAnsi"/>
                <w:i/>
              </w:rPr>
              <w:t>Evaluation Fieldwork</w:t>
            </w:r>
          </w:p>
        </w:tc>
        <w:tc>
          <w:tcPr>
            <w:tcW w:w="6390" w:type="dxa"/>
            <w:shd w:val="clear" w:color="auto" w:fill="E2EFD9" w:themeFill="accent6" w:themeFillTint="33"/>
          </w:tcPr>
          <w:p w14:paraId="1C88F3F1" w14:textId="77777777" w:rsidR="00E73CD0" w:rsidRPr="00E73CD0" w:rsidRDefault="00E73CD0" w:rsidP="00E73CD0">
            <w:pPr>
              <w:rPr>
                <w:rFonts w:eastAsia="Times New Roman" w:cstheme="minorHAnsi"/>
                <w:szCs w:val="24"/>
              </w:rPr>
            </w:pPr>
            <w:r w:rsidRPr="00543068">
              <w:rPr>
                <w:rFonts w:cstheme="minorHAnsi"/>
              </w:rPr>
              <w:t>The evaluator travels to the field to conduct field work</w:t>
            </w:r>
          </w:p>
        </w:tc>
      </w:tr>
      <w:tr w:rsidR="00E73CD0" w:rsidRPr="00E73CD0" w14:paraId="12CEBEA6" w14:textId="77777777" w:rsidTr="00E73CD0">
        <w:tc>
          <w:tcPr>
            <w:tcW w:w="3613" w:type="dxa"/>
            <w:shd w:val="clear" w:color="auto" w:fill="E2EFD9" w:themeFill="accent6" w:themeFillTint="33"/>
          </w:tcPr>
          <w:p w14:paraId="0E470D7B" w14:textId="77777777" w:rsidR="00E73CD0" w:rsidRPr="00543068" w:rsidRDefault="00E73CD0" w:rsidP="00E73CD0">
            <w:pPr>
              <w:rPr>
                <w:rFonts w:cstheme="minorHAnsi"/>
                <w:i/>
              </w:rPr>
            </w:pPr>
            <w:r w:rsidRPr="00543068">
              <w:rPr>
                <w:rFonts w:cstheme="minorHAnsi"/>
                <w:i/>
              </w:rPr>
              <w:t>Stakeholder Workshop</w:t>
            </w:r>
          </w:p>
          <w:p w14:paraId="56DCE0EE" w14:textId="77777777" w:rsidR="00E73CD0" w:rsidRPr="00E73CD0" w:rsidRDefault="00E73CD0" w:rsidP="00E73CD0">
            <w:pPr>
              <w:rPr>
                <w:rFonts w:eastAsia="Times New Roman" w:cstheme="minorHAnsi"/>
                <w:i/>
                <w:szCs w:val="24"/>
              </w:rPr>
            </w:pPr>
          </w:p>
        </w:tc>
        <w:tc>
          <w:tcPr>
            <w:tcW w:w="6390" w:type="dxa"/>
            <w:shd w:val="clear" w:color="auto" w:fill="E2EFD9" w:themeFill="accent6" w:themeFillTint="33"/>
          </w:tcPr>
          <w:p w14:paraId="72ADDB9B" w14:textId="77777777" w:rsidR="00E73CD0" w:rsidRPr="00E73CD0" w:rsidRDefault="00E73CD0" w:rsidP="009933D9">
            <w:pPr>
              <w:rPr>
                <w:rFonts w:eastAsia="Times New Roman" w:cstheme="minorHAnsi"/>
                <w:szCs w:val="24"/>
              </w:rPr>
            </w:pPr>
            <w:r w:rsidRPr="00543068">
              <w:rPr>
                <w:rFonts w:cstheme="minorHAnsi"/>
              </w:rPr>
              <w:t>Some</w:t>
            </w:r>
            <w:r w:rsidR="009933D9">
              <w:rPr>
                <w:rFonts w:cstheme="minorHAnsi"/>
              </w:rPr>
              <w:t>times</w:t>
            </w:r>
            <w:r w:rsidR="0015663B">
              <w:rPr>
                <w:rFonts w:cstheme="minorHAnsi"/>
              </w:rPr>
              <w:t xml:space="preserve"> OCFT</w:t>
            </w:r>
            <w:r w:rsidR="009933D9">
              <w:rPr>
                <w:rFonts w:cstheme="minorHAnsi"/>
              </w:rPr>
              <w:t xml:space="preserve"> </w:t>
            </w:r>
            <w:r w:rsidRPr="00543068">
              <w:rPr>
                <w:rFonts w:cstheme="minorHAnsi"/>
              </w:rPr>
              <w:t>participate</w:t>
            </w:r>
            <w:r w:rsidR="009933D9">
              <w:rPr>
                <w:rFonts w:cstheme="minorHAnsi"/>
              </w:rPr>
              <w:t>s</w:t>
            </w:r>
            <w:r w:rsidRPr="00543068">
              <w:rPr>
                <w:rFonts w:cstheme="minorHAnsi"/>
              </w:rPr>
              <w:t xml:space="preserve"> remotely in the Stakeholder Workshop </w:t>
            </w:r>
          </w:p>
        </w:tc>
      </w:tr>
      <w:tr w:rsidR="00E73CD0" w:rsidRPr="00E73CD0" w14:paraId="7AF1E989" w14:textId="77777777" w:rsidTr="00E73CD0">
        <w:tc>
          <w:tcPr>
            <w:tcW w:w="3613" w:type="dxa"/>
            <w:shd w:val="clear" w:color="auto" w:fill="E2EFD9" w:themeFill="accent6" w:themeFillTint="33"/>
          </w:tcPr>
          <w:p w14:paraId="2074AB2B" w14:textId="77777777" w:rsidR="00E73CD0" w:rsidRPr="00E73CD0" w:rsidRDefault="00E73CD0" w:rsidP="00E73CD0">
            <w:pPr>
              <w:rPr>
                <w:rFonts w:eastAsia="Times New Roman" w:cstheme="minorHAnsi"/>
                <w:i/>
                <w:szCs w:val="24"/>
              </w:rPr>
            </w:pPr>
            <w:r w:rsidRPr="00543068">
              <w:rPr>
                <w:rFonts w:cstheme="minorHAnsi"/>
                <w:i/>
              </w:rPr>
              <w:t>Fieldwork Debrief call with Evaluator</w:t>
            </w:r>
          </w:p>
        </w:tc>
        <w:tc>
          <w:tcPr>
            <w:tcW w:w="6390" w:type="dxa"/>
            <w:shd w:val="clear" w:color="auto" w:fill="E2EFD9" w:themeFill="accent6" w:themeFillTint="33"/>
          </w:tcPr>
          <w:p w14:paraId="36D74153" w14:textId="77777777" w:rsidR="00E73CD0" w:rsidRPr="00E73CD0" w:rsidRDefault="00E73CD0" w:rsidP="009933D9">
            <w:pPr>
              <w:rPr>
                <w:rFonts w:eastAsia="Times New Roman" w:cstheme="minorHAnsi"/>
                <w:szCs w:val="24"/>
              </w:rPr>
            </w:pPr>
            <w:r w:rsidRPr="00543068">
              <w:rPr>
                <w:rFonts w:cstheme="minorHAnsi"/>
              </w:rPr>
              <w:t xml:space="preserve">Within a week of returning from fieldwork, the </w:t>
            </w:r>
            <w:r w:rsidR="009933D9">
              <w:rPr>
                <w:rFonts w:cstheme="minorHAnsi"/>
              </w:rPr>
              <w:t>contract v</w:t>
            </w:r>
            <w:r w:rsidRPr="00543068">
              <w:rPr>
                <w:rFonts w:cstheme="minorHAnsi"/>
              </w:rPr>
              <w:t xml:space="preserve">endor should hold a call with DOL to debrief on the fieldwork results. </w:t>
            </w:r>
            <w:r w:rsidR="0015663B">
              <w:rPr>
                <w:rFonts w:cstheme="minorHAnsi"/>
              </w:rPr>
              <w:t xml:space="preserve">The </w:t>
            </w:r>
            <w:r w:rsidR="009933D9">
              <w:rPr>
                <w:rFonts w:cstheme="minorHAnsi"/>
              </w:rPr>
              <w:t>contract v</w:t>
            </w:r>
            <w:r w:rsidR="0015663B">
              <w:rPr>
                <w:rFonts w:cstheme="minorHAnsi"/>
              </w:rPr>
              <w:t xml:space="preserve">endor can also conduct a similar call with the </w:t>
            </w:r>
            <w:r w:rsidR="009933D9">
              <w:rPr>
                <w:rFonts w:cstheme="minorHAnsi"/>
              </w:rPr>
              <w:t xml:space="preserve">Recipient </w:t>
            </w:r>
            <w:r w:rsidR="0015663B">
              <w:rPr>
                <w:rFonts w:cstheme="minorHAnsi"/>
              </w:rPr>
              <w:t xml:space="preserve">if requested. </w:t>
            </w:r>
          </w:p>
        </w:tc>
      </w:tr>
      <w:tr w:rsidR="00E73CD0" w:rsidRPr="00E73CD0" w14:paraId="74D9D574" w14:textId="77777777" w:rsidTr="00E73CD0">
        <w:tc>
          <w:tcPr>
            <w:tcW w:w="3613" w:type="dxa"/>
            <w:shd w:val="clear" w:color="auto" w:fill="E2EFD9" w:themeFill="accent6" w:themeFillTint="33"/>
          </w:tcPr>
          <w:p w14:paraId="2D992B8D" w14:textId="77777777" w:rsidR="00E73CD0" w:rsidRPr="00E73CD0" w:rsidRDefault="00E73CD0" w:rsidP="00E73CD0">
            <w:pPr>
              <w:rPr>
                <w:rFonts w:eastAsia="Times New Roman" w:cstheme="minorHAnsi"/>
                <w:i/>
                <w:szCs w:val="24"/>
              </w:rPr>
            </w:pPr>
            <w:r w:rsidRPr="00543068">
              <w:rPr>
                <w:rFonts w:cstheme="minorHAnsi"/>
                <w:i/>
              </w:rPr>
              <w:t>Draft 1 - Review 48-hour draft evaluation report</w:t>
            </w:r>
          </w:p>
        </w:tc>
        <w:tc>
          <w:tcPr>
            <w:tcW w:w="6390" w:type="dxa"/>
            <w:shd w:val="clear" w:color="auto" w:fill="E2EFD9" w:themeFill="accent6" w:themeFillTint="33"/>
          </w:tcPr>
          <w:p w14:paraId="68288095" w14:textId="77777777" w:rsidR="00E73CD0" w:rsidRPr="00E73CD0" w:rsidRDefault="00E73CD0" w:rsidP="00E73CD0">
            <w:pPr>
              <w:rPr>
                <w:rFonts w:eastAsia="Times New Roman" w:cstheme="minorHAnsi"/>
                <w:szCs w:val="24"/>
              </w:rPr>
            </w:pPr>
            <w:r w:rsidRPr="00543068">
              <w:rPr>
                <w:rFonts w:cstheme="minorHAnsi"/>
              </w:rPr>
              <w:t>This is a high-level review for sensitive/inflammatory information only.</w:t>
            </w:r>
          </w:p>
        </w:tc>
      </w:tr>
      <w:tr w:rsidR="00E73CD0" w:rsidRPr="00E73CD0" w14:paraId="7BDB5C2B" w14:textId="77777777" w:rsidTr="00E73CD0">
        <w:tc>
          <w:tcPr>
            <w:tcW w:w="3613" w:type="dxa"/>
            <w:shd w:val="clear" w:color="auto" w:fill="E2EFD9" w:themeFill="accent6" w:themeFillTint="33"/>
          </w:tcPr>
          <w:p w14:paraId="63DEB09C" w14:textId="77777777" w:rsidR="00E73CD0" w:rsidRPr="00E73CD0" w:rsidRDefault="00E73CD0" w:rsidP="00E73CD0">
            <w:pPr>
              <w:rPr>
                <w:rFonts w:eastAsia="Times New Roman" w:cstheme="minorHAnsi"/>
                <w:i/>
                <w:szCs w:val="24"/>
              </w:rPr>
            </w:pPr>
            <w:r w:rsidRPr="00543068">
              <w:rPr>
                <w:rFonts w:cstheme="minorHAnsi"/>
                <w:i/>
              </w:rPr>
              <w:t>Draft 2 – Detailed review of draft evaluation report (2 week review)</w:t>
            </w:r>
          </w:p>
        </w:tc>
        <w:tc>
          <w:tcPr>
            <w:tcW w:w="6390" w:type="dxa"/>
            <w:shd w:val="clear" w:color="auto" w:fill="E2EFD9" w:themeFill="accent6" w:themeFillTint="33"/>
          </w:tcPr>
          <w:p w14:paraId="712A390B" w14:textId="77777777" w:rsidR="00E73CD0" w:rsidRPr="00E73CD0" w:rsidRDefault="00E73CD0" w:rsidP="00E73CD0">
            <w:pPr>
              <w:rPr>
                <w:rFonts w:eastAsia="Times New Roman" w:cstheme="minorHAnsi"/>
                <w:szCs w:val="24"/>
              </w:rPr>
            </w:pPr>
            <w:r w:rsidRPr="00543068">
              <w:rPr>
                <w:rFonts w:cstheme="minorHAnsi"/>
              </w:rPr>
              <w:t>This is a detailed review of the report and should review findings, conclusions and make sure the TOR questions were addressed.</w:t>
            </w:r>
          </w:p>
        </w:tc>
      </w:tr>
      <w:tr w:rsidR="00E73CD0" w:rsidRPr="00E73CD0" w14:paraId="5AA1CE1A" w14:textId="77777777" w:rsidTr="00E73CD0">
        <w:tc>
          <w:tcPr>
            <w:tcW w:w="3613" w:type="dxa"/>
            <w:shd w:val="clear" w:color="auto" w:fill="E2EFD9" w:themeFill="accent6" w:themeFillTint="33"/>
          </w:tcPr>
          <w:p w14:paraId="296BE385" w14:textId="77777777" w:rsidR="00E73CD0" w:rsidRPr="00E73CD0" w:rsidRDefault="00E73CD0" w:rsidP="00E73CD0">
            <w:pPr>
              <w:rPr>
                <w:rFonts w:eastAsia="Times New Roman" w:cstheme="minorHAnsi"/>
                <w:i/>
                <w:szCs w:val="24"/>
              </w:rPr>
            </w:pPr>
            <w:r w:rsidRPr="00543068">
              <w:rPr>
                <w:rFonts w:cstheme="minorHAnsi"/>
                <w:i/>
              </w:rPr>
              <w:lastRenderedPageBreak/>
              <w:t>Draft 3 - Review revised draft report</w:t>
            </w:r>
          </w:p>
        </w:tc>
        <w:tc>
          <w:tcPr>
            <w:tcW w:w="6390" w:type="dxa"/>
            <w:shd w:val="clear" w:color="auto" w:fill="E2EFD9" w:themeFill="accent6" w:themeFillTint="33"/>
          </w:tcPr>
          <w:p w14:paraId="2B042F92" w14:textId="77777777" w:rsidR="00E73CD0" w:rsidRPr="00E73CD0" w:rsidRDefault="00E73CD0" w:rsidP="00E73CD0">
            <w:pPr>
              <w:rPr>
                <w:rFonts w:eastAsia="Times New Roman" w:cstheme="minorHAnsi"/>
                <w:szCs w:val="24"/>
              </w:rPr>
            </w:pPr>
            <w:r w:rsidRPr="00543068">
              <w:rPr>
                <w:rFonts w:cstheme="minorHAnsi"/>
              </w:rPr>
              <w:t>This is a review to see the edits to the report after the commenting period.</w:t>
            </w:r>
          </w:p>
        </w:tc>
      </w:tr>
      <w:tr w:rsidR="00E73CD0" w:rsidRPr="00E73CD0" w14:paraId="4A85F99A" w14:textId="77777777" w:rsidTr="00E73CD0">
        <w:tc>
          <w:tcPr>
            <w:tcW w:w="3613" w:type="dxa"/>
            <w:shd w:val="clear" w:color="auto" w:fill="E2EFD9" w:themeFill="accent6" w:themeFillTint="33"/>
          </w:tcPr>
          <w:p w14:paraId="0C6CA207" w14:textId="77777777" w:rsidR="00E73CD0" w:rsidRPr="00E73CD0" w:rsidRDefault="00E73CD0" w:rsidP="00E73CD0">
            <w:pPr>
              <w:rPr>
                <w:rFonts w:eastAsia="Times New Roman" w:cstheme="minorHAnsi"/>
                <w:i/>
                <w:szCs w:val="24"/>
              </w:rPr>
            </w:pPr>
            <w:r w:rsidRPr="00543068">
              <w:rPr>
                <w:rFonts w:cstheme="minorHAnsi"/>
                <w:i/>
              </w:rPr>
              <w:t>Finalize Evaluation Report</w:t>
            </w:r>
          </w:p>
        </w:tc>
        <w:tc>
          <w:tcPr>
            <w:tcW w:w="6390" w:type="dxa"/>
            <w:shd w:val="clear" w:color="auto" w:fill="E2EFD9" w:themeFill="accent6" w:themeFillTint="33"/>
          </w:tcPr>
          <w:p w14:paraId="3E908D35" w14:textId="77777777" w:rsidR="00E73CD0" w:rsidRPr="00E73CD0" w:rsidRDefault="00E73CD0" w:rsidP="00E73CD0">
            <w:pPr>
              <w:rPr>
                <w:rFonts w:eastAsia="Times New Roman" w:cstheme="minorHAnsi"/>
                <w:szCs w:val="24"/>
              </w:rPr>
            </w:pPr>
            <w:r w:rsidRPr="00543068">
              <w:rPr>
                <w:rFonts w:cstheme="minorHAnsi"/>
              </w:rPr>
              <w:t xml:space="preserve">This is acceptance of the final evaluation report. </w:t>
            </w:r>
          </w:p>
        </w:tc>
      </w:tr>
    </w:tbl>
    <w:p w14:paraId="10C57080" w14:textId="77777777" w:rsidR="0015663B" w:rsidRDefault="0015663B" w:rsidP="0015663B">
      <w:pPr>
        <w:pStyle w:val="Heading4"/>
        <w:spacing w:line="240" w:lineRule="auto"/>
        <w:ind w:left="720"/>
        <w:rPr>
          <w:rFonts w:asciiTheme="minorHAnsi" w:hAnsiTheme="minorHAnsi" w:cstheme="minorHAnsi"/>
        </w:rPr>
      </w:pPr>
    </w:p>
    <w:p w14:paraId="01799307" w14:textId="77777777" w:rsidR="0015663B" w:rsidRPr="00543068" w:rsidRDefault="0015663B" w:rsidP="0015663B">
      <w:pPr>
        <w:pStyle w:val="Heading4"/>
        <w:spacing w:line="240" w:lineRule="auto"/>
        <w:rPr>
          <w:rFonts w:asciiTheme="minorHAnsi" w:hAnsiTheme="minorHAnsi" w:cstheme="minorHAnsi"/>
        </w:rPr>
      </w:pPr>
      <w:r>
        <w:rPr>
          <w:rFonts w:asciiTheme="minorHAnsi" w:hAnsiTheme="minorHAnsi" w:cstheme="minorHAnsi"/>
        </w:rPr>
        <w:t>What to Look For</w:t>
      </w:r>
      <w:r w:rsidRPr="00543068">
        <w:rPr>
          <w:rFonts w:asciiTheme="minorHAnsi" w:hAnsiTheme="minorHAnsi" w:cstheme="minorHAnsi"/>
        </w:rPr>
        <w:t xml:space="preserve"> – Two-day or “48-hour” review of evaluation report</w:t>
      </w:r>
    </w:p>
    <w:p w14:paraId="300A33AF" w14:textId="77777777" w:rsidR="0015663B" w:rsidRPr="00543068" w:rsidRDefault="0015663B" w:rsidP="0015663B">
      <w:pPr>
        <w:rPr>
          <w:rFonts w:cstheme="minorHAnsi"/>
        </w:rPr>
      </w:pPr>
      <w:r>
        <w:rPr>
          <w:rFonts w:cstheme="minorHAnsi"/>
        </w:rPr>
        <w:t xml:space="preserve">OCFT and the </w:t>
      </w:r>
      <w:r w:rsidR="009933D9">
        <w:rPr>
          <w:rFonts w:cstheme="minorHAnsi"/>
        </w:rPr>
        <w:t xml:space="preserve">Recipient </w:t>
      </w:r>
      <w:r w:rsidRPr="00543068">
        <w:rPr>
          <w:rFonts w:cstheme="minorHAnsi"/>
        </w:rPr>
        <w:t xml:space="preserve">will briefly review the report to ensure that it does not contain gross errors or inaccuracies or any statements that could be considered offensive or libelous to host-country government, the grantee, or partner organizations. </w:t>
      </w:r>
      <w:r w:rsidRPr="00543068">
        <w:rPr>
          <w:rFonts w:cstheme="minorHAnsi"/>
          <w:b/>
          <w:i/>
        </w:rPr>
        <w:t>The review should focus on factual aspects and issues of misrepresentations that could result in misinterpretation or misunderstandings during the full stakeholder review.</w:t>
      </w:r>
      <w:r w:rsidRPr="00543068">
        <w:rPr>
          <w:rFonts w:cstheme="minorHAnsi"/>
        </w:rPr>
        <w:t xml:space="preserve"> </w:t>
      </w:r>
    </w:p>
    <w:p w14:paraId="126D86A3" w14:textId="77777777" w:rsidR="0015663B" w:rsidRPr="00543068" w:rsidRDefault="0015663B" w:rsidP="0015663B">
      <w:pPr>
        <w:pStyle w:val="Heading5"/>
        <w:ind w:firstLine="720"/>
        <w:rPr>
          <w:rFonts w:asciiTheme="minorHAnsi" w:hAnsiTheme="minorHAnsi" w:cstheme="minorHAnsi"/>
          <w:b/>
          <w:u w:val="single"/>
        </w:rPr>
      </w:pPr>
      <w:r w:rsidRPr="00543068">
        <w:rPr>
          <w:rFonts w:asciiTheme="minorHAnsi" w:hAnsiTheme="minorHAnsi" w:cstheme="minorHAnsi"/>
          <w:b/>
          <w:u w:val="single"/>
        </w:rPr>
        <w:t>48-Hour Review Checklist</w:t>
      </w:r>
    </w:p>
    <w:p w14:paraId="0ED2D3D4" w14:textId="77777777" w:rsidR="0015663B" w:rsidRPr="00543068" w:rsidRDefault="0015663B" w:rsidP="00BB6E1B">
      <w:pPr>
        <w:numPr>
          <w:ilvl w:val="0"/>
          <w:numId w:val="35"/>
        </w:numPr>
        <w:contextualSpacing/>
        <w:rPr>
          <w:rFonts w:cstheme="minorHAnsi"/>
        </w:rPr>
      </w:pPr>
      <w:r w:rsidRPr="00543068">
        <w:rPr>
          <w:rFonts w:cstheme="minorHAnsi"/>
        </w:rPr>
        <w:t xml:space="preserve">Review the report to see if there are any major factual inaccuracies or potentially sensitive issues. OCFT generally seeks to avoid language that is potentially inflammatory or unnecessarily personal in nature.  </w:t>
      </w:r>
    </w:p>
    <w:p w14:paraId="4915151D" w14:textId="77777777" w:rsidR="0015663B" w:rsidRPr="00543068" w:rsidRDefault="0015663B" w:rsidP="00BB6E1B">
      <w:pPr>
        <w:numPr>
          <w:ilvl w:val="1"/>
          <w:numId w:val="35"/>
        </w:numPr>
        <w:contextualSpacing/>
        <w:rPr>
          <w:rFonts w:cstheme="minorHAnsi"/>
        </w:rPr>
      </w:pPr>
      <w:r w:rsidRPr="00543068">
        <w:rPr>
          <w:rFonts w:cstheme="minorHAnsi"/>
        </w:rPr>
        <w:t>Examples of topics where potentially sensitive issues could arise:</w:t>
      </w:r>
    </w:p>
    <w:p w14:paraId="48D7D85B" w14:textId="77777777" w:rsidR="0015663B" w:rsidRPr="00543068" w:rsidRDefault="0015663B" w:rsidP="00BB6E1B">
      <w:pPr>
        <w:numPr>
          <w:ilvl w:val="2"/>
          <w:numId w:val="35"/>
        </w:numPr>
        <w:contextualSpacing/>
        <w:rPr>
          <w:rFonts w:cstheme="minorHAnsi"/>
        </w:rPr>
      </w:pPr>
      <w:r w:rsidRPr="00543068">
        <w:rPr>
          <w:rFonts w:cstheme="minorHAnsi"/>
        </w:rPr>
        <w:t>Definitions on child or forced labor;</w:t>
      </w:r>
    </w:p>
    <w:p w14:paraId="1B9402E9" w14:textId="77777777" w:rsidR="0015663B" w:rsidRPr="00543068" w:rsidRDefault="0015663B" w:rsidP="00BB6E1B">
      <w:pPr>
        <w:numPr>
          <w:ilvl w:val="2"/>
          <w:numId w:val="35"/>
        </w:numPr>
        <w:contextualSpacing/>
        <w:rPr>
          <w:rFonts w:cstheme="minorHAnsi"/>
        </w:rPr>
      </w:pPr>
      <w:r w:rsidRPr="00543068">
        <w:rPr>
          <w:rFonts w:cstheme="minorHAnsi"/>
        </w:rPr>
        <w:t xml:space="preserve">Comments about the US Government; </w:t>
      </w:r>
    </w:p>
    <w:p w14:paraId="1840750C" w14:textId="77777777" w:rsidR="0015663B" w:rsidRPr="00543068" w:rsidRDefault="0015663B" w:rsidP="00BB6E1B">
      <w:pPr>
        <w:numPr>
          <w:ilvl w:val="2"/>
          <w:numId w:val="35"/>
        </w:numPr>
        <w:contextualSpacing/>
        <w:rPr>
          <w:rFonts w:cstheme="minorHAnsi"/>
        </w:rPr>
      </w:pPr>
      <w:r w:rsidRPr="00543068">
        <w:rPr>
          <w:rFonts w:cstheme="minorHAnsi"/>
        </w:rPr>
        <w:t>Comments about the host government, stakeholders, and partners;</w:t>
      </w:r>
    </w:p>
    <w:p w14:paraId="7BD6FD03" w14:textId="77777777" w:rsidR="0015663B" w:rsidRPr="00543068" w:rsidRDefault="0015663B" w:rsidP="00BB6E1B">
      <w:pPr>
        <w:numPr>
          <w:ilvl w:val="1"/>
          <w:numId w:val="35"/>
        </w:numPr>
        <w:contextualSpacing/>
        <w:rPr>
          <w:rFonts w:cstheme="minorHAnsi"/>
        </w:rPr>
      </w:pPr>
      <w:r w:rsidRPr="00543068">
        <w:rPr>
          <w:rFonts w:cstheme="minorHAnsi"/>
        </w:rPr>
        <w:t>If there are major factual inaccuracies or potentially sensitive issues, flag these for the evaluator to see if the section can be re-phrased, restated, or removed.</w:t>
      </w:r>
    </w:p>
    <w:p w14:paraId="01B54A04" w14:textId="77777777" w:rsidR="0015663B" w:rsidRPr="00543068" w:rsidRDefault="0015663B" w:rsidP="00BB6E1B">
      <w:pPr>
        <w:numPr>
          <w:ilvl w:val="0"/>
          <w:numId w:val="35"/>
        </w:numPr>
        <w:contextualSpacing/>
        <w:rPr>
          <w:rFonts w:cstheme="minorHAnsi"/>
        </w:rPr>
      </w:pPr>
      <w:r w:rsidRPr="00543068">
        <w:rPr>
          <w:rFonts w:cstheme="minorHAnsi"/>
        </w:rPr>
        <w:t xml:space="preserve">Review the report to make sure it contains relevant sections on findings, conclusions, and methodology. </w:t>
      </w:r>
    </w:p>
    <w:p w14:paraId="22E51A8D" w14:textId="77777777" w:rsidR="0015663B" w:rsidRPr="00543068" w:rsidRDefault="0015663B" w:rsidP="0015663B">
      <w:pPr>
        <w:pStyle w:val="Heading4"/>
        <w:spacing w:line="240" w:lineRule="auto"/>
        <w:rPr>
          <w:rFonts w:asciiTheme="minorHAnsi" w:hAnsiTheme="minorHAnsi" w:cstheme="minorHAnsi"/>
        </w:rPr>
      </w:pPr>
      <w:r>
        <w:rPr>
          <w:rFonts w:asciiTheme="minorHAnsi" w:hAnsiTheme="minorHAnsi" w:cstheme="minorHAnsi"/>
        </w:rPr>
        <w:t>What to Look For</w:t>
      </w:r>
      <w:r w:rsidRPr="00543068">
        <w:rPr>
          <w:rFonts w:asciiTheme="minorHAnsi" w:hAnsiTheme="minorHAnsi" w:cstheme="minorHAnsi"/>
        </w:rPr>
        <w:t xml:space="preserve"> – “2-week Draft” or Detailed Review of the Draft Evaluation Report (Formal stakeholder review)</w:t>
      </w:r>
    </w:p>
    <w:p w14:paraId="4A385550" w14:textId="77777777" w:rsidR="0015663B" w:rsidRPr="00543068" w:rsidRDefault="0015663B" w:rsidP="009933D9">
      <w:pPr>
        <w:rPr>
          <w:rFonts w:cstheme="minorHAnsi"/>
        </w:rPr>
      </w:pPr>
      <w:r w:rsidRPr="00543068">
        <w:rPr>
          <w:rFonts w:cstheme="minorHAnsi"/>
        </w:rPr>
        <w:t xml:space="preserve">Once any issues raised in the two-day review have been resolved, the </w:t>
      </w:r>
      <w:r w:rsidR="009933D9">
        <w:rPr>
          <w:rFonts w:cstheme="minorHAnsi"/>
        </w:rPr>
        <w:t>contract v</w:t>
      </w:r>
      <w:r w:rsidRPr="00543068">
        <w:rPr>
          <w:rFonts w:cstheme="minorHAnsi"/>
        </w:rPr>
        <w:t xml:space="preserve">endor will email the report to OCFT, the </w:t>
      </w:r>
      <w:r w:rsidR="009933D9">
        <w:rPr>
          <w:rFonts w:cstheme="minorHAnsi"/>
        </w:rPr>
        <w:t>Recipient</w:t>
      </w:r>
      <w:r w:rsidRPr="00543068">
        <w:rPr>
          <w:rFonts w:cstheme="minorHAnsi"/>
        </w:rPr>
        <w:t xml:space="preserve">, and other key stakeholders for formal review. OCFT, the </w:t>
      </w:r>
      <w:r w:rsidR="009933D9">
        <w:rPr>
          <w:rFonts w:cstheme="minorHAnsi"/>
        </w:rPr>
        <w:t>Recipient</w:t>
      </w:r>
      <w:r w:rsidRPr="00543068">
        <w:rPr>
          <w:rFonts w:cstheme="minorHAnsi"/>
        </w:rPr>
        <w:t xml:space="preserve"> and other key stakeholders will generally have two weeks or ten working days to provide written feedback. Deadlines may be extended depending on the complexity of the project; however, deadlines are often tight and under general circumstances must be adhered to as contractual obligations must be met. </w:t>
      </w:r>
    </w:p>
    <w:p w14:paraId="6E2DB07B" w14:textId="77777777" w:rsidR="0015663B" w:rsidRPr="00543068" w:rsidRDefault="0015663B" w:rsidP="009933D9">
      <w:pPr>
        <w:rPr>
          <w:rFonts w:cstheme="minorHAnsi"/>
        </w:rPr>
      </w:pPr>
      <w:r w:rsidRPr="00543068">
        <w:rPr>
          <w:rFonts w:cstheme="minorHAnsi"/>
          <w:b/>
          <w:i/>
        </w:rPr>
        <w:t xml:space="preserve">OCFT </w:t>
      </w:r>
      <w:r>
        <w:rPr>
          <w:rFonts w:cstheme="minorHAnsi"/>
          <w:b/>
          <w:i/>
        </w:rPr>
        <w:t xml:space="preserve">and the </w:t>
      </w:r>
      <w:r w:rsidR="009933D9" w:rsidRPr="009933D9">
        <w:rPr>
          <w:rFonts w:cstheme="minorHAnsi"/>
          <w:b/>
          <w:i/>
        </w:rPr>
        <w:t>Recipient</w:t>
      </w:r>
      <w:r>
        <w:rPr>
          <w:rFonts w:cstheme="minorHAnsi"/>
          <w:b/>
          <w:i/>
        </w:rPr>
        <w:t xml:space="preserve"> are </w:t>
      </w:r>
      <w:r w:rsidRPr="00543068">
        <w:rPr>
          <w:rFonts w:cstheme="minorHAnsi"/>
          <w:b/>
          <w:i/>
        </w:rPr>
        <w:t>not expected to make editorial or grammatical comments to the report.</w:t>
      </w:r>
      <w:r w:rsidRPr="00543068">
        <w:rPr>
          <w:rFonts w:cstheme="minorHAnsi"/>
        </w:rPr>
        <w:t xml:space="preserve"> </w:t>
      </w:r>
      <w:r>
        <w:rPr>
          <w:rFonts w:cstheme="minorHAnsi"/>
        </w:rPr>
        <w:t xml:space="preserve">OCFT and </w:t>
      </w:r>
      <w:r w:rsidR="009933D9">
        <w:rPr>
          <w:rFonts w:cstheme="minorHAnsi"/>
        </w:rPr>
        <w:t>Recipient</w:t>
      </w:r>
      <w:r>
        <w:rPr>
          <w:rFonts w:cstheme="minorHAnsi"/>
        </w:rPr>
        <w:t xml:space="preserve"> </w:t>
      </w:r>
      <w:r w:rsidRPr="00543068">
        <w:rPr>
          <w:rFonts w:cstheme="minorHAnsi"/>
        </w:rPr>
        <w:t xml:space="preserve">review should focus on substantive comments only as the Vendor will arrange for a formal copy edit of the final report. </w:t>
      </w:r>
      <w:r>
        <w:rPr>
          <w:rFonts w:cstheme="minorHAnsi"/>
        </w:rPr>
        <w:t>C</w:t>
      </w:r>
      <w:r w:rsidRPr="00543068">
        <w:rPr>
          <w:rFonts w:cstheme="minorHAnsi"/>
        </w:rPr>
        <w:t xml:space="preserve">omments should fit within the scope of the evaluation and the evaluation TOR. It is not within the scope of work of the evaluator to conduct additional </w:t>
      </w:r>
      <w:r w:rsidRPr="00543068">
        <w:rPr>
          <w:rFonts w:cstheme="minorHAnsi"/>
          <w:i/>
        </w:rPr>
        <w:t>general</w:t>
      </w:r>
      <w:r w:rsidRPr="00543068">
        <w:rPr>
          <w:rFonts w:cstheme="minorHAnsi"/>
        </w:rPr>
        <w:t xml:space="preserve"> research on child labor or education issues or government policies and programs in particular country unless fully within the scope and purpose of the evaluation. </w:t>
      </w:r>
    </w:p>
    <w:p w14:paraId="69D85764" w14:textId="77777777" w:rsidR="0015663B" w:rsidRPr="00543068" w:rsidRDefault="0015663B" w:rsidP="0015663B">
      <w:pPr>
        <w:pStyle w:val="Heading5"/>
        <w:ind w:firstLine="720"/>
        <w:rPr>
          <w:rFonts w:asciiTheme="minorHAnsi" w:hAnsiTheme="minorHAnsi" w:cstheme="minorHAnsi"/>
          <w:b/>
          <w:u w:val="single"/>
        </w:rPr>
      </w:pPr>
      <w:r w:rsidRPr="00543068">
        <w:rPr>
          <w:rFonts w:asciiTheme="minorHAnsi" w:hAnsiTheme="minorHAnsi" w:cstheme="minorHAnsi"/>
          <w:b/>
          <w:u w:val="single"/>
        </w:rPr>
        <w:t>Technical Review Checklist</w:t>
      </w:r>
    </w:p>
    <w:p w14:paraId="2B9D8925" w14:textId="77777777" w:rsidR="00990105" w:rsidRDefault="00990105" w:rsidP="00BB6E1B">
      <w:pPr>
        <w:numPr>
          <w:ilvl w:val="0"/>
          <w:numId w:val="35"/>
        </w:numPr>
        <w:spacing w:after="0" w:line="240" w:lineRule="auto"/>
        <w:rPr>
          <w:rFonts w:cstheme="minorHAnsi"/>
        </w:rPr>
      </w:pPr>
      <w:r>
        <w:rPr>
          <w:rFonts w:cstheme="minorHAnsi"/>
        </w:rPr>
        <w:t>Review to ensure information presented is factually accurate.</w:t>
      </w:r>
    </w:p>
    <w:p w14:paraId="55A326E8" w14:textId="77777777" w:rsidR="0015663B" w:rsidRPr="00543068" w:rsidRDefault="0015663B" w:rsidP="00BB6E1B">
      <w:pPr>
        <w:numPr>
          <w:ilvl w:val="0"/>
          <w:numId w:val="35"/>
        </w:numPr>
        <w:spacing w:after="0" w:line="240" w:lineRule="auto"/>
        <w:rPr>
          <w:rFonts w:cstheme="minorHAnsi"/>
        </w:rPr>
      </w:pPr>
      <w:r w:rsidRPr="00543068">
        <w:rPr>
          <w:rFonts w:cstheme="minorHAnsi"/>
        </w:rPr>
        <w:lastRenderedPageBreak/>
        <w:t>Review to see if all questions from the TOR have been answered in the report.</w:t>
      </w:r>
    </w:p>
    <w:p w14:paraId="6F1883A5" w14:textId="77777777" w:rsidR="0015663B" w:rsidRPr="00543068" w:rsidRDefault="0015663B" w:rsidP="00BB6E1B">
      <w:pPr>
        <w:numPr>
          <w:ilvl w:val="0"/>
          <w:numId w:val="35"/>
        </w:numPr>
        <w:spacing w:after="0" w:line="240" w:lineRule="auto"/>
        <w:rPr>
          <w:rFonts w:cstheme="minorHAnsi"/>
        </w:rPr>
      </w:pPr>
      <w:r w:rsidRPr="00543068">
        <w:rPr>
          <w:rFonts w:cstheme="minorHAnsi"/>
        </w:rPr>
        <w:t>Review to see that all components of the TOR have been included.</w:t>
      </w:r>
    </w:p>
    <w:p w14:paraId="1A7F4A54" w14:textId="77777777" w:rsidR="0015663B" w:rsidRPr="00543068" w:rsidRDefault="0015663B" w:rsidP="00BB6E1B">
      <w:pPr>
        <w:numPr>
          <w:ilvl w:val="1"/>
          <w:numId w:val="35"/>
        </w:numPr>
        <w:spacing w:after="0" w:line="240" w:lineRule="auto"/>
        <w:rPr>
          <w:rFonts w:cstheme="minorHAnsi"/>
        </w:rPr>
      </w:pPr>
      <w:r w:rsidRPr="00543068">
        <w:rPr>
          <w:rFonts w:cstheme="minorHAnsi"/>
        </w:rPr>
        <w:t>For example, if the TOR included a requirement for a summary chart on indicators, ensure that the chart has been included.</w:t>
      </w:r>
    </w:p>
    <w:p w14:paraId="205335E2" w14:textId="77777777" w:rsidR="0015663B" w:rsidRPr="00543068" w:rsidRDefault="0015663B" w:rsidP="00BB6E1B">
      <w:pPr>
        <w:numPr>
          <w:ilvl w:val="0"/>
          <w:numId w:val="35"/>
        </w:numPr>
        <w:spacing w:after="0" w:line="240" w:lineRule="auto"/>
        <w:rPr>
          <w:rFonts w:cstheme="minorHAnsi"/>
        </w:rPr>
      </w:pPr>
      <w:r w:rsidRPr="00543068">
        <w:rPr>
          <w:rFonts w:cstheme="minorHAnsi"/>
        </w:rPr>
        <w:t xml:space="preserve">Review to see if there are sufficient quality data presented to support findings.  </w:t>
      </w:r>
    </w:p>
    <w:p w14:paraId="3346EFE0" w14:textId="77777777" w:rsidR="0015663B" w:rsidRPr="00543068" w:rsidRDefault="0015663B" w:rsidP="00BB6E1B">
      <w:pPr>
        <w:numPr>
          <w:ilvl w:val="0"/>
          <w:numId w:val="35"/>
        </w:numPr>
        <w:spacing w:after="0" w:line="240" w:lineRule="auto"/>
        <w:rPr>
          <w:rFonts w:cstheme="minorHAnsi"/>
        </w:rPr>
      </w:pPr>
      <w:r w:rsidRPr="00543068">
        <w:rPr>
          <w:rFonts w:cstheme="minorHAnsi"/>
        </w:rPr>
        <w:t>Determine if the presentation of findings and conclusions are supported by details.</w:t>
      </w:r>
    </w:p>
    <w:p w14:paraId="436D36DF" w14:textId="77777777" w:rsidR="0015663B" w:rsidRPr="00543068" w:rsidRDefault="0015663B" w:rsidP="00BB6E1B">
      <w:pPr>
        <w:numPr>
          <w:ilvl w:val="1"/>
          <w:numId w:val="35"/>
        </w:numPr>
        <w:spacing w:after="0" w:line="240" w:lineRule="auto"/>
        <w:rPr>
          <w:rFonts w:cstheme="minorHAnsi"/>
        </w:rPr>
      </w:pPr>
      <w:r w:rsidRPr="00543068">
        <w:rPr>
          <w:rFonts w:cstheme="minorHAnsi"/>
        </w:rPr>
        <w:t xml:space="preserve">If there are any sections that lack details, request additional support. </w:t>
      </w:r>
    </w:p>
    <w:p w14:paraId="4FDEE253" w14:textId="77777777" w:rsidR="0015663B" w:rsidRPr="00543068" w:rsidRDefault="0015663B" w:rsidP="00BB6E1B">
      <w:pPr>
        <w:numPr>
          <w:ilvl w:val="1"/>
          <w:numId w:val="35"/>
        </w:numPr>
        <w:spacing w:after="0" w:line="240" w:lineRule="auto"/>
        <w:rPr>
          <w:rFonts w:cstheme="minorHAnsi"/>
        </w:rPr>
      </w:pPr>
      <w:r w:rsidRPr="00543068">
        <w:rPr>
          <w:rFonts w:cstheme="minorHAnsi"/>
        </w:rPr>
        <w:t>If there are any sections that are unclear, ask for clarification.</w:t>
      </w:r>
    </w:p>
    <w:p w14:paraId="349D77C6" w14:textId="77777777" w:rsidR="0015663B" w:rsidRPr="00543068" w:rsidRDefault="0015663B" w:rsidP="00BB6E1B">
      <w:pPr>
        <w:numPr>
          <w:ilvl w:val="0"/>
          <w:numId w:val="35"/>
        </w:numPr>
        <w:spacing w:after="0" w:line="240" w:lineRule="auto"/>
        <w:rPr>
          <w:rFonts w:cstheme="minorHAnsi"/>
        </w:rPr>
      </w:pPr>
      <w:r w:rsidRPr="00543068">
        <w:rPr>
          <w:rFonts w:cstheme="minorHAnsi"/>
        </w:rPr>
        <w:t>Review report recommendations to determine the following:</w:t>
      </w:r>
    </w:p>
    <w:p w14:paraId="1808B6CE" w14:textId="77777777" w:rsidR="0015663B" w:rsidRPr="00543068" w:rsidRDefault="0015663B" w:rsidP="00BB6E1B">
      <w:pPr>
        <w:numPr>
          <w:ilvl w:val="1"/>
          <w:numId w:val="35"/>
        </w:numPr>
        <w:spacing w:after="0" w:line="240" w:lineRule="auto"/>
        <w:rPr>
          <w:rFonts w:cstheme="minorHAnsi"/>
        </w:rPr>
      </w:pPr>
      <w:r w:rsidRPr="00543068">
        <w:rPr>
          <w:rFonts w:cstheme="minorHAnsi"/>
        </w:rPr>
        <w:t xml:space="preserve">Are the recommendations based on findings and facts? </w:t>
      </w:r>
    </w:p>
    <w:p w14:paraId="2159C871" w14:textId="77777777" w:rsidR="0015663B" w:rsidRPr="00543068" w:rsidRDefault="0015663B" w:rsidP="00BB6E1B">
      <w:pPr>
        <w:numPr>
          <w:ilvl w:val="1"/>
          <w:numId w:val="35"/>
        </w:numPr>
        <w:spacing w:after="0" w:line="240" w:lineRule="auto"/>
        <w:rPr>
          <w:rFonts w:cstheme="minorHAnsi"/>
        </w:rPr>
      </w:pPr>
      <w:r w:rsidRPr="00543068">
        <w:rPr>
          <w:rFonts w:cstheme="minorHAnsi"/>
        </w:rPr>
        <w:t>Are the recommendations realistic and feasible, both in terms of quantity and implementation?</w:t>
      </w:r>
    </w:p>
    <w:p w14:paraId="0C6B5518" w14:textId="77777777" w:rsidR="0015663B" w:rsidRPr="00543068" w:rsidRDefault="0015663B" w:rsidP="00BB6E1B">
      <w:pPr>
        <w:numPr>
          <w:ilvl w:val="1"/>
          <w:numId w:val="35"/>
        </w:numPr>
        <w:spacing w:after="0" w:line="240" w:lineRule="auto"/>
        <w:rPr>
          <w:rFonts w:cstheme="minorHAnsi"/>
        </w:rPr>
      </w:pPr>
      <w:r w:rsidRPr="00543068">
        <w:rPr>
          <w:rFonts w:cstheme="minorHAnsi"/>
        </w:rPr>
        <w:t>Are the recommendations clearly stated?</w:t>
      </w:r>
    </w:p>
    <w:p w14:paraId="0CAC3C7C" w14:textId="77777777" w:rsidR="0015663B" w:rsidRPr="00543068" w:rsidRDefault="0015663B" w:rsidP="00BB6E1B">
      <w:pPr>
        <w:numPr>
          <w:ilvl w:val="1"/>
          <w:numId w:val="35"/>
        </w:numPr>
        <w:spacing w:after="0" w:line="240" w:lineRule="auto"/>
        <w:rPr>
          <w:rFonts w:cstheme="minorHAnsi"/>
        </w:rPr>
      </w:pPr>
      <w:r w:rsidRPr="00543068">
        <w:rPr>
          <w:rFonts w:cstheme="minorHAnsi"/>
        </w:rPr>
        <w:t>Are there multiple recommendations combined into one, necessitating the evaluator to break them out?</w:t>
      </w:r>
    </w:p>
    <w:p w14:paraId="46990E74" w14:textId="77777777" w:rsidR="0015663B" w:rsidRDefault="0015663B" w:rsidP="00BB6E1B">
      <w:pPr>
        <w:numPr>
          <w:ilvl w:val="1"/>
          <w:numId w:val="35"/>
        </w:numPr>
        <w:spacing w:after="0" w:line="240" w:lineRule="auto"/>
        <w:rPr>
          <w:rFonts w:cstheme="minorHAnsi"/>
        </w:rPr>
      </w:pPr>
      <w:r w:rsidRPr="00543068">
        <w:rPr>
          <w:rFonts w:cstheme="minorHAnsi"/>
        </w:rPr>
        <w:t xml:space="preserve">Are the recommendations actionable by either the </w:t>
      </w:r>
      <w:r w:rsidR="00990105">
        <w:rPr>
          <w:rFonts w:cstheme="minorHAnsi"/>
        </w:rPr>
        <w:t>Recipient</w:t>
      </w:r>
      <w:r w:rsidRPr="00543068">
        <w:rPr>
          <w:rFonts w:cstheme="minorHAnsi"/>
        </w:rPr>
        <w:t xml:space="preserve"> or DOL? </w:t>
      </w:r>
    </w:p>
    <w:p w14:paraId="78CC54D3" w14:textId="77777777" w:rsidR="0015663B" w:rsidRPr="0015663B" w:rsidRDefault="0015663B" w:rsidP="00990105">
      <w:pPr>
        <w:spacing w:after="0" w:line="240" w:lineRule="auto"/>
        <w:ind w:left="1800"/>
        <w:rPr>
          <w:rFonts w:cstheme="minorHAnsi"/>
        </w:rPr>
      </w:pPr>
    </w:p>
    <w:p w14:paraId="51DF16F1" w14:textId="77777777" w:rsidR="0015663B" w:rsidRPr="0015663B" w:rsidRDefault="0015663B" w:rsidP="0015663B">
      <w:pPr>
        <w:pStyle w:val="Heading4"/>
        <w:spacing w:line="240" w:lineRule="auto"/>
        <w:rPr>
          <w:rFonts w:asciiTheme="minorHAnsi" w:hAnsiTheme="minorHAnsi" w:cstheme="minorHAnsi"/>
        </w:rPr>
      </w:pPr>
      <w:r w:rsidRPr="0015663B">
        <w:rPr>
          <w:rFonts w:asciiTheme="minorHAnsi" w:hAnsiTheme="minorHAnsi" w:cstheme="minorHAnsi"/>
        </w:rPr>
        <w:t>What to Look For: Draft 3 - Review of Revised Report</w:t>
      </w:r>
    </w:p>
    <w:p w14:paraId="767FF1CA" w14:textId="77777777" w:rsidR="0015663B" w:rsidRDefault="0015663B" w:rsidP="0015663B">
      <w:pPr>
        <w:rPr>
          <w:rFonts w:cstheme="minorHAnsi"/>
        </w:rPr>
      </w:pPr>
      <w:r w:rsidRPr="00543068">
        <w:rPr>
          <w:rFonts w:cstheme="minorHAnsi"/>
        </w:rPr>
        <w:t xml:space="preserve">Once key stakeholder comments have been taken into account, the </w:t>
      </w:r>
      <w:r w:rsidR="00990105">
        <w:rPr>
          <w:rFonts w:cstheme="minorHAnsi"/>
        </w:rPr>
        <w:t>contract v</w:t>
      </w:r>
      <w:r w:rsidRPr="00543068">
        <w:rPr>
          <w:rFonts w:cstheme="minorHAnsi"/>
        </w:rPr>
        <w:t xml:space="preserve">endor will submit a revised report to OCFT </w:t>
      </w:r>
      <w:r>
        <w:rPr>
          <w:rFonts w:cstheme="minorHAnsi"/>
        </w:rPr>
        <w:t xml:space="preserve">and the </w:t>
      </w:r>
      <w:r w:rsidR="00990105">
        <w:rPr>
          <w:rFonts w:cstheme="minorHAnsi"/>
        </w:rPr>
        <w:t>Recipient</w:t>
      </w:r>
      <w:r>
        <w:rPr>
          <w:rFonts w:cstheme="minorHAnsi"/>
        </w:rPr>
        <w:t xml:space="preserve"> </w:t>
      </w:r>
      <w:r w:rsidRPr="00543068">
        <w:rPr>
          <w:rFonts w:cstheme="minorHAnsi"/>
        </w:rPr>
        <w:t xml:space="preserve">in addition to a comment matrix that details both the stakeholder comments and the evaluator’s response to all comments. </w:t>
      </w:r>
      <w:r w:rsidRPr="00543068">
        <w:rPr>
          <w:rFonts w:cstheme="minorHAnsi"/>
          <w:b/>
          <w:i/>
        </w:rPr>
        <w:t>In general, this is not an opportunity for a second full review of the evaluation report</w:t>
      </w:r>
      <w:r w:rsidRPr="00990105">
        <w:rPr>
          <w:rFonts w:cstheme="minorHAnsi"/>
          <w:b/>
          <w:i/>
        </w:rPr>
        <w:t xml:space="preserve">. Reviewers should make every effort to thoroughly review the draft evaluation report during the full stakeholder review as outlined above. </w:t>
      </w:r>
      <w:r w:rsidRPr="00543068">
        <w:rPr>
          <w:rFonts w:cstheme="minorHAnsi"/>
        </w:rPr>
        <w:t xml:space="preserve">While there may be circumstances that warrant such a review, depending on the quality of the first draft of the evaluation report, such determination will be made by the </w:t>
      </w:r>
      <w:r>
        <w:rPr>
          <w:rFonts w:cstheme="minorHAnsi"/>
        </w:rPr>
        <w:t xml:space="preserve">OCFT </w:t>
      </w:r>
      <w:r w:rsidRPr="00543068">
        <w:rPr>
          <w:rFonts w:cstheme="minorHAnsi"/>
        </w:rPr>
        <w:t xml:space="preserve">M&amp;E POC.  </w:t>
      </w:r>
    </w:p>
    <w:p w14:paraId="256BD536" w14:textId="77777777" w:rsidR="0015663B" w:rsidRPr="00543068" w:rsidRDefault="0015663B" w:rsidP="0015663B">
      <w:pPr>
        <w:rPr>
          <w:rFonts w:cstheme="minorHAnsi"/>
        </w:rPr>
      </w:pPr>
      <w:r w:rsidRPr="00543068">
        <w:rPr>
          <w:rFonts w:cstheme="minorHAnsi"/>
        </w:rPr>
        <w:t xml:space="preserve">Furthermore, in order to finalize the evaluation report, the </w:t>
      </w:r>
      <w:r w:rsidR="00990105">
        <w:rPr>
          <w:rFonts w:cstheme="minorHAnsi"/>
        </w:rPr>
        <w:t>contract v</w:t>
      </w:r>
      <w:r w:rsidRPr="00543068">
        <w:rPr>
          <w:rFonts w:cstheme="minorHAnsi"/>
        </w:rPr>
        <w:t xml:space="preserve">endor must respond to all outstanding comments by OCFT. The final report should be free of any spelling, grammatical, or formatting errors, and should include sufficient data to support the findings. After this technical approval, the </w:t>
      </w:r>
      <w:r w:rsidR="00990105">
        <w:rPr>
          <w:rFonts w:cstheme="minorHAnsi"/>
        </w:rPr>
        <w:t>contract v</w:t>
      </w:r>
      <w:r w:rsidRPr="00543068">
        <w:rPr>
          <w:rFonts w:cstheme="minorHAnsi"/>
        </w:rPr>
        <w:t>endor</w:t>
      </w:r>
      <w:r w:rsidR="00E437FA">
        <w:rPr>
          <w:rFonts w:cstheme="minorHAnsi"/>
        </w:rPr>
        <w:t xml:space="preserve"> </w:t>
      </w:r>
      <w:r w:rsidRPr="00543068">
        <w:rPr>
          <w:rFonts w:cstheme="minorHAnsi"/>
        </w:rPr>
        <w:t xml:space="preserve">will fully copyedit and format the report for final production.  </w:t>
      </w:r>
    </w:p>
    <w:p w14:paraId="34DF31CA" w14:textId="77777777" w:rsidR="0015663B" w:rsidRPr="00543068" w:rsidRDefault="0015663B" w:rsidP="0015663B">
      <w:pPr>
        <w:pStyle w:val="Heading5"/>
        <w:ind w:firstLine="360"/>
        <w:rPr>
          <w:rFonts w:asciiTheme="minorHAnsi" w:hAnsiTheme="minorHAnsi" w:cstheme="minorHAnsi"/>
          <w:b/>
          <w:u w:val="single"/>
        </w:rPr>
      </w:pPr>
      <w:r w:rsidRPr="00543068">
        <w:rPr>
          <w:rFonts w:asciiTheme="minorHAnsi" w:hAnsiTheme="minorHAnsi" w:cstheme="minorHAnsi"/>
          <w:b/>
          <w:u w:val="single"/>
        </w:rPr>
        <w:t>Checklist Before Finalizing</w:t>
      </w:r>
    </w:p>
    <w:p w14:paraId="7185DC8F" w14:textId="77777777" w:rsidR="0015663B" w:rsidRPr="00543068" w:rsidRDefault="0015663B" w:rsidP="00BB6E1B">
      <w:pPr>
        <w:numPr>
          <w:ilvl w:val="0"/>
          <w:numId w:val="36"/>
        </w:numPr>
        <w:contextualSpacing/>
        <w:rPr>
          <w:rFonts w:cstheme="minorHAnsi"/>
        </w:rPr>
      </w:pPr>
      <w:r w:rsidRPr="00543068">
        <w:rPr>
          <w:rFonts w:cstheme="minorHAnsi"/>
        </w:rPr>
        <w:t xml:space="preserve">Photos of individuals on the cover page need to have written approval from the subjects. Photos of individuals inside of the report do not need to have written approval from the subjects. </w:t>
      </w:r>
    </w:p>
    <w:p w14:paraId="376B5369" w14:textId="77777777" w:rsidR="0015663B" w:rsidRPr="00543068" w:rsidRDefault="0015663B" w:rsidP="00BB6E1B">
      <w:pPr>
        <w:numPr>
          <w:ilvl w:val="0"/>
          <w:numId w:val="36"/>
        </w:numPr>
        <w:contextualSpacing/>
        <w:rPr>
          <w:rFonts w:cstheme="minorHAnsi"/>
        </w:rPr>
      </w:pPr>
      <w:r w:rsidRPr="00543068">
        <w:rPr>
          <w:rFonts w:cstheme="minorHAnsi"/>
        </w:rPr>
        <w:t>Ensure the report has been copy edited and formatted.</w:t>
      </w:r>
    </w:p>
    <w:p w14:paraId="2B6BA78E" w14:textId="77777777" w:rsidR="0015663B" w:rsidRPr="00543068" w:rsidRDefault="0015663B" w:rsidP="00BB6E1B">
      <w:pPr>
        <w:numPr>
          <w:ilvl w:val="0"/>
          <w:numId w:val="36"/>
        </w:numPr>
        <w:contextualSpacing/>
        <w:rPr>
          <w:rFonts w:cstheme="minorHAnsi"/>
        </w:rPr>
      </w:pPr>
      <w:r w:rsidRPr="00543068">
        <w:rPr>
          <w:rFonts w:cstheme="minorHAnsi"/>
        </w:rPr>
        <w:t>Ensure the report is 508 compliant (PDF version).</w:t>
      </w:r>
    </w:p>
    <w:p w14:paraId="5C07C634" w14:textId="77777777" w:rsidR="0015663B" w:rsidRPr="00543068" w:rsidRDefault="0015663B" w:rsidP="00BB6E1B">
      <w:pPr>
        <w:numPr>
          <w:ilvl w:val="0"/>
          <w:numId w:val="36"/>
        </w:numPr>
        <w:contextualSpacing/>
        <w:rPr>
          <w:rFonts w:cstheme="minorHAnsi"/>
        </w:rPr>
      </w:pPr>
      <w:r w:rsidRPr="00543068">
        <w:rPr>
          <w:rFonts w:cstheme="minorHAnsi"/>
        </w:rPr>
        <w:t>Ensure there are two versions of the report – one with PII and one without PII.</w:t>
      </w:r>
    </w:p>
    <w:p w14:paraId="314BAE01" w14:textId="77777777" w:rsidR="0001100F" w:rsidRPr="000360B7" w:rsidRDefault="0015663B" w:rsidP="00BB6E1B">
      <w:pPr>
        <w:numPr>
          <w:ilvl w:val="1"/>
          <w:numId w:val="36"/>
        </w:numPr>
        <w:spacing w:line="240" w:lineRule="auto"/>
        <w:contextualSpacing/>
      </w:pPr>
      <w:r w:rsidRPr="00FF1AD6">
        <w:rPr>
          <w:rFonts w:cstheme="minorHAnsi"/>
        </w:rPr>
        <w:t>For the purpose of these reports, PII is considered village names, individuals’ names, and titles. This information is usually cont</w:t>
      </w:r>
      <w:r w:rsidR="00FF1AD6" w:rsidRPr="00FF1AD6">
        <w:rPr>
          <w:rFonts w:cstheme="minorHAnsi"/>
        </w:rPr>
        <w:t xml:space="preserve">ained in an annex in the report. </w:t>
      </w:r>
    </w:p>
    <w:sectPr w:rsidR="0001100F" w:rsidRPr="000360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8D184E" w14:textId="77777777" w:rsidR="00CC73B7" w:rsidRDefault="00CC73B7" w:rsidP="00395553">
      <w:pPr>
        <w:spacing w:after="0" w:line="240" w:lineRule="auto"/>
      </w:pPr>
      <w:r>
        <w:separator/>
      </w:r>
    </w:p>
  </w:endnote>
  <w:endnote w:type="continuationSeparator" w:id="0">
    <w:p w14:paraId="332FD08B" w14:textId="77777777" w:rsidR="00CC73B7" w:rsidRDefault="00CC73B7" w:rsidP="00395553">
      <w:pPr>
        <w:spacing w:after="0" w:line="240" w:lineRule="auto"/>
      </w:pPr>
      <w:r>
        <w:continuationSeparator/>
      </w:r>
    </w:p>
  </w:endnote>
  <w:endnote w:type="continuationNotice" w:id="1">
    <w:p w14:paraId="2244666D" w14:textId="77777777" w:rsidR="00CC73B7" w:rsidRDefault="00CC73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Impress B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1937873"/>
      <w:docPartObj>
        <w:docPartGallery w:val="Page Numbers (Bottom of Page)"/>
        <w:docPartUnique/>
      </w:docPartObj>
    </w:sdtPr>
    <w:sdtEndPr>
      <w:rPr>
        <w:noProof/>
      </w:rPr>
    </w:sdtEndPr>
    <w:sdtContent>
      <w:p w14:paraId="481BC13C" w14:textId="64C55E88" w:rsidR="00CC73B7" w:rsidRDefault="00CC73B7">
        <w:pPr>
          <w:pStyle w:val="Footer"/>
          <w:jc w:val="center"/>
        </w:pPr>
        <w:r>
          <w:fldChar w:fldCharType="begin"/>
        </w:r>
        <w:r>
          <w:instrText xml:space="preserve"> PAGE   \* MERGEFORMAT </w:instrText>
        </w:r>
        <w:r>
          <w:fldChar w:fldCharType="separate"/>
        </w:r>
        <w:r w:rsidR="00090141">
          <w:rPr>
            <w:noProof/>
          </w:rPr>
          <w:t>38</w:t>
        </w:r>
        <w:r>
          <w:rPr>
            <w:noProof/>
          </w:rPr>
          <w:fldChar w:fldCharType="end"/>
        </w:r>
      </w:p>
    </w:sdtContent>
  </w:sdt>
  <w:p w14:paraId="6BD0ED11" w14:textId="77777777" w:rsidR="00CC73B7" w:rsidRDefault="00CC73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0793047"/>
      <w:docPartObj>
        <w:docPartGallery w:val="Page Numbers (Bottom of Page)"/>
        <w:docPartUnique/>
      </w:docPartObj>
    </w:sdtPr>
    <w:sdtEndPr>
      <w:rPr>
        <w:noProof/>
      </w:rPr>
    </w:sdtEndPr>
    <w:sdtContent>
      <w:p w14:paraId="6E1F63EE" w14:textId="3D2C7B8D" w:rsidR="00CC73B7" w:rsidRDefault="00CC73B7">
        <w:pPr>
          <w:pStyle w:val="Footer"/>
          <w:jc w:val="right"/>
        </w:pPr>
        <w:r>
          <w:fldChar w:fldCharType="begin"/>
        </w:r>
        <w:r>
          <w:instrText xml:space="preserve"> PAGE   \* MERGEFORMAT </w:instrText>
        </w:r>
        <w:r>
          <w:fldChar w:fldCharType="separate"/>
        </w:r>
        <w:r w:rsidR="00090141">
          <w:rPr>
            <w:noProof/>
          </w:rPr>
          <w:t>78</w:t>
        </w:r>
        <w:r>
          <w:rPr>
            <w:noProof/>
          </w:rPr>
          <w:fldChar w:fldCharType="end"/>
        </w:r>
      </w:p>
    </w:sdtContent>
  </w:sdt>
  <w:p w14:paraId="45499573" w14:textId="77777777" w:rsidR="00CC73B7" w:rsidRDefault="00CC73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AA2BF5" w14:textId="77777777" w:rsidR="00CC73B7" w:rsidRDefault="00CC73B7" w:rsidP="00395553">
      <w:pPr>
        <w:spacing w:after="0" w:line="240" w:lineRule="auto"/>
      </w:pPr>
      <w:r>
        <w:separator/>
      </w:r>
    </w:p>
  </w:footnote>
  <w:footnote w:type="continuationSeparator" w:id="0">
    <w:p w14:paraId="77112A4F" w14:textId="77777777" w:rsidR="00CC73B7" w:rsidRDefault="00CC73B7" w:rsidP="00395553">
      <w:pPr>
        <w:spacing w:after="0" w:line="240" w:lineRule="auto"/>
      </w:pPr>
      <w:r>
        <w:continuationSeparator/>
      </w:r>
    </w:p>
  </w:footnote>
  <w:footnote w:type="continuationNotice" w:id="1">
    <w:p w14:paraId="1DD1D192" w14:textId="77777777" w:rsidR="00CC73B7" w:rsidRDefault="00CC73B7">
      <w:pPr>
        <w:spacing w:after="0" w:line="240" w:lineRule="auto"/>
      </w:pPr>
    </w:p>
  </w:footnote>
  <w:footnote w:id="2">
    <w:p w14:paraId="07AEDDA4" w14:textId="77777777" w:rsidR="00CC73B7" w:rsidRDefault="00CC73B7" w:rsidP="00E43404">
      <w:pPr>
        <w:pStyle w:val="FootnoteText"/>
      </w:pPr>
      <w:r>
        <w:rPr>
          <w:rStyle w:val="FootnoteReference"/>
        </w:rPr>
        <w:footnoteRef/>
      </w:r>
      <w:r>
        <w:t xml:space="preserve"> The RBM diagram above and examples below were provided to OCFT through a contract with Management Systems International (MSI). </w:t>
      </w:r>
    </w:p>
  </w:footnote>
  <w:footnote w:id="3">
    <w:p w14:paraId="5A7998AB" w14:textId="77777777" w:rsidR="00CC73B7" w:rsidRPr="008C642B" w:rsidRDefault="00CC73B7" w:rsidP="00E43404">
      <w:r>
        <w:rPr>
          <w:rStyle w:val="FootnoteReference"/>
        </w:rPr>
        <w:footnoteRef/>
      </w:r>
      <w:r>
        <w:t xml:space="preserve"> Research and analysis on how best to address the problem identified in the Funding Opportunity Announcement (FOA) should be done prior to submitting proposals. OCFT proposals should reflect evidence-based theory of change strategies whenever possible.</w:t>
      </w:r>
    </w:p>
    <w:p w14:paraId="05E2CBE4" w14:textId="77777777" w:rsidR="00CC73B7" w:rsidRDefault="00CC73B7" w:rsidP="00E43404">
      <w:pPr>
        <w:pStyle w:val="FootnoteText"/>
      </w:pPr>
    </w:p>
  </w:footnote>
  <w:footnote w:id="4">
    <w:p w14:paraId="68B48F4A" w14:textId="77777777" w:rsidR="00CC73B7" w:rsidRPr="00BE7923" w:rsidRDefault="00CC73B7" w:rsidP="006246B9">
      <w:pPr>
        <w:pStyle w:val="FootnoteText"/>
      </w:pPr>
      <w:r>
        <w:rPr>
          <w:rStyle w:val="FootnoteReference"/>
        </w:rPr>
        <w:footnoteRef/>
      </w:r>
      <w:r>
        <w:t xml:space="preserve"> Award documents refers to the terms and conditions/cooperative agreement, which is complemented by the Management Procedures and Guidelines (MPG) and the Funding Opportunity Announcement (FOA). </w:t>
      </w:r>
      <w:r w:rsidRPr="005727F1">
        <w:t xml:space="preserve">The MPG contains information that may not be explicitly detailed in the relevant </w:t>
      </w:r>
      <w:r>
        <w:t>FOA</w:t>
      </w:r>
      <w:r w:rsidRPr="005727F1">
        <w:t xml:space="preserve"> and/or terms and conditions of the cooperative agreement and provides examples of the format for deliverables. However, not all sections of the MPG will apply to all projects. In cases where the MPG and terms and conditions of award are not aligned, the terms and conditions of award take precedence. The </w:t>
      </w:r>
      <w:r>
        <w:t>R</w:t>
      </w:r>
      <w:r w:rsidRPr="005727F1">
        <w:t>ecipient should contact USDOL if further clarification is necessary.</w:t>
      </w:r>
    </w:p>
    <w:p w14:paraId="71EA0330" w14:textId="77777777" w:rsidR="00CC73B7" w:rsidRDefault="00CC73B7" w:rsidP="006246B9">
      <w:pPr>
        <w:pStyle w:val="FootnoteText"/>
      </w:pPr>
    </w:p>
  </w:footnote>
  <w:footnote w:id="5">
    <w:p w14:paraId="39894B90" w14:textId="77777777" w:rsidR="00CC73B7" w:rsidRDefault="00CC73B7" w:rsidP="006246B9">
      <w:pPr>
        <w:pStyle w:val="FootnoteText"/>
      </w:pPr>
      <w:r>
        <w:rPr>
          <w:rStyle w:val="FootnoteReference"/>
        </w:rPr>
        <w:footnoteRef/>
      </w:r>
      <w:r>
        <w:t xml:space="preserve"> Aside from the CMEP, applicable M&amp;E requirements may include:  developing project-level child labor and forced labor definitions, a baseline study (in the form of a pre-situational analysis, child labor prevalence survey, or other design), and a direct participant monitoring system. </w:t>
      </w:r>
    </w:p>
  </w:footnote>
  <w:footnote w:id="6">
    <w:p w14:paraId="6324A85B" w14:textId="77777777" w:rsidR="00CC73B7" w:rsidRDefault="00CC73B7" w:rsidP="00FA178F">
      <w:pPr>
        <w:pStyle w:val="FootnoteText"/>
      </w:pPr>
      <w:r>
        <w:rPr>
          <w:rStyle w:val="FootnoteReference"/>
        </w:rPr>
        <w:footnoteRef/>
      </w:r>
      <w:r>
        <w:t xml:space="preserve"> Projects that focus on research or capacity building are not required to implement a DPMS</w:t>
      </w:r>
    </w:p>
  </w:footnote>
  <w:footnote w:id="7">
    <w:p w14:paraId="1E594416" w14:textId="08498CE4" w:rsidR="00CC73B7" w:rsidRDefault="00CC73B7">
      <w:pPr>
        <w:pStyle w:val="FootnoteText"/>
      </w:pPr>
      <w:r>
        <w:rPr>
          <w:rStyle w:val="FootnoteReference"/>
        </w:rPr>
        <w:footnoteRef/>
      </w:r>
      <w:r>
        <w:t xml:space="preserve"> Grantees should keep in mind the documentation and record keeping requirements set forth in 2 CFR 200.333.</w:t>
      </w:r>
    </w:p>
  </w:footnote>
  <w:footnote w:id="8">
    <w:p w14:paraId="105B8B1F" w14:textId="77777777" w:rsidR="00CC73B7" w:rsidRDefault="00CC73B7" w:rsidP="001F3AEB">
      <w:pPr>
        <w:pStyle w:val="FootnoteText"/>
      </w:pPr>
      <w:r>
        <w:rPr>
          <w:rStyle w:val="FootnoteReference"/>
        </w:rPr>
        <w:footnoteRef/>
      </w:r>
      <w:r>
        <w:t xml:space="preserve">  </w:t>
      </w:r>
      <w:r w:rsidRPr="00145700">
        <w:t>S.M.A.R.T. indictor criteria require that indicators be Specific, Measureab</w:t>
      </w:r>
      <w:r>
        <w:t xml:space="preserve">le, Attainable, Reasonable, and </w:t>
      </w:r>
      <w:r w:rsidRPr="00145700">
        <w:t>Time-bound.</w:t>
      </w:r>
    </w:p>
  </w:footnote>
  <w:footnote w:id="9">
    <w:p w14:paraId="22F4D27F" w14:textId="77777777" w:rsidR="00CC73B7" w:rsidRDefault="00CC73B7" w:rsidP="00316439">
      <w:pPr>
        <w:pStyle w:val="EndnoteText"/>
      </w:pPr>
      <w:r>
        <w:rPr>
          <w:rStyle w:val="FootnoteReference"/>
        </w:rPr>
        <w:footnoteRef/>
      </w:r>
      <w:r>
        <w:t xml:space="preserve"> 2 CFR 200.333 Retention requirements for records</w:t>
      </w:r>
    </w:p>
    <w:p w14:paraId="253C0863" w14:textId="77777777" w:rsidR="00CC73B7" w:rsidRDefault="00CC73B7" w:rsidP="00316439">
      <w:pPr>
        <w:pStyle w:val="FootnoteText"/>
      </w:pPr>
    </w:p>
  </w:footnote>
  <w:footnote w:id="10">
    <w:p w14:paraId="0B1A84ED" w14:textId="77777777" w:rsidR="00CC73B7" w:rsidRDefault="00CC73B7" w:rsidP="00BB6E1B">
      <w:pPr>
        <w:pStyle w:val="FootnoteText"/>
      </w:pPr>
      <w:r>
        <w:rPr>
          <w:rStyle w:val="FootnoteReference"/>
        </w:rPr>
        <w:footnoteRef/>
      </w:r>
      <w:r>
        <w:t xml:space="preserve"> </w:t>
      </w:r>
      <w:r w:rsidRPr="00077821">
        <w:rPr>
          <w:rFonts w:ascii="Arial Narrow" w:hAnsi="Arial Narrow" w:cs="Arial Narrow"/>
          <w:color w:val="000000"/>
        </w:rPr>
        <w:t>Chambers and Conway, 1992, and Masanjala, 2006, see also http://pdf.usaid.gov/pdf_docs/PNADR399.pdf)</w:t>
      </w:r>
    </w:p>
  </w:footnote>
  <w:footnote w:id="11">
    <w:p w14:paraId="136A2C1A" w14:textId="77777777" w:rsidR="00CC73B7" w:rsidRDefault="00CC73B7" w:rsidP="00BB6E1B">
      <w:pPr>
        <w:widowControl w:val="0"/>
        <w:adjustRightInd w:val="0"/>
        <w:spacing w:after="0" w:line="240" w:lineRule="auto"/>
        <w:jc w:val="both"/>
        <w:textAlignment w:val="baseline"/>
      </w:pPr>
      <w:r>
        <w:rPr>
          <w:rStyle w:val="FootnoteReference"/>
        </w:rPr>
        <w:footnoteRef/>
      </w:r>
      <w:r>
        <w:t xml:space="preserve"> In calculation of these indicators, all participant children counted as in hazardous child labor (POC2) and other worst forms of child labor (POC3) should also be counted as in child labor under POC1.</w:t>
      </w:r>
    </w:p>
    <w:p w14:paraId="6B2A972B" w14:textId="77777777" w:rsidR="00CC73B7" w:rsidRDefault="00CC73B7" w:rsidP="00BB6E1B">
      <w:pPr>
        <w:pStyle w:val="FootnoteText"/>
      </w:pPr>
    </w:p>
  </w:footnote>
  <w:footnote w:id="12">
    <w:p w14:paraId="0E8A1EE5" w14:textId="77777777" w:rsidR="00CC73B7" w:rsidRDefault="00CC73B7" w:rsidP="00316439">
      <w:pPr>
        <w:spacing w:after="0"/>
        <w:jc w:val="both"/>
      </w:pPr>
      <w:r>
        <w:rPr>
          <w:rStyle w:val="FootnoteReference"/>
        </w:rPr>
        <w:footnoteRef/>
      </w:r>
      <w:r>
        <w:t xml:space="preserve"> </w:t>
      </w:r>
      <w:r w:rsidRPr="000366CF">
        <w:rPr>
          <w:sz w:val="20"/>
          <w:szCs w:val="20"/>
        </w:rPr>
        <w:t xml:space="preserve">Please note the difference between the terms </w:t>
      </w:r>
      <w:r w:rsidRPr="000366CF">
        <w:rPr>
          <w:i/>
          <w:sz w:val="20"/>
          <w:szCs w:val="20"/>
        </w:rPr>
        <w:t>Working Children</w:t>
      </w:r>
      <w:r w:rsidRPr="000366CF">
        <w:rPr>
          <w:sz w:val="20"/>
          <w:szCs w:val="20"/>
        </w:rPr>
        <w:t xml:space="preserve"> and </w:t>
      </w:r>
      <w:r w:rsidRPr="000366CF">
        <w:rPr>
          <w:i/>
          <w:sz w:val="20"/>
          <w:szCs w:val="20"/>
        </w:rPr>
        <w:t>Legally Working Children</w:t>
      </w:r>
      <w:r w:rsidRPr="000366CF">
        <w:rPr>
          <w:sz w:val="20"/>
          <w:szCs w:val="20"/>
        </w:rPr>
        <w:t xml:space="preserve">. </w:t>
      </w:r>
      <w:r w:rsidRPr="000366CF">
        <w:rPr>
          <w:i/>
          <w:sz w:val="20"/>
          <w:szCs w:val="20"/>
        </w:rPr>
        <w:t>Working Children</w:t>
      </w:r>
      <w:r w:rsidRPr="000366CF">
        <w:rPr>
          <w:sz w:val="20"/>
          <w:szCs w:val="20"/>
        </w:rPr>
        <w:t xml:space="preserve"> includes all children who engage in any economic activities, including both permissible work and child labor.  </w:t>
      </w:r>
      <w:r w:rsidRPr="000366CF">
        <w:rPr>
          <w:i/>
          <w:sz w:val="20"/>
          <w:szCs w:val="20"/>
        </w:rPr>
        <w:t>Legally Working Children</w:t>
      </w:r>
      <w:r w:rsidRPr="000366CF">
        <w:rPr>
          <w:sz w:val="20"/>
          <w:szCs w:val="20"/>
        </w:rPr>
        <w:t xml:space="preserve"> is a subset of </w:t>
      </w:r>
      <w:r w:rsidRPr="000366CF">
        <w:rPr>
          <w:i/>
          <w:sz w:val="20"/>
          <w:szCs w:val="20"/>
        </w:rPr>
        <w:t>Working Children</w:t>
      </w:r>
      <w:r w:rsidRPr="000366CF">
        <w:rPr>
          <w:sz w:val="20"/>
          <w:szCs w:val="20"/>
        </w:rPr>
        <w:t xml:space="preserve"> and excludes those engaged in child labor. For the purpose of a project-level definition, </w:t>
      </w:r>
      <w:r w:rsidRPr="000366CF">
        <w:rPr>
          <w:i/>
          <w:sz w:val="20"/>
          <w:szCs w:val="20"/>
        </w:rPr>
        <w:t xml:space="preserve">Legally Working Children </w:t>
      </w:r>
      <w:r w:rsidRPr="000366CF">
        <w:rPr>
          <w:sz w:val="20"/>
          <w:szCs w:val="20"/>
        </w:rPr>
        <w:t xml:space="preserve">should be defined, not </w:t>
      </w:r>
      <w:r w:rsidRPr="000366CF">
        <w:rPr>
          <w:i/>
          <w:sz w:val="20"/>
          <w:szCs w:val="20"/>
        </w:rPr>
        <w:t>Working Children.</w:t>
      </w:r>
      <w:r>
        <w:t xml:space="preserve"> </w:t>
      </w:r>
    </w:p>
  </w:footnote>
  <w:footnote w:id="13">
    <w:p w14:paraId="63CFEA4A" w14:textId="77777777" w:rsidR="00CC73B7" w:rsidRDefault="00CC73B7" w:rsidP="008B5102">
      <w:pPr>
        <w:pStyle w:val="FootnoteText"/>
        <w:ind w:left="0"/>
      </w:pPr>
      <w:r>
        <w:rPr>
          <w:rStyle w:val="FootnoteReference"/>
        </w:rPr>
        <w:footnoteRef/>
      </w:r>
      <w:r>
        <w:t xml:space="preserve"> OCFT, Findings on the Worst Forms of Child Labor.  Available at: </w:t>
      </w:r>
      <w:hyperlink r:id="rId1" w:history="1">
        <w:r w:rsidRPr="00A75D6F">
          <w:rPr>
            <w:rStyle w:val="Hyperlink"/>
          </w:rPr>
          <w:t>https://www.dol.gov/agencies/ilab/resources/reports/child-labor/findings</w:t>
        </w:r>
      </w:hyperlink>
    </w:p>
  </w:footnote>
  <w:footnote w:id="14">
    <w:p w14:paraId="3A5C1471" w14:textId="77777777" w:rsidR="00CC73B7" w:rsidRDefault="00CC73B7" w:rsidP="008B5102">
      <w:pPr>
        <w:pStyle w:val="FootnoteText"/>
        <w:ind w:left="0"/>
      </w:pPr>
      <w:r>
        <w:rPr>
          <w:rStyle w:val="FootnoteReference"/>
        </w:rPr>
        <w:footnoteRef/>
      </w:r>
      <w:r>
        <w:t xml:space="preserve"> ILO NORMLEX is a database showing countries’ ratification status of international labor standards, searchable by country.  Available at:  </w:t>
      </w:r>
      <w:hyperlink r:id="rId2" w:history="1">
        <w:r w:rsidRPr="00A75D6F">
          <w:rPr>
            <w:rStyle w:val="Hyperlink"/>
          </w:rPr>
          <w:t>http://www.ilo.org/dyn/normlex/en/f?p=1000:11003:::NO</w:t>
        </w:r>
      </w:hyperlink>
      <w:r w:rsidRPr="00AA287E">
        <w:t>:::</w:t>
      </w:r>
      <w:r>
        <w:t xml:space="preserve"> </w:t>
      </w:r>
    </w:p>
  </w:footnote>
  <w:footnote w:id="15">
    <w:p w14:paraId="7988FAAE" w14:textId="77777777" w:rsidR="00CC73B7" w:rsidRDefault="00CC73B7" w:rsidP="008B5102">
      <w:pPr>
        <w:pStyle w:val="FootnoteText"/>
        <w:ind w:left="0"/>
      </w:pPr>
      <w:r>
        <w:rPr>
          <w:rStyle w:val="FootnoteReference"/>
        </w:rPr>
        <w:footnoteRef/>
      </w:r>
      <w:r>
        <w:t xml:space="preserve"> ILO NATLEX is a database of </w:t>
      </w:r>
      <w:r w:rsidRPr="00AA287E">
        <w:t>national labour</w:t>
      </w:r>
      <w:r w:rsidRPr="00C43A4A">
        <w:t xml:space="preserve"> social security and related human rights legislation</w:t>
      </w:r>
      <w:r>
        <w:t xml:space="preserve">, searchable by country.  Available at:  </w:t>
      </w:r>
      <w:hyperlink r:id="rId3" w:history="1">
        <w:r w:rsidRPr="00A75D6F">
          <w:rPr>
            <w:rStyle w:val="Hyperlink"/>
          </w:rPr>
          <w:t>http://www.ilo.org/dyn/natlex/natlex4.byCountry?p_lang=en</w:t>
        </w:r>
      </w:hyperlink>
    </w:p>
  </w:footnote>
  <w:footnote w:id="16">
    <w:p w14:paraId="1705D7EE" w14:textId="77777777" w:rsidR="00CC73B7" w:rsidRDefault="00CC73B7" w:rsidP="00316439">
      <w:pPr>
        <w:pStyle w:val="FootnoteText"/>
      </w:pPr>
      <w:r>
        <w:rPr>
          <w:rStyle w:val="FootnoteReference"/>
        </w:rPr>
        <w:footnoteRef/>
      </w:r>
      <w:r>
        <w:t xml:space="preserve"> ILO Convention 138:  </w:t>
      </w:r>
      <w:hyperlink r:id="rId4" w:history="1">
        <w:r w:rsidRPr="00A75D6F">
          <w:rPr>
            <w:rStyle w:val="Hyperlink"/>
          </w:rPr>
          <w:t>http://www.ilo.org/dyn/normlex/en/f?p=NORMLEXPUB:12100:0::NO:12100:P12100_ILO_CODE:C138</w:t>
        </w:r>
      </w:hyperlink>
    </w:p>
  </w:footnote>
  <w:footnote w:id="17">
    <w:p w14:paraId="56397C88" w14:textId="77777777" w:rsidR="00CC73B7" w:rsidRDefault="00CC73B7" w:rsidP="00316439">
      <w:pPr>
        <w:pStyle w:val="FootnoteText"/>
      </w:pPr>
      <w:r>
        <w:rPr>
          <w:rStyle w:val="FootnoteReference"/>
        </w:rPr>
        <w:footnoteRef/>
      </w:r>
      <w:r>
        <w:t xml:space="preserve"> ILO. </w:t>
      </w:r>
      <w:r w:rsidRPr="00280207">
        <w:rPr>
          <w:i/>
        </w:rPr>
        <w:t>Resolution II:  Resolution Concerning Statistics of Child Labor</w:t>
      </w:r>
      <w:r>
        <w:t>.  ICLS 18</w:t>
      </w:r>
      <w:r w:rsidRPr="0045366B">
        <w:rPr>
          <w:vertAlign w:val="superscript"/>
        </w:rPr>
        <w:t>th</w:t>
      </w:r>
      <w:r>
        <w:t xml:space="preserve"> Conference, 2008.  pg. 56-66.  Available at:  </w:t>
      </w:r>
      <w:hyperlink r:id="rId5" w:history="1">
        <w:r w:rsidRPr="00A75D6F">
          <w:rPr>
            <w:rStyle w:val="Hyperlink"/>
          </w:rPr>
          <w:t>http://www.ilo.org/wcmsp5/groups/public/---dgreports/---stat/documents/meetingdocument/wcms_101467.pdf</w:t>
        </w:r>
      </w:hyperlink>
    </w:p>
  </w:footnote>
  <w:footnote w:id="18">
    <w:p w14:paraId="766B5AA6" w14:textId="77777777" w:rsidR="00CC73B7" w:rsidRDefault="00CC73B7" w:rsidP="00316439">
      <w:pPr>
        <w:pStyle w:val="FootnoteText"/>
      </w:pPr>
      <w:r>
        <w:rPr>
          <w:rStyle w:val="FootnoteReference"/>
        </w:rPr>
        <w:footnoteRef/>
      </w:r>
      <w:r>
        <w:t xml:space="preserve"> UN Convention on the Rights of the Child:  </w:t>
      </w:r>
      <w:hyperlink r:id="rId6" w:history="1">
        <w:r w:rsidRPr="00A75D6F">
          <w:rPr>
            <w:rStyle w:val="Hyperlink"/>
          </w:rPr>
          <w:t>http://www.ohchr.org/en/professionalinterest/pages/crc.aspx</w:t>
        </w:r>
      </w:hyperlink>
    </w:p>
  </w:footnote>
  <w:footnote w:id="19">
    <w:p w14:paraId="0F818C11" w14:textId="77777777" w:rsidR="00CC73B7" w:rsidRDefault="00CC73B7" w:rsidP="00316439">
      <w:pPr>
        <w:pStyle w:val="FootnoteText"/>
      </w:pPr>
      <w:r>
        <w:rPr>
          <w:rStyle w:val="FootnoteReference"/>
        </w:rPr>
        <w:footnoteRef/>
      </w:r>
      <w:r>
        <w:t xml:space="preserve"> ILO Convention 138:  </w:t>
      </w:r>
      <w:hyperlink r:id="rId7" w:history="1">
        <w:r w:rsidRPr="00A75D6F">
          <w:rPr>
            <w:rStyle w:val="Hyperlink"/>
          </w:rPr>
          <w:t>http://www.ilo.org/dyn/normlex/en/f?p=NORMLEXPUB:12100:0::NO:12100:P12100_ILO_CODE:C138</w:t>
        </w:r>
      </w:hyperlink>
    </w:p>
  </w:footnote>
  <w:footnote w:id="20">
    <w:p w14:paraId="77E72218" w14:textId="77777777" w:rsidR="00CC73B7" w:rsidRDefault="00CC73B7" w:rsidP="00316439">
      <w:pPr>
        <w:pStyle w:val="FootnoteText"/>
      </w:pPr>
      <w:r>
        <w:rPr>
          <w:rStyle w:val="FootnoteReference"/>
        </w:rPr>
        <w:footnoteRef/>
      </w:r>
      <w:r>
        <w:t xml:space="preserve"> ILO Convention 182:  </w:t>
      </w:r>
      <w:hyperlink r:id="rId8" w:history="1">
        <w:r w:rsidRPr="00A75D6F">
          <w:rPr>
            <w:rStyle w:val="Hyperlink"/>
          </w:rPr>
          <w:t>http://www.ilo.org/dyn/normlex/en/f?p=NORMLEXPUB:12100:0::NO::P12100_ILO_CODE:C182</w:t>
        </w:r>
      </w:hyperlink>
    </w:p>
  </w:footnote>
  <w:footnote w:id="21">
    <w:p w14:paraId="7913DC37" w14:textId="77777777" w:rsidR="00CC73B7" w:rsidRDefault="00CC73B7" w:rsidP="00316439">
      <w:pPr>
        <w:pStyle w:val="FootnoteText"/>
      </w:pPr>
      <w:r>
        <w:rPr>
          <w:rStyle w:val="FootnoteReference"/>
        </w:rPr>
        <w:footnoteRef/>
      </w:r>
      <w:r>
        <w:t xml:space="preserve"> ILO. </w:t>
      </w:r>
      <w:r w:rsidRPr="00280207">
        <w:rPr>
          <w:i/>
        </w:rPr>
        <w:t>Re</w:t>
      </w:r>
      <w:r>
        <w:rPr>
          <w:i/>
        </w:rPr>
        <w:t>port III:  Report of the Conference</w:t>
      </w:r>
      <w:r>
        <w:t>.  ICLS 19</w:t>
      </w:r>
      <w:r w:rsidRPr="0045366B">
        <w:rPr>
          <w:vertAlign w:val="superscript"/>
        </w:rPr>
        <w:t>th</w:t>
      </w:r>
      <w:r>
        <w:t xml:space="preserve"> Conference, 2013.  Pg. 9.  Available at:  </w:t>
      </w:r>
      <w:hyperlink r:id="rId9" w:history="1">
        <w:r w:rsidRPr="00A75D6F">
          <w:rPr>
            <w:rStyle w:val="Hyperlink"/>
          </w:rPr>
          <w:t>http://www.ilo.org/wcmsp5/groups/public/---dgreports/---stat/documents/publication/wcms_234124.pdf</w:t>
        </w:r>
      </w:hyperlink>
      <w:r>
        <w:t xml:space="preserve"> </w:t>
      </w:r>
    </w:p>
  </w:footnote>
  <w:footnote w:id="22">
    <w:p w14:paraId="09F42098" w14:textId="77777777" w:rsidR="00CC73B7" w:rsidRDefault="00CC73B7" w:rsidP="00316439">
      <w:pPr>
        <w:pStyle w:val="FootnoteText"/>
      </w:pPr>
      <w:r>
        <w:rPr>
          <w:rStyle w:val="FootnoteReference"/>
        </w:rPr>
        <w:footnoteRef/>
      </w:r>
      <w:r>
        <w:t xml:space="preserve"> OCFT, Findings on the Worst Forms of Child Labor.  Available at: </w:t>
      </w:r>
      <w:hyperlink r:id="rId10" w:history="1">
        <w:r w:rsidRPr="00A75D6F">
          <w:rPr>
            <w:rStyle w:val="Hyperlink"/>
          </w:rPr>
          <w:t>https://www.dol.gov/agencies/ilab/resources/reports/child-labor/findings</w:t>
        </w:r>
      </w:hyperlink>
      <w:r>
        <w:t xml:space="preserve"> </w:t>
      </w:r>
    </w:p>
  </w:footnote>
  <w:footnote w:id="23">
    <w:p w14:paraId="75932F5F" w14:textId="77777777" w:rsidR="00CC73B7" w:rsidRDefault="00CC73B7" w:rsidP="00316439">
      <w:pPr>
        <w:pStyle w:val="FootnoteText"/>
      </w:pPr>
      <w:r>
        <w:rPr>
          <w:rStyle w:val="FootnoteReference"/>
        </w:rPr>
        <w:footnoteRef/>
      </w:r>
      <w:r>
        <w:t xml:space="preserve"> ILO Convention 182:  </w:t>
      </w:r>
      <w:hyperlink r:id="rId11" w:history="1">
        <w:r w:rsidRPr="00A75D6F">
          <w:rPr>
            <w:rStyle w:val="Hyperlink"/>
          </w:rPr>
          <w:t>http://www.ilo.org/dyn/normlex/en/f?p=NORMLEXPUB:12100:0::NO::P12100_ILO_CODE:C182</w:t>
        </w:r>
      </w:hyperlink>
      <w:r>
        <w:t xml:space="preserve"> </w:t>
      </w:r>
    </w:p>
  </w:footnote>
  <w:footnote w:id="24">
    <w:p w14:paraId="2A8D4CA5" w14:textId="77777777" w:rsidR="00CC73B7" w:rsidRDefault="00CC73B7" w:rsidP="00316439">
      <w:pPr>
        <w:pStyle w:val="FootnoteText"/>
      </w:pPr>
      <w:r>
        <w:rPr>
          <w:rStyle w:val="FootnoteReference"/>
        </w:rPr>
        <w:footnoteRef/>
      </w:r>
      <w:r>
        <w:t xml:space="preserve"> ILO Recommendation 190:  </w:t>
      </w:r>
      <w:hyperlink r:id="rId12" w:history="1">
        <w:r w:rsidRPr="00A75D6F">
          <w:rPr>
            <w:rStyle w:val="Hyperlink"/>
          </w:rPr>
          <w:t>http://www.ilo.org/public/english/standards/relm/ilc/ilc87/com-chir.htm</w:t>
        </w:r>
      </w:hyperlink>
      <w:r>
        <w:t xml:space="preserve"> </w:t>
      </w:r>
    </w:p>
  </w:footnote>
  <w:footnote w:id="25">
    <w:p w14:paraId="09C2169C" w14:textId="77777777" w:rsidR="00CC73B7" w:rsidRDefault="00CC73B7" w:rsidP="00316439">
      <w:pPr>
        <w:pStyle w:val="FootnoteText"/>
      </w:pPr>
      <w:r>
        <w:rPr>
          <w:rStyle w:val="FootnoteReference"/>
        </w:rPr>
        <w:footnoteRef/>
      </w:r>
      <w:r>
        <w:t xml:space="preserve"> ILO Convention 182:  </w:t>
      </w:r>
      <w:hyperlink r:id="rId13" w:history="1">
        <w:r w:rsidRPr="00A75D6F">
          <w:rPr>
            <w:rStyle w:val="Hyperlink"/>
          </w:rPr>
          <w:t>http://www.ilo.org/dyn/normlex/en/f?p=NORMLEXPUB:12100:0::NO::P12100_ILO_CODE:C182</w:t>
        </w:r>
      </w:hyperlink>
      <w:r>
        <w:t xml:space="preserve"> </w:t>
      </w:r>
    </w:p>
  </w:footnote>
  <w:footnote w:id="26">
    <w:p w14:paraId="75EA08C7" w14:textId="77777777" w:rsidR="00CC73B7" w:rsidRDefault="00CC73B7" w:rsidP="00316439">
      <w:pPr>
        <w:pStyle w:val="FootnoteText"/>
      </w:pPr>
      <w:r>
        <w:rPr>
          <w:rStyle w:val="FootnoteReference"/>
        </w:rPr>
        <w:footnoteRef/>
      </w:r>
      <w:r>
        <w:t xml:space="preserve"> UN Convention on the Rights of the Child:  </w:t>
      </w:r>
      <w:hyperlink r:id="rId14" w:history="1">
        <w:r w:rsidRPr="00A75D6F">
          <w:rPr>
            <w:rStyle w:val="Hyperlink"/>
          </w:rPr>
          <w:t>http://www.ohchr.org/en/professionalinterest/pages/crc.aspx</w:t>
        </w:r>
      </w:hyperlink>
      <w:r>
        <w:t xml:space="preserve"> </w:t>
      </w:r>
    </w:p>
  </w:footnote>
  <w:footnote w:id="27">
    <w:p w14:paraId="2E5FBDA5" w14:textId="77777777" w:rsidR="00CC73B7" w:rsidRDefault="00CC73B7" w:rsidP="00316439">
      <w:pPr>
        <w:pStyle w:val="FootnoteText"/>
      </w:pPr>
      <w:r>
        <w:rPr>
          <w:rStyle w:val="FootnoteReference"/>
        </w:rPr>
        <w:footnoteRef/>
      </w:r>
      <w:r>
        <w:t xml:space="preserve"> Optional Protocol on the Sale of Children, Child Prostitution, and Child Pornography:  </w:t>
      </w:r>
      <w:hyperlink r:id="rId15" w:history="1">
        <w:r w:rsidRPr="00A75D6F">
          <w:rPr>
            <w:rStyle w:val="Hyperlink"/>
          </w:rPr>
          <w:t>http://www.ohchr.org/EN/ProfessionalInterest/Pages/OPSCCRC.aspx</w:t>
        </w:r>
      </w:hyperlink>
      <w:r>
        <w:t xml:space="preserve"> </w:t>
      </w:r>
    </w:p>
  </w:footnote>
  <w:footnote w:id="28">
    <w:p w14:paraId="29FB2674" w14:textId="77777777" w:rsidR="00CC73B7" w:rsidRDefault="00CC73B7" w:rsidP="00316439">
      <w:pPr>
        <w:pStyle w:val="FootnoteText"/>
      </w:pPr>
      <w:r>
        <w:rPr>
          <w:rStyle w:val="FootnoteReference"/>
        </w:rPr>
        <w:footnoteRef/>
      </w:r>
      <w:r>
        <w:t xml:space="preserve"> Optional Protocol on the Involvement of Children in Armed Conflict:  </w:t>
      </w:r>
      <w:hyperlink r:id="rId16" w:history="1">
        <w:r w:rsidRPr="00A75D6F">
          <w:rPr>
            <w:rStyle w:val="Hyperlink"/>
          </w:rPr>
          <w:t>http://www.ohchr.org/EN/ProfessionalInterest/Pages/OPACCRC.aspx</w:t>
        </w:r>
      </w:hyperlink>
      <w:r>
        <w:t xml:space="preserve"> </w:t>
      </w:r>
    </w:p>
  </w:footnote>
  <w:footnote w:id="29">
    <w:p w14:paraId="22FEFCDF" w14:textId="77777777" w:rsidR="00CC73B7" w:rsidRDefault="00CC73B7" w:rsidP="00316439">
      <w:pPr>
        <w:pStyle w:val="FootnoteText"/>
      </w:pPr>
      <w:r>
        <w:rPr>
          <w:rStyle w:val="FootnoteReference"/>
        </w:rPr>
        <w:footnoteRef/>
      </w:r>
      <w:r>
        <w:t xml:space="preserve"> </w:t>
      </w:r>
      <w:r w:rsidRPr="00CA263D">
        <w:t xml:space="preserve">ILO. </w:t>
      </w:r>
      <w:r w:rsidRPr="00CA263D">
        <w:rPr>
          <w:i/>
        </w:rPr>
        <w:t>Reso</w:t>
      </w:r>
      <w:r w:rsidRPr="00280207">
        <w:rPr>
          <w:i/>
        </w:rPr>
        <w:t>lution II:  Resolution Concerning Statistics of Child Labor</w:t>
      </w:r>
      <w:r>
        <w:t>.  ICLS 18</w:t>
      </w:r>
      <w:r w:rsidRPr="0045366B">
        <w:rPr>
          <w:vertAlign w:val="superscript"/>
        </w:rPr>
        <w:t>th</w:t>
      </w:r>
      <w:r>
        <w:t xml:space="preserve"> Conference, 2008.  pg. 56-66.  Available at:  </w:t>
      </w:r>
      <w:hyperlink r:id="rId17" w:history="1">
        <w:r w:rsidRPr="00A75D6F">
          <w:rPr>
            <w:rStyle w:val="Hyperlink"/>
          </w:rPr>
          <w:t>http://www.ilo.org/wcmsp5/groups/public/---dgreports/---stat/documents/meetingdocument/wcms_101467.pdf</w:t>
        </w:r>
      </w:hyperlink>
      <w:r>
        <w:t xml:space="preserve"> </w:t>
      </w:r>
    </w:p>
    <w:p w14:paraId="2B37AA7D" w14:textId="77777777" w:rsidR="00CC73B7" w:rsidRDefault="00CC73B7" w:rsidP="00316439">
      <w:pPr>
        <w:pStyle w:val="FootnoteText"/>
      </w:pPr>
      <w:r>
        <w:t>Please note that the ‘light work’ concept and age range should not be included in this table for countries where no  national legislation exists relating to this concept.</w:t>
      </w:r>
    </w:p>
  </w:footnote>
  <w:footnote w:id="30">
    <w:p w14:paraId="11944F16" w14:textId="77777777" w:rsidR="00CC73B7" w:rsidRDefault="00CC73B7" w:rsidP="00316439">
      <w:pPr>
        <w:pStyle w:val="FootnoteText"/>
      </w:pPr>
      <w:r>
        <w:rPr>
          <w:rStyle w:val="FootnoteReference"/>
        </w:rPr>
        <w:footnoteRef/>
      </w:r>
      <w:r>
        <w:t xml:space="preserve"> ILO.  </w:t>
      </w:r>
      <w:r w:rsidRPr="00653146">
        <w:rPr>
          <w:i/>
        </w:rPr>
        <w:t>Marking Progress Against Child Labor:  Global Estimates and trends 200-2012.</w:t>
      </w:r>
      <w:r>
        <w:t xml:space="preserve">  Page 47.  Available at:  </w:t>
      </w:r>
      <w:hyperlink r:id="rId18" w:history="1">
        <w:r w:rsidRPr="00A75D6F">
          <w:rPr>
            <w:rStyle w:val="Hyperlink"/>
          </w:rPr>
          <w:t>http://www.ilo.org/wcmsp5/groups/public/@ed_norm/@ipec/documents/publication/wcms_221513.pdf</w:t>
        </w:r>
      </w:hyperlink>
      <w:r>
        <w:t xml:space="preserve"> </w:t>
      </w:r>
    </w:p>
  </w:footnote>
  <w:footnote w:id="31">
    <w:p w14:paraId="0C7C380C" w14:textId="7A3DBEED" w:rsidR="00CC73B7" w:rsidRDefault="00CC73B7" w:rsidP="00126BF6">
      <w:pPr>
        <w:pStyle w:val="FootnoteText"/>
        <w:jc w:val="left"/>
      </w:pPr>
      <w:r>
        <w:rPr>
          <w:rStyle w:val="FootnoteReference"/>
        </w:rPr>
        <w:footnoteRef/>
      </w:r>
      <w:r>
        <w:t xml:space="preserve"> ILO Protocol 29 (2014) to the Forced Labor Convention 29 (1930).  Available at:  </w:t>
      </w:r>
      <w:hyperlink r:id="rId19" w:history="1">
        <w:r w:rsidRPr="00A75D6F">
          <w:rPr>
            <w:rStyle w:val="Hyperlink"/>
          </w:rPr>
          <w:t>http://www.ilo.org/dyn/normlex/en/f?p=NORMLEXPUB:12100:0::NO::P12100_ILO_CODE:P029</w:t>
        </w:r>
      </w:hyperlink>
      <w:r>
        <w:t xml:space="preserve"> </w:t>
      </w:r>
    </w:p>
  </w:footnote>
  <w:footnote w:id="32">
    <w:p w14:paraId="147EC9C1" w14:textId="77777777" w:rsidR="00CC73B7" w:rsidRDefault="00CC73B7" w:rsidP="00126BF6">
      <w:pPr>
        <w:pStyle w:val="FootnoteText"/>
        <w:jc w:val="left"/>
      </w:pPr>
      <w:r>
        <w:rPr>
          <w:rStyle w:val="FootnoteReference"/>
        </w:rPr>
        <w:footnoteRef/>
      </w:r>
      <w:r>
        <w:t xml:space="preserve"> OCFT, Findings on the Worst Forms of Child Labor.  Available at: </w:t>
      </w:r>
      <w:hyperlink r:id="rId20" w:history="1">
        <w:r w:rsidRPr="00A75D6F">
          <w:rPr>
            <w:rStyle w:val="Hyperlink"/>
          </w:rPr>
          <w:t>https://www.dol.gov/agencies/ilab/resources/reports/child-labor/findings</w:t>
        </w:r>
      </w:hyperlink>
      <w:r>
        <w:t xml:space="preserve"> </w:t>
      </w:r>
    </w:p>
  </w:footnote>
  <w:footnote w:id="33">
    <w:p w14:paraId="5F0EADB8" w14:textId="77777777" w:rsidR="00CC73B7" w:rsidRDefault="00CC73B7" w:rsidP="00126BF6">
      <w:pPr>
        <w:pStyle w:val="FootnoteText"/>
        <w:jc w:val="left"/>
      </w:pPr>
      <w:r>
        <w:rPr>
          <w:rStyle w:val="FootnoteReference"/>
        </w:rPr>
        <w:footnoteRef/>
      </w:r>
      <w:r>
        <w:t xml:space="preserve"> ILO NORMLEX is a database showing countries’ ratification status of international labor standards, searchable by country.  Available at:  </w:t>
      </w:r>
      <w:hyperlink r:id="rId21" w:history="1">
        <w:r w:rsidRPr="00A75D6F">
          <w:rPr>
            <w:rStyle w:val="Hyperlink"/>
          </w:rPr>
          <w:t>http://www.ilo.org/dyn/normlex/en/f?p=1000:11003:::NO</w:t>
        </w:r>
      </w:hyperlink>
      <w:r w:rsidRPr="00AA287E">
        <w:t>:::</w:t>
      </w:r>
      <w:r>
        <w:t xml:space="preserve"> </w:t>
      </w:r>
    </w:p>
  </w:footnote>
  <w:footnote w:id="34">
    <w:p w14:paraId="512B5AC6" w14:textId="77777777" w:rsidR="00CC73B7" w:rsidRDefault="00CC73B7" w:rsidP="00126BF6">
      <w:pPr>
        <w:pStyle w:val="FootnoteText"/>
        <w:jc w:val="left"/>
      </w:pPr>
      <w:r>
        <w:rPr>
          <w:rStyle w:val="FootnoteReference"/>
        </w:rPr>
        <w:footnoteRef/>
      </w:r>
      <w:r>
        <w:t xml:space="preserve"> ILO NATLEX is a database of </w:t>
      </w:r>
      <w:r w:rsidRPr="00AA287E">
        <w:t>national labor</w:t>
      </w:r>
      <w:r w:rsidRPr="0064756C">
        <w:t xml:space="preserve"> social security and related human rights legislation</w:t>
      </w:r>
      <w:r>
        <w:t xml:space="preserve">, searchable by country.  Available at:  </w:t>
      </w:r>
      <w:hyperlink r:id="rId22" w:history="1">
        <w:r w:rsidRPr="00A75D6F">
          <w:rPr>
            <w:rStyle w:val="Hyperlink"/>
          </w:rPr>
          <w:t>http://www.ilo.org/dyn/natlex/natlex4.byCountry?p_lang=en</w:t>
        </w:r>
      </w:hyperlink>
      <w:r>
        <w:t xml:space="preserve"> </w:t>
      </w:r>
    </w:p>
  </w:footnote>
  <w:footnote w:id="35">
    <w:p w14:paraId="074647E2" w14:textId="77777777" w:rsidR="00CC73B7" w:rsidRDefault="00CC73B7" w:rsidP="00126BF6">
      <w:pPr>
        <w:pStyle w:val="FootnoteText"/>
        <w:jc w:val="left"/>
      </w:pPr>
      <w:r>
        <w:rPr>
          <w:rStyle w:val="FootnoteReference"/>
        </w:rPr>
        <w:footnoteRef/>
      </w:r>
      <w:r>
        <w:t xml:space="preserve"> </w:t>
      </w:r>
      <w:r w:rsidRPr="00355568">
        <w:t xml:space="preserve">ILO, Hard to </w:t>
      </w:r>
      <w:r>
        <w:t>s</w:t>
      </w:r>
      <w:r w:rsidRPr="00355568">
        <w:t xml:space="preserve">ee, </w:t>
      </w:r>
      <w:r>
        <w:t>h</w:t>
      </w:r>
      <w:r w:rsidRPr="00355568">
        <w:t xml:space="preserve">arder to </w:t>
      </w:r>
      <w:r>
        <w:t>c</w:t>
      </w:r>
      <w:r w:rsidRPr="00355568">
        <w:t>ount:  Survey Gui</w:t>
      </w:r>
      <w:r>
        <w:t>delines to Estimate Forced Labo</w:t>
      </w:r>
      <w:r w:rsidRPr="00355568">
        <w:t xml:space="preserve">r of Adults and Children. June 2012.  Available at:  </w:t>
      </w:r>
      <w:hyperlink r:id="rId23" w:history="1">
        <w:r w:rsidRPr="00A75D6F">
          <w:rPr>
            <w:rStyle w:val="Hyperlink"/>
          </w:rPr>
          <w:t>http://www.ilo.org/global/topics/forced-labour/publications/WCMS_182096/lang--en/index.htm</w:t>
        </w:r>
      </w:hyperlink>
      <w:r>
        <w:t xml:space="preserve"> </w:t>
      </w:r>
    </w:p>
  </w:footnote>
  <w:footnote w:id="36">
    <w:p w14:paraId="2E40566F" w14:textId="77777777" w:rsidR="00CC73B7" w:rsidRDefault="00CC73B7">
      <w:pPr>
        <w:pStyle w:val="FootnoteText"/>
      </w:pPr>
      <w:r>
        <w:rPr>
          <w:rStyle w:val="FootnoteReference"/>
        </w:rPr>
        <w:footnoteRef/>
      </w:r>
      <w:r>
        <w:t xml:space="preserve"> ILO Guidelines concerning the measurement of forced labour. October 2018. Available at: </w:t>
      </w:r>
      <w:hyperlink r:id="rId24" w:history="1">
        <w:r>
          <w:rPr>
            <w:rStyle w:val="Hyperlink"/>
          </w:rPr>
          <w:t>https://www.ilo.org/wcmsp5/groups/public/---dgreports/---stat/documents/meetingdocument/wcms_648619.pdf</w:t>
        </w:r>
      </w:hyperlink>
      <w:r>
        <w:t xml:space="preserve"> </w:t>
      </w:r>
    </w:p>
  </w:footnote>
  <w:footnote w:id="37">
    <w:p w14:paraId="7540B60A" w14:textId="77777777" w:rsidR="00CC73B7" w:rsidRDefault="00CC73B7" w:rsidP="00316439">
      <w:pPr>
        <w:pStyle w:val="FootnoteText"/>
      </w:pPr>
      <w:r>
        <w:rPr>
          <w:rStyle w:val="FootnoteReference"/>
        </w:rPr>
        <w:footnoteRef/>
      </w:r>
      <w:r>
        <w:t xml:space="preserve"> ILO Convention 29:  </w:t>
      </w:r>
      <w:hyperlink r:id="rId25" w:history="1">
        <w:r w:rsidRPr="00A75D6F">
          <w:rPr>
            <w:rStyle w:val="Hyperlink"/>
          </w:rPr>
          <w:t>http://www.ilo.org/dyn/normlex/en/f?p=NORMLEXPUB:12100:0::NO::P12100_ILO_CODE:C029</w:t>
        </w:r>
      </w:hyperlink>
      <w:r>
        <w:t xml:space="preserve"> </w:t>
      </w:r>
    </w:p>
    <w:p w14:paraId="4E94960B" w14:textId="77777777" w:rsidR="00CC73B7" w:rsidRDefault="00CC73B7" w:rsidP="00316439">
      <w:pPr>
        <w:pStyle w:val="FootnoteText"/>
      </w:pPr>
      <w:r>
        <w:t xml:space="preserve">Grantees should be aware of the accompanying Protocol 29. See full text here:  </w:t>
      </w:r>
      <w:hyperlink r:id="rId26" w:history="1">
        <w:r w:rsidRPr="00A75D6F">
          <w:rPr>
            <w:rStyle w:val="Hyperlink"/>
          </w:rPr>
          <w:t>http://www.ilo.org/dyn/normlex/en/f?p=NORMLEXPUB:12100:0::NO::P12100_ILO_CODE:P029</w:t>
        </w:r>
      </w:hyperlink>
      <w:r>
        <w:t xml:space="preserve"> </w:t>
      </w:r>
    </w:p>
  </w:footnote>
  <w:footnote w:id="38">
    <w:p w14:paraId="354CF9F1" w14:textId="1587E2BE" w:rsidR="00CC73B7" w:rsidRDefault="00CC73B7" w:rsidP="00316439">
      <w:pPr>
        <w:pStyle w:val="FootnoteText"/>
      </w:pPr>
      <w:r>
        <w:rPr>
          <w:rStyle w:val="FootnoteReference"/>
        </w:rPr>
        <w:footnoteRef/>
      </w:r>
      <w:r>
        <w:t xml:space="preserve"> ILO Convention 182:  </w:t>
      </w:r>
      <w:hyperlink r:id="rId27" w:history="1">
        <w:r w:rsidRPr="00A75D6F">
          <w:rPr>
            <w:rStyle w:val="Hyperlink"/>
          </w:rPr>
          <w:t>http://www.ilo.org/dyn/normlex/en/f?p=NORMLEXPUB:12100:0::NO::P12100_ILO_CODE:C182</w:t>
        </w:r>
      </w:hyperlink>
      <w:r>
        <w:t xml:space="preserve"> </w:t>
      </w:r>
    </w:p>
  </w:footnote>
  <w:footnote w:id="39">
    <w:p w14:paraId="651D5323" w14:textId="77777777" w:rsidR="00CC73B7" w:rsidRDefault="00CC73B7" w:rsidP="00126BF6">
      <w:pPr>
        <w:pStyle w:val="FootnoteText"/>
        <w:jc w:val="left"/>
      </w:pPr>
      <w:r>
        <w:rPr>
          <w:rStyle w:val="FootnoteReference"/>
        </w:rPr>
        <w:footnoteRef/>
      </w:r>
      <w:r>
        <w:t xml:space="preserve"> UN Convention on the Rights of the Child:  </w:t>
      </w:r>
      <w:hyperlink r:id="rId28" w:history="1">
        <w:r w:rsidRPr="00A75D6F">
          <w:rPr>
            <w:rStyle w:val="Hyperlink"/>
          </w:rPr>
          <w:t>http://www.ohchr.org/en/professionalinterest/pages/crc.aspx</w:t>
        </w:r>
      </w:hyperlink>
      <w:r>
        <w:t xml:space="preserve"> </w:t>
      </w:r>
    </w:p>
  </w:footnote>
  <w:footnote w:id="40">
    <w:p w14:paraId="310B5596" w14:textId="77777777" w:rsidR="00CC73B7" w:rsidRDefault="00CC73B7" w:rsidP="00126BF6">
      <w:pPr>
        <w:pStyle w:val="FootnoteText"/>
        <w:jc w:val="left"/>
      </w:pPr>
      <w:r>
        <w:rPr>
          <w:rStyle w:val="FootnoteReference"/>
        </w:rPr>
        <w:footnoteRef/>
      </w:r>
      <w:r>
        <w:t xml:space="preserve"> Optional Protocol on the Sale of Children, Child Prostitution, and Child Pornography:  </w:t>
      </w:r>
      <w:hyperlink r:id="rId29" w:history="1">
        <w:r w:rsidRPr="00A75D6F">
          <w:rPr>
            <w:rStyle w:val="Hyperlink"/>
          </w:rPr>
          <w:t>http://www.ohchr.org/EN/ProfessionalInterest/Pages/OPSCCRC.aspx</w:t>
        </w:r>
      </w:hyperlink>
      <w:r>
        <w:t xml:space="preserve"> </w:t>
      </w:r>
    </w:p>
  </w:footnote>
  <w:footnote w:id="41">
    <w:p w14:paraId="1ADF163D" w14:textId="77777777" w:rsidR="00CC73B7" w:rsidRDefault="00CC73B7" w:rsidP="00126BF6">
      <w:pPr>
        <w:pStyle w:val="FootnoteText"/>
        <w:jc w:val="left"/>
      </w:pPr>
      <w:r>
        <w:rPr>
          <w:rStyle w:val="FootnoteReference"/>
        </w:rPr>
        <w:footnoteRef/>
      </w:r>
      <w:r>
        <w:t xml:space="preserve"> Optional Protocol on the Involvement of Children in Armed Conflict:  </w:t>
      </w:r>
      <w:hyperlink r:id="rId30" w:history="1">
        <w:r w:rsidRPr="00A75D6F">
          <w:rPr>
            <w:rStyle w:val="Hyperlink"/>
          </w:rPr>
          <w:t>http://www.ohchr.org/EN/ProfessionalInterest/Pages/OPACCRC.aspx</w:t>
        </w:r>
      </w:hyperlink>
      <w:r>
        <w:t xml:space="preserve"> </w:t>
      </w:r>
    </w:p>
  </w:footnote>
  <w:footnote w:id="42">
    <w:p w14:paraId="7B64E538" w14:textId="77777777" w:rsidR="00CC73B7" w:rsidRDefault="00CC73B7" w:rsidP="00126BF6">
      <w:pPr>
        <w:pStyle w:val="FootnoteText"/>
        <w:jc w:val="left"/>
      </w:pPr>
      <w:r>
        <w:rPr>
          <w:rStyle w:val="FootnoteReference"/>
        </w:rPr>
        <w:footnoteRef/>
      </w:r>
      <w:r>
        <w:t xml:space="preserve"> ILO Convention 105, 1957:  </w:t>
      </w:r>
      <w:hyperlink r:id="rId31" w:history="1">
        <w:r w:rsidRPr="00A75D6F">
          <w:rPr>
            <w:rStyle w:val="Hyperlink"/>
          </w:rPr>
          <w:t>http://www.ilo.org/dyn/normlex/en/f?p=NORMLEXPUB:12100:0::NO:12100:P12100_ILO_CODE:C105</w:t>
        </w:r>
      </w:hyperlink>
      <w:r>
        <w:t xml:space="preserve"> </w:t>
      </w:r>
    </w:p>
  </w:footnote>
  <w:footnote w:id="43">
    <w:p w14:paraId="68BA84FC" w14:textId="77777777" w:rsidR="00CC73B7" w:rsidRDefault="00CC73B7" w:rsidP="00126BF6">
      <w:pPr>
        <w:pStyle w:val="FootnoteText"/>
        <w:jc w:val="left"/>
      </w:pPr>
      <w:r>
        <w:rPr>
          <w:rStyle w:val="FootnoteReference"/>
        </w:rPr>
        <w:footnoteRef/>
      </w:r>
      <w:r>
        <w:t xml:space="preserve"> Slavery Convention, 1926:  </w:t>
      </w:r>
      <w:hyperlink r:id="rId32" w:history="1">
        <w:r w:rsidRPr="00A75D6F">
          <w:rPr>
            <w:rStyle w:val="Hyperlink"/>
          </w:rPr>
          <w:t>http://www.ohchr.org/EN/ProfessionalInterest/Pages/SlaveryConvention.aspx</w:t>
        </w:r>
      </w:hyperlink>
      <w:r>
        <w:t xml:space="preserve"> </w:t>
      </w:r>
    </w:p>
  </w:footnote>
  <w:footnote w:id="44">
    <w:p w14:paraId="568CAA43" w14:textId="77777777" w:rsidR="00CC73B7" w:rsidRDefault="00CC73B7" w:rsidP="00316439">
      <w:pPr>
        <w:pStyle w:val="FootnoteText"/>
      </w:pPr>
      <w:r>
        <w:rPr>
          <w:rStyle w:val="FootnoteReference"/>
        </w:rPr>
        <w:footnoteRef/>
      </w:r>
      <w:r>
        <w:t xml:space="preserve"> </w:t>
      </w:r>
      <w:r w:rsidRPr="00D91CC5">
        <w:t xml:space="preserve">The United Nations Supplemental Convention on Slavery, the Slave Trade, and Institutions and Practices Similar to Slavery, 1956:  </w:t>
      </w:r>
      <w:hyperlink r:id="rId33" w:history="1">
        <w:r w:rsidRPr="00A75D6F">
          <w:rPr>
            <w:rStyle w:val="Hyperlink"/>
          </w:rPr>
          <w:t>http://www.ohchr.org/EN/ProfessionalInterest/Pages/SupplementaryConventionAbolitionOfSlavery.aspx</w:t>
        </w:r>
      </w:hyperlink>
      <w:r>
        <w:t xml:space="preserve"> </w:t>
      </w:r>
    </w:p>
  </w:footnote>
  <w:footnote w:id="45">
    <w:p w14:paraId="6D6CA9B3" w14:textId="77777777" w:rsidR="00CC73B7" w:rsidRPr="003205BC" w:rsidRDefault="00CC73B7" w:rsidP="00316439">
      <w:pPr>
        <w:pStyle w:val="FootnoteText"/>
      </w:pPr>
      <w:r>
        <w:rPr>
          <w:rStyle w:val="FootnoteReference"/>
        </w:rPr>
        <w:footnoteRef/>
      </w:r>
      <w:r w:rsidRPr="003205BC">
        <w:t xml:space="preserve"> The United Nations Protocol to Prevent, Suppress and Punish Trafficking in Persons, Especially Women and Children, 2000, or “Palermo Protocol</w:t>
      </w:r>
      <w:r>
        <w:t>”:</w:t>
      </w:r>
      <w:r w:rsidRPr="003205BC">
        <w:t xml:space="preserve"> </w:t>
      </w:r>
      <w:hyperlink r:id="rId34" w:history="1">
        <w:r w:rsidRPr="00A75D6F">
          <w:rPr>
            <w:rStyle w:val="Hyperlink"/>
          </w:rPr>
          <w:t>http://www.ohchr.org/EN/ProfessionalInterest/Pages/ProtocolTraffickingInPersons.aspx</w:t>
        </w:r>
      </w:hyperlink>
      <w:r>
        <w:t xml:space="preserve"> </w:t>
      </w:r>
    </w:p>
  </w:footnote>
  <w:footnote w:id="46">
    <w:p w14:paraId="7CB71E4D" w14:textId="77777777" w:rsidR="00CC73B7" w:rsidRDefault="00CC73B7" w:rsidP="00316439">
      <w:pPr>
        <w:pStyle w:val="FootnoteText"/>
      </w:pPr>
      <w:r>
        <w:rPr>
          <w:rStyle w:val="FootnoteReference"/>
        </w:rPr>
        <w:footnoteRef/>
      </w:r>
      <w:r>
        <w:t xml:space="preserve"> See UNODC for more information on this framing, available at:  </w:t>
      </w:r>
      <w:hyperlink r:id="rId35" w:history="1">
        <w:r w:rsidRPr="00A75D6F">
          <w:rPr>
            <w:rStyle w:val="Hyperlink"/>
          </w:rPr>
          <w:t>https://www.unodc.org/unodc/en/human-trafficking/what-is-human-trafficking.html</w:t>
        </w:r>
      </w:hyperlink>
      <w:r>
        <w:t xml:space="preserve"> </w:t>
      </w:r>
    </w:p>
  </w:footnote>
  <w:footnote w:id="47">
    <w:p w14:paraId="18126DEE" w14:textId="77777777" w:rsidR="00CC73B7" w:rsidRDefault="00CC73B7" w:rsidP="00316439">
      <w:pPr>
        <w:pStyle w:val="FootnoteText"/>
      </w:pPr>
      <w:r>
        <w:rPr>
          <w:rStyle w:val="FootnoteReference"/>
        </w:rPr>
        <w:footnoteRef/>
      </w:r>
      <w:r>
        <w:t xml:space="preserve"> ILO:  Eradication of forced labor, General Survey concerning the Forced Labor Convention, 1930 (No.29), and the Abolition of Forced Labor Convention, 1957 (No.105).  Geneva.  2007.  Available at:  </w:t>
      </w:r>
      <w:hyperlink r:id="rId36" w:history="1">
        <w:r w:rsidRPr="00A75D6F">
          <w:rPr>
            <w:rStyle w:val="Hyperlink"/>
          </w:rPr>
          <w:t>http://www.ilo.org/global/meetings-and-events/WCMS_089199/lang--en/index.htm</w:t>
        </w:r>
      </w:hyperlink>
      <w:r>
        <w:t xml:space="preserve"> </w:t>
      </w:r>
    </w:p>
  </w:footnote>
  <w:footnote w:id="48">
    <w:p w14:paraId="161003FA" w14:textId="77777777" w:rsidR="00CC73B7" w:rsidRDefault="00CC73B7" w:rsidP="00316439">
      <w:pPr>
        <w:pStyle w:val="FootnoteText"/>
      </w:pPr>
      <w:r>
        <w:rPr>
          <w:rStyle w:val="FootnoteReference"/>
        </w:rPr>
        <w:footnoteRef/>
      </w:r>
      <w:r>
        <w:t xml:space="preserve"> </w:t>
      </w:r>
      <w:r w:rsidRPr="00355568">
        <w:t xml:space="preserve">ILO, Hard to </w:t>
      </w:r>
      <w:r>
        <w:t>s</w:t>
      </w:r>
      <w:r w:rsidRPr="00355568">
        <w:t xml:space="preserve">ee, </w:t>
      </w:r>
      <w:r>
        <w:t>h</w:t>
      </w:r>
      <w:r w:rsidRPr="00355568">
        <w:t xml:space="preserve">arder to </w:t>
      </w:r>
      <w:r>
        <w:t>c</w:t>
      </w:r>
      <w:r w:rsidRPr="00355568">
        <w:t>ount:  Survey Gui</w:t>
      </w:r>
      <w:r>
        <w:t>delines to Estimate Forced Labo</w:t>
      </w:r>
      <w:r w:rsidRPr="00355568">
        <w:t xml:space="preserve">r of Adults and Children. June 2012.  Available at:  </w:t>
      </w:r>
      <w:hyperlink r:id="rId37" w:history="1">
        <w:r w:rsidRPr="00A75D6F">
          <w:rPr>
            <w:rStyle w:val="Hyperlink"/>
          </w:rPr>
          <w:t>http://www.ilo.org/global/topics/forced-labour/publications/WCMS_182096/lang--en/index.htm</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630F8" w14:textId="77777777" w:rsidR="00CC73B7" w:rsidRDefault="00CC73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B0E65" w14:textId="77777777" w:rsidR="00CC73B7" w:rsidRDefault="00CC73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F912C" w14:textId="77777777" w:rsidR="00CC73B7" w:rsidRDefault="00CC73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94006"/>
    <w:multiLevelType w:val="hybridMultilevel"/>
    <w:tmpl w:val="AA8082A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2E94284"/>
    <w:multiLevelType w:val="hybridMultilevel"/>
    <w:tmpl w:val="ACCEC65A"/>
    <w:lvl w:ilvl="0" w:tplc="7B10950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2F6C65"/>
    <w:multiLevelType w:val="hybridMultilevel"/>
    <w:tmpl w:val="547C97C8"/>
    <w:lvl w:ilvl="0" w:tplc="04090001">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114598"/>
    <w:multiLevelType w:val="multilevel"/>
    <w:tmpl w:val="2B526836"/>
    <w:lvl w:ilvl="0">
      <w:start w:val="1"/>
      <w:numFmt w:val="bullet"/>
      <w:lvlText w:val=""/>
      <w:lvlJc w:val="left"/>
      <w:pPr>
        <w:tabs>
          <w:tab w:val="num" w:pos="1080"/>
        </w:tabs>
        <w:ind w:left="1080" w:hanging="360"/>
      </w:pPr>
      <w:rPr>
        <w:rFonts w:ascii="Wingdings" w:hAnsi="Wingdings" w:hint="default"/>
        <w:sz w:val="20"/>
      </w:rPr>
    </w:lvl>
    <w:lvl w:ilvl="1">
      <w:start w:val="1"/>
      <w:numFmt w:val="bullet"/>
      <w:lvlText w:val=""/>
      <w:lvlJc w:val="left"/>
      <w:pPr>
        <w:tabs>
          <w:tab w:val="num" w:pos="1800"/>
        </w:tabs>
        <w:ind w:left="1800" w:hanging="360"/>
      </w:pPr>
      <w:rPr>
        <w:rFonts w:ascii="Wingdings" w:hAnsi="Wingdings" w:hint="default"/>
        <w:sz w:val="20"/>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0E8F3A94"/>
    <w:multiLevelType w:val="hybridMultilevel"/>
    <w:tmpl w:val="0A7A4134"/>
    <w:lvl w:ilvl="0" w:tplc="765AE40A">
      <w:start w:val="1"/>
      <w:numFmt w:val="bullet"/>
      <w:lvlText w:val="•"/>
      <w:lvlJc w:val="left"/>
      <w:pPr>
        <w:tabs>
          <w:tab w:val="num" w:pos="720"/>
        </w:tabs>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7B568B"/>
    <w:multiLevelType w:val="hybridMultilevel"/>
    <w:tmpl w:val="FEA6C24A"/>
    <w:lvl w:ilvl="0" w:tplc="5A968BD6">
      <w:start w:val="1"/>
      <w:numFmt w:val="upperLetter"/>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5CE30FD"/>
    <w:multiLevelType w:val="hybridMultilevel"/>
    <w:tmpl w:val="EFAE66B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7622E82"/>
    <w:multiLevelType w:val="hybridMultilevel"/>
    <w:tmpl w:val="BF12C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DA19DD"/>
    <w:multiLevelType w:val="hybridMultilevel"/>
    <w:tmpl w:val="DF729A0C"/>
    <w:lvl w:ilvl="0" w:tplc="41909400">
      <w:start w:val="1"/>
      <w:numFmt w:val="decimal"/>
      <w:lvlText w:val="%1)"/>
      <w:lvlJc w:val="left"/>
      <w:pPr>
        <w:ind w:left="499" w:hanging="360"/>
      </w:pPr>
      <w:rPr>
        <w:rFonts w:asciiTheme="minorHAnsi" w:eastAsiaTheme="minorEastAsia" w:hAnsiTheme="minorHAnsi" w:cstheme="minorBidi"/>
        <w:sz w:val="24"/>
        <w:szCs w:val="24"/>
      </w:rPr>
    </w:lvl>
    <w:lvl w:ilvl="1" w:tplc="4588DFDA">
      <w:start w:val="1"/>
      <w:numFmt w:val="bullet"/>
      <w:lvlText w:val=""/>
      <w:lvlJc w:val="left"/>
      <w:pPr>
        <w:ind w:left="860" w:hanging="361"/>
      </w:pPr>
      <w:rPr>
        <w:rFonts w:ascii="Wingdings" w:eastAsia="Wingdings" w:hAnsi="Wingdings" w:hint="default"/>
        <w:sz w:val="22"/>
        <w:szCs w:val="22"/>
      </w:rPr>
    </w:lvl>
    <w:lvl w:ilvl="2" w:tplc="3112CD6A">
      <w:start w:val="1"/>
      <w:numFmt w:val="bullet"/>
      <w:lvlText w:val="•"/>
      <w:lvlJc w:val="left"/>
      <w:pPr>
        <w:ind w:left="1831" w:hanging="361"/>
      </w:pPr>
      <w:rPr>
        <w:rFonts w:hint="default"/>
      </w:rPr>
    </w:lvl>
    <w:lvl w:ilvl="3" w:tplc="EF60CFAE">
      <w:start w:val="1"/>
      <w:numFmt w:val="bullet"/>
      <w:lvlText w:val="•"/>
      <w:lvlJc w:val="left"/>
      <w:pPr>
        <w:ind w:left="2802" w:hanging="361"/>
      </w:pPr>
      <w:rPr>
        <w:rFonts w:hint="default"/>
      </w:rPr>
    </w:lvl>
    <w:lvl w:ilvl="4" w:tplc="F6FCC6FC">
      <w:start w:val="1"/>
      <w:numFmt w:val="bullet"/>
      <w:lvlText w:val="•"/>
      <w:lvlJc w:val="left"/>
      <w:pPr>
        <w:ind w:left="3773" w:hanging="361"/>
      </w:pPr>
      <w:rPr>
        <w:rFonts w:hint="default"/>
      </w:rPr>
    </w:lvl>
    <w:lvl w:ilvl="5" w:tplc="23783418">
      <w:start w:val="1"/>
      <w:numFmt w:val="bullet"/>
      <w:lvlText w:val="•"/>
      <w:lvlJc w:val="left"/>
      <w:pPr>
        <w:ind w:left="4744" w:hanging="361"/>
      </w:pPr>
      <w:rPr>
        <w:rFonts w:hint="default"/>
      </w:rPr>
    </w:lvl>
    <w:lvl w:ilvl="6" w:tplc="FD44E7E0">
      <w:start w:val="1"/>
      <w:numFmt w:val="bullet"/>
      <w:lvlText w:val="•"/>
      <w:lvlJc w:val="left"/>
      <w:pPr>
        <w:ind w:left="5715" w:hanging="361"/>
      </w:pPr>
      <w:rPr>
        <w:rFonts w:hint="default"/>
      </w:rPr>
    </w:lvl>
    <w:lvl w:ilvl="7" w:tplc="FA02E508">
      <w:start w:val="1"/>
      <w:numFmt w:val="bullet"/>
      <w:lvlText w:val="•"/>
      <w:lvlJc w:val="left"/>
      <w:pPr>
        <w:ind w:left="6686" w:hanging="361"/>
      </w:pPr>
      <w:rPr>
        <w:rFonts w:hint="default"/>
      </w:rPr>
    </w:lvl>
    <w:lvl w:ilvl="8" w:tplc="190E7DC6">
      <w:start w:val="1"/>
      <w:numFmt w:val="bullet"/>
      <w:lvlText w:val="•"/>
      <w:lvlJc w:val="left"/>
      <w:pPr>
        <w:ind w:left="7657" w:hanging="361"/>
      </w:pPr>
      <w:rPr>
        <w:rFonts w:hint="default"/>
      </w:rPr>
    </w:lvl>
  </w:abstractNum>
  <w:abstractNum w:abstractNumId="9" w15:restartNumberingAfterBreak="0">
    <w:nsid w:val="1A625970"/>
    <w:multiLevelType w:val="hybridMultilevel"/>
    <w:tmpl w:val="4136316C"/>
    <w:lvl w:ilvl="0" w:tplc="83861D88">
      <w:start w:val="1"/>
      <w:numFmt w:val="bullet"/>
      <w:lvlText w:val=""/>
      <w:lvlJc w:val="left"/>
      <w:pPr>
        <w:ind w:left="1080" w:hanging="360"/>
      </w:pPr>
      <w:rPr>
        <w:rFonts w:ascii="Wingdings" w:hAnsi="Wingdings" w:hint="default"/>
        <w:b w:val="0"/>
        <w:i w:val="0"/>
        <w:sz w:val="16"/>
        <w:szCs w:val="16"/>
      </w:rPr>
    </w:lvl>
    <w:lvl w:ilvl="1" w:tplc="9014CCF4">
      <w:start w:val="1"/>
      <w:numFmt w:val="bullet"/>
      <w:lvlText w:val="o"/>
      <w:lvlJc w:val="left"/>
      <w:pPr>
        <w:ind w:left="1080" w:hanging="360"/>
      </w:pPr>
      <w:rPr>
        <w:rFonts w:ascii="Courier New" w:hAnsi="Courier New" w:cs="Courier New" w:hint="default"/>
        <w:sz w:val="16"/>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D67338D"/>
    <w:multiLevelType w:val="hybridMultilevel"/>
    <w:tmpl w:val="DF729A0C"/>
    <w:lvl w:ilvl="0" w:tplc="41909400">
      <w:start w:val="1"/>
      <w:numFmt w:val="decimal"/>
      <w:lvlText w:val="%1)"/>
      <w:lvlJc w:val="left"/>
      <w:pPr>
        <w:ind w:left="499" w:hanging="360"/>
      </w:pPr>
      <w:rPr>
        <w:rFonts w:asciiTheme="minorHAnsi" w:eastAsiaTheme="minorEastAsia" w:hAnsiTheme="minorHAnsi" w:cstheme="minorBidi"/>
        <w:sz w:val="24"/>
        <w:szCs w:val="24"/>
      </w:rPr>
    </w:lvl>
    <w:lvl w:ilvl="1" w:tplc="4588DFDA">
      <w:start w:val="1"/>
      <w:numFmt w:val="bullet"/>
      <w:lvlText w:val=""/>
      <w:lvlJc w:val="left"/>
      <w:pPr>
        <w:ind w:left="860" w:hanging="361"/>
      </w:pPr>
      <w:rPr>
        <w:rFonts w:ascii="Wingdings" w:eastAsia="Wingdings" w:hAnsi="Wingdings" w:hint="default"/>
        <w:sz w:val="22"/>
        <w:szCs w:val="22"/>
      </w:rPr>
    </w:lvl>
    <w:lvl w:ilvl="2" w:tplc="3112CD6A">
      <w:start w:val="1"/>
      <w:numFmt w:val="bullet"/>
      <w:lvlText w:val="•"/>
      <w:lvlJc w:val="left"/>
      <w:pPr>
        <w:ind w:left="1831" w:hanging="361"/>
      </w:pPr>
      <w:rPr>
        <w:rFonts w:hint="default"/>
      </w:rPr>
    </w:lvl>
    <w:lvl w:ilvl="3" w:tplc="EF60CFAE">
      <w:start w:val="1"/>
      <w:numFmt w:val="bullet"/>
      <w:lvlText w:val="•"/>
      <w:lvlJc w:val="left"/>
      <w:pPr>
        <w:ind w:left="2802" w:hanging="361"/>
      </w:pPr>
      <w:rPr>
        <w:rFonts w:hint="default"/>
      </w:rPr>
    </w:lvl>
    <w:lvl w:ilvl="4" w:tplc="F6FCC6FC">
      <w:start w:val="1"/>
      <w:numFmt w:val="bullet"/>
      <w:lvlText w:val="•"/>
      <w:lvlJc w:val="left"/>
      <w:pPr>
        <w:ind w:left="3773" w:hanging="361"/>
      </w:pPr>
      <w:rPr>
        <w:rFonts w:hint="default"/>
      </w:rPr>
    </w:lvl>
    <w:lvl w:ilvl="5" w:tplc="23783418">
      <w:start w:val="1"/>
      <w:numFmt w:val="bullet"/>
      <w:lvlText w:val="•"/>
      <w:lvlJc w:val="left"/>
      <w:pPr>
        <w:ind w:left="4744" w:hanging="361"/>
      </w:pPr>
      <w:rPr>
        <w:rFonts w:hint="default"/>
      </w:rPr>
    </w:lvl>
    <w:lvl w:ilvl="6" w:tplc="FD44E7E0">
      <w:start w:val="1"/>
      <w:numFmt w:val="bullet"/>
      <w:lvlText w:val="•"/>
      <w:lvlJc w:val="left"/>
      <w:pPr>
        <w:ind w:left="5715" w:hanging="361"/>
      </w:pPr>
      <w:rPr>
        <w:rFonts w:hint="default"/>
      </w:rPr>
    </w:lvl>
    <w:lvl w:ilvl="7" w:tplc="FA02E508">
      <w:start w:val="1"/>
      <w:numFmt w:val="bullet"/>
      <w:lvlText w:val="•"/>
      <w:lvlJc w:val="left"/>
      <w:pPr>
        <w:ind w:left="6686" w:hanging="361"/>
      </w:pPr>
      <w:rPr>
        <w:rFonts w:hint="default"/>
      </w:rPr>
    </w:lvl>
    <w:lvl w:ilvl="8" w:tplc="190E7DC6">
      <w:start w:val="1"/>
      <w:numFmt w:val="bullet"/>
      <w:lvlText w:val="•"/>
      <w:lvlJc w:val="left"/>
      <w:pPr>
        <w:ind w:left="7657" w:hanging="361"/>
      </w:pPr>
      <w:rPr>
        <w:rFonts w:hint="default"/>
      </w:rPr>
    </w:lvl>
  </w:abstractNum>
  <w:abstractNum w:abstractNumId="11" w15:restartNumberingAfterBreak="0">
    <w:nsid w:val="1DAB5C9C"/>
    <w:multiLevelType w:val="hybridMultilevel"/>
    <w:tmpl w:val="0434A99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3BF00C3"/>
    <w:multiLevelType w:val="hybridMultilevel"/>
    <w:tmpl w:val="2A66FE7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3FB0184"/>
    <w:multiLevelType w:val="hybridMultilevel"/>
    <w:tmpl w:val="A1BC256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5D52290"/>
    <w:multiLevelType w:val="hybridMultilevel"/>
    <w:tmpl w:val="2D2EC5A8"/>
    <w:lvl w:ilvl="0" w:tplc="C57CAE40">
      <w:start w:val="1"/>
      <w:numFmt w:val="upperLetter"/>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6792A45"/>
    <w:multiLevelType w:val="hybridMultilevel"/>
    <w:tmpl w:val="DECCD0B6"/>
    <w:lvl w:ilvl="0" w:tplc="219CAFBA">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6" w15:restartNumberingAfterBreak="0">
    <w:nsid w:val="268568CD"/>
    <w:multiLevelType w:val="hybridMultilevel"/>
    <w:tmpl w:val="B4A6C47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69F5966"/>
    <w:multiLevelType w:val="hybridMultilevel"/>
    <w:tmpl w:val="AFE69836"/>
    <w:lvl w:ilvl="0" w:tplc="04090003">
      <w:start w:val="1"/>
      <w:numFmt w:val="bullet"/>
      <w:lvlText w:val="o"/>
      <w:lvlJc w:val="left"/>
      <w:pPr>
        <w:tabs>
          <w:tab w:val="num" w:pos="1440"/>
        </w:tabs>
        <w:ind w:left="1440" w:hanging="360"/>
      </w:pPr>
      <w:rPr>
        <w:rFonts w:ascii="Courier New" w:hAnsi="Courier New" w:cs="Courier New" w:hint="default"/>
      </w:rPr>
    </w:lvl>
    <w:lvl w:ilvl="1" w:tplc="1D9A1470" w:tentative="1">
      <w:start w:val="1"/>
      <w:numFmt w:val="bullet"/>
      <w:lvlText w:val=""/>
      <w:lvlJc w:val="left"/>
      <w:pPr>
        <w:tabs>
          <w:tab w:val="num" w:pos="2160"/>
        </w:tabs>
        <w:ind w:left="2160" w:hanging="360"/>
      </w:pPr>
      <w:rPr>
        <w:rFonts w:ascii="Wingdings" w:hAnsi="Wingdings" w:hint="default"/>
      </w:rPr>
    </w:lvl>
    <w:lvl w:ilvl="2" w:tplc="53AA1C16" w:tentative="1">
      <w:start w:val="1"/>
      <w:numFmt w:val="bullet"/>
      <w:lvlText w:val=""/>
      <w:lvlJc w:val="left"/>
      <w:pPr>
        <w:tabs>
          <w:tab w:val="num" w:pos="2880"/>
        </w:tabs>
        <w:ind w:left="2880" w:hanging="360"/>
      </w:pPr>
      <w:rPr>
        <w:rFonts w:ascii="Wingdings" w:hAnsi="Wingdings" w:hint="default"/>
      </w:rPr>
    </w:lvl>
    <w:lvl w:ilvl="3" w:tplc="E9FAAF9A" w:tentative="1">
      <w:start w:val="1"/>
      <w:numFmt w:val="bullet"/>
      <w:lvlText w:val=""/>
      <w:lvlJc w:val="left"/>
      <w:pPr>
        <w:tabs>
          <w:tab w:val="num" w:pos="3600"/>
        </w:tabs>
        <w:ind w:left="3600" w:hanging="360"/>
      </w:pPr>
      <w:rPr>
        <w:rFonts w:ascii="Wingdings" w:hAnsi="Wingdings" w:hint="default"/>
      </w:rPr>
    </w:lvl>
    <w:lvl w:ilvl="4" w:tplc="46A2174C" w:tentative="1">
      <w:start w:val="1"/>
      <w:numFmt w:val="bullet"/>
      <w:lvlText w:val=""/>
      <w:lvlJc w:val="left"/>
      <w:pPr>
        <w:tabs>
          <w:tab w:val="num" w:pos="4320"/>
        </w:tabs>
        <w:ind w:left="4320" w:hanging="360"/>
      </w:pPr>
      <w:rPr>
        <w:rFonts w:ascii="Wingdings" w:hAnsi="Wingdings" w:hint="default"/>
      </w:rPr>
    </w:lvl>
    <w:lvl w:ilvl="5" w:tplc="4462E248" w:tentative="1">
      <w:start w:val="1"/>
      <w:numFmt w:val="bullet"/>
      <w:lvlText w:val=""/>
      <w:lvlJc w:val="left"/>
      <w:pPr>
        <w:tabs>
          <w:tab w:val="num" w:pos="5040"/>
        </w:tabs>
        <w:ind w:left="5040" w:hanging="360"/>
      </w:pPr>
      <w:rPr>
        <w:rFonts w:ascii="Wingdings" w:hAnsi="Wingdings" w:hint="default"/>
      </w:rPr>
    </w:lvl>
    <w:lvl w:ilvl="6" w:tplc="7C72805E" w:tentative="1">
      <w:start w:val="1"/>
      <w:numFmt w:val="bullet"/>
      <w:lvlText w:val=""/>
      <w:lvlJc w:val="left"/>
      <w:pPr>
        <w:tabs>
          <w:tab w:val="num" w:pos="5760"/>
        </w:tabs>
        <w:ind w:left="5760" w:hanging="360"/>
      </w:pPr>
      <w:rPr>
        <w:rFonts w:ascii="Wingdings" w:hAnsi="Wingdings" w:hint="default"/>
      </w:rPr>
    </w:lvl>
    <w:lvl w:ilvl="7" w:tplc="23526AA4" w:tentative="1">
      <w:start w:val="1"/>
      <w:numFmt w:val="bullet"/>
      <w:lvlText w:val=""/>
      <w:lvlJc w:val="left"/>
      <w:pPr>
        <w:tabs>
          <w:tab w:val="num" w:pos="6480"/>
        </w:tabs>
        <w:ind w:left="6480" w:hanging="360"/>
      </w:pPr>
      <w:rPr>
        <w:rFonts w:ascii="Wingdings" w:hAnsi="Wingdings" w:hint="default"/>
      </w:rPr>
    </w:lvl>
    <w:lvl w:ilvl="8" w:tplc="A08454A2"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26C51BFE"/>
    <w:multiLevelType w:val="hybridMultilevel"/>
    <w:tmpl w:val="645C895E"/>
    <w:lvl w:ilvl="0" w:tplc="85EE825E">
      <w:start w:val="1"/>
      <w:numFmt w:val="decimal"/>
      <w:lvlText w:val="%1."/>
      <w:lvlJc w:val="left"/>
      <w:pPr>
        <w:ind w:left="1080" w:hanging="360"/>
      </w:pPr>
      <w:rPr>
        <w:rFonts w:hint="default"/>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89510D6"/>
    <w:multiLevelType w:val="hybridMultilevel"/>
    <w:tmpl w:val="8E8E6A00"/>
    <w:lvl w:ilvl="0" w:tplc="2160CB8C">
      <w:start w:val="1"/>
      <w:numFmt w:val="low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40724E"/>
    <w:multiLevelType w:val="hybridMultilevel"/>
    <w:tmpl w:val="BF9E818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2CD06493"/>
    <w:multiLevelType w:val="hybridMultilevel"/>
    <w:tmpl w:val="854C28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CF26BAC"/>
    <w:multiLevelType w:val="hybridMultilevel"/>
    <w:tmpl w:val="D96ED716"/>
    <w:lvl w:ilvl="0" w:tplc="765AE40A">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364D7B"/>
    <w:multiLevelType w:val="hybridMultilevel"/>
    <w:tmpl w:val="A1362922"/>
    <w:lvl w:ilvl="0" w:tplc="76D0761C">
      <w:start w:val="1"/>
      <w:numFmt w:val="upperLetter"/>
      <w:lvlText w:val="%1."/>
      <w:lvlJc w:val="left"/>
      <w:pPr>
        <w:ind w:left="360" w:hanging="360"/>
      </w:pPr>
      <w:rPr>
        <w:rFonts w:hint="default"/>
        <w:u w:val="singl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50A7707"/>
    <w:multiLevelType w:val="hybridMultilevel"/>
    <w:tmpl w:val="4E8EF4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7AC750F"/>
    <w:multiLevelType w:val="hybridMultilevel"/>
    <w:tmpl w:val="9E1E8C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7D17F33"/>
    <w:multiLevelType w:val="hybridMultilevel"/>
    <w:tmpl w:val="24B233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8717ABD"/>
    <w:multiLevelType w:val="hybridMultilevel"/>
    <w:tmpl w:val="14E033A0"/>
    <w:lvl w:ilvl="0" w:tplc="765AE40A">
      <w:start w:val="1"/>
      <w:numFmt w:val="bullet"/>
      <w:lvlText w:val="•"/>
      <w:lvlJc w:val="left"/>
      <w:pPr>
        <w:tabs>
          <w:tab w:val="num" w:pos="720"/>
        </w:tabs>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8DC2030"/>
    <w:multiLevelType w:val="hybridMultilevel"/>
    <w:tmpl w:val="8ED4DC9E"/>
    <w:lvl w:ilvl="0" w:tplc="1D48D39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A5513DB"/>
    <w:multiLevelType w:val="hybridMultilevel"/>
    <w:tmpl w:val="7B34DD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3AB903DC"/>
    <w:multiLevelType w:val="hybridMultilevel"/>
    <w:tmpl w:val="7D048CA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AF924E1"/>
    <w:multiLevelType w:val="hybridMultilevel"/>
    <w:tmpl w:val="F034AAF2"/>
    <w:lvl w:ilvl="0" w:tplc="2F261974">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B056B50"/>
    <w:multiLevelType w:val="hybridMultilevel"/>
    <w:tmpl w:val="F1A4AF28"/>
    <w:lvl w:ilvl="0" w:tplc="8A44BD7C">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3" w15:restartNumberingAfterBreak="0">
    <w:nsid w:val="3CAC6584"/>
    <w:multiLevelType w:val="hybridMultilevel"/>
    <w:tmpl w:val="5364A3E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3EDD544E"/>
    <w:multiLevelType w:val="hybridMultilevel"/>
    <w:tmpl w:val="126065A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FD463A3"/>
    <w:multiLevelType w:val="hybridMultilevel"/>
    <w:tmpl w:val="45007CCA"/>
    <w:lvl w:ilvl="0" w:tplc="FB1CE442">
      <w:start w:val="1"/>
      <w:numFmt w:val="upperLetter"/>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3FE0424B"/>
    <w:multiLevelType w:val="hybridMultilevel"/>
    <w:tmpl w:val="6E869AB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41C01A2E"/>
    <w:multiLevelType w:val="hybridMultilevel"/>
    <w:tmpl w:val="8E8E6A00"/>
    <w:lvl w:ilvl="0" w:tplc="2160CB8C">
      <w:start w:val="1"/>
      <w:numFmt w:val="low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3554C76"/>
    <w:multiLevelType w:val="hybridMultilevel"/>
    <w:tmpl w:val="AB2E8CF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44AD69ED"/>
    <w:multiLevelType w:val="hybridMultilevel"/>
    <w:tmpl w:val="2B4C5E4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46654F63"/>
    <w:multiLevelType w:val="hybridMultilevel"/>
    <w:tmpl w:val="BCE07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7F13BC8"/>
    <w:multiLevelType w:val="hybridMultilevel"/>
    <w:tmpl w:val="1286ECC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489B2F04"/>
    <w:multiLevelType w:val="hybridMultilevel"/>
    <w:tmpl w:val="C51AE96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EDF15ED"/>
    <w:multiLevelType w:val="hybridMultilevel"/>
    <w:tmpl w:val="B478184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506A2FE5"/>
    <w:multiLevelType w:val="hybridMultilevel"/>
    <w:tmpl w:val="C6BEE9C4"/>
    <w:lvl w:ilvl="0" w:tplc="C57CAE40">
      <w:start w:val="1"/>
      <w:numFmt w:val="upperLetter"/>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513A527D"/>
    <w:multiLevelType w:val="hybridMultilevel"/>
    <w:tmpl w:val="741260E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40C1B69"/>
    <w:multiLevelType w:val="hybridMultilevel"/>
    <w:tmpl w:val="9BE8AA0A"/>
    <w:lvl w:ilvl="0" w:tplc="B628CB08">
      <w:start w:val="1"/>
      <w:numFmt w:val="bullet"/>
      <w:lvlText w:val=""/>
      <w:lvlJc w:val="left"/>
      <w:pPr>
        <w:ind w:left="630" w:hanging="360"/>
      </w:pPr>
      <w:rPr>
        <w:rFonts w:ascii="Wingdings" w:hAnsi="Wingdings" w:hint="default"/>
        <w:b w:val="0"/>
        <w:i w:val="0"/>
        <w:sz w:val="16"/>
        <w:szCs w:val="16"/>
      </w:rPr>
    </w:lvl>
    <w:lvl w:ilvl="1" w:tplc="9014CCF4">
      <w:start w:val="1"/>
      <w:numFmt w:val="bullet"/>
      <w:lvlText w:val="o"/>
      <w:lvlJc w:val="left"/>
      <w:pPr>
        <w:ind w:left="1080" w:hanging="360"/>
      </w:pPr>
      <w:rPr>
        <w:rFonts w:ascii="Courier New" w:hAnsi="Courier New" w:cs="Courier New" w:hint="default"/>
        <w:sz w:val="16"/>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57A344E2"/>
    <w:multiLevelType w:val="hybridMultilevel"/>
    <w:tmpl w:val="A4002D02"/>
    <w:lvl w:ilvl="0" w:tplc="04090001">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C30713C"/>
    <w:multiLevelType w:val="hybridMultilevel"/>
    <w:tmpl w:val="8A8212FC"/>
    <w:lvl w:ilvl="0" w:tplc="8036393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5E62109A"/>
    <w:multiLevelType w:val="hybridMultilevel"/>
    <w:tmpl w:val="F2A0A22C"/>
    <w:lvl w:ilvl="0" w:tplc="04090001">
      <w:start w:val="1"/>
      <w:numFmt w:val="bullet"/>
      <w:lvlText w:val=""/>
      <w:lvlJc w:val="left"/>
      <w:pPr>
        <w:ind w:left="288" w:hanging="360"/>
      </w:pPr>
      <w:rPr>
        <w:rFonts w:ascii="Symbol" w:hAnsi="Symbol" w:hint="default"/>
      </w:rPr>
    </w:lvl>
    <w:lvl w:ilvl="1" w:tplc="04090003">
      <w:start w:val="1"/>
      <w:numFmt w:val="bullet"/>
      <w:lvlText w:val="o"/>
      <w:lvlJc w:val="left"/>
      <w:pPr>
        <w:ind w:left="1008" w:hanging="360"/>
      </w:pPr>
      <w:rPr>
        <w:rFonts w:ascii="Courier New" w:hAnsi="Courier New" w:cs="Courier New" w:hint="default"/>
      </w:rPr>
    </w:lvl>
    <w:lvl w:ilvl="2" w:tplc="04090005">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50" w15:restartNumberingAfterBreak="0">
    <w:nsid w:val="607A0565"/>
    <w:multiLevelType w:val="hybridMultilevel"/>
    <w:tmpl w:val="623CF794"/>
    <w:lvl w:ilvl="0" w:tplc="A84ABB80">
      <w:start w:val="1"/>
      <w:numFmt w:val="bullet"/>
      <w:lvlText w:val="•"/>
      <w:lvlJc w:val="left"/>
      <w:pPr>
        <w:tabs>
          <w:tab w:val="num" w:pos="720"/>
        </w:tabs>
        <w:ind w:left="720" w:hanging="360"/>
      </w:pPr>
      <w:rPr>
        <w:rFonts w:ascii="Arial" w:hAnsi="Arial" w:hint="default"/>
      </w:rPr>
    </w:lvl>
    <w:lvl w:ilvl="1" w:tplc="D4066A2E" w:tentative="1">
      <w:start w:val="1"/>
      <w:numFmt w:val="bullet"/>
      <w:lvlText w:val="•"/>
      <w:lvlJc w:val="left"/>
      <w:pPr>
        <w:tabs>
          <w:tab w:val="num" w:pos="1440"/>
        </w:tabs>
        <w:ind w:left="1440" w:hanging="360"/>
      </w:pPr>
      <w:rPr>
        <w:rFonts w:ascii="Arial" w:hAnsi="Arial" w:hint="default"/>
      </w:rPr>
    </w:lvl>
    <w:lvl w:ilvl="2" w:tplc="0952E9E0" w:tentative="1">
      <w:start w:val="1"/>
      <w:numFmt w:val="bullet"/>
      <w:lvlText w:val="•"/>
      <w:lvlJc w:val="left"/>
      <w:pPr>
        <w:tabs>
          <w:tab w:val="num" w:pos="2160"/>
        </w:tabs>
        <w:ind w:left="2160" w:hanging="360"/>
      </w:pPr>
      <w:rPr>
        <w:rFonts w:ascii="Arial" w:hAnsi="Arial" w:hint="default"/>
      </w:rPr>
    </w:lvl>
    <w:lvl w:ilvl="3" w:tplc="E3E8D636">
      <w:start w:val="1476"/>
      <w:numFmt w:val="bullet"/>
      <w:lvlText w:val="–"/>
      <w:lvlJc w:val="left"/>
      <w:pPr>
        <w:tabs>
          <w:tab w:val="num" w:pos="2880"/>
        </w:tabs>
        <w:ind w:left="2880" w:hanging="360"/>
      </w:pPr>
      <w:rPr>
        <w:rFonts w:ascii="Arial" w:hAnsi="Arial" w:hint="default"/>
      </w:rPr>
    </w:lvl>
    <w:lvl w:ilvl="4" w:tplc="5300C1E8" w:tentative="1">
      <w:start w:val="1"/>
      <w:numFmt w:val="bullet"/>
      <w:lvlText w:val="•"/>
      <w:lvlJc w:val="left"/>
      <w:pPr>
        <w:tabs>
          <w:tab w:val="num" w:pos="3600"/>
        </w:tabs>
        <w:ind w:left="3600" w:hanging="360"/>
      </w:pPr>
      <w:rPr>
        <w:rFonts w:ascii="Arial" w:hAnsi="Arial" w:hint="default"/>
      </w:rPr>
    </w:lvl>
    <w:lvl w:ilvl="5" w:tplc="59AECCA2" w:tentative="1">
      <w:start w:val="1"/>
      <w:numFmt w:val="bullet"/>
      <w:lvlText w:val="•"/>
      <w:lvlJc w:val="left"/>
      <w:pPr>
        <w:tabs>
          <w:tab w:val="num" w:pos="4320"/>
        </w:tabs>
        <w:ind w:left="4320" w:hanging="360"/>
      </w:pPr>
      <w:rPr>
        <w:rFonts w:ascii="Arial" w:hAnsi="Arial" w:hint="default"/>
      </w:rPr>
    </w:lvl>
    <w:lvl w:ilvl="6" w:tplc="04521BE2" w:tentative="1">
      <w:start w:val="1"/>
      <w:numFmt w:val="bullet"/>
      <w:lvlText w:val="•"/>
      <w:lvlJc w:val="left"/>
      <w:pPr>
        <w:tabs>
          <w:tab w:val="num" w:pos="5040"/>
        </w:tabs>
        <w:ind w:left="5040" w:hanging="360"/>
      </w:pPr>
      <w:rPr>
        <w:rFonts w:ascii="Arial" w:hAnsi="Arial" w:hint="default"/>
      </w:rPr>
    </w:lvl>
    <w:lvl w:ilvl="7" w:tplc="1B8E7122" w:tentative="1">
      <w:start w:val="1"/>
      <w:numFmt w:val="bullet"/>
      <w:lvlText w:val="•"/>
      <w:lvlJc w:val="left"/>
      <w:pPr>
        <w:tabs>
          <w:tab w:val="num" w:pos="5760"/>
        </w:tabs>
        <w:ind w:left="5760" w:hanging="360"/>
      </w:pPr>
      <w:rPr>
        <w:rFonts w:ascii="Arial" w:hAnsi="Arial" w:hint="default"/>
      </w:rPr>
    </w:lvl>
    <w:lvl w:ilvl="8" w:tplc="C720B044" w:tentative="1">
      <w:start w:val="1"/>
      <w:numFmt w:val="bullet"/>
      <w:lvlText w:val="•"/>
      <w:lvlJc w:val="left"/>
      <w:pPr>
        <w:tabs>
          <w:tab w:val="num" w:pos="6480"/>
        </w:tabs>
        <w:ind w:left="6480" w:hanging="360"/>
      </w:pPr>
      <w:rPr>
        <w:rFonts w:ascii="Arial" w:hAnsi="Arial" w:hint="default"/>
      </w:rPr>
    </w:lvl>
  </w:abstractNum>
  <w:abstractNum w:abstractNumId="51" w15:restartNumberingAfterBreak="0">
    <w:nsid w:val="60D22495"/>
    <w:multiLevelType w:val="hybridMultilevel"/>
    <w:tmpl w:val="2716EEAA"/>
    <w:lvl w:ilvl="0" w:tplc="BA6064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4126430"/>
    <w:multiLevelType w:val="hybridMultilevel"/>
    <w:tmpl w:val="78EA471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642F331E"/>
    <w:multiLevelType w:val="hybridMultilevel"/>
    <w:tmpl w:val="67F23A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52C1D03"/>
    <w:multiLevelType w:val="hybridMultilevel"/>
    <w:tmpl w:val="23FA8F3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6A191375"/>
    <w:multiLevelType w:val="hybridMultilevel"/>
    <w:tmpl w:val="6AAA64FE"/>
    <w:lvl w:ilvl="0" w:tplc="E3E8D636">
      <w:start w:val="1476"/>
      <w:numFmt w:val="bullet"/>
      <w:lvlText w:val="–"/>
      <w:lvlJc w:val="left"/>
      <w:pPr>
        <w:ind w:left="2880" w:hanging="360"/>
      </w:pPr>
      <w:rPr>
        <w:rFonts w:ascii="Arial" w:hAnsi="Aria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6" w15:restartNumberingAfterBreak="0">
    <w:nsid w:val="6AA91EFA"/>
    <w:multiLevelType w:val="hybridMultilevel"/>
    <w:tmpl w:val="F59049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CF00CBE"/>
    <w:multiLevelType w:val="hybridMultilevel"/>
    <w:tmpl w:val="1DB04B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DA80974"/>
    <w:multiLevelType w:val="hybridMultilevel"/>
    <w:tmpl w:val="B3E4E52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E737577"/>
    <w:multiLevelType w:val="hybridMultilevel"/>
    <w:tmpl w:val="55D071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73CD6387"/>
    <w:multiLevelType w:val="hybridMultilevel"/>
    <w:tmpl w:val="1F263DC0"/>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74540DAA"/>
    <w:multiLevelType w:val="hybridMultilevel"/>
    <w:tmpl w:val="E1AE87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755B68C7"/>
    <w:multiLevelType w:val="hybridMultilevel"/>
    <w:tmpl w:val="C64CE67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593560C"/>
    <w:multiLevelType w:val="hybridMultilevel"/>
    <w:tmpl w:val="0DC0E3E6"/>
    <w:lvl w:ilvl="0" w:tplc="04090003">
      <w:start w:val="1"/>
      <w:numFmt w:val="bullet"/>
      <w:lvlText w:val="o"/>
      <w:lvlJc w:val="left"/>
      <w:pPr>
        <w:tabs>
          <w:tab w:val="num" w:pos="1440"/>
        </w:tabs>
        <w:ind w:left="1440" w:hanging="360"/>
      </w:pPr>
      <w:rPr>
        <w:rFonts w:ascii="Courier New" w:hAnsi="Courier New" w:cs="Courier New" w:hint="default"/>
      </w:rPr>
    </w:lvl>
    <w:lvl w:ilvl="1" w:tplc="04090005">
      <w:start w:val="1"/>
      <w:numFmt w:val="bullet"/>
      <w:lvlText w:val=""/>
      <w:lvlJc w:val="left"/>
      <w:pPr>
        <w:tabs>
          <w:tab w:val="num" w:pos="2160"/>
        </w:tabs>
        <w:ind w:left="2160" w:hanging="360"/>
      </w:pPr>
      <w:rPr>
        <w:rFonts w:ascii="Wingdings" w:hAnsi="Wingdings" w:hint="default"/>
      </w:rPr>
    </w:lvl>
    <w:lvl w:ilvl="2" w:tplc="8C922570" w:tentative="1">
      <w:start w:val="1"/>
      <w:numFmt w:val="bullet"/>
      <w:lvlText w:val=""/>
      <w:lvlJc w:val="left"/>
      <w:pPr>
        <w:tabs>
          <w:tab w:val="num" w:pos="2880"/>
        </w:tabs>
        <w:ind w:left="2880" w:hanging="360"/>
      </w:pPr>
      <w:rPr>
        <w:rFonts w:ascii="Wingdings" w:hAnsi="Wingdings" w:hint="default"/>
      </w:rPr>
    </w:lvl>
    <w:lvl w:ilvl="3" w:tplc="C1FC846C" w:tentative="1">
      <w:start w:val="1"/>
      <w:numFmt w:val="bullet"/>
      <w:lvlText w:val=""/>
      <w:lvlJc w:val="left"/>
      <w:pPr>
        <w:tabs>
          <w:tab w:val="num" w:pos="3600"/>
        </w:tabs>
        <w:ind w:left="3600" w:hanging="360"/>
      </w:pPr>
      <w:rPr>
        <w:rFonts w:ascii="Wingdings" w:hAnsi="Wingdings" w:hint="default"/>
      </w:rPr>
    </w:lvl>
    <w:lvl w:ilvl="4" w:tplc="8EC80414" w:tentative="1">
      <w:start w:val="1"/>
      <w:numFmt w:val="bullet"/>
      <w:lvlText w:val=""/>
      <w:lvlJc w:val="left"/>
      <w:pPr>
        <w:tabs>
          <w:tab w:val="num" w:pos="4320"/>
        </w:tabs>
        <w:ind w:left="4320" w:hanging="360"/>
      </w:pPr>
      <w:rPr>
        <w:rFonts w:ascii="Wingdings" w:hAnsi="Wingdings" w:hint="default"/>
      </w:rPr>
    </w:lvl>
    <w:lvl w:ilvl="5" w:tplc="B53670DC" w:tentative="1">
      <w:start w:val="1"/>
      <w:numFmt w:val="bullet"/>
      <w:lvlText w:val=""/>
      <w:lvlJc w:val="left"/>
      <w:pPr>
        <w:tabs>
          <w:tab w:val="num" w:pos="5040"/>
        </w:tabs>
        <w:ind w:left="5040" w:hanging="360"/>
      </w:pPr>
      <w:rPr>
        <w:rFonts w:ascii="Wingdings" w:hAnsi="Wingdings" w:hint="default"/>
      </w:rPr>
    </w:lvl>
    <w:lvl w:ilvl="6" w:tplc="2E48F516" w:tentative="1">
      <w:start w:val="1"/>
      <w:numFmt w:val="bullet"/>
      <w:lvlText w:val=""/>
      <w:lvlJc w:val="left"/>
      <w:pPr>
        <w:tabs>
          <w:tab w:val="num" w:pos="5760"/>
        </w:tabs>
        <w:ind w:left="5760" w:hanging="360"/>
      </w:pPr>
      <w:rPr>
        <w:rFonts w:ascii="Wingdings" w:hAnsi="Wingdings" w:hint="default"/>
      </w:rPr>
    </w:lvl>
    <w:lvl w:ilvl="7" w:tplc="0390E2D4" w:tentative="1">
      <w:start w:val="1"/>
      <w:numFmt w:val="bullet"/>
      <w:lvlText w:val=""/>
      <w:lvlJc w:val="left"/>
      <w:pPr>
        <w:tabs>
          <w:tab w:val="num" w:pos="6480"/>
        </w:tabs>
        <w:ind w:left="6480" w:hanging="360"/>
      </w:pPr>
      <w:rPr>
        <w:rFonts w:ascii="Wingdings" w:hAnsi="Wingdings" w:hint="default"/>
      </w:rPr>
    </w:lvl>
    <w:lvl w:ilvl="8" w:tplc="96B050DE" w:tentative="1">
      <w:start w:val="1"/>
      <w:numFmt w:val="bullet"/>
      <w:lvlText w:val=""/>
      <w:lvlJc w:val="left"/>
      <w:pPr>
        <w:tabs>
          <w:tab w:val="num" w:pos="7200"/>
        </w:tabs>
        <w:ind w:left="7200" w:hanging="360"/>
      </w:pPr>
      <w:rPr>
        <w:rFonts w:ascii="Wingdings" w:hAnsi="Wingdings" w:hint="default"/>
      </w:rPr>
    </w:lvl>
  </w:abstractNum>
  <w:abstractNum w:abstractNumId="64" w15:restartNumberingAfterBreak="0">
    <w:nsid w:val="77A6601B"/>
    <w:multiLevelType w:val="hybridMultilevel"/>
    <w:tmpl w:val="D2268D84"/>
    <w:lvl w:ilvl="0" w:tplc="9EB612EE">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7DC1397"/>
    <w:multiLevelType w:val="hybridMultilevel"/>
    <w:tmpl w:val="3C806B5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7BA25B3C"/>
    <w:multiLevelType w:val="hybridMultilevel"/>
    <w:tmpl w:val="DAC8B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C31368F"/>
    <w:multiLevelType w:val="hybridMultilevel"/>
    <w:tmpl w:val="9F9A6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9"/>
  </w:num>
  <w:num w:numId="2">
    <w:abstractNumId w:val="27"/>
  </w:num>
  <w:num w:numId="3">
    <w:abstractNumId w:val="4"/>
  </w:num>
  <w:num w:numId="4">
    <w:abstractNumId w:val="17"/>
  </w:num>
  <w:num w:numId="5">
    <w:abstractNumId w:val="22"/>
  </w:num>
  <w:num w:numId="6">
    <w:abstractNumId w:val="63"/>
  </w:num>
  <w:num w:numId="7">
    <w:abstractNumId w:val="50"/>
  </w:num>
  <w:num w:numId="8">
    <w:abstractNumId w:val="55"/>
  </w:num>
  <w:num w:numId="9">
    <w:abstractNumId w:val="32"/>
  </w:num>
  <w:num w:numId="10">
    <w:abstractNumId w:val="59"/>
  </w:num>
  <w:num w:numId="11">
    <w:abstractNumId w:val="2"/>
  </w:num>
  <w:num w:numId="12">
    <w:abstractNumId w:val="47"/>
  </w:num>
  <w:num w:numId="13">
    <w:abstractNumId w:val="31"/>
  </w:num>
  <w:num w:numId="14">
    <w:abstractNumId w:val="65"/>
  </w:num>
  <w:num w:numId="15">
    <w:abstractNumId w:val="3"/>
  </w:num>
  <w:num w:numId="16">
    <w:abstractNumId w:val="62"/>
  </w:num>
  <w:num w:numId="17">
    <w:abstractNumId w:val="24"/>
  </w:num>
  <w:num w:numId="18">
    <w:abstractNumId w:val="57"/>
  </w:num>
  <w:num w:numId="19">
    <w:abstractNumId w:val="51"/>
  </w:num>
  <w:num w:numId="20">
    <w:abstractNumId w:val="1"/>
  </w:num>
  <w:num w:numId="21">
    <w:abstractNumId w:val="36"/>
  </w:num>
  <w:num w:numId="22">
    <w:abstractNumId w:val="43"/>
  </w:num>
  <w:num w:numId="23">
    <w:abstractNumId w:val="6"/>
  </w:num>
  <w:num w:numId="24">
    <w:abstractNumId w:val="13"/>
  </w:num>
  <w:num w:numId="25">
    <w:abstractNumId w:val="38"/>
  </w:num>
  <w:num w:numId="26">
    <w:abstractNumId w:val="33"/>
  </w:num>
  <w:num w:numId="27">
    <w:abstractNumId w:val="39"/>
  </w:num>
  <w:num w:numId="28">
    <w:abstractNumId w:val="7"/>
  </w:num>
  <w:num w:numId="29">
    <w:abstractNumId w:val="40"/>
  </w:num>
  <w:num w:numId="30">
    <w:abstractNumId w:val="5"/>
  </w:num>
  <w:num w:numId="31">
    <w:abstractNumId w:val="41"/>
  </w:num>
  <w:num w:numId="32">
    <w:abstractNumId w:val="23"/>
  </w:num>
  <w:num w:numId="33">
    <w:abstractNumId w:val="48"/>
  </w:num>
  <w:num w:numId="34">
    <w:abstractNumId w:val="44"/>
  </w:num>
  <w:num w:numId="35">
    <w:abstractNumId w:val="60"/>
  </w:num>
  <w:num w:numId="36">
    <w:abstractNumId w:val="34"/>
  </w:num>
  <w:num w:numId="37">
    <w:abstractNumId w:val="61"/>
  </w:num>
  <w:num w:numId="38">
    <w:abstractNumId w:val="52"/>
  </w:num>
  <w:num w:numId="39">
    <w:abstractNumId w:val="14"/>
  </w:num>
  <w:num w:numId="40">
    <w:abstractNumId w:val="35"/>
  </w:num>
  <w:num w:numId="41">
    <w:abstractNumId w:val="54"/>
  </w:num>
  <w:num w:numId="42">
    <w:abstractNumId w:val="64"/>
  </w:num>
  <w:num w:numId="43">
    <w:abstractNumId w:val="8"/>
  </w:num>
  <w:num w:numId="44">
    <w:abstractNumId w:val="21"/>
  </w:num>
  <w:num w:numId="45">
    <w:abstractNumId w:val="16"/>
  </w:num>
  <w:num w:numId="46">
    <w:abstractNumId w:val="30"/>
  </w:num>
  <w:num w:numId="47">
    <w:abstractNumId w:val="26"/>
  </w:num>
  <w:num w:numId="48">
    <w:abstractNumId w:val="58"/>
  </w:num>
  <w:num w:numId="49">
    <w:abstractNumId w:val="45"/>
  </w:num>
  <w:num w:numId="50">
    <w:abstractNumId w:val="42"/>
  </w:num>
  <w:num w:numId="51">
    <w:abstractNumId w:val="66"/>
  </w:num>
  <w:num w:numId="52">
    <w:abstractNumId w:val="56"/>
  </w:num>
  <w:num w:numId="53">
    <w:abstractNumId w:val="25"/>
  </w:num>
  <w:num w:numId="54">
    <w:abstractNumId w:val="28"/>
  </w:num>
  <w:num w:numId="55">
    <w:abstractNumId w:val="10"/>
  </w:num>
  <w:num w:numId="56">
    <w:abstractNumId w:val="15"/>
  </w:num>
  <w:num w:numId="57">
    <w:abstractNumId w:val="53"/>
  </w:num>
  <w:num w:numId="58">
    <w:abstractNumId w:val="0"/>
  </w:num>
  <w:num w:numId="59">
    <w:abstractNumId w:val="20"/>
  </w:num>
  <w:num w:numId="60">
    <w:abstractNumId w:val="37"/>
  </w:num>
  <w:num w:numId="61">
    <w:abstractNumId w:val="18"/>
  </w:num>
  <w:num w:numId="62">
    <w:abstractNumId w:val="19"/>
  </w:num>
  <w:num w:numId="63">
    <w:abstractNumId w:val="9"/>
  </w:num>
  <w:num w:numId="64">
    <w:abstractNumId w:val="46"/>
  </w:num>
  <w:num w:numId="65">
    <w:abstractNumId w:val="29"/>
  </w:num>
  <w:num w:numId="66">
    <w:abstractNumId w:val="12"/>
  </w:num>
  <w:num w:numId="67">
    <w:abstractNumId w:val="67"/>
  </w:num>
  <w:num w:numId="68">
    <w:abstractNumId w:val="1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s-US" w:vendorID="64" w:dllVersion="131078" w:nlCheck="1" w:checkStyle="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AFB"/>
    <w:rsid w:val="00003725"/>
    <w:rsid w:val="0001100F"/>
    <w:rsid w:val="00016915"/>
    <w:rsid w:val="000360B7"/>
    <w:rsid w:val="000430CD"/>
    <w:rsid w:val="0005148F"/>
    <w:rsid w:val="00060A78"/>
    <w:rsid w:val="00062A77"/>
    <w:rsid w:val="00071A5F"/>
    <w:rsid w:val="00080329"/>
    <w:rsid w:val="00090141"/>
    <w:rsid w:val="000910FF"/>
    <w:rsid w:val="00092AC8"/>
    <w:rsid w:val="00096985"/>
    <w:rsid w:val="000A04D6"/>
    <w:rsid w:val="000A0B06"/>
    <w:rsid w:val="000A378E"/>
    <w:rsid w:val="000A4F31"/>
    <w:rsid w:val="000A5724"/>
    <w:rsid w:val="000B0109"/>
    <w:rsid w:val="000C54EF"/>
    <w:rsid w:val="0010560D"/>
    <w:rsid w:val="00126BF6"/>
    <w:rsid w:val="001271B3"/>
    <w:rsid w:val="0013795D"/>
    <w:rsid w:val="00145BB2"/>
    <w:rsid w:val="0015663B"/>
    <w:rsid w:val="00160DC5"/>
    <w:rsid w:val="00183F11"/>
    <w:rsid w:val="00194FFA"/>
    <w:rsid w:val="001A4B4A"/>
    <w:rsid w:val="001C4899"/>
    <w:rsid w:val="001F3AEB"/>
    <w:rsid w:val="00210067"/>
    <w:rsid w:val="00213311"/>
    <w:rsid w:val="00213C67"/>
    <w:rsid w:val="00230279"/>
    <w:rsid w:val="00241B9E"/>
    <w:rsid w:val="00245B61"/>
    <w:rsid w:val="00250250"/>
    <w:rsid w:val="00252434"/>
    <w:rsid w:val="00255054"/>
    <w:rsid w:val="00255D21"/>
    <w:rsid w:val="002630B9"/>
    <w:rsid w:val="00273F5D"/>
    <w:rsid w:val="0028731D"/>
    <w:rsid w:val="0029343F"/>
    <w:rsid w:val="002A73EC"/>
    <w:rsid w:val="00305706"/>
    <w:rsid w:val="003146EF"/>
    <w:rsid w:val="00316439"/>
    <w:rsid w:val="00317227"/>
    <w:rsid w:val="00321E6B"/>
    <w:rsid w:val="00325D00"/>
    <w:rsid w:val="0034420F"/>
    <w:rsid w:val="00353CFA"/>
    <w:rsid w:val="00357299"/>
    <w:rsid w:val="00375613"/>
    <w:rsid w:val="00376A6C"/>
    <w:rsid w:val="0038032E"/>
    <w:rsid w:val="00395553"/>
    <w:rsid w:val="003A1041"/>
    <w:rsid w:val="003A3B73"/>
    <w:rsid w:val="003A63C8"/>
    <w:rsid w:val="003B1447"/>
    <w:rsid w:val="003C0955"/>
    <w:rsid w:val="003C1B94"/>
    <w:rsid w:val="003D26B6"/>
    <w:rsid w:val="003D59F9"/>
    <w:rsid w:val="00402600"/>
    <w:rsid w:val="00425B41"/>
    <w:rsid w:val="00433B4C"/>
    <w:rsid w:val="00434EAA"/>
    <w:rsid w:val="00442480"/>
    <w:rsid w:val="0045178A"/>
    <w:rsid w:val="00453008"/>
    <w:rsid w:val="004577FD"/>
    <w:rsid w:val="00461FD2"/>
    <w:rsid w:val="00463832"/>
    <w:rsid w:val="00464AD7"/>
    <w:rsid w:val="004666BB"/>
    <w:rsid w:val="00494638"/>
    <w:rsid w:val="004965A9"/>
    <w:rsid w:val="004A508E"/>
    <w:rsid w:val="004A53AB"/>
    <w:rsid w:val="004A6F36"/>
    <w:rsid w:val="004B1442"/>
    <w:rsid w:val="004B5D8E"/>
    <w:rsid w:val="004D4436"/>
    <w:rsid w:val="004D7151"/>
    <w:rsid w:val="004E182F"/>
    <w:rsid w:val="00523536"/>
    <w:rsid w:val="00536D20"/>
    <w:rsid w:val="005541E3"/>
    <w:rsid w:val="00560B9C"/>
    <w:rsid w:val="00565576"/>
    <w:rsid w:val="00566C7D"/>
    <w:rsid w:val="0057334C"/>
    <w:rsid w:val="00574CB1"/>
    <w:rsid w:val="00577F2D"/>
    <w:rsid w:val="00591D59"/>
    <w:rsid w:val="005A1B5F"/>
    <w:rsid w:val="005A51E9"/>
    <w:rsid w:val="005F2FCD"/>
    <w:rsid w:val="006021A8"/>
    <w:rsid w:val="00603A1E"/>
    <w:rsid w:val="006062EB"/>
    <w:rsid w:val="00614261"/>
    <w:rsid w:val="00614263"/>
    <w:rsid w:val="00622DBF"/>
    <w:rsid w:val="006246B9"/>
    <w:rsid w:val="0062670E"/>
    <w:rsid w:val="00630F9C"/>
    <w:rsid w:val="006376C0"/>
    <w:rsid w:val="00643FF5"/>
    <w:rsid w:val="00646A9F"/>
    <w:rsid w:val="00654F1A"/>
    <w:rsid w:val="006571BE"/>
    <w:rsid w:val="006837BC"/>
    <w:rsid w:val="0068718A"/>
    <w:rsid w:val="006A3467"/>
    <w:rsid w:val="006B2F73"/>
    <w:rsid w:val="006C04A8"/>
    <w:rsid w:val="006C0774"/>
    <w:rsid w:val="006D18AA"/>
    <w:rsid w:val="006D3AC2"/>
    <w:rsid w:val="00705FFE"/>
    <w:rsid w:val="0070646C"/>
    <w:rsid w:val="00740EA4"/>
    <w:rsid w:val="0074318F"/>
    <w:rsid w:val="0076426A"/>
    <w:rsid w:val="0077001F"/>
    <w:rsid w:val="007758CF"/>
    <w:rsid w:val="007C55CE"/>
    <w:rsid w:val="007D194B"/>
    <w:rsid w:val="00807531"/>
    <w:rsid w:val="008272F4"/>
    <w:rsid w:val="0085291E"/>
    <w:rsid w:val="00854557"/>
    <w:rsid w:val="008707D1"/>
    <w:rsid w:val="00872E8B"/>
    <w:rsid w:val="00892132"/>
    <w:rsid w:val="008A04A0"/>
    <w:rsid w:val="008B16B9"/>
    <w:rsid w:val="008B5102"/>
    <w:rsid w:val="008C2530"/>
    <w:rsid w:val="008D3FE2"/>
    <w:rsid w:val="008E1D0C"/>
    <w:rsid w:val="008E2FCE"/>
    <w:rsid w:val="008E40B6"/>
    <w:rsid w:val="008E459B"/>
    <w:rsid w:val="008F7728"/>
    <w:rsid w:val="00901731"/>
    <w:rsid w:val="00917057"/>
    <w:rsid w:val="0092058B"/>
    <w:rsid w:val="00954BEC"/>
    <w:rsid w:val="00964D67"/>
    <w:rsid w:val="00983E43"/>
    <w:rsid w:val="0098513B"/>
    <w:rsid w:val="00990105"/>
    <w:rsid w:val="009933D9"/>
    <w:rsid w:val="009A487E"/>
    <w:rsid w:val="009B039C"/>
    <w:rsid w:val="009C2C23"/>
    <w:rsid w:val="009C4D19"/>
    <w:rsid w:val="009D30B4"/>
    <w:rsid w:val="009D6ED7"/>
    <w:rsid w:val="009F1253"/>
    <w:rsid w:val="009F47C6"/>
    <w:rsid w:val="00A021B6"/>
    <w:rsid w:val="00A11915"/>
    <w:rsid w:val="00A24F14"/>
    <w:rsid w:val="00A3105B"/>
    <w:rsid w:val="00A33BC0"/>
    <w:rsid w:val="00A64A68"/>
    <w:rsid w:val="00A80A5F"/>
    <w:rsid w:val="00A84320"/>
    <w:rsid w:val="00A85179"/>
    <w:rsid w:val="00A857AF"/>
    <w:rsid w:val="00A95CC5"/>
    <w:rsid w:val="00AA4FBC"/>
    <w:rsid w:val="00AB3E30"/>
    <w:rsid w:val="00AC0443"/>
    <w:rsid w:val="00AC24CC"/>
    <w:rsid w:val="00AC380F"/>
    <w:rsid w:val="00AC6E6C"/>
    <w:rsid w:val="00AD7522"/>
    <w:rsid w:val="00AE7413"/>
    <w:rsid w:val="00AF2302"/>
    <w:rsid w:val="00B0253A"/>
    <w:rsid w:val="00B14917"/>
    <w:rsid w:val="00B22B19"/>
    <w:rsid w:val="00B25E2D"/>
    <w:rsid w:val="00B350FE"/>
    <w:rsid w:val="00B358B3"/>
    <w:rsid w:val="00B368A5"/>
    <w:rsid w:val="00B40A73"/>
    <w:rsid w:val="00B7298D"/>
    <w:rsid w:val="00B8527D"/>
    <w:rsid w:val="00B86B6D"/>
    <w:rsid w:val="00B93505"/>
    <w:rsid w:val="00BB0AB6"/>
    <w:rsid w:val="00BB6E1B"/>
    <w:rsid w:val="00BC6AFB"/>
    <w:rsid w:val="00BD0B69"/>
    <w:rsid w:val="00BD733D"/>
    <w:rsid w:val="00BD75BB"/>
    <w:rsid w:val="00BD7E82"/>
    <w:rsid w:val="00BF45E5"/>
    <w:rsid w:val="00C21794"/>
    <w:rsid w:val="00C31EC5"/>
    <w:rsid w:val="00C3597F"/>
    <w:rsid w:val="00C4140B"/>
    <w:rsid w:val="00C53C64"/>
    <w:rsid w:val="00C61952"/>
    <w:rsid w:val="00C64B6F"/>
    <w:rsid w:val="00C67121"/>
    <w:rsid w:val="00C94AAB"/>
    <w:rsid w:val="00CA26C2"/>
    <w:rsid w:val="00CA2B9D"/>
    <w:rsid w:val="00CB550A"/>
    <w:rsid w:val="00CC73B7"/>
    <w:rsid w:val="00CD099D"/>
    <w:rsid w:val="00CD1997"/>
    <w:rsid w:val="00CE1879"/>
    <w:rsid w:val="00CF1246"/>
    <w:rsid w:val="00CF286D"/>
    <w:rsid w:val="00CF4290"/>
    <w:rsid w:val="00D100BF"/>
    <w:rsid w:val="00D21D10"/>
    <w:rsid w:val="00D276B6"/>
    <w:rsid w:val="00D333A8"/>
    <w:rsid w:val="00D353EE"/>
    <w:rsid w:val="00D4418B"/>
    <w:rsid w:val="00D45620"/>
    <w:rsid w:val="00D47DAE"/>
    <w:rsid w:val="00D82090"/>
    <w:rsid w:val="00D868E2"/>
    <w:rsid w:val="00D9456A"/>
    <w:rsid w:val="00D956DA"/>
    <w:rsid w:val="00DA63C1"/>
    <w:rsid w:val="00DB6CE4"/>
    <w:rsid w:val="00DD04D7"/>
    <w:rsid w:val="00DD2DCA"/>
    <w:rsid w:val="00DD40F1"/>
    <w:rsid w:val="00DE689B"/>
    <w:rsid w:val="00DF1825"/>
    <w:rsid w:val="00DF1AF3"/>
    <w:rsid w:val="00DF5D19"/>
    <w:rsid w:val="00E13458"/>
    <w:rsid w:val="00E30DE6"/>
    <w:rsid w:val="00E320BE"/>
    <w:rsid w:val="00E43404"/>
    <w:rsid w:val="00E437FA"/>
    <w:rsid w:val="00E478FC"/>
    <w:rsid w:val="00E618D2"/>
    <w:rsid w:val="00E67EF1"/>
    <w:rsid w:val="00E73692"/>
    <w:rsid w:val="00E73CD0"/>
    <w:rsid w:val="00E83758"/>
    <w:rsid w:val="00E83DE4"/>
    <w:rsid w:val="00E8441A"/>
    <w:rsid w:val="00EB1735"/>
    <w:rsid w:val="00EC3D75"/>
    <w:rsid w:val="00ED0F48"/>
    <w:rsid w:val="00ED2236"/>
    <w:rsid w:val="00EE0BA8"/>
    <w:rsid w:val="00EE7786"/>
    <w:rsid w:val="00EF291A"/>
    <w:rsid w:val="00EF337C"/>
    <w:rsid w:val="00F254EB"/>
    <w:rsid w:val="00F36B81"/>
    <w:rsid w:val="00F51AB0"/>
    <w:rsid w:val="00F66847"/>
    <w:rsid w:val="00F92E12"/>
    <w:rsid w:val="00F94CC6"/>
    <w:rsid w:val="00F97359"/>
    <w:rsid w:val="00FA178F"/>
    <w:rsid w:val="00FB467B"/>
    <w:rsid w:val="00FC1B17"/>
    <w:rsid w:val="00FE3D51"/>
    <w:rsid w:val="00FF1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69AE288F"/>
  <w15:chartTrackingRefBased/>
  <w15:docId w15:val="{8FAFEC93-4F9E-44E2-834B-CFE297DD3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04A0"/>
    <w:rPr>
      <w:sz w:val="24"/>
    </w:rPr>
  </w:style>
  <w:style w:type="paragraph" w:styleId="Heading1">
    <w:name w:val="heading 1"/>
    <w:basedOn w:val="Normal"/>
    <w:next w:val="Normal"/>
    <w:link w:val="Heading1Char"/>
    <w:uiPriority w:val="1"/>
    <w:qFormat/>
    <w:rsid w:val="00BC6AF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E4340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1"/>
    <w:unhideWhenUsed/>
    <w:qFormat/>
    <w:rsid w:val="00536D20"/>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1"/>
    <w:unhideWhenUsed/>
    <w:qFormat/>
    <w:rsid w:val="006B2F7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1"/>
    <w:unhideWhenUsed/>
    <w:qFormat/>
    <w:rsid w:val="0015663B"/>
    <w:pPr>
      <w:keepNext/>
      <w:keepLines/>
      <w:spacing w:before="40" w:after="0" w:line="240" w:lineRule="auto"/>
      <w:outlineLvl w:val="4"/>
    </w:pPr>
    <w:rPr>
      <w:rFonts w:asciiTheme="majorHAnsi" w:eastAsiaTheme="majorEastAsia" w:hAnsiTheme="majorHAnsi" w:cstheme="majorBidi"/>
      <w:color w:val="2E74B5" w:themeColor="accent1" w:themeShade="BF"/>
      <w:szCs w:val="24"/>
    </w:rPr>
  </w:style>
  <w:style w:type="paragraph" w:styleId="Heading6">
    <w:name w:val="heading 6"/>
    <w:basedOn w:val="Normal"/>
    <w:next w:val="Normal"/>
    <w:link w:val="Heading6Char"/>
    <w:uiPriority w:val="9"/>
    <w:semiHidden/>
    <w:unhideWhenUsed/>
    <w:qFormat/>
    <w:rsid w:val="00BB6E1B"/>
    <w:pPr>
      <w:pBdr>
        <w:bottom w:val="dotted" w:sz="6" w:space="1" w:color="5B9BD5" w:themeColor="accent1"/>
      </w:pBdr>
      <w:spacing w:before="300" w:after="0" w:line="276" w:lineRule="auto"/>
      <w:outlineLvl w:val="5"/>
    </w:pPr>
    <w:rPr>
      <w:rFonts w:eastAsiaTheme="minorEastAsia"/>
      <w:caps/>
      <w:color w:val="2E74B5" w:themeColor="accent1" w:themeShade="BF"/>
      <w:spacing w:val="10"/>
      <w:sz w:val="22"/>
    </w:rPr>
  </w:style>
  <w:style w:type="paragraph" w:styleId="Heading7">
    <w:name w:val="heading 7"/>
    <w:basedOn w:val="Normal"/>
    <w:next w:val="Normal"/>
    <w:link w:val="Heading7Char"/>
    <w:uiPriority w:val="9"/>
    <w:semiHidden/>
    <w:unhideWhenUsed/>
    <w:qFormat/>
    <w:rsid w:val="00BB6E1B"/>
    <w:pPr>
      <w:spacing w:before="300" w:after="0" w:line="276" w:lineRule="auto"/>
      <w:outlineLvl w:val="6"/>
    </w:pPr>
    <w:rPr>
      <w:rFonts w:eastAsiaTheme="minorEastAsia"/>
      <w:caps/>
      <w:color w:val="2E74B5" w:themeColor="accent1" w:themeShade="BF"/>
      <w:spacing w:val="10"/>
      <w:sz w:val="22"/>
    </w:rPr>
  </w:style>
  <w:style w:type="paragraph" w:styleId="Heading8">
    <w:name w:val="heading 8"/>
    <w:basedOn w:val="Normal"/>
    <w:next w:val="Normal"/>
    <w:link w:val="Heading8Char"/>
    <w:uiPriority w:val="9"/>
    <w:semiHidden/>
    <w:unhideWhenUsed/>
    <w:qFormat/>
    <w:rsid w:val="00BB6E1B"/>
    <w:pPr>
      <w:spacing w:before="300" w:after="0" w:line="276" w:lineRule="auto"/>
      <w:outlineLvl w:val="7"/>
    </w:pPr>
    <w:rPr>
      <w:rFonts w:eastAsiaTheme="minorEastAsia"/>
      <w:caps/>
      <w:spacing w:val="10"/>
      <w:sz w:val="18"/>
      <w:szCs w:val="18"/>
    </w:rPr>
  </w:style>
  <w:style w:type="paragraph" w:styleId="Heading9">
    <w:name w:val="heading 9"/>
    <w:basedOn w:val="Normal"/>
    <w:next w:val="Normal"/>
    <w:link w:val="Heading9Char"/>
    <w:uiPriority w:val="9"/>
    <w:semiHidden/>
    <w:unhideWhenUsed/>
    <w:qFormat/>
    <w:rsid w:val="00BB6E1B"/>
    <w:pPr>
      <w:spacing w:before="300" w:after="0" w:line="276" w:lineRule="auto"/>
      <w:outlineLvl w:val="8"/>
    </w:pPr>
    <w:rPr>
      <w:rFonts w:eastAsiaTheme="minorEastAsia"/>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6AFB"/>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BC6AFB"/>
    <w:pPr>
      <w:outlineLvl w:val="9"/>
    </w:pPr>
  </w:style>
  <w:style w:type="table" w:styleId="TableGrid">
    <w:name w:val="Table Grid"/>
    <w:basedOn w:val="TableNormal"/>
    <w:uiPriority w:val="39"/>
    <w:rsid w:val="00BC6AFB"/>
    <w:pPr>
      <w:spacing w:after="0" w:line="240" w:lineRule="auto"/>
      <w:ind w:left="-432"/>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C6A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6AFB"/>
    <w:rPr>
      <w:rFonts w:ascii="Segoe UI" w:hAnsi="Segoe UI" w:cs="Segoe UI"/>
      <w:sz w:val="18"/>
      <w:szCs w:val="18"/>
    </w:rPr>
  </w:style>
  <w:style w:type="paragraph" w:styleId="TOC1">
    <w:name w:val="toc 1"/>
    <w:basedOn w:val="Normal"/>
    <w:next w:val="Normal"/>
    <w:autoRedefine/>
    <w:uiPriority w:val="39"/>
    <w:unhideWhenUsed/>
    <w:qFormat/>
    <w:rsid w:val="008B16B9"/>
    <w:pPr>
      <w:tabs>
        <w:tab w:val="right" w:leader="dot" w:pos="9350"/>
      </w:tabs>
      <w:spacing w:after="100"/>
      <w:jc w:val="both"/>
    </w:pPr>
  </w:style>
  <w:style w:type="character" w:styleId="Hyperlink">
    <w:name w:val="Hyperlink"/>
    <w:basedOn w:val="DefaultParagraphFont"/>
    <w:uiPriority w:val="99"/>
    <w:unhideWhenUsed/>
    <w:rsid w:val="00BC6AFB"/>
    <w:rPr>
      <w:color w:val="0563C1" w:themeColor="hyperlink"/>
      <w:u w:val="single"/>
    </w:rPr>
  </w:style>
  <w:style w:type="paragraph" w:styleId="ListParagraph">
    <w:name w:val="List Paragraph"/>
    <w:aliases w:val="Issue Action POC,List Paragraph1,3,POCG Table Text,Dot pt,F5 List Paragraph,List Paragraph Char Char Char,Indicator Text,Colorful List - Accent 11,Numbered Para 1,Bullet 1,Bullet Points,List Paragraph2,MAIN CONTENT,Normal numbered,Bullet"/>
    <w:basedOn w:val="Normal"/>
    <w:link w:val="ListParagraphChar"/>
    <w:uiPriority w:val="34"/>
    <w:qFormat/>
    <w:rsid w:val="00395553"/>
    <w:pPr>
      <w:ind w:left="720"/>
      <w:contextualSpacing/>
    </w:pPr>
  </w:style>
  <w:style w:type="paragraph" w:styleId="FootnoteText">
    <w:name w:val="footnote text"/>
    <w:aliases w:val="single space,f,Footnote Text Char6,Footnote Text Char Char3,Footnote Text Char6 Char1 Char,Footnote Text Char Char3 Char1 Char1,Footnote Text Char6 Char1 Char Char2 Char,ALTS FOOTNOTE Char Char,footnote text,Footnote Text Char Char Char"/>
    <w:basedOn w:val="Normal"/>
    <w:link w:val="FootnoteTextChar"/>
    <w:uiPriority w:val="99"/>
    <w:unhideWhenUsed/>
    <w:rsid w:val="00395553"/>
    <w:pPr>
      <w:spacing w:after="0" w:line="240" w:lineRule="auto"/>
      <w:ind w:left="-432"/>
      <w:jc w:val="both"/>
    </w:pPr>
    <w:rPr>
      <w:sz w:val="20"/>
      <w:szCs w:val="20"/>
    </w:rPr>
  </w:style>
  <w:style w:type="character" w:customStyle="1" w:styleId="FootnoteTextChar">
    <w:name w:val="Footnote Text Char"/>
    <w:aliases w:val="single space Char,f Char,Footnote Text Char6 Char,Footnote Text Char Char3 Char,Footnote Text Char6 Char1 Char Char,Footnote Text Char Char3 Char1 Char1 Char,Footnote Text Char6 Char1 Char Char2 Char Char,ALTS FOOTNOTE Char Char Char"/>
    <w:basedOn w:val="DefaultParagraphFont"/>
    <w:link w:val="FootnoteText"/>
    <w:uiPriority w:val="99"/>
    <w:rsid w:val="00395553"/>
    <w:rPr>
      <w:sz w:val="20"/>
      <w:szCs w:val="20"/>
    </w:rPr>
  </w:style>
  <w:style w:type="character" w:styleId="FootnoteReference">
    <w:name w:val="footnote reference"/>
    <w:aliases w:val="FNRefe,ftref, BVI fnr,BVI fnr, BVI fnr Car Car,BVI fnr Car, BVI fnr Car Car Car Car,Footnote text,Ref,de nota al pie,Ref1,(NECG) Footnote Reference,16 Point,Superscript 6 Point,footnote ref, BVI fnr Char Char Char Char,stylish,ftref1"/>
    <w:basedOn w:val="DefaultParagraphFont"/>
    <w:uiPriority w:val="99"/>
    <w:unhideWhenUsed/>
    <w:rsid w:val="00395553"/>
    <w:rPr>
      <w:vertAlign w:val="superscript"/>
    </w:rPr>
  </w:style>
  <w:style w:type="character" w:customStyle="1" w:styleId="Heading2Char">
    <w:name w:val="Heading 2 Char"/>
    <w:basedOn w:val="DefaultParagraphFont"/>
    <w:link w:val="Heading2"/>
    <w:uiPriority w:val="9"/>
    <w:rsid w:val="00E43404"/>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E43404"/>
    <w:pPr>
      <w:spacing w:before="100" w:beforeAutospacing="1" w:after="100" w:afterAutospacing="1" w:line="240" w:lineRule="auto"/>
    </w:pPr>
    <w:rPr>
      <w:rFonts w:ascii="Times New Roman" w:eastAsia="Times New Roman" w:hAnsi="Times New Roman" w:cs="Times New Roman"/>
      <w:szCs w:val="24"/>
    </w:rPr>
  </w:style>
  <w:style w:type="paragraph" w:styleId="Subtitle">
    <w:name w:val="Subtitle"/>
    <w:basedOn w:val="Normal"/>
    <w:next w:val="Normal"/>
    <w:link w:val="SubtitleChar"/>
    <w:uiPriority w:val="11"/>
    <w:qFormat/>
    <w:rsid w:val="00E43404"/>
    <w:pPr>
      <w:numPr>
        <w:ilvl w:val="1"/>
      </w:numPr>
      <w:spacing w:after="0" w:line="240" w:lineRule="auto"/>
      <w:ind w:left="-432"/>
      <w:jc w:val="both"/>
    </w:pPr>
    <w:rPr>
      <w:rFonts w:asciiTheme="majorHAnsi" w:eastAsiaTheme="majorEastAsia" w:hAnsiTheme="majorHAnsi" w:cstheme="majorBidi"/>
      <w:i/>
      <w:iCs/>
      <w:color w:val="5B9BD5" w:themeColor="accent1"/>
      <w:spacing w:val="15"/>
      <w:szCs w:val="24"/>
    </w:rPr>
  </w:style>
  <w:style w:type="character" w:customStyle="1" w:styleId="SubtitleChar">
    <w:name w:val="Subtitle Char"/>
    <w:basedOn w:val="DefaultParagraphFont"/>
    <w:link w:val="Subtitle"/>
    <w:uiPriority w:val="11"/>
    <w:rsid w:val="00E43404"/>
    <w:rPr>
      <w:rFonts w:asciiTheme="majorHAnsi" w:eastAsiaTheme="majorEastAsia" w:hAnsiTheme="majorHAnsi" w:cstheme="majorBidi"/>
      <w:i/>
      <w:iCs/>
      <w:color w:val="5B9BD5" w:themeColor="accent1"/>
      <w:spacing w:val="15"/>
      <w:sz w:val="24"/>
      <w:szCs w:val="24"/>
    </w:rPr>
  </w:style>
  <w:style w:type="character" w:customStyle="1" w:styleId="Heading3Char">
    <w:name w:val="Heading 3 Char"/>
    <w:basedOn w:val="DefaultParagraphFont"/>
    <w:link w:val="Heading3"/>
    <w:uiPriority w:val="9"/>
    <w:rsid w:val="00536D20"/>
    <w:rPr>
      <w:rFonts w:asciiTheme="majorHAnsi" w:eastAsiaTheme="majorEastAsia" w:hAnsiTheme="majorHAnsi" w:cstheme="majorBidi"/>
      <w:color w:val="1F4D78" w:themeColor="accent1" w:themeShade="7F"/>
      <w:sz w:val="24"/>
      <w:szCs w:val="24"/>
    </w:rPr>
  </w:style>
  <w:style w:type="paragraph" w:styleId="EndnoteText">
    <w:name w:val="endnote text"/>
    <w:basedOn w:val="Normal"/>
    <w:link w:val="EndnoteTextChar"/>
    <w:uiPriority w:val="99"/>
    <w:semiHidden/>
    <w:unhideWhenUsed/>
    <w:rsid w:val="00316439"/>
    <w:pPr>
      <w:spacing w:after="0" w:line="240" w:lineRule="auto"/>
      <w:ind w:left="-432"/>
      <w:jc w:val="both"/>
    </w:pPr>
    <w:rPr>
      <w:sz w:val="20"/>
      <w:szCs w:val="20"/>
    </w:rPr>
  </w:style>
  <w:style w:type="character" w:customStyle="1" w:styleId="EndnoteTextChar">
    <w:name w:val="Endnote Text Char"/>
    <w:basedOn w:val="DefaultParagraphFont"/>
    <w:link w:val="EndnoteText"/>
    <w:uiPriority w:val="99"/>
    <w:semiHidden/>
    <w:rsid w:val="00316439"/>
    <w:rPr>
      <w:sz w:val="20"/>
      <w:szCs w:val="20"/>
    </w:rPr>
  </w:style>
  <w:style w:type="character" w:styleId="CommentReference">
    <w:name w:val="annotation reference"/>
    <w:basedOn w:val="DefaultParagraphFont"/>
    <w:uiPriority w:val="99"/>
    <w:unhideWhenUsed/>
    <w:rsid w:val="00316439"/>
    <w:rPr>
      <w:sz w:val="16"/>
      <w:szCs w:val="16"/>
    </w:rPr>
  </w:style>
  <w:style w:type="paragraph" w:styleId="Caption">
    <w:name w:val="caption"/>
    <w:basedOn w:val="Normal"/>
    <w:next w:val="Normal"/>
    <w:unhideWhenUsed/>
    <w:qFormat/>
    <w:rsid w:val="00316439"/>
    <w:pPr>
      <w:spacing w:after="200" w:line="240" w:lineRule="auto"/>
    </w:pPr>
    <w:rPr>
      <w:b/>
      <w:bCs/>
      <w:color w:val="5B9BD5" w:themeColor="accent1"/>
      <w:sz w:val="18"/>
      <w:szCs w:val="18"/>
    </w:rPr>
  </w:style>
  <w:style w:type="paragraph" w:styleId="CommentText">
    <w:name w:val="annotation text"/>
    <w:basedOn w:val="Normal"/>
    <w:link w:val="CommentTextChar"/>
    <w:uiPriority w:val="99"/>
    <w:unhideWhenUsed/>
    <w:rsid w:val="001F3AEB"/>
    <w:pPr>
      <w:spacing w:before="100" w:beforeAutospacing="1" w:after="100" w:afterAutospacing="1"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1F3AEB"/>
    <w:rPr>
      <w:rFonts w:ascii="Calibri" w:eastAsia="Times New Roman" w:hAnsi="Calibri" w:cs="Times New Roman"/>
      <w:sz w:val="20"/>
      <w:szCs w:val="20"/>
    </w:rPr>
  </w:style>
  <w:style w:type="paragraph" w:styleId="TOC2">
    <w:name w:val="toc 2"/>
    <w:basedOn w:val="Normal"/>
    <w:next w:val="Normal"/>
    <w:autoRedefine/>
    <w:uiPriority w:val="39"/>
    <w:unhideWhenUsed/>
    <w:qFormat/>
    <w:rsid w:val="001F3AEB"/>
    <w:pPr>
      <w:spacing w:before="100" w:beforeAutospacing="1" w:after="100" w:afterAutospacing="1" w:line="240" w:lineRule="auto"/>
      <w:ind w:left="220"/>
    </w:pPr>
    <w:rPr>
      <w:rFonts w:ascii="Calibri" w:eastAsia="Times New Roman" w:hAnsi="Calibri" w:cs="Times New Roman"/>
    </w:rPr>
  </w:style>
  <w:style w:type="paragraph" w:styleId="CommentSubject">
    <w:name w:val="annotation subject"/>
    <w:basedOn w:val="CommentText"/>
    <w:next w:val="CommentText"/>
    <w:link w:val="CommentSubjectChar"/>
    <w:uiPriority w:val="99"/>
    <w:semiHidden/>
    <w:unhideWhenUsed/>
    <w:rsid w:val="00C53C64"/>
    <w:pPr>
      <w:spacing w:before="0" w:beforeAutospacing="0" w:after="160" w:afterAutospacing="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53C64"/>
    <w:rPr>
      <w:rFonts w:ascii="Calibri" w:eastAsia="Times New Roman" w:hAnsi="Calibri" w:cs="Times New Roman"/>
      <w:b/>
      <w:bCs/>
      <w:sz w:val="20"/>
      <w:szCs w:val="20"/>
    </w:rPr>
  </w:style>
  <w:style w:type="character" w:customStyle="1" w:styleId="Heading4Char">
    <w:name w:val="Heading 4 Char"/>
    <w:basedOn w:val="DefaultParagraphFont"/>
    <w:link w:val="Heading4"/>
    <w:uiPriority w:val="9"/>
    <w:rsid w:val="006B2F73"/>
    <w:rPr>
      <w:rFonts w:asciiTheme="majorHAnsi" w:eastAsiaTheme="majorEastAsia" w:hAnsiTheme="majorHAnsi" w:cstheme="majorBidi"/>
      <w:i/>
      <w:iCs/>
      <w:color w:val="2E74B5" w:themeColor="accent1" w:themeShade="BF"/>
      <w:sz w:val="24"/>
    </w:rPr>
  </w:style>
  <w:style w:type="paragraph" w:styleId="TOC3">
    <w:name w:val="toc 3"/>
    <w:basedOn w:val="Normal"/>
    <w:next w:val="Normal"/>
    <w:autoRedefine/>
    <w:uiPriority w:val="39"/>
    <w:unhideWhenUsed/>
    <w:qFormat/>
    <w:rsid w:val="006B2F73"/>
    <w:pPr>
      <w:spacing w:after="100"/>
      <w:ind w:left="440"/>
    </w:pPr>
  </w:style>
  <w:style w:type="paragraph" w:styleId="Header">
    <w:name w:val="header"/>
    <w:basedOn w:val="Normal"/>
    <w:link w:val="HeaderChar"/>
    <w:uiPriority w:val="99"/>
    <w:unhideWhenUsed/>
    <w:rsid w:val="006B2F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2F73"/>
  </w:style>
  <w:style w:type="paragraph" w:styleId="Footer">
    <w:name w:val="footer"/>
    <w:basedOn w:val="Normal"/>
    <w:link w:val="FooterChar"/>
    <w:uiPriority w:val="99"/>
    <w:unhideWhenUsed/>
    <w:rsid w:val="006B2F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2F73"/>
  </w:style>
  <w:style w:type="character" w:styleId="FollowedHyperlink">
    <w:name w:val="FollowedHyperlink"/>
    <w:basedOn w:val="DefaultParagraphFont"/>
    <w:uiPriority w:val="99"/>
    <w:semiHidden/>
    <w:unhideWhenUsed/>
    <w:rsid w:val="006B2F73"/>
    <w:rPr>
      <w:color w:val="954F72" w:themeColor="followedHyperlink"/>
      <w:u w:val="single"/>
    </w:rPr>
  </w:style>
  <w:style w:type="table" w:customStyle="1" w:styleId="TableGrid1">
    <w:name w:val="Table Grid1"/>
    <w:basedOn w:val="TableNormal"/>
    <w:next w:val="TableGrid"/>
    <w:uiPriority w:val="59"/>
    <w:rsid w:val="00E73C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E73CD0"/>
    <w:pPr>
      <w:spacing w:after="0" w:line="240" w:lineRule="auto"/>
      <w:jc w:val="center"/>
    </w:pPr>
    <w:rPr>
      <w:rFonts w:ascii="Times New Roman" w:eastAsia="Times New Roman" w:hAnsi="Times New Roman" w:cs="Times New Roman"/>
      <w:b/>
      <w:bCs/>
      <w:sz w:val="28"/>
      <w:szCs w:val="24"/>
      <w:u w:val="single"/>
    </w:rPr>
  </w:style>
  <w:style w:type="character" w:customStyle="1" w:styleId="TitleChar">
    <w:name w:val="Title Char"/>
    <w:basedOn w:val="DefaultParagraphFont"/>
    <w:link w:val="Title"/>
    <w:uiPriority w:val="10"/>
    <w:rsid w:val="00E73CD0"/>
    <w:rPr>
      <w:rFonts w:ascii="Times New Roman" w:eastAsia="Times New Roman" w:hAnsi="Times New Roman" w:cs="Times New Roman"/>
      <w:b/>
      <w:bCs/>
      <w:sz w:val="28"/>
      <w:szCs w:val="24"/>
      <w:u w:val="single"/>
    </w:rPr>
  </w:style>
  <w:style w:type="character" w:customStyle="1" w:styleId="Heading5Char">
    <w:name w:val="Heading 5 Char"/>
    <w:basedOn w:val="DefaultParagraphFont"/>
    <w:link w:val="Heading5"/>
    <w:uiPriority w:val="9"/>
    <w:rsid w:val="0015663B"/>
    <w:rPr>
      <w:rFonts w:asciiTheme="majorHAnsi" w:eastAsiaTheme="majorEastAsia" w:hAnsiTheme="majorHAnsi" w:cstheme="majorBidi"/>
      <w:color w:val="2E74B5" w:themeColor="accent1" w:themeShade="BF"/>
      <w:sz w:val="24"/>
      <w:szCs w:val="24"/>
    </w:rPr>
  </w:style>
  <w:style w:type="character" w:customStyle="1" w:styleId="ListParagraphChar">
    <w:name w:val="List Paragraph Char"/>
    <w:aliases w:val="Issue Action POC Char,List Paragraph1 Char,3 Char,POCG Table Text Char,Dot pt Char,F5 List Paragraph Char,List Paragraph Char Char Char Char,Indicator Text Char,Colorful List - Accent 11 Char,Numbered Para 1 Char,Bullet 1 Char"/>
    <w:basedOn w:val="DefaultParagraphFont"/>
    <w:link w:val="ListParagraph"/>
    <w:uiPriority w:val="34"/>
    <w:locked/>
    <w:rsid w:val="0015663B"/>
    <w:rPr>
      <w:sz w:val="24"/>
    </w:rPr>
  </w:style>
  <w:style w:type="paragraph" w:styleId="HTMLPreformatted">
    <w:name w:val="HTML Preformatted"/>
    <w:basedOn w:val="Normal"/>
    <w:link w:val="HTMLPreformattedChar"/>
    <w:uiPriority w:val="99"/>
    <w:semiHidden/>
    <w:unhideWhenUsed/>
    <w:rsid w:val="009B0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B039C"/>
    <w:rPr>
      <w:rFonts w:ascii="Courier New" w:eastAsia="Times New Roman" w:hAnsi="Courier New" w:cs="Courier New"/>
      <w:sz w:val="20"/>
      <w:szCs w:val="20"/>
    </w:rPr>
  </w:style>
  <w:style w:type="paragraph" w:styleId="Revision">
    <w:name w:val="Revision"/>
    <w:hidden/>
    <w:uiPriority w:val="99"/>
    <w:semiHidden/>
    <w:rsid w:val="00A021B6"/>
    <w:pPr>
      <w:spacing w:after="0" w:line="240" w:lineRule="auto"/>
    </w:pPr>
    <w:rPr>
      <w:sz w:val="24"/>
    </w:rPr>
  </w:style>
  <w:style w:type="paragraph" w:styleId="BodyText">
    <w:name w:val="Body Text"/>
    <w:basedOn w:val="Normal"/>
    <w:link w:val="BodyTextChar"/>
    <w:uiPriority w:val="1"/>
    <w:qFormat/>
    <w:rsid w:val="003A1041"/>
    <w:pPr>
      <w:widowControl w:val="0"/>
      <w:spacing w:after="0" w:line="240" w:lineRule="auto"/>
      <w:ind w:left="120"/>
    </w:pPr>
    <w:rPr>
      <w:rFonts w:ascii="Times New Roman" w:eastAsia="Times New Roman" w:hAnsi="Times New Roman"/>
      <w:sz w:val="22"/>
    </w:rPr>
  </w:style>
  <w:style w:type="character" w:customStyle="1" w:styleId="BodyTextChar">
    <w:name w:val="Body Text Char"/>
    <w:basedOn w:val="DefaultParagraphFont"/>
    <w:link w:val="BodyText"/>
    <w:uiPriority w:val="1"/>
    <w:rsid w:val="003A1041"/>
    <w:rPr>
      <w:rFonts w:ascii="Times New Roman" w:eastAsia="Times New Roman" w:hAnsi="Times New Roman"/>
    </w:rPr>
  </w:style>
  <w:style w:type="paragraph" w:styleId="BodyTextIndent3">
    <w:name w:val="Body Text Indent 3"/>
    <w:basedOn w:val="Normal"/>
    <w:link w:val="BodyTextIndent3Char"/>
    <w:uiPriority w:val="99"/>
    <w:semiHidden/>
    <w:unhideWhenUsed/>
    <w:rsid w:val="0001100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1100F"/>
    <w:rPr>
      <w:sz w:val="16"/>
      <w:szCs w:val="16"/>
    </w:rPr>
  </w:style>
  <w:style w:type="character" w:customStyle="1" w:styleId="Heading6Char">
    <w:name w:val="Heading 6 Char"/>
    <w:basedOn w:val="DefaultParagraphFont"/>
    <w:link w:val="Heading6"/>
    <w:uiPriority w:val="9"/>
    <w:semiHidden/>
    <w:rsid w:val="00BB6E1B"/>
    <w:rPr>
      <w:rFonts w:eastAsiaTheme="minorEastAsia"/>
      <w:caps/>
      <w:color w:val="2E74B5" w:themeColor="accent1" w:themeShade="BF"/>
      <w:spacing w:val="10"/>
    </w:rPr>
  </w:style>
  <w:style w:type="character" w:customStyle="1" w:styleId="Heading7Char">
    <w:name w:val="Heading 7 Char"/>
    <w:basedOn w:val="DefaultParagraphFont"/>
    <w:link w:val="Heading7"/>
    <w:uiPriority w:val="9"/>
    <w:semiHidden/>
    <w:rsid w:val="00BB6E1B"/>
    <w:rPr>
      <w:rFonts w:eastAsiaTheme="minorEastAsia"/>
      <w:caps/>
      <w:color w:val="2E74B5" w:themeColor="accent1" w:themeShade="BF"/>
      <w:spacing w:val="10"/>
    </w:rPr>
  </w:style>
  <w:style w:type="character" w:customStyle="1" w:styleId="Heading8Char">
    <w:name w:val="Heading 8 Char"/>
    <w:basedOn w:val="DefaultParagraphFont"/>
    <w:link w:val="Heading8"/>
    <w:uiPriority w:val="9"/>
    <w:semiHidden/>
    <w:rsid w:val="00BB6E1B"/>
    <w:rPr>
      <w:rFonts w:eastAsiaTheme="minorEastAsia"/>
      <w:caps/>
      <w:spacing w:val="10"/>
      <w:sz w:val="18"/>
      <w:szCs w:val="18"/>
    </w:rPr>
  </w:style>
  <w:style w:type="character" w:customStyle="1" w:styleId="Heading9Char">
    <w:name w:val="Heading 9 Char"/>
    <w:basedOn w:val="DefaultParagraphFont"/>
    <w:link w:val="Heading9"/>
    <w:uiPriority w:val="9"/>
    <w:semiHidden/>
    <w:rsid w:val="00BB6E1B"/>
    <w:rPr>
      <w:rFonts w:eastAsiaTheme="minorEastAsia"/>
      <w:i/>
      <w:caps/>
      <w:spacing w:val="10"/>
      <w:sz w:val="18"/>
      <w:szCs w:val="18"/>
    </w:rPr>
  </w:style>
  <w:style w:type="character" w:styleId="Strong">
    <w:name w:val="Strong"/>
    <w:uiPriority w:val="22"/>
    <w:qFormat/>
    <w:rsid w:val="00BB6E1B"/>
    <w:rPr>
      <w:b/>
      <w:bCs/>
    </w:rPr>
  </w:style>
  <w:style w:type="character" w:styleId="Emphasis">
    <w:name w:val="Emphasis"/>
    <w:uiPriority w:val="20"/>
    <w:qFormat/>
    <w:rsid w:val="00BB6E1B"/>
    <w:rPr>
      <w:caps/>
      <w:color w:val="1F4D78" w:themeColor="accent1" w:themeShade="7F"/>
      <w:spacing w:val="5"/>
    </w:rPr>
  </w:style>
  <w:style w:type="paragraph" w:styleId="NoSpacing">
    <w:name w:val="No Spacing"/>
    <w:basedOn w:val="Normal"/>
    <w:link w:val="NoSpacingChar"/>
    <w:uiPriority w:val="1"/>
    <w:qFormat/>
    <w:rsid w:val="00BB6E1B"/>
    <w:pPr>
      <w:spacing w:after="0" w:line="240" w:lineRule="auto"/>
    </w:pPr>
    <w:rPr>
      <w:rFonts w:eastAsiaTheme="minorEastAsia"/>
      <w:sz w:val="20"/>
      <w:szCs w:val="20"/>
    </w:rPr>
  </w:style>
  <w:style w:type="paragraph" w:styleId="Quote">
    <w:name w:val="Quote"/>
    <w:basedOn w:val="Normal"/>
    <w:next w:val="Normal"/>
    <w:link w:val="QuoteChar"/>
    <w:uiPriority w:val="29"/>
    <w:qFormat/>
    <w:rsid w:val="00BB6E1B"/>
    <w:pPr>
      <w:spacing w:before="200" w:after="200" w:line="276" w:lineRule="auto"/>
    </w:pPr>
    <w:rPr>
      <w:rFonts w:eastAsiaTheme="minorEastAsia"/>
      <w:i/>
      <w:iCs/>
      <w:sz w:val="20"/>
      <w:szCs w:val="20"/>
    </w:rPr>
  </w:style>
  <w:style w:type="character" w:customStyle="1" w:styleId="QuoteChar">
    <w:name w:val="Quote Char"/>
    <w:basedOn w:val="DefaultParagraphFont"/>
    <w:link w:val="Quote"/>
    <w:uiPriority w:val="29"/>
    <w:rsid w:val="00BB6E1B"/>
    <w:rPr>
      <w:rFonts w:eastAsiaTheme="minorEastAsia"/>
      <w:i/>
      <w:iCs/>
      <w:sz w:val="20"/>
      <w:szCs w:val="20"/>
    </w:rPr>
  </w:style>
  <w:style w:type="paragraph" w:styleId="IntenseQuote">
    <w:name w:val="Intense Quote"/>
    <w:basedOn w:val="Normal"/>
    <w:next w:val="Normal"/>
    <w:link w:val="IntenseQuoteChar"/>
    <w:uiPriority w:val="30"/>
    <w:qFormat/>
    <w:rsid w:val="00BB6E1B"/>
    <w:pPr>
      <w:pBdr>
        <w:top w:val="single" w:sz="4" w:space="10" w:color="5B9BD5" w:themeColor="accent1"/>
        <w:left w:val="single" w:sz="4" w:space="10" w:color="5B9BD5" w:themeColor="accent1"/>
      </w:pBdr>
      <w:spacing w:before="200" w:after="0" w:line="276" w:lineRule="auto"/>
      <w:ind w:left="1296" w:right="1152"/>
      <w:jc w:val="both"/>
    </w:pPr>
    <w:rPr>
      <w:rFonts w:eastAsiaTheme="minorEastAsia"/>
      <w:i/>
      <w:iCs/>
      <w:color w:val="5B9BD5" w:themeColor="accent1"/>
      <w:sz w:val="20"/>
      <w:szCs w:val="20"/>
    </w:rPr>
  </w:style>
  <w:style w:type="character" w:customStyle="1" w:styleId="IntenseQuoteChar">
    <w:name w:val="Intense Quote Char"/>
    <w:basedOn w:val="DefaultParagraphFont"/>
    <w:link w:val="IntenseQuote"/>
    <w:uiPriority w:val="30"/>
    <w:rsid w:val="00BB6E1B"/>
    <w:rPr>
      <w:rFonts w:eastAsiaTheme="minorEastAsia"/>
      <w:i/>
      <w:iCs/>
      <w:color w:val="5B9BD5" w:themeColor="accent1"/>
      <w:sz w:val="20"/>
      <w:szCs w:val="20"/>
    </w:rPr>
  </w:style>
  <w:style w:type="character" w:styleId="SubtleEmphasis">
    <w:name w:val="Subtle Emphasis"/>
    <w:uiPriority w:val="19"/>
    <w:qFormat/>
    <w:rsid w:val="00BB6E1B"/>
    <w:rPr>
      <w:i/>
      <w:iCs/>
      <w:color w:val="1F4D78" w:themeColor="accent1" w:themeShade="7F"/>
    </w:rPr>
  </w:style>
  <w:style w:type="character" w:styleId="IntenseEmphasis">
    <w:name w:val="Intense Emphasis"/>
    <w:uiPriority w:val="21"/>
    <w:qFormat/>
    <w:rsid w:val="00BB6E1B"/>
    <w:rPr>
      <w:b/>
      <w:bCs/>
      <w:caps/>
      <w:color w:val="1F4D78" w:themeColor="accent1" w:themeShade="7F"/>
      <w:spacing w:val="10"/>
    </w:rPr>
  </w:style>
  <w:style w:type="character" w:styleId="SubtleReference">
    <w:name w:val="Subtle Reference"/>
    <w:uiPriority w:val="31"/>
    <w:qFormat/>
    <w:rsid w:val="00BB6E1B"/>
    <w:rPr>
      <w:b/>
      <w:bCs/>
      <w:color w:val="5B9BD5" w:themeColor="accent1"/>
    </w:rPr>
  </w:style>
  <w:style w:type="character" w:styleId="IntenseReference">
    <w:name w:val="Intense Reference"/>
    <w:uiPriority w:val="32"/>
    <w:qFormat/>
    <w:rsid w:val="00BB6E1B"/>
    <w:rPr>
      <w:b/>
      <w:bCs/>
      <w:i/>
      <w:iCs/>
      <w:caps/>
      <w:color w:val="5B9BD5" w:themeColor="accent1"/>
    </w:rPr>
  </w:style>
  <w:style w:type="character" w:styleId="BookTitle">
    <w:name w:val="Book Title"/>
    <w:uiPriority w:val="33"/>
    <w:qFormat/>
    <w:rsid w:val="00BB6E1B"/>
    <w:rPr>
      <w:b/>
      <w:bCs/>
      <w:i/>
      <w:iCs/>
      <w:spacing w:val="9"/>
    </w:rPr>
  </w:style>
  <w:style w:type="paragraph" w:customStyle="1" w:styleId="Default">
    <w:name w:val="Default"/>
    <w:rsid w:val="00BB6E1B"/>
    <w:pPr>
      <w:autoSpaceDE w:val="0"/>
      <w:autoSpaceDN w:val="0"/>
      <w:adjustRightInd w:val="0"/>
      <w:spacing w:before="200" w:after="0" w:line="240" w:lineRule="auto"/>
    </w:pPr>
    <w:rPr>
      <w:rFonts w:ascii="Times New Roman" w:eastAsiaTheme="minorEastAsia" w:hAnsi="Times New Roman" w:cs="Times New Roman"/>
      <w:color w:val="000000"/>
      <w:sz w:val="24"/>
      <w:szCs w:val="24"/>
    </w:rPr>
  </w:style>
  <w:style w:type="character" w:customStyle="1" w:styleId="NoSpacingChar">
    <w:name w:val="No Spacing Char"/>
    <w:basedOn w:val="DefaultParagraphFont"/>
    <w:link w:val="NoSpacing"/>
    <w:uiPriority w:val="1"/>
    <w:rsid w:val="00BB6E1B"/>
    <w:rPr>
      <w:rFonts w:eastAsiaTheme="minorEastAsia"/>
      <w:sz w:val="20"/>
      <w:szCs w:val="20"/>
    </w:rPr>
  </w:style>
  <w:style w:type="paragraph" w:customStyle="1" w:styleId="TableParagraph">
    <w:name w:val="Table Paragraph"/>
    <w:basedOn w:val="Normal"/>
    <w:uiPriority w:val="1"/>
    <w:qFormat/>
    <w:rsid w:val="00BB6E1B"/>
    <w:pPr>
      <w:widowControl w:val="0"/>
      <w:spacing w:after="0" w:line="240" w:lineRule="auto"/>
    </w:pPr>
    <w:rPr>
      <w:sz w:val="22"/>
    </w:rPr>
  </w:style>
  <w:style w:type="paragraph" w:styleId="PlainText">
    <w:name w:val="Plain Text"/>
    <w:basedOn w:val="Normal"/>
    <w:link w:val="PlainTextChar"/>
    <w:rsid w:val="00BB6E1B"/>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rsid w:val="00BB6E1B"/>
    <w:rPr>
      <w:rFonts w:ascii="Consolas" w:eastAsia="Times New Roman"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38125">
      <w:bodyDiv w:val="1"/>
      <w:marLeft w:val="0"/>
      <w:marRight w:val="0"/>
      <w:marTop w:val="0"/>
      <w:marBottom w:val="0"/>
      <w:divBdr>
        <w:top w:val="none" w:sz="0" w:space="0" w:color="auto"/>
        <w:left w:val="none" w:sz="0" w:space="0" w:color="auto"/>
        <w:bottom w:val="none" w:sz="0" w:space="0" w:color="auto"/>
        <w:right w:val="none" w:sz="0" w:space="0" w:color="auto"/>
      </w:divBdr>
      <w:divsChild>
        <w:div w:id="1644388994">
          <w:marLeft w:val="547"/>
          <w:marRight w:val="0"/>
          <w:marTop w:val="0"/>
          <w:marBottom w:val="0"/>
          <w:divBdr>
            <w:top w:val="none" w:sz="0" w:space="0" w:color="auto"/>
            <w:left w:val="none" w:sz="0" w:space="0" w:color="auto"/>
            <w:bottom w:val="none" w:sz="0" w:space="0" w:color="auto"/>
            <w:right w:val="none" w:sz="0" w:space="0" w:color="auto"/>
          </w:divBdr>
        </w:div>
        <w:div w:id="791292696">
          <w:marLeft w:val="547"/>
          <w:marRight w:val="0"/>
          <w:marTop w:val="0"/>
          <w:marBottom w:val="0"/>
          <w:divBdr>
            <w:top w:val="none" w:sz="0" w:space="0" w:color="auto"/>
            <w:left w:val="none" w:sz="0" w:space="0" w:color="auto"/>
            <w:bottom w:val="none" w:sz="0" w:space="0" w:color="auto"/>
            <w:right w:val="none" w:sz="0" w:space="0" w:color="auto"/>
          </w:divBdr>
        </w:div>
        <w:div w:id="971329999">
          <w:marLeft w:val="547"/>
          <w:marRight w:val="0"/>
          <w:marTop w:val="0"/>
          <w:marBottom w:val="0"/>
          <w:divBdr>
            <w:top w:val="none" w:sz="0" w:space="0" w:color="auto"/>
            <w:left w:val="none" w:sz="0" w:space="0" w:color="auto"/>
            <w:bottom w:val="none" w:sz="0" w:space="0" w:color="auto"/>
            <w:right w:val="none" w:sz="0" w:space="0" w:color="auto"/>
          </w:divBdr>
        </w:div>
      </w:divsChild>
    </w:div>
    <w:div w:id="50661076">
      <w:bodyDiv w:val="1"/>
      <w:marLeft w:val="0"/>
      <w:marRight w:val="0"/>
      <w:marTop w:val="0"/>
      <w:marBottom w:val="0"/>
      <w:divBdr>
        <w:top w:val="none" w:sz="0" w:space="0" w:color="auto"/>
        <w:left w:val="none" w:sz="0" w:space="0" w:color="auto"/>
        <w:bottom w:val="none" w:sz="0" w:space="0" w:color="auto"/>
        <w:right w:val="none" w:sz="0" w:space="0" w:color="auto"/>
      </w:divBdr>
      <w:divsChild>
        <w:div w:id="83650050">
          <w:marLeft w:val="547"/>
          <w:marRight w:val="0"/>
          <w:marTop w:val="0"/>
          <w:marBottom w:val="0"/>
          <w:divBdr>
            <w:top w:val="none" w:sz="0" w:space="0" w:color="auto"/>
            <w:left w:val="none" w:sz="0" w:space="0" w:color="auto"/>
            <w:bottom w:val="none" w:sz="0" w:space="0" w:color="auto"/>
            <w:right w:val="none" w:sz="0" w:space="0" w:color="auto"/>
          </w:divBdr>
        </w:div>
      </w:divsChild>
    </w:div>
    <w:div w:id="122620324">
      <w:bodyDiv w:val="1"/>
      <w:marLeft w:val="0"/>
      <w:marRight w:val="0"/>
      <w:marTop w:val="0"/>
      <w:marBottom w:val="0"/>
      <w:divBdr>
        <w:top w:val="none" w:sz="0" w:space="0" w:color="auto"/>
        <w:left w:val="none" w:sz="0" w:space="0" w:color="auto"/>
        <w:bottom w:val="none" w:sz="0" w:space="0" w:color="auto"/>
        <w:right w:val="none" w:sz="0" w:space="0" w:color="auto"/>
      </w:divBdr>
      <w:divsChild>
        <w:div w:id="547229717">
          <w:marLeft w:val="1166"/>
          <w:marRight w:val="0"/>
          <w:marTop w:val="0"/>
          <w:marBottom w:val="312"/>
          <w:divBdr>
            <w:top w:val="none" w:sz="0" w:space="0" w:color="auto"/>
            <w:left w:val="none" w:sz="0" w:space="0" w:color="auto"/>
            <w:bottom w:val="none" w:sz="0" w:space="0" w:color="auto"/>
            <w:right w:val="none" w:sz="0" w:space="0" w:color="auto"/>
          </w:divBdr>
        </w:div>
      </w:divsChild>
    </w:div>
    <w:div w:id="773521994">
      <w:bodyDiv w:val="1"/>
      <w:marLeft w:val="0"/>
      <w:marRight w:val="0"/>
      <w:marTop w:val="0"/>
      <w:marBottom w:val="0"/>
      <w:divBdr>
        <w:top w:val="none" w:sz="0" w:space="0" w:color="auto"/>
        <w:left w:val="none" w:sz="0" w:space="0" w:color="auto"/>
        <w:bottom w:val="none" w:sz="0" w:space="0" w:color="auto"/>
        <w:right w:val="none" w:sz="0" w:space="0" w:color="auto"/>
      </w:divBdr>
      <w:divsChild>
        <w:div w:id="694961261">
          <w:marLeft w:val="547"/>
          <w:marRight w:val="0"/>
          <w:marTop w:val="0"/>
          <w:marBottom w:val="360"/>
          <w:divBdr>
            <w:top w:val="none" w:sz="0" w:space="0" w:color="auto"/>
            <w:left w:val="none" w:sz="0" w:space="0" w:color="auto"/>
            <w:bottom w:val="none" w:sz="0" w:space="0" w:color="auto"/>
            <w:right w:val="none" w:sz="0" w:space="0" w:color="auto"/>
          </w:divBdr>
        </w:div>
      </w:divsChild>
    </w:div>
    <w:div w:id="962855458">
      <w:bodyDiv w:val="1"/>
      <w:marLeft w:val="0"/>
      <w:marRight w:val="0"/>
      <w:marTop w:val="0"/>
      <w:marBottom w:val="0"/>
      <w:divBdr>
        <w:top w:val="none" w:sz="0" w:space="0" w:color="auto"/>
        <w:left w:val="none" w:sz="0" w:space="0" w:color="auto"/>
        <w:bottom w:val="none" w:sz="0" w:space="0" w:color="auto"/>
        <w:right w:val="none" w:sz="0" w:space="0" w:color="auto"/>
      </w:divBdr>
    </w:div>
    <w:div w:id="1017275035">
      <w:bodyDiv w:val="1"/>
      <w:marLeft w:val="0"/>
      <w:marRight w:val="0"/>
      <w:marTop w:val="0"/>
      <w:marBottom w:val="0"/>
      <w:divBdr>
        <w:top w:val="none" w:sz="0" w:space="0" w:color="auto"/>
        <w:left w:val="none" w:sz="0" w:space="0" w:color="auto"/>
        <w:bottom w:val="none" w:sz="0" w:space="0" w:color="auto"/>
        <w:right w:val="none" w:sz="0" w:space="0" w:color="auto"/>
      </w:divBdr>
    </w:div>
    <w:div w:id="1132862511">
      <w:bodyDiv w:val="1"/>
      <w:marLeft w:val="0"/>
      <w:marRight w:val="0"/>
      <w:marTop w:val="0"/>
      <w:marBottom w:val="0"/>
      <w:divBdr>
        <w:top w:val="none" w:sz="0" w:space="0" w:color="auto"/>
        <w:left w:val="none" w:sz="0" w:space="0" w:color="auto"/>
        <w:bottom w:val="none" w:sz="0" w:space="0" w:color="auto"/>
        <w:right w:val="none" w:sz="0" w:space="0" w:color="auto"/>
      </w:divBdr>
      <w:divsChild>
        <w:div w:id="749429802">
          <w:marLeft w:val="0"/>
          <w:marRight w:val="0"/>
          <w:marTop w:val="288"/>
          <w:marBottom w:val="230"/>
          <w:divBdr>
            <w:top w:val="none" w:sz="0" w:space="0" w:color="auto"/>
            <w:left w:val="none" w:sz="0" w:space="0" w:color="auto"/>
            <w:bottom w:val="none" w:sz="0" w:space="0" w:color="auto"/>
            <w:right w:val="none" w:sz="0" w:space="0" w:color="auto"/>
          </w:divBdr>
        </w:div>
      </w:divsChild>
    </w:div>
    <w:div w:id="1336612905">
      <w:bodyDiv w:val="1"/>
      <w:marLeft w:val="0"/>
      <w:marRight w:val="0"/>
      <w:marTop w:val="0"/>
      <w:marBottom w:val="0"/>
      <w:divBdr>
        <w:top w:val="none" w:sz="0" w:space="0" w:color="auto"/>
        <w:left w:val="none" w:sz="0" w:space="0" w:color="auto"/>
        <w:bottom w:val="none" w:sz="0" w:space="0" w:color="auto"/>
        <w:right w:val="none" w:sz="0" w:space="0" w:color="auto"/>
      </w:divBdr>
      <w:divsChild>
        <w:div w:id="1894777354">
          <w:marLeft w:val="360"/>
          <w:marRight w:val="0"/>
          <w:marTop w:val="30"/>
          <w:marBottom w:val="30"/>
          <w:divBdr>
            <w:top w:val="none" w:sz="0" w:space="0" w:color="auto"/>
            <w:left w:val="none" w:sz="0" w:space="0" w:color="auto"/>
            <w:bottom w:val="none" w:sz="0" w:space="0" w:color="auto"/>
            <w:right w:val="none" w:sz="0" w:space="0" w:color="auto"/>
          </w:divBdr>
        </w:div>
      </w:divsChild>
    </w:div>
    <w:div w:id="1412652637">
      <w:bodyDiv w:val="1"/>
      <w:marLeft w:val="0"/>
      <w:marRight w:val="0"/>
      <w:marTop w:val="0"/>
      <w:marBottom w:val="0"/>
      <w:divBdr>
        <w:top w:val="none" w:sz="0" w:space="0" w:color="auto"/>
        <w:left w:val="none" w:sz="0" w:space="0" w:color="auto"/>
        <w:bottom w:val="none" w:sz="0" w:space="0" w:color="auto"/>
        <w:right w:val="none" w:sz="0" w:space="0" w:color="auto"/>
      </w:divBdr>
      <w:divsChild>
        <w:div w:id="831720224">
          <w:marLeft w:val="1080"/>
          <w:marRight w:val="0"/>
          <w:marTop w:val="0"/>
          <w:marBottom w:val="50"/>
          <w:divBdr>
            <w:top w:val="none" w:sz="0" w:space="0" w:color="auto"/>
            <w:left w:val="none" w:sz="0" w:space="0" w:color="auto"/>
            <w:bottom w:val="none" w:sz="0" w:space="0" w:color="auto"/>
            <w:right w:val="none" w:sz="0" w:space="0" w:color="auto"/>
          </w:divBdr>
        </w:div>
      </w:divsChild>
    </w:div>
    <w:div w:id="1653556173">
      <w:bodyDiv w:val="1"/>
      <w:marLeft w:val="0"/>
      <w:marRight w:val="0"/>
      <w:marTop w:val="0"/>
      <w:marBottom w:val="0"/>
      <w:divBdr>
        <w:top w:val="none" w:sz="0" w:space="0" w:color="auto"/>
        <w:left w:val="none" w:sz="0" w:space="0" w:color="auto"/>
        <w:bottom w:val="none" w:sz="0" w:space="0" w:color="auto"/>
        <w:right w:val="none" w:sz="0" w:space="0" w:color="auto"/>
      </w:divBdr>
    </w:div>
    <w:div w:id="1681008608">
      <w:bodyDiv w:val="1"/>
      <w:marLeft w:val="0"/>
      <w:marRight w:val="0"/>
      <w:marTop w:val="0"/>
      <w:marBottom w:val="0"/>
      <w:divBdr>
        <w:top w:val="none" w:sz="0" w:space="0" w:color="auto"/>
        <w:left w:val="none" w:sz="0" w:space="0" w:color="auto"/>
        <w:bottom w:val="none" w:sz="0" w:space="0" w:color="auto"/>
        <w:right w:val="none" w:sz="0" w:space="0" w:color="auto"/>
      </w:divBdr>
    </w:div>
    <w:div w:id="1716151994">
      <w:bodyDiv w:val="1"/>
      <w:marLeft w:val="0"/>
      <w:marRight w:val="0"/>
      <w:marTop w:val="0"/>
      <w:marBottom w:val="0"/>
      <w:divBdr>
        <w:top w:val="none" w:sz="0" w:space="0" w:color="auto"/>
        <w:left w:val="none" w:sz="0" w:space="0" w:color="auto"/>
        <w:bottom w:val="none" w:sz="0" w:space="0" w:color="auto"/>
        <w:right w:val="none" w:sz="0" w:space="0" w:color="auto"/>
      </w:divBdr>
      <w:divsChild>
        <w:div w:id="9988349">
          <w:marLeft w:val="0"/>
          <w:marRight w:val="0"/>
          <w:marTop w:val="288"/>
          <w:marBottom w:val="230"/>
          <w:divBdr>
            <w:top w:val="none" w:sz="0" w:space="0" w:color="auto"/>
            <w:left w:val="none" w:sz="0" w:space="0" w:color="auto"/>
            <w:bottom w:val="none" w:sz="0" w:space="0" w:color="auto"/>
            <w:right w:val="none" w:sz="0" w:space="0" w:color="auto"/>
          </w:divBdr>
        </w:div>
      </w:divsChild>
    </w:div>
    <w:div w:id="1746410918">
      <w:bodyDiv w:val="1"/>
      <w:marLeft w:val="0"/>
      <w:marRight w:val="0"/>
      <w:marTop w:val="0"/>
      <w:marBottom w:val="0"/>
      <w:divBdr>
        <w:top w:val="none" w:sz="0" w:space="0" w:color="auto"/>
        <w:left w:val="none" w:sz="0" w:space="0" w:color="auto"/>
        <w:bottom w:val="none" w:sz="0" w:space="0" w:color="auto"/>
        <w:right w:val="none" w:sz="0" w:space="0" w:color="auto"/>
      </w:divBdr>
      <w:divsChild>
        <w:div w:id="609241820">
          <w:marLeft w:val="0"/>
          <w:marRight w:val="0"/>
          <w:marTop w:val="288"/>
          <w:marBottom w:val="230"/>
          <w:divBdr>
            <w:top w:val="none" w:sz="0" w:space="0" w:color="auto"/>
            <w:left w:val="none" w:sz="0" w:space="0" w:color="auto"/>
            <w:bottom w:val="none" w:sz="0" w:space="0" w:color="auto"/>
            <w:right w:val="none" w:sz="0" w:space="0" w:color="auto"/>
          </w:divBdr>
        </w:div>
      </w:divsChild>
    </w:div>
    <w:div w:id="1947076274">
      <w:bodyDiv w:val="1"/>
      <w:marLeft w:val="0"/>
      <w:marRight w:val="0"/>
      <w:marTop w:val="0"/>
      <w:marBottom w:val="0"/>
      <w:divBdr>
        <w:top w:val="none" w:sz="0" w:space="0" w:color="auto"/>
        <w:left w:val="none" w:sz="0" w:space="0" w:color="auto"/>
        <w:bottom w:val="none" w:sz="0" w:space="0" w:color="auto"/>
        <w:right w:val="none" w:sz="0" w:space="0" w:color="auto"/>
      </w:divBdr>
      <w:divsChild>
        <w:div w:id="2073887180">
          <w:marLeft w:val="547"/>
          <w:marRight w:val="0"/>
          <w:marTop w:val="0"/>
          <w:marBottom w:val="0"/>
          <w:divBdr>
            <w:top w:val="none" w:sz="0" w:space="0" w:color="auto"/>
            <w:left w:val="none" w:sz="0" w:space="0" w:color="auto"/>
            <w:bottom w:val="none" w:sz="0" w:space="0" w:color="auto"/>
            <w:right w:val="none" w:sz="0" w:space="0" w:color="auto"/>
          </w:divBdr>
        </w:div>
        <w:div w:id="1825047075">
          <w:marLeft w:val="547"/>
          <w:marRight w:val="0"/>
          <w:marTop w:val="0"/>
          <w:marBottom w:val="0"/>
          <w:divBdr>
            <w:top w:val="none" w:sz="0" w:space="0" w:color="auto"/>
            <w:left w:val="none" w:sz="0" w:space="0" w:color="auto"/>
            <w:bottom w:val="none" w:sz="0" w:space="0" w:color="auto"/>
            <w:right w:val="none" w:sz="0" w:space="0" w:color="auto"/>
          </w:divBdr>
        </w:div>
        <w:div w:id="1530027237">
          <w:marLeft w:val="547"/>
          <w:marRight w:val="0"/>
          <w:marTop w:val="0"/>
          <w:marBottom w:val="0"/>
          <w:divBdr>
            <w:top w:val="none" w:sz="0" w:space="0" w:color="auto"/>
            <w:left w:val="none" w:sz="0" w:space="0" w:color="auto"/>
            <w:bottom w:val="none" w:sz="0" w:space="0" w:color="auto"/>
            <w:right w:val="none" w:sz="0" w:space="0" w:color="auto"/>
          </w:divBdr>
        </w:div>
      </w:divsChild>
    </w:div>
    <w:div w:id="1994291498">
      <w:bodyDiv w:val="1"/>
      <w:marLeft w:val="0"/>
      <w:marRight w:val="0"/>
      <w:marTop w:val="0"/>
      <w:marBottom w:val="0"/>
      <w:divBdr>
        <w:top w:val="none" w:sz="0" w:space="0" w:color="auto"/>
        <w:left w:val="none" w:sz="0" w:space="0" w:color="auto"/>
        <w:bottom w:val="none" w:sz="0" w:space="0" w:color="auto"/>
        <w:right w:val="none" w:sz="0" w:space="0" w:color="auto"/>
      </w:divBdr>
      <w:divsChild>
        <w:div w:id="1489007734">
          <w:marLeft w:val="547"/>
          <w:marRight w:val="0"/>
          <w:marTop w:val="0"/>
          <w:marBottom w:val="0"/>
          <w:divBdr>
            <w:top w:val="none" w:sz="0" w:space="0" w:color="auto"/>
            <w:left w:val="none" w:sz="0" w:space="0" w:color="auto"/>
            <w:bottom w:val="none" w:sz="0" w:space="0" w:color="auto"/>
            <w:right w:val="none" w:sz="0" w:space="0" w:color="auto"/>
          </w:divBdr>
        </w:div>
        <w:div w:id="798105901">
          <w:marLeft w:val="547"/>
          <w:marRight w:val="0"/>
          <w:marTop w:val="0"/>
          <w:marBottom w:val="0"/>
          <w:divBdr>
            <w:top w:val="none" w:sz="0" w:space="0" w:color="auto"/>
            <w:left w:val="none" w:sz="0" w:space="0" w:color="auto"/>
            <w:bottom w:val="none" w:sz="0" w:space="0" w:color="auto"/>
            <w:right w:val="none" w:sz="0" w:space="0" w:color="auto"/>
          </w:divBdr>
        </w:div>
        <w:div w:id="59714466">
          <w:marLeft w:val="547"/>
          <w:marRight w:val="0"/>
          <w:marTop w:val="0"/>
          <w:marBottom w:val="0"/>
          <w:divBdr>
            <w:top w:val="none" w:sz="0" w:space="0" w:color="auto"/>
            <w:left w:val="none" w:sz="0" w:space="0" w:color="auto"/>
            <w:bottom w:val="none" w:sz="0" w:space="0" w:color="auto"/>
            <w:right w:val="none" w:sz="0" w:space="0" w:color="auto"/>
          </w:divBdr>
        </w:div>
      </w:divsChild>
    </w:div>
    <w:div w:id="2115519709">
      <w:bodyDiv w:val="1"/>
      <w:marLeft w:val="0"/>
      <w:marRight w:val="0"/>
      <w:marTop w:val="0"/>
      <w:marBottom w:val="0"/>
      <w:divBdr>
        <w:top w:val="none" w:sz="0" w:space="0" w:color="auto"/>
        <w:left w:val="none" w:sz="0" w:space="0" w:color="auto"/>
        <w:bottom w:val="none" w:sz="0" w:space="0" w:color="auto"/>
        <w:right w:val="none" w:sz="0" w:space="0" w:color="auto"/>
      </w:divBdr>
      <w:divsChild>
        <w:div w:id="1747265805">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microsoft.com/office/2007/relationships/diagramDrawing" Target="diagrams/drawing3.xml"/><Relationship Id="rId39" Type="http://schemas.openxmlformats.org/officeDocument/2006/relationships/image" Target="media/image6.emf"/><Relationship Id="rId3" Type="http://schemas.openxmlformats.org/officeDocument/2006/relationships/customXml" Target="../customXml/item3.xml"/><Relationship Id="rId21" Type="http://schemas.microsoft.com/office/2007/relationships/diagramDrawing" Target="diagrams/drawing2.xml"/><Relationship Id="rId34" Type="http://schemas.openxmlformats.org/officeDocument/2006/relationships/image" Target="media/image3.emf"/><Relationship Id="rId42" Type="http://schemas.openxmlformats.org/officeDocument/2006/relationships/package" Target="embeddings/Microsoft_Word_Document2.docx"/><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diagramColors" Target="diagrams/colors3.xml"/><Relationship Id="rId33" Type="http://schemas.openxmlformats.org/officeDocument/2006/relationships/image" Target="media/image2.png"/><Relationship Id="rId38" Type="http://schemas.openxmlformats.org/officeDocument/2006/relationships/package" Target="embeddings/Microsoft_Excel_Worksheet1.xlsx"/><Relationship Id="rId46" Type="http://schemas.openxmlformats.org/officeDocument/2006/relationships/theme" Target="theme/theme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diagramColors" Target="diagrams/colors2.xml"/><Relationship Id="rId29" Type="http://schemas.openxmlformats.org/officeDocument/2006/relationships/footer" Target="footer2.xml"/><Relationship Id="rId41"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diagramQuickStyle" Target="diagrams/quickStyle3.xml"/><Relationship Id="rId32" Type="http://schemas.openxmlformats.org/officeDocument/2006/relationships/image" Target="media/image1.png"/><Relationship Id="rId37" Type="http://schemas.openxmlformats.org/officeDocument/2006/relationships/image" Target="media/image5.emf"/><Relationship Id="rId40" Type="http://schemas.openxmlformats.org/officeDocument/2006/relationships/package" Target="embeddings/Microsoft_Word_Document.docx"/><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diagramColors" Target="diagrams/colors1.xml"/><Relationship Id="rId23" Type="http://schemas.openxmlformats.org/officeDocument/2006/relationships/diagramLayout" Target="diagrams/layout3.xml"/><Relationship Id="rId28" Type="http://schemas.openxmlformats.org/officeDocument/2006/relationships/header" Target="header2.xml"/><Relationship Id="rId36" Type="http://schemas.openxmlformats.org/officeDocument/2006/relationships/package" Target="embeddings/Microsoft_Excel_Worksheet.xlsx"/><Relationship Id="rId10" Type="http://schemas.openxmlformats.org/officeDocument/2006/relationships/endnotes" Target="endnotes.xml"/><Relationship Id="rId19" Type="http://schemas.openxmlformats.org/officeDocument/2006/relationships/diagramQuickStyle" Target="diagrams/quickStyle2.xml"/><Relationship Id="rId31" Type="http://schemas.openxmlformats.org/officeDocument/2006/relationships/hyperlink" Target="https://www.ohchr.org/EN/ProfessionalInterest/Pages/ProtocolTraffickingInPersons.aspx" TargetMode="External"/><Relationship Id="rId44" Type="http://schemas.openxmlformats.org/officeDocument/2006/relationships/package" Target="embeddings/Microsoft_Word_Document3.doc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diagramData" Target="diagrams/data3.xml"/><Relationship Id="rId27" Type="http://schemas.openxmlformats.org/officeDocument/2006/relationships/header" Target="header1.xml"/><Relationship Id="rId30" Type="http://schemas.openxmlformats.org/officeDocument/2006/relationships/header" Target="header3.xml"/><Relationship Id="rId35" Type="http://schemas.openxmlformats.org/officeDocument/2006/relationships/image" Target="media/image4.emf"/><Relationship Id="rId43" Type="http://schemas.openxmlformats.org/officeDocument/2006/relationships/image" Target="media/image8.emf"/></Relationships>
</file>

<file path=word/_rels/footnotes.xml.rels><?xml version="1.0" encoding="UTF-8" standalone="yes"?>
<Relationships xmlns="http://schemas.openxmlformats.org/package/2006/relationships"><Relationship Id="rId8" Type="http://schemas.openxmlformats.org/officeDocument/2006/relationships/hyperlink" Target="http://www.ilo.org/dyn/normlex/en/f?p=NORMLEXPUB:12100:0::NO::P12100_ILO_CODE:C182" TargetMode="External"/><Relationship Id="rId13" Type="http://schemas.openxmlformats.org/officeDocument/2006/relationships/hyperlink" Target="http://www.ilo.org/dyn/normlex/en/f?p=NORMLEXPUB:12100:0::NO::P12100_ILO_CODE:C182" TargetMode="External"/><Relationship Id="rId18" Type="http://schemas.openxmlformats.org/officeDocument/2006/relationships/hyperlink" Target="http://www.ilo.org/wcmsp5/groups/public/@ed_norm/@ipec/documents/publication/wcms_221513.pdf" TargetMode="External"/><Relationship Id="rId26" Type="http://schemas.openxmlformats.org/officeDocument/2006/relationships/hyperlink" Target="http://www.ilo.org/dyn/normlex/en/f?p=NORMLEXPUB:12100:0::NO::P12100_ILO_CODE:P029" TargetMode="External"/><Relationship Id="rId3" Type="http://schemas.openxmlformats.org/officeDocument/2006/relationships/hyperlink" Target="http://www.ilo.org/dyn/natlex/natlex4.byCountry?p_lang=en" TargetMode="External"/><Relationship Id="rId21" Type="http://schemas.openxmlformats.org/officeDocument/2006/relationships/hyperlink" Target="http://www.ilo.org/dyn/normlex/en/f?p=1000:11003:::NO" TargetMode="External"/><Relationship Id="rId34" Type="http://schemas.openxmlformats.org/officeDocument/2006/relationships/hyperlink" Target="http://www.ohchr.org/EN/ProfessionalInterest/Pages/ProtocolTraffickingInPersons.aspx" TargetMode="External"/><Relationship Id="rId7" Type="http://schemas.openxmlformats.org/officeDocument/2006/relationships/hyperlink" Target="http://www.ilo.org/dyn/normlex/en/f?p=NORMLEXPUB:12100:0::NO:12100:P12100_ILO_CODE:C138" TargetMode="External"/><Relationship Id="rId12" Type="http://schemas.openxmlformats.org/officeDocument/2006/relationships/hyperlink" Target="http://www.ilo.org/public/english/standards/relm/ilc/ilc87/com-chir.htm" TargetMode="External"/><Relationship Id="rId17" Type="http://schemas.openxmlformats.org/officeDocument/2006/relationships/hyperlink" Target="http://www.ilo.org/wcmsp5/groups/public/---dgreports/---stat/documents/meetingdocument/wcms_101467.pdf" TargetMode="External"/><Relationship Id="rId25" Type="http://schemas.openxmlformats.org/officeDocument/2006/relationships/hyperlink" Target="http://www.ilo.org/dyn/normlex/en/f?p=NORMLEXPUB:12100:0::NO::P12100_ILO_CODE:C029" TargetMode="External"/><Relationship Id="rId33" Type="http://schemas.openxmlformats.org/officeDocument/2006/relationships/hyperlink" Target="http://www.ohchr.org/EN/ProfessionalInterest/Pages/SupplementaryConventionAbolitionOfSlavery.aspx" TargetMode="External"/><Relationship Id="rId2" Type="http://schemas.openxmlformats.org/officeDocument/2006/relationships/hyperlink" Target="http://www.ilo.org/dyn/normlex/en/f?p=1000:11003:::NO" TargetMode="External"/><Relationship Id="rId16" Type="http://schemas.openxmlformats.org/officeDocument/2006/relationships/hyperlink" Target="http://www.ohchr.org/EN/ProfessionalInterest/Pages/OPACCRC.aspx" TargetMode="External"/><Relationship Id="rId20" Type="http://schemas.openxmlformats.org/officeDocument/2006/relationships/hyperlink" Target="https://www.dol.gov/agencies/ilab/resources/reports/child-labor/findings" TargetMode="External"/><Relationship Id="rId29" Type="http://schemas.openxmlformats.org/officeDocument/2006/relationships/hyperlink" Target="http://www.ohchr.org/EN/ProfessionalInterest/Pages/OPSCCRC.aspx" TargetMode="External"/><Relationship Id="rId1" Type="http://schemas.openxmlformats.org/officeDocument/2006/relationships/hyperlink" Target="https://www.dol.gov/agencies/ilab/resources/reports/child-labor/findings" TargetMode="External"/><Relationship Id="rId6" Type="http://schemas.openxmlformats.org/officeDocument/2006/relationships/hyperlink" Target="http://www.ohchr.org/en/professionalinterest/pages/crc.aspx" TargetMode="External"/><Relationship Id="rId11" Type="http://schemas.openxmlformats.org/officeDocument/2006/relationships/hyperlink" Target="http://www.ilo.org/dyn/normlex/en/f?p=NORMLEXPUB:12100:0::NO::P12100_ILO_CODE:C182" TargetMode="External"/><Relationship Id="rId24" Type="http://schemas.openxmlformats.org/officeDocument/2006/relationships/hyperlink" Target="https://www.ilo.org/wcmsp5/groups/public/---dgreports/---stat/documents/meetingdocument/wcms_648619.pdf" TargetMode="External"/><Relationship Id="rId32" Type="http://schemas.openxmlformats.org/officeDocument/2006/relationships/hyperlink" Target="http://www.ohchr.org/EN/ProfessionalInterest/Pages/SlaveryConvention.aspx" TargetMode="External"/><Relationship Id="rId37" Type="http://schemas.openxmlformats.org/officeDocument/2006/relationships/hyperlink" Target="http://www.ilo.org/global/topics/forced-labour/publications/WCMS_182096/lang--en/index.htm" TargetMode="External"/><Relationship Id="rId5" Type="http://schemas.openxmlformats.org/officeDocument/2006/relationships/hyperlink" Target="http://www.ilo.org/wcmsp5/groups/public/---dgreports/---stat/documents/meetingdocument/wcms_101467.pdf" TargetMode="External"/><Relationship Id="rId15" Type="http://schemas.openxmlformats.org/officeDocument/2006/relationships/hyperlink" Target="http://www.ohchr.org/EN/ProfessionalInterest/Pages/OPSCCRC.aspx" TargetMode="External"/><Relationship Id="rId23" Type="http://schemas.openxmlformats.org/officeDocument/2006/relationships/hyperlink" Target="http://www.ilo.org/global/topics/forced-labour/publications/WCMS_182096/lang--en/index.htm" TargetMode="External"/><Relationship Id="rId28" Type="http://schemas.openxmlformats.org/officeDocument/2006/relationships/hyperlink" Target="http://www.ohchr.org/en/professionalinterest/pages/crc.aspx" TargetMode="External"/><Relationship Id="rId36" Type="http://schemas.openxmlformats.org/officeDocument/2006/relationships/hyperlink" Target="http://www.ilo.org/global/meetings-and-events/WCMS_089199/lang--en/index.htm" TargetMode="External"/><Relationship Id="rId10" Type="http://schemas.openxmlformats.org/officeDocument/2006/relationships/hyperlink" Target="https://www.dol.gov/agencies/ilab/resources/reports/child-labor/findings" TargetMode="External"/><Relationship Id="rId19" Type="http://schemas.openxmlformats.org/officeDocument/2006/relationships/hyperlink" Target="http://www.ilo.org/dyn/normlex/en/f?p=NORMLEXPUB:12100:0::NO::P12100_ILO_CODE:P029" TargetMode="External"/><Relationship Id="rId31" Type="http://schemas.openxmlformats.org/officeDocument/2006/relationships/hyperlink" Target="http://www.ilo.org/dyn/normlex/en/f?p=NORMLEXPUB:12100:0::NO:12100:P12100_ILO_CODE:C105" TargetMode="External"/><Relationship Id="rId4" Type="http://schemas.openxmlformats.org/officeDocument/2006/relationships/hyperlink" Target="http://www.ilo.org/dyn/normlex/en/f?p=NORMLEXPUB:12100:0::NO:12100:P12100_ILO_CODE:C138" TargetMode="External"/><Relationship Id="rId9" Type="http://schemas.openxmlformats.org/officeDocument/2006/relationships/hyperlink" Target="http://www.ilo.org/wcmsp5/groups/public/---dgreports/---stat/documents/publication/wcms_234124.pdf" TargetMode="External"/><Relationship Id="rId14" Type="http://schemas.openxmlformats.org/officeDocument/2006/relationships/hyperlink" Target="http://www.ohchr.org/en/professionalinterest/pages/crc.aspx" TargetMode="External"/><Relationship Id="rId22" Type="http://schemas.openxmlformats.org/officeDocument/2006/relationships/hyperlink" Target="http://www.ilo.org/dyn/natlex/natlex4.byCountry?p_lang=en" TargetMode="External"/><Relationship Id="rId27" Type="http://schemas.openxmlformats.org/officeDocument/2006/relationships/hyperlink" Target="http://www.ilo.org/dyn/normlex/en/f?p=NORMLEXPUB:12100:0::NO::P12100_ILO_CODE:C182" TargetMode="External"/><Relationship Id="rId30" Type="http://schemas.openxmlformats.org/officeDocument/2006/relationships/hyperlink" Target="http://www.ohchr.org/EN/ProfessionalInterest/Pages/OPACCRC.aspx" TargetMode="External"/><Relationship Id="rId35" Type="http://schemas.openxmlformats.org/officeDocument/2006/relationships/hyperlink" Target="https://www.unodc.org/unodc/en/human-trafficking/what-is-human-trafficking.html" TargetMode="Externa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9006221-FE40-4BC2-821B-31B0CF2E4799}" type="doc">
      <dgm:prSet loTypeId="urn:microsoft.com/office/officeart/2005/8/layout/bProcess3" loCatId="process" qsTypeId="urn:microsoft.com/office/officeart/2005/8/quickstyle/simple1" qsCatId="simple" csTypeId="urn:microsoft.com/office/officeart/2005/8/colors/colorful1" csCatId="colorful" phldr="1"/>
      <dgm:spPr/>
      <dgm:t>
        <a:bodyPr/>
        <a:lstStyle/>
        <a:p>
          <a:endParaRPr lang="en-US"/>
        </a:p>
      </dgm:t>
    </dgm:pt>
    <dgm:pt modelId="{FCF6BE79-095B-4BBB-8B51-651143C52F55}">
      <dgm:prSet phldrT="[Text]"/>
      <dgm:spPr/>
      <dgm:t>
        <a:bodyPr/>
        <a:lstStyle/>
        <a:p>
          <a:r>
            <a:rPr lang="en-US">
              <a:solidFill>
                <a:schemeClr val="bg1"/>
              </a:solidFill>
            </a:rPr>
            <a:t>1. Define Results</a:t>
          </a:r>
        </a:p>
      </dgm:t>
    </dgm:pt>
    <dgm:pt modelId="{BE91C0D1-3664-4E4A-93A8-C4AC208F7891}" type="parTrans" cxnId="{12A30543-C281-402C-9B27-55DE9C385ECE}">
      <dgm:prSet/>
      <dgm:spPr/>
      <dgm:t>
        <a:bodyPr/>
        <a:lstStyle/>
        <a:p>
          <a:endParaRPr lang="en-US">
            <a:solidFill>
              <a:schemeClr val="bg1"/>
            </a:solidFill>
          </a:endParaRPr>
        </a:p>
      </dgm:t>
    </dgm:pt>
    <dgm:pt modelId="{63B54DA4-A91E-40D3-AFEE-75F4E8B10212}" type="sibTrans" cxnId="{12A30543-C281-402C-9B27-55DE9C385ECE}">
      <dgm:prSet/>
      <dgm:spPr/>
      <dgm:t>
        <a:bodyPr/>
        <a:lstStyle/>
        <a:p>
          <a:endParaRPr lang="en-US">
            <a:solidFill>
              <a:schemeClr val="bg1"/>
            </a:solidFill>
          </a:endParaRPr>
        </a:p>
      </dgm:t>
    </dgm:pt>
    <dgm:pt modelId="{366B3B36-222B-4840-80A2-9F7BABCF85BC}">
      <dgm:prSet phldrT="[Text]"/>
      <dgm:spPr/>
      <dgm:t>
        <a:bodyPr/>
        <a:lstStyle/>
        <a:p>
          <a:r>
            <a:rPr lang="en-US">
              <a:solidFill>
                <a:schemeClr val="bg1"/>
              </a:solidFill>
            </a:rPr>
            <a:t>2. Select Performance Indicators</a:t>
          </a:r>
        </a:p>
      </dgm:t>
    </dgm:pt>
    <dgm:pt modelId="{F0F6B4FF-8BD8-4138-A40D-A33D686D49CB}" type="parTrans" cxnId="{44CDF6AA-DDD6-43D2-A49F-D94CA6FDF1D7}">
      <dgm:prSet/>
      <dgm:spPr/>
      <dgm:t>
        <a:bodyPr/>
        <a:lstStyle/>
        <a:p>
          <a:endParaRPr lang="en-US">
            <a:solidFill>
              <a:schemeClr val="bg1"/>
            </a:solidFill>
          </a:endParaRPr>
        </a:p>
      </dgm:t>
    </dgm:pt>
    <dgm:pt modelId="{C86D0846-7C1B-44BB-A3A3-5CD0A6853DBD}" type="sibTrans" cxnId="{44CDF6AA-DDD6-43D2-A49F-D94CA6FDF1D7}">
      <dgm:prSet/>
      <dgm:spPr/>
      <dgm:t>
        <a:bodyPr/>
        <a:lstStyle/>
        <a:p>
          <a:endParaRPr lang="en-US">
            <a:solidFill>
              <a:schemeClr val="bg1"/>
            </a:solidFill>
          </a:endParaRPr>
        </a:p>
      </dgm:t>
    </dgm:pt>
    <dgm:pt modelId="{B31ADDB2-8B16-4428-8ABF-085FE265E2CB}">
      <dgm:prSet phldrT="[Text]"/>
      <dgm:spPr/>
      <dgm:t>
        <a:bodyPr/>
        <a:lstStyle/>
        <a:p>
          <a:r>
            <a:rPr lang="en-US">
              <a:solidFill>
                <a:schemeClr val="bg1"/>
              </a:solidFill>
            </a:rPr>
            <a:t>3. Develop a Performance Monitoring Plan</a:t>
          </a:r>
        </a:p>
      </dgm:t>
    </dgm:pt>
    <dgm:pt modelId="{13CD901A-358F-45BA-B3FF-7EFB5DB4ABAB}" type="parTrans" cxnId="{01771642-3AF5-48CA-81F8-6189D1FA21EF}">
      <dgm:prSet/>
      <dgm:spPr/>
      <dgm:t>
        <a:bodyPr/>
        <a:lstStyle/>
        <a:p>
          <a:endParaRPr lang="en-US">
            <a:solidFill>
              <a:schemeClr val="bg1"/>
            </a:solidFill>
          </a:endParaRPr>
        </a:p>
      </dgm:t>
    </dgm:pt>
    <dgm:pt modelId="{0CD2C675-02FD-461E-A2F5-86259C4C4470}" type="sibTrans" cxnId="{01771642-3AF5-48CA-81F8-6189D1FA21EF}">
      <dgm:prSet/>
      <dgm:spPr/>
      <dgm:t>
        <a:bodyPr/>
        <a:lstStyle/>
        <a:p>
          <a:endParaRPr lang="en-US">
            <a:solidFill>
              <a:schemeClr val="bg1"/>
            </a:solidFill>
          </a:endParaRPr>
        </a:p>
      </dgm:t>
    </dgm:pt>
    <dgm:pt modelId="{141EE94C-2899-49AB-98B9-DBE871686357}">
      <dgm:prSet phldrT="[Text]"/>
      <dgm:spPr/>
      <dgm:t>
        <a:bodyPr/>
        <a:lstStyle/>
        <a:p>
          <a:r>
            <a:rPr lang="en-US">
              <a:solidFill>
                <a:schemeClr val="bg1"/>
              </a:solidFill>
            </a:rPr>
            <a:t>4. Collect Data</a:t>
          </a:r>
        </a:p>
      </dgm:t>
    </dgm:pt>
    <dgm:pt modelId="{C273AF89-0D48-4306-9B0C-A3A80C115BB8}" type="parTrans" cxnId="{004738EB-26FB-408A-AFF6-B78F5108AB6C}">
      <dgm:prSet/>
      <dgm:spPr/>
      <dgm:t>
        <a:bodyPr/>
        <a:lstStyle/>
        <a:p>
          <a:endParaRPr lang="en-US">
            <a:solidFill>
              <a:schemeClr val="bg1"/>
            </a:solidFill>
          </a:endParaRPr>
        </a:p>
      </dgm:t>
    </dgm:pt>
    <dgm:pt modelId="{E6388363-D8E5-4E2D-AE30-627AA0458E3F}" type="sibTrans" cxnId="{004738EB-26FB-408A-AFF6-B78F5108AB6C}">
      <dgm:prSet/>
      <dgm:spPr/>
      <dgm:t>
        <a:bodyPr/>
        <a:lstStyle/>
        <a:p>
          <a:endParaRPr lang="en-US">
            <a:solidFill>
              <a:schemeClr val="bg1"/>
            </a:solidFill>
          </a:endParaRPr>
        </a:p>
      </dgm:t>
    </dgm:pt>
    <dgm:pt modelId="{35330D8E-9287-42D9-9E3A-4C04FB10211B}">
      <dgm:prSet phldrT="[Text]"/>
      <dgm:spPr/>
      <dgm:t>
        <a:bodyPr/>
        <a:lstStyle/>
        <a:p>
          <a:r>
            <a:rPr lang="en-US">
              <a:solidFill>
                <a:schemeClr val="bg1"/>
              </a:solidFill>
            </a:rPr>
            <a:t>5. Analyze Data</a:t>
          </a:r>
        </a:p>
      </dgm:t>
    </dgm:pt>
    <dgm:pt modelId="{CF310FC3-0D4A-4568-95AA-C5879C3E771C}" type="parTrans" cxnId="{3A677BAF-D0C8-48A4-894F-D17726285E83}">
      <dgm:prSet/>
      <dgm:spPr/>
      <dgm:t>
        <a:bodyPr/>
        <a:lstStyle/>
        <a:p>
          <a:endParaRPr lang="en-US">
            <a:solidFill>
              <a:schemeClr val="bg1"/>
            </a:solidFill>
          </a:endParaRPr>
        </a:p>
      </dgm:t>
    </dgm:pt>
    <dgm:pt modelId="{84E7018B-5346-4B44-93C9-1A9E32765956}" type="sibTrans" cxnId="{3A677BAF-D0C8-48A4-894F-D17726285E83}">
      <dgm:prSet/>
      <dgm:spPr/>
      <dgm:t>
        <a:bodyPr/>
        <a:lstStyle/>
        <a:p>
          <a:endParaRPr lang="en-US">
            <a:solidFill>
              <a:schemeClr val="bg1"/>
            </a:solidFill>
          </a:endParaRPr>
        </a:p>
      </dgm:t>
    </dgm:pt>
    <dgm:pt modelId="{EE77E16A-B076-4DCB-97AD-931725240F2A}">
      <dgm:prSet phldrT="[Text]"/>
      <dgm:spPr/>
      <dgm:t>
        <a:bodyPr/>
        <a:lstStyle/>
        <a:p>
          <a:r>
            <a:rPr lang="en-US">
              <a:solidFill>
                <a:schemeClr val="bg1"/>
              </a:solidFill>
            </a:rPr>
            <a:t>6. Use Analysis to Inform Management Decisions &amp; Project Strategy</a:t>
          </a:r>
        </a:p>
      </dgm:t>
    </dgm:pt>
    <dgm:pt modelId="{095CCDFF-6CAE-4E66-BA6C-F4546E8F87FA}" type="parTrans" cxnId="{B0A17A37-6F7C-4849-8A33-60CE8EAF057E}">
      <dgm:prSet/>
      <dgm:spPr/>
      <dgm:t>
        <a:bodyPr/>
        <a:lstStyle/>
        <a:p>
          <a:endParaRPr lang="en-US">
            <a:solidFill>
              <a:schemeClr val="bg1"/>
            </a:solidFill>
          </a:endParaRPr>
        </a:p>
      </dgm:t>
    </dgm:pt>
    <dgm:pt modelId="{3A66D281-FE62-46E7-9C40-5917F42EC485}" type="sibTrans" cxnId="{B0A17A37-6F7C-4849-8A33-60CE8EAF057E}">
      <dgm:prSet/>
      <dgm:spPr/>
      <dgm:t>
        <a:bodyPr/>
        <a:lstStyle/>
        <a:p>
          <a:endParaRPr lang="en-US">
            <a:solidFill>
              <a:schemeClr val="bg1"/>
            </a:solidFill>
          </a:endParaRPr>
        </a:p>
      </dgm:t>
    </dgm:pt>
    <dgm:pt modelId="{1F0B730D-073E-416F-B32F-C5BB46718844}" type="pres">
      <dgm:prSet presAssocID="{D9006221-FE40-4BC2-821B-31B0CF2E4799}" presName="Name0" presStyleCnt="0">
        <dgm:presLayoutVars>
          <dgm:dir/>
          <dgm:resizeHandles val="exact"/>
        </dgm:presLayoutVars>
      </dgm:prSet>
      <dgm:spPr/>
      <dgm:t>
        <a:bodyPr/>
        <a:lstStyle/>
        <a:p>
          <a:endParaRPr lang="en-US"/>
        </a:p>
      </dgm:t>
    </dgm:pt>
    <dgm:pt modelId="{29A88C17-BA0A-4CC2-83B0-337663433390}" type="pres">
      <dgm:prSet presAssocID="{FCF6BE79-095B-4BBB-8B51-651143C52F55}" presName="node" presStyleLbl="node1" presStyleIdx="0" presStyleCnt="6">
        <dgm:presLayoutVars>
          <dgm:bulletEnabled val="1"/>
        </dgm:presLayoutVars>
      </dgm:prSet>
      <dgm:spPr/>
      <dgm:t>
        <a:bodyPr/>
        <a:lstStyle/>
        <a:p>
          <a:endParaRPr lang="en-US"/>
        </a:p>
      </dgm:t>
    </dgm:pt>
    <dgm:pt modelId="{D6F59F7B-E1D3-4D9A-99D7-8CBAA5C83C6A}" type="pres">
      <dgm:prSet presAssocID="{63B54DA4-A91E-40D3-AFEE-75F4E8B10212}" presName="sibTrans" presStyleLbl="sibTrans1D1" presStyleIdx="0" presStyleCnt="5"/>
      <dgm:spPr/>
      <dgm:t>
        <a:bodyPr/>
        <a:lstStyle/>
        <a:p>
          <a:endParaRPr lang="en-US"/>
        </a:p>
      </dgm:t>
    </dgm:pt>
    <dgm:pt modelId="{E2C79068-A49E-482C-B0C5-CC1FAB6D5D54}" type="pres">
      <dgm:prSet presAssocID="{63B54DA4-A91E-40D3-AFEE-75F4E8B10212}" presName="connectorText" presStyleLbl="sibTrans1D1" presStyleIdx="0" presStyleCnt="5"/>
      <dgm:spPr/>
      <dgm:t>
        <a:bodyPr/>
        <a:lstStyle/>
        <a:p>
          <a:endParaRPr lang="en-US"/>
        </a:p>
      </dgm:t>
    </dgm:pt>
    <dgm:pt modelId="{D25B13F0-1F42-4E42-BD5B-027E472BC427}" type="pres">
      <dgm:prSet presAssocID="{366B3B36-222B-4840-80A2-9F7BABCF85BC}" presName="node" presStyleLbl="node1" presStyleIdx="1" presStyleCnt="6">
        <dgm:presLayoutVars>
          <dgm:bulletEnabled val="1"/>
        </dgm:presLayoutVars>
      </dgm:prSet>
      <dgm:spPr/>
      <dgm:t>
        <a:bodyPr/>
        <a:lstStyle/>
        <a:p>
          <a:endParaRPr lang="en-US"/>
        </a:p>
      </dgm:t>
    </dgm:pt>
    <dgm:pt modelId="{5C520DBB-7DAB-4D92-B420-B781D611944B}" type="pres">
      <dgm:prSet presAssocID="{C86D0846-7C1B-44BB-A3A3-5CD0A6853DBD}" presName="sibTrans" presStyleLbl="sibTrans1D1" presStyleIdx="1" presStyleCnt="5"/>
      <dgm:spPr/>
      <dgm:t>
        <a:bodyPr/>
        <a:lstStyle/>
        <a:p>
          <a:endParaRPr lang="en-US"/>
        </a:p>
      </dgm:t>
    </dgm:pt>
    <dgm:pt modelId="{FD1D1D12-B1CD-4F90-ACB7-613D6A9B66EE}" type="pres">
      <dgm:prSet presAssocID="{C86D0846-7C1B-44BB-A3A3-5CD0A6853DBD}" presName="connectorText" presStyleLbl="sibTrans1D1" presStyleIdx="1" presStyleCnt="5"/>
      <dgm:spPr/>
      <dgm:t>
        <a:bodyPr/>
        <a:lstStyle/>
        <a:p>
          <a:endParaRPr lang="en-US"/>
        </a:p>
      </dgm:t>
    </dgm:pt>
    <dgm:pt modelId="{22DC511D-3981-4337-83C8-996D2651101F}" type="pres">
      <dgm:prSet presAssocID="{B31ADDB2-8B16-4428-8ABF-085FE265E2CB}" presName="node" presStyleLbl="node1" presStyleIdx="2" presStyleCnt="6">
        <dgm:presLayoutVars>
          <dgm:bulletEnabled val="1"/>
        </dgm:presLayoutVars>
      </dgm:prSet>
      <dgm:spPr/>
      <dgm:t>
        <a:bodyPr/>
        <a:lstStyle/>
        <a:p>
          <a:endParaRPr lang="en-US"/>
        </a:p>
      </dgm:t>
    </dgm:pt>
    <dgm:pt modelId="{6EBA56FE-0B33-41A4-B498-AFC8C9E10112}" type="pres">
      <dgm:prSet presAssocID="{0CD2C675-02FD-461E-A2F5-86259C4C4470}" presName="sibTrans" presStyleLbl="sibTrans1D1" presStyleIdx="2" presStyleCnt="5"/>
      <dgm:spPr/>
      <dgm:t>
        <a:bodyPr/>
        <a:lstStyle/>
        <a:p>
          <a:endParaRPr lang="en-US"/>
        </a:p>
      </dgm:t>
    </dgm:pt>
    <dgm:pt modelId="{B2717966-BD9E-4445-9DC1-EAF4F4BD0287}" type="pres">
      <dgm:prSet presAssocID="{0CD2C675-02FD-461E-A2F5-86259C4C4470}" presName="connectorText" presStyleLbl="sibTrans1D1" presStyleIdx="2" presStyleCnt="5"/>
      <dgm:spPr/>
      <dgm:t>
        <a:bodyPr/>
        <a:lstStyle/>
        <a:p>
          <a:endParaRPr lang="en-US"/>
        </a:p>
      </dgm:t>
    </dgm:pt>
    <dgm:pt modelId="{EB0CC0A6-CEF1-4DC0-922B-D526615CB28A}" type="pres">
      <dgm:prSet presAssocID="{141EE94C-2899-49AB-98B9-DBE871686357}" presName="node" presStyleLbl="node1" presStyleIdx="3" presStyleCnt="6">
        <dgm:presLayoutVars>
          <dgm:bulletEnabled val="1"/>
        </dgm:presLayoutVars>
      </dgm:prSet>
      <dgm:spPr/>
      <dgm:t>
        <a:bodyPr/>
        <a:lstStyle/>
        <a:p>
          <a:endParaRPr lang="en-US"/>
        </a:p>
      </dgm:t>
    </dgm:pt>
    <dgm:pt modelId="{1B4066C6-3996-4067-8693-EE019E4B7E57}" type="pres">
      <dgm:prSet presAssocID="{E6388363-D8E5-4E2D-AE30-627AA0458E3F}" presName="sibTrans" presStyleLbl="sibTrans1D1" presStyleIdx="3" presStyleCnt="5"/>
      <dgm:spPr/>
      <dgm:t>
        <a:bodyPr/>
        <a:lstStyle/>
        <a:p>
          <a:endParaRPr lang="en-US"/>
        </a:p>
      </dgm:t>
    </dgm:pt>
    <dgm:pt modelId="{B1820F45-0360-4212-B4F3-FD6C1819EBB0}" type="pres">
      <dgm:prSet presAssocID="{E6388363-D8E5-4E2D-AE30-627AA0458E3F}" presName="connectorText" presStyleLbl="sibTrans1D1" presStyleIdx="3" presStyleCnt="5"/>
      <dgm:spPr/>
      <dgm:t>
        <a:bodyPr/>
        <a:lstStyle/>
        <a:p>
          <a:endParaRPr lang="en-US"/>
        </a:p>
      </dgm:t>
    </dgm:pt>
    <dgm:pt modelId="{1CFF817A-74FD-4A19-BFA0-4C38E9F3D064}" type="pres">
      <dgm:prSet presAssocID="{35330D8E-9287-42D9-9E3A-4C04FB10211B}" presName="node" presStyleLbl="node1" presStyleIdx="4" presStyleCnt="6">
        <dgm:presLayoutVars>
          <dgm:bulletEnabled val="1"/>
        </dgm:presLayoutVars>
      </dgm:prSet>
      <dgm:spPr/>
      <dgm:t>
        <a:bodyPr/>
        <a:lstStyle/>
        <a:p>
          <a:endParaRPr lang="en-US"/>
        </a:p>
      </dgm:t>
    </dgm:pt>
    <dgm:pt modelId="{CF6FCC7D-CF40-4DB0-90D0-FCAA3A4DC23F}" type="pres">
      <dgm:prSet presAssocID="{84E7018B-5346-4B44-93C9-1A9E32765956}" presName="sibTrans" presStyleLbl="sibTrans1D1" presStyleIdx="4" presStyleCnt="5"/>
      <dgm:spPr/>
      <dgm:t>
        <a:bodyPr/>
        <a:lstStyle/>
        <a:p>
          <a:endParaRPr lang="en-US"/>
        </a:p>
      </dgm:t>
    </dgm:pt>
    <dgm:pt modelId="{EB8ACDC1-0D36-45E6-94B6-3385F1BDF532}" type="pres">
      <dgm:prSet presAssocID="{84E7018B-5346-4B44-93C9-1A9E32765956}" presName="connectorText" presStyleLbl="sibTrans1D1" presStyleIdx="4" presStyleCnt="5"/>
      <dgm:spPr/>
      <dgm:t>
        <a:bodyPr/>
        <a:lstStyle/>
        <a:p>
          <a:endParaRPr lang="en-US"/>
        </a:p>
      </dgm:t>
    </dgm:pt>
    <dgm:pt modelId="{32C16B8A-5BC9-47F0-A2BD-50831BA1CD7C}" type="pres">
      <dgm:prSet presAssocID="{EE77E16A-B076-4DCB-97AD-931725240F2A}" presName="node" presStyleLbl="node1" presStyleIdx="5" presStyleCnt="6">
        <dgm:presLayoutVars>
          <dgm:bulletEnabled val="1"/>
        </dgm:presLayoutVars>
      </dgm:prSet>
      <dgm:spPr/>
      <dgm:t>
        <a:bodyPr/>
        <a:lstStyle/>
        <a:p>
          <a:endParaRPr lang="en-US"/>
        </a:p>
      </dgm:t>
    </dgm:pt>
  </dgm:ptLst>
  <dgm:cxnLst>
    <dgm:cxn modelId="{BCC36A4D-767E-4324-8B72-A4A5381CB972}" type="presOf" srcId="{E6388363-D8E5-4E2D-AE30-627AA0458E3F}" destId="{1B4066C6-3996-4067-8693-EE019E4B7E57}" srcOrd="0" destOrd="0" presId="urn:microsoft.com/office/officeart/2005/8/layout/bProcess3"/>
    <dgm:cxn modelId="{A0F67A6F-764B-4B57-BB66-6489B012EBE6}" type="presOf" srcId="{63B54DA4-A91E-40D3-AFEE-75F4E8B10212}" destId="{E2C79068-A49E-482C-B0C5-CC1FAB6D5D54}" srcOrd="1" destOrd="0" presId="urn:microsoft.com/office/officeart/2005/8/layout/bProcess3"/>
    <dgm:cxn modelId="{12A30543-C281-402C-9B27-55DE9C385ECE}" srcId="{D9006221-FE40-4BC2-821B-31B0CF2E4799}" destId="{FCF6BE79-095B-4BBB-8B51-651143C52F55}" srcOrd="0" destOrd="0" parTransId="{BE91C0D1-3664-4E4A-93A8-C4AC208F7891}" sibTransId="{63B54DA4-A91E-40D3-AFEE-75F4E8B10212}"/>
    <dgm:cxn modelId="{BD2C2451-EC01-4146-8350-8E923C01C658}" type="presOf" srcId="{141EE94C-2899-49AB-98B9-DBE871686357}" destId="{EB0CC0A6-CEF1-4DC0-922B-D526615CB28A}" srcOrd="0" destOrd="0" presId="urn:microsoft.com/office/officeart/2005/8/layout/bProcess3"/>
    <dgm:cxn modelId="{3A677BAF-D0C8-48A4-894F-D17726285E83}" srcId="{D9006221-FE40-4BC2-821B-31B0CF2E4799}" destId="{35330D8E-9287-42D9-9E3A-4C04FB10211B}" srcOrd="4" destOrd="0" parTransId="{CF310FC3-0D4A-4568-95AA-C5879C3E771C}" sibTransId="{84E7018B-5346-4B44-93C9-1A9E32765956}"/>
    <dgm:cxn modelId="{43B86B95-9AA5-4B39-A752-3AC8D6D9F71B}" type="presOf" srcId="{0CD2C675-02FD-461E-A2F5-86259C4C4470}" destId="{6EBA56FE-0B33-41A4-B498-AFC8C9E10112}" srcOrd="0" destOrd="0" presId="urn:microsoft.com/office/officeart/2005/8/layout/bProcess3"/>
    <dgm:cxn modelId="{9E41EE72-07A4-4C07-A92E-DA0CF5B86BC1}" type="presOf" srcId="{0CD2C675-02FD-461E-A2F5-86259C4C4470}" destId="{B2717966-BD9E-4445-9DC1-EAF4F4BD0287}" srcOrd="1" destOrd="0" presId="urn:microsoft.com/office/officeart/2005/8/layout/bProcess3"/>
    <dgm:cxn modelId="{952C0964-7BC1-48B8-82CF-95EA20A774A3}" type="presOf" srcId="{366B3B36-222B-4840-80A2-9F7BABCF85BC}" destId="{D25B13F0-1F42-4E42-BD5B-027E472BC427}" srcOrd="0" destOrd="0" presId="urn:microsoft.com/office/officeart/2005/8/layout/bProcess3"/>
    <dgm:cxn modelId="{D25BAF03-FA93-46DA-90CC-C5DE4BA7CD51}" type="presOf" srcId="{63B54DA4-A91E-40D3-AFEE-75F4E8B10212}" destId="{D6F59F7B-E1D3-4D9A-99D7-8CBAA5C83C6A}" srcOrd="0" destOrd="0" presId="urn:microsoft.com/office/officeart/2005/8/layout/bProcess3"/>
    <dgm:cxn modelId="{97417CE0-0B0F-456E-88CD-643ABD9E57CD}" type="presOf" srcId="{E6388363-D8E5-4E2D-AE30-627AA0458E3F}" destId="{B1820F45-0360-4212-B4F3-FD6C1819EBB0}" srcOrd="1" destOrd="0" presId="urn:microsoft.com/office/officeart/2005/8/layout/bProcess3"/>
    <dgm:cxn modelId="{5BC449C1-4C21-4C1D-B3F5-E711E84004D7}" type="presOf" srcId="{35330D8E-9287-42D9-9E3A-4C04FB10211B}" destId="{1CFF817A-74FD-4A19-BFA0-4C38E9F3D064}" srcOrd="0" destOrd="0" presId="urn:microsoft.com/office/officeart/2005/8/layout/bProcess3"/>
    <dgm:cxn modelId="{01771642-3AF5-48CA-81F8-6189D1FA21EF}" srcId="{D9006221-FE40-4BC2-821B-31B0CF2E4799}" destId="{B31ADDB2-8B16-4428-8ABF-085FE265E2CB}" srcOrd="2" destOrd="0" parTransId="{13CD901A-358F-45BA-B3FF-7EFB5DB4ABAB}" sibTransId="{0CD2C675-02FD-461E-A2F5-86259C4C4470}"/>
    <dgm:cxn modelId="{004738EB-26FB-408A-AFF6-B78F5108AB6C}" srcId="{D9006221-FE40-4BC2-821B-31B0CF2E4799}" destId="{141EE94C-2899-49AB-98B9-DBE871686357}" srcOrd="3" destOrd="0" parTransId="{C273AF89-0D48-4306-9B0C-A3A80C115BB8}" sibTransId="{E6388363-D8E5-4E2D-AE30-627AA0458E3F}"/>
    <dgm:cxn modelId="{B2C0220F-D3A2-4198-B591-44355125434E}" type="presOf" srcId="{D9006221-FE40-4BC2-821B-31B0CF2E4799}" destId="{1F0B730D-073E-416F-B32F-C5BB46718844}" srcOrd="0" destOrd="0" presId="urn:microsoft.com/office/officeart/2005/8/layout/bProcess3"/>
    <dgm:cxn modelId="{707F248E-E070-4E8D-A3E9-5A72DCA26FF2}" type="presOf" srcId="{B31ADDB2-8B16-4428-8ABF-085FE265E2CB}" destId="{22DC511D-3981-4337-83C8-996D2651101F}" srcOrd="0" destOrd="0" presId="urn:microsoft.com/office/officeart/2005/8/layout/bProcess3"/>
    <dgm:cxn modelId="{1C8227F0-C906-4E80-B6FE-0990EDD347BF}" type="presOf" srcId="{C86D0846-7C1B-44BB-A3A3-5CD0A6853DBD}" destId="{5C520DBB-7DAB-4D92-B420-B781D611944B}" srcOrd="0" destOrd="0" presId="urn:microsoft.com/office/officeart/2005/8/layout/bProcess3"/>
    <dgm:cxn modelId="{00FB69E2-21CF-46A0-992B-F0A68616BF04}" type="presOf" srcId="{C86D0846-7C1B-44BB-A3A3-5CD0A6853DBD}" destId="{FD1D1D12-B1CD-4F90-ACB7-613D6A9B66EE}" srcOrd="1" destOrd="0" presId="urn:microsoft.com/office/officeart/2005/8/layout/bProcess3"/>
    <dgm:cxn modelId="{01DCCE58-AAB3-474C-8F2E-61318B025AA5}" type="presOf" srcId="{84E7018B-5346-4B44-93C9-1A9E32765956}" destId="{EB8ACDC1-0D36-45E6-94B6-3385F1BDF532}" srcOrd="1" destOrd="0" presId="urn:microsoft.com/office/officeart/2005/8/layout/bProcess3"/>
    <dgm:cxn modelId="{05CCC629-51B7-4175-8631-1756977045DC}" type="presOf" srcId="{FCF6BE79-095B-4BBB-8B51-651143C52F55}" destId="{29A88C17-BA0A-4CC2-83B0-337663433390}" srcOrd="0" destOrd="0" presId="urn:microsoft.com/office/officeart/2005/8/layout/bProcess3"/>
    <dgm:cxn modelId="{5588BDCC-805D-428A-B5F1-74FFE9E6A46F}" type="presOf" srcId="{84E7018B-5346-4B44-93C9-1A9E32765956}" destId="{CF6FCC7D-CF40-4DB0-90D0-FCAA3A4DC23F}" srcOrd="0" destOrd="0" presId="urn:microsoft.com/office/officeart/2005/8/layout/bProcess3"/>
    <dgm:cxn modelId="{B0A17A37-6F7C-4849-8A33-60CE8EAF057E}" srcId="{D9006221-FE40-4BC2-821B-31B0CF2E4799}" destId="{EE77E16A-B076-4DCB-97AD-931725240F2A}" srcOrd="5" destOrd="0" parTransId="{095CCDFF-6CAE-4E66-BA6C-F4546E8F87FA}" sibTransId="{3A66D281-FE62-46E7-9C40-5917F42EC485}"/>
    <dgm:cxn modelId="{DB34A742-11E1-45AF-B5B0-1214E7CDD500}" type="presOf" srcId="{EE77E16A-B076-4DCB-97AD-931725240F2A}" destId="{32C16B8A-5BC9-47F0-A2BD-50831BA1CD7C}" srcOrd="0" destOrd="0" presId="urn:microsoft.com/office/officeart/2005/8/layout/bProcess3"/>
    <dgm:cxn modelId="{44CDF6AA-DDD6-43D2-A49F-D94CA6FDF1D7}" srcId="{D9006221-FE40-4BC2-821B-31B0CF2E4799}" destId="{366B3B36-222B-4840-80A2-9F7BABCF85BC}" srcOrd="1" destOrd="0" parTransId="{F0F6B4FF-8BD8-4138-A40D-A33D686D49CB}" sibTransId="{C86D0846-7C1B-44BB-A3A3-5CD0A6853DBD}"/>
    <dgm:cxn modelId="{7B4F4D0E-E9BF-4EAF-87FA-EC0119E34045}" type="presParOf" srcId="{1F0B730D-073E-416F-B32F-C5BB46718844}" destId="{29A88C17-BA0A-4CC2-83B0-337663433390}" srcOrd="0" destOrd="0" presId="urn:microsoft.com/office/officeart/2005/8/layout/bProcess3"/>
    <dgm:cxn modelId="{28F1B965-7A62-41B0-B7E6-61EC8B811D3B}" type="presParOf" srcId="{1F0B730D-073E-416F-B32F-C5BB46718844}" destId="{D6F59F7B-E1D3-4D9A-99D7-8CBAA5C83C6A}" srcOrd="1" destOrd="0" presId="urn:microsoft.com/office/officeart/2005/8/layout/bProcess3"/>
    <dgm:cxn modelId="{052D4057-A53F-46DD-8C0E-B6E4C32296DE}" type="presParOf" srcId="{D6F59F7B-E1D3-4D9A-99D7-8CBAA5C83C6A}" destId="{E2C79068-A49E-482C-B0C5-CC1FAB6D5D54}" srcOrd="0" destOrd="0" presId="urn:microsoft.com/office/officeart/2005/8/layout/bProcess3"/>
    <dgm:cxn modelId="{3C9E4B0C-99E8-4B9D-9138-D4FA2132701C}" type="presParOf" srcId="{1F0B730D-073E-416F-B32F-C5BB46718844}" destId="{D25B13F0-1F42-4E42-BD5B-027E472BC427}" srcOrd="2" destOrd="0" presId="urn:microsoft.com/office/officeart/2005/8/layout/bProcess3"/>
    <dgm:cxn modelId="{BDB6E331-336F-4ECF-AA08-1332E4FB70BB}" type="presParOf" srcId="{1F0B730D-073E-416F-B32F-C5BB46718844}" destId="{5C520DBB-7DAB-4D92-B420-B781D611944B}" srcOrd="3" destOrd="0" presId="urn:microsoft.com/office/officeart/2005/8/layout/bProcess3"/>
    <dgm:cxn modelId="{A9674E90-01D6-4536-BED7-B9E23C006736}" type="presParOf" srcId="{5C520DBB-7DAB-4D92-B420-B781D611944B}" destId="{FD1D1D12-B1CD-4F90-ACB7-613D6A9B66EE}" srcOrd="0" destOrd="0" presId="urn:microsoft.com/office/officeart/2005/8/layout/bProcess3"/>
    <dgm:cxn modelId="{65A63312-5C5C-4918-9767-12E470F0AD73}" type="presParOf" srcId="{1F0B730D-073E-416F-B32F-C5BB46718844}" destId="{22DC511D-3981-4337-83C8-996D2651101F}" srcOrd="4" destOrd="0" presId="urn:microsoft.com/office/officeart/2005/8/layout/bProcess3"/>
    <dgm:cxn modelId="{67CEF6C3-AC60-4EEA-BD01-354725C97FBA}" type="presParOf" srcId="{1F0B730D-073E-416F-B32F-C5BB46718844}" destId="{6EBA56FE-0B33-41A4-B498-AFC8C9E10112}" srcOrd="5" destOrd="0" presId="urn:microsoft.com/office/officeart/2005/8/layout/bProcess3"/>
    <dgm:cxn modelId="{47BA5051-B983-4BFD-A76D-8DF4E4A2D51D}" type="presParOf" srcId="{6EBA56FE-0B33-41A4-B498-AFC8C9E10112}" destId="{B2717966-BD9E-4445-9DC1-EAF4F4BD0287}" srcOrd="0" destOrd="0" presId="urn:microsoft.com/office/officeart/2005/8/layout/bProcess3"/>
    <dgm:cxn modelId="{98A88CEB-E720-4281-9F7F-50E586C7BD56}" type="presParOf" srcId="{1F0B730D-073E-416F-B32F-C5BB46718844}" destId="{EB0CC0A6-CEF1-4DC0-922B-D526615CB28A}" srcOrd="6" destOrd="0" presId="urn:microsoft.com/office/officeart/2005/8/layout/bProcess3"/>
    <dgm:cxn modelId="{40CF4870-E6BD-49CE-9E6F-A2228722AEBB}" type="presParOf" srcId="{1F0B730D-073E-416F-B32F-C5BB46718844}" destId="{1B4066C6-3996-4067-8693-EE019E4B7E57}" srcOrd="7" destOrd="0" presId="urn:microsoft.com/office/officeart/2005/8/layout/bProcess3"/>
    <dgm:cxn modelId="{0CCD44EC-B787-4117-AB19-9312D0FC15A2}" type="presParOf" srcId="{1B4066C6-3996-4067-8693-EE019E4B7E57}" destId="{B1820F45-0360-4212-B4F3-FD6C1819EBB0}" srcOrd="0" destOrd="0" presId="urn:microsoft.com/office/officeart/2005/8/layout/bProcess3"/>
    <dgm:cxn modelId="{705C45C1-0C0C-43A6-B219-DBED61E0179F}" type="presParOf" srcId="{1F0B730D-073E-416F-B32F-C5BB46718844}" destId="{1CFF817A-74FD-4A19-BFA0-4C38E9F3D064}" srcOrd="8" destOrd="0" presId="urn:microsoft.com/office/officeart/2005/8/layout/bProcess3"/>
    <dgm:cxn modelId="{F862FDBA-C10F-49BD-8106-422E54AC81F9}" type="presParOf" srcId="{1F0B730D-073E-416F-B32F-C5BB46718844}" destId="{CF6FCC7D-CF40-4DB0-90D0-FCAA3A4DC23F}" srcOrd="9" destOrd="0" presId="urn:microsoft.com/office/officeart/2005/8/layout/bProcess3"/>
    <dgm:cxn modelId="{4E7BFF5C-1AEE-4C42-B50E-6DCC8298421A}" type="presParOf" srcId="{CF6FCC7D-CF40-4DB0-90D0-FCAA3A4DC23F}" destId="{EB8ACDC1-0D36-45E6-94B6-3385F1BDF532}" srcOrd="0" destOrd="0" presId="urn:microsoft.com/office/officeart/2005/8/layout/bProcess3"/>
    <dgm:cxn modelId="{4FA3EF16-70E5-4226-897F-AC41FD28E057}" type="presParOf" srcId="{1F0B730D-073E-416F-B32F-C5BB46718844}" destId="{32C16B8A-5BC9-47F0-A2BD-50831BA1CD7C}" srcOrd="10" destOrd="0" presId="urn:microsoft.com/office/officeart/2005/8/layout/bProcess3"/>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926B12A-E60B-4197-B3FF-3C9F42BC428B}" type="doc">
      <dgm:prSet loTypeId="urn:microsoft.com/office/officeart/2005/8/layout/vList2" loCatId="list" qsTypeId="urn:microsoft.com/office/officeart/2005/8/quickstyle/simple1" qsCatId="simple" csTypeId="urn:microsoft.com/office/officeart/2005/8/colors/colorful3" csCatId="colorful" phldr="1"/>
      <dgm:spPr/>
      <dgm:t>
        <a:bodyPr/>
        <a:lstStyle/>
        <a:p>
          <a:endParaRPr lang="en-US"/>
        </a:p>
      </dgm:t>
    </dgm:pt>
    <dgm:pt modelId="{1E3C805E-4121-4B93-9DB5-0273FEA0F6EA}">
      <dgm:prSet phldrT="[Text]"/>
      <dgm:spPr/>
      <dgm:t>
        <a:bodyPr/>
        <a:lstStyle/>
        <a:p>
          <a:r>
            <a:rPr lang="en-US" b="1">
              <a:solidFill>
                <a:sysClr val="windowText" lastClr="000000"/>
              </a:solidFill>
            </a:rPr>
            <a:t>PROJECT OBJECTIVE (PO)</a:t>
          </a:r>
          <a:r>
            <a:rPr lang="en-US">
              <a:solidFill>
                <a:sysClr val="windowText" lastClr="000000"/>
              </a:solidFill>
            </a:rPr>
            <a:t>: Most ambitious result for which project is willing to be held accountable</a:t>
          </a:r>
        </a:p>
      </dgm:t>
    </dgm:pt>
    <dgm:pt modelId="{B98207B3-21D3-43F7-AA58-68FF17E3045B}" type="parTrans" cxnId="{1148F1E4-244F-4436-B0AA-301F601004F1}">
      <dgm:prSet/>
      <dgm:spPr/>
      <dgm:t>
        <a:bodyPr/>
        <a:lstStyle/>
        <a:p>
          <a:endParaRPr lang="en-US"/>
        </a:p>
      </dgm:t>
    </dgm:pt>
    <dgm:pt modelId="{7A4C3E1A-4A7E-4213-A896-9CD2DBDEF37B}" type="sibTrans" cxnId="{1148F1E4-244F-4436-B0AA-301F601004F1}">
      <dgm:prSet/>
      <dgm:spPr/>
      <dgm:t>
        <a:bodyPr/>
        <a:lstStyle/>
        <a:p>
          <a:endParaRPr lang="en-US"/>
        </a:p>
      </dgm:t>
    </dgm:pt>
    <dgm:pt modelId="{66213C06-1367-4D3A-9ED4-E99AA8C156A5}">
      <dgm:prSet phldrT="[Text]"/>
      <dgm:spPr/>
      <dgm:t>
        <a:bodyPr/>
        <a:lstStyle/>
        <a:p>
          <a:r>
            <a:rPr lang="en-US" b="1">
              <a:solidFill>
                <a:sysClr val="windowText" lastClr="000000"/>
              </a:solidFill>
            </a:rPr>
            <a:t>OUTCOME AND SUB-OUTCOMES (OTCs)</a:t>
          </a:r>
          <a:r>
            <a:rPr lang="en-US">
              <a:solidFill>
                <a:sysClr val="windowText" lastClr="000000"/>
              </a:solidFill>
            </a:rPr>
            <a:t>: changes in conditions, behaviours, attitudes, practices, skills, etc. that lead to the project objective being achieved</a:t>
          </a:r>
        </a:p>
      </dgm:t>
    </dgm:pt>
    <dgm:pt modelId="{1449BDD6-1FCD-43CE-9731-3186F2B56462}" type="parTrans" cxnId="{0C69E4D5-1AC1-4925-8CF1-20A1B0FD1005}">
      <dgm:prSet/>
      <dgm:spPr/>
      <dgm:t>
        <a:bodyPr/>
        <a:lstStyle/>
        <a:p>
          <a:endParaRPr lang="en-US"/>
        </a:p>
      </dgm:t>
    </dgm:pt>
    <dgm:pt modelId="{8356D729-DECD-4BDA-BF80-2C3B2B8284D9}" type="sibTrans" cxnId="{0C69E4D5-1AC1-4925-8CF1-20A1B0FD1005}">
      <dgm:prSet/>
      <dgm:spPr/>
      <dgm:t>
        <a:bodyPr/>
        <a:lstStyle/>
        <a:p>
          <a:endParaRPr lang="en-US"/>
        </a:p>
      </dgm:t>
    </dgm:pt>
    <dgm:pt modelId="{EDB1883F-1A62-474A-948B-672080EADF70}">
      <dgm:prSet phldrT="[Text]"/>
      <dgm:spPr/>
      <dgm:t>
        <a:bodyPr/>
        <a:lstStyle/>
        <a:p>
          <a:r>
            <a:rPr lang="en-US" b="1">
              <a:solidFill>
                <a:sysClr val="windowText" lastClr="000000"/>
              </a:solidFill>
            </a:rPr>
            <a:t>OUTPUT (OTPs)</a:t>
          </a:r>
          <a:r>
            <a:rPr lang="en-US">
              <a:solidFill>
                <a:sysClr val="windowText" lastClr="000000"/>
              </a:solidFill>
            </a:rPr>
            <a:t>: products/services produced as an immediate result of project activity</a:t>
          </a:r>
        </a:p>
      </dgm:t>
    </dgm:pt>
    <dgm:pt modelId="{404AE049-932D-4C66-9B9B-0294B10E4AD2}" type="parTrans" cxnId="{573CEAE9-11D9-49AB-8694-308CF1C365CA}">
      <dgm:prSet/>
      <dgm:spPr/>
      <dgm:t>
        <a:bodyPr/>
        <a:lstStyle/>
        <a:p>
          <a:endParaRPr lang="en-US"/>
        </a:p>
      </dgm:t>
    </dgm:pt>
    <dgm:pt modelId="{B35BD65F-58AB-46EC-8FC2-B49BA79A7DFE}" type="sibTrans" cxnId="{573CEAE9-11D9-49AB-8694-308CF1C365CA}">
      <dgm:prSet/>
      <dgm:spPr/>
      <dgm:t>
        <a:bodyPr/>
        <a:lstStyle/>
        <a:p>
          <a:endParaRPr lang="en-US"/>
        </a:p>
      </dgm:t>
    </dgm:pt>
    <dgm:pt modelId="{3D3B15C1-0460-45DB-BE1A-4C3DE76DB568}">
      <dgm:prSet phldrT="[Text]"/>
      <dgm:spPr/>
      <dgm:t>
        <a:bodyPr/>
        <a:lstStyle/>
        <a:p>
          <a:r>
            <a:rPr lang="en-US" altLang="en-US" b="1" dirty="0" smtClean="0">
              <a:solidFill>
                <a:sysClr val="windowText" lastClr="000000"/>
              </a:solidFill>
            </a:rPr>
            <a:t>ACTIVITIES</a:t>
          </a:r>
          <a:r>
            <a:rPr lang="en-US" altLang="en-US" dirty="0" smtClean="0">
              <a:solidFill>
                <a:sysClr val="windowText" lastClr="000000"/>
              </a:solidFill>
            </a:rPr>
            <a:t>: The set of actions taken by a project</a:t>
          </a:r>
          <a:endParaRPr lang="en-US">
            <a:solidFill>
              <a:sysClr val="windowText" lastClr="000000"/>
            </a:solidFill>
          </a:endParaRPr>
        </a:p>
      </dgm:t>
    </dgm:pt>
    <dgm:pt modelId="{E2CC9EA2-9BE3-4D39-A322-FE06C39A06EC}" type="parTrans" cxnId="{A4B1F7BB-C1D5-40CC-82AC-3F948DEBD0AD}">
      <dgm:prSet/>
      <dgm:spPr/>
      <dgm:t>
        <a:bodyPr/>
        <a:lstStyle/>
        <a:p>
          <a:endParaRPr lang="en-US"/>
        </a:p>
      </dgm:t>
    </dgm:pt>
    <dgm:pt modelId="{B53EA4AF-9363-4597-B72C-4F86A3CB16C5}" type="sibTrans" cxnId="{A4B1F7BB-C1D5-40CC-82AC-3F948DEBD0AD}">
      <dgm:prSet/>
      <dgm:spPr/>
      <dgm:t>
        <a:bodyPr/>
        <a:lstStyle/>
        <a:p>
          <a:endParaRPr lang="en-US"/>
        </a:p>
      </dgm:t>
    </dgm:pt>
    <dgm:pt modelId="{BBECAC4F-E58E-4F4F-A4AF-F3A785BFAE52}" type="pres">
      <dgm:prSet presAssocID="{E926B12A-E60B-4197-B3FF-3C9F42BC428B}" presName="linear" presStyleCnt="0">
        <dgm:presLayoutVars>
          <dgm:animLvl val="lvl"/>
          <dgm:resizeHandles val="exact"/>
        </dgm:presLayoutVars>
      </dgm:prSet>
      <dgm:spPr/>
      <dgm:t>
        <a:bodyPr/>
        <a:lstStyle/>
        <a:p>
          <a:endParaRPr lang="en-US"/>
        </a:p>
      </dgm:t>
    </dgm:pt>
    <dgm:pt modelId="{52511111-D94B-4CBD-B5EC-8310A8E839E0}" type="pres">
      <dgm:prSet presAssocID="{1E3C805E-4121-4B93-9DB5-0273FEA0F6EA}" presName="parentText" presStyleLbl="node1" presStyleIdx="0" presStyleCnt="4">
        <dgm:presLayoutVars>
          <dgm:chMax val="0"/>
          <dgm:bulletEnabled val="1"/>
        </dgm:presLayoutVars>
      </dgm:prSet>
      <dgm:spPr/>
      <dgm:t>
        <a:bodyPr/>
        <a:lstStyle/>
        <a:p>
          <a:endParaRPr lang="en-US"/>
        </a:p>
      </dgm:t>
    </dgm:pt>
    <dgm:pt modelId="{A745FF7C-A6C1-4C80-AFA2-02F886FD8B2F}" type="pres">
      <dgm:prSet presAssocID="{7A4C3E1A-4A7E-4213-A896-9CD2DBDEF37B}" presName="spacer" presStyleCnt="0"/>
      <dgm:spPr/>
    </dgm:pt>
    <dgm:pt modelId="{BC6F7A23-2989-405C-B230-7F5B4105C1EE}" type="pres">
      <dgm:prSet presAssocID="{66213C06-1367-4D3A-9ED4-E99AA8C156A5}" presName="parentText" presStyleLbl="node1" presStyleIdx="1" presStyleCnt="4">
        <dgm:presLayoutVars>
          <dgm:chMax val="0"/>
          <dgm:bulletEnabled val="1"/>
        </dgm:presLayoutVars>
      </dgm:prSet>
      <dgm:spPr/>
      <dgm:t>
        <a:bodyPr/>
        <a:lstStyle/>
        <a:p>
          <a:endParaRPr lang="en-US"/>
        </a:p>
      </dgm:t>
    </dgm:pt>
    <dgm:pt modelId="{EB63CFF3-5E46-4656-993D-D0D3800A7CA5}" type="pres">
      <dgm:prSet presAssocID="{8356D729-DECD-4BDA-BF80-2C3B2B8284D9}" presName="spacer" presStyleCnt="0"/>
      <dgm:spPr/>
    </dgm:pt>
    <dgm:pt modelId="{5412EDC7-B00A-46E5-902C-13B7EFE53915}" type="pres">
      <dgm:prSet presAssocID="{EDB1883F-1A62-474A-948B-672080EADF70}" presName="parentText" presStyleLbl="node1" presStyleIdx="2" presStyleCnt="4">
        <dgm:presLayoutVars>
          <dgm:chMax val="0"/>
          <dgm:bulletEnabled val="1"/>
        </dgm:presLayoutVars>
      </dgm:prSet>
      <dgm:spPr/>
      <dgm:t>
        <a:bodyPr/>
        <a:lstStyle/>
        <a:p>
          <a:endParaRPr lang="en-US"/>
        </a:p>
      </dgm:t>
    </dgm:pt>
    <dgm:pt modelId="{921E5180-CC9A-47F4-9ADA-81F83F9BEB6E}" type="pres">
      <dgm:prSet presAssocID="{B35BD65F-58AB-46EC-8FC2-B49BA79A7DFE}" presName="spacer" presStyleCnt="0"/>
      <dgm:spPr/>
    </dgm:pt>
    <dgm:pt modelId="{5D86A23F-7920-46CF-8885-2DEACFBD16EF}" type="pres">
      <dgm:prSet presAssocID="{3D3B15C1-0460-45DB-BE1A-4C3DE76DB568}" presName="parentText" presStyleLbl="node1" presStyleIdx="3" presStyleCnt="4">
        <dgm:presLayoutVars>
          <dgm:chMax val="0"/>
          <dgm:bulletEnabled val="1"/>
        </dgm:presLayoutVars>
      </dgm:prSet>
      <dgm:spPr/>
      <dgm:t>
        <a:bodyPr/>
        <a:lstStyle/>
        <a:p>
          <a:endParaRPr lang="en-US"/>
        </a:p>
      </dgm:t>
    </dgm:pt>
  </dgm:ptLst>
  <dgm:cxnLst>
    <dgm:cxn modelId="{1148F1E4-244F-4436-B0AA-301F601004F1}" srcId="{E926B12A-E60B-4197-B3FF-3C9F42BC428B}" destId="{1E3C805E-4121-4B93-9DB5-0273FEA0F6EA}" srcOrd="0" destOrd="0" parTransId="{B98207B3-21D3-43F7-AA58-68FF17E3045B}" sibTransId="{7A4C3E1A-4A7E-4213-A896-9CD2DBDEF37B}"/>
    <dgm:cxn modelId="{ABD6622F-9C2B-4A5E-9693-2E930B5C7A51}" type="presOf" srcId="{E926B12A-E60B-4197-B3FF-3C9F42BC428B}" destId="{BBECAC4F-E58E-4F4F-A4AF-F3A785BFAE52}" srcOrd="0" destOrd="0" presId="urn:microsoft.com/office/officeart/2005/8/layout/vList2"/>
    <dgm:cxn modelId="{CBFAE714-0346-46B5-A18B-71DB39DD6F61}" type="presOf" srcId="{1E3C805E-4121-4B93-9DB5-0273FEA0F6EA}" destId="{52511111-D94B-4CBD-B5EC-8310A8E839E0}" srcOrd="0" destOrd="0" presId="urn:microsoft.com/office/officeart/2005/8/layout/vList2"/>
    <dgm:cxn modelId="{573CEAE9-11D9-49AB-8694-308CF1C365CA}" srcId="{E926B12A-E60B-4197-B3FF-3C9F42BC428B}" destId="{EDB1883F-1A62-474A-948B-672080EADF70}" srcOrd="2" destOrd="0" parTransId="{404AE049-932D-4C66-9B9B-0294B10E4AD2}" sibTransId="{B35BD65F-58AB-46EC-8FC2-B49BA79A7DFE}"/>
    <dgm:cxn modelId="{58360DA0-FC41-42D1-8259-2CBE9627FE51}" type="presOf" srcId="{66213C06-1367-4D3A-9ED4-E99AA8C156A5}" destId="{BC6F7A23-2989-405C-B230-7F5B4105C1EE}" srcOrd="0" destOrd="0" presId="urn:microsoft.com/office/officeart/2005/8/layout/vList2"/>
    <dgm:cxn modelId="{A4B1F7BB-C1D5-40CC-82AC-3F948DEBD0AD}" srcId="{E926B12A-E60B-4197-B3FF-3C9F42BC428B}" destId="{3D3B15C1-0460-45DB-BE1A-4C3DE76DB568}" srcOrd="3" destOrd="0" parTransId="{E2CC9EA2-9BE3-4D39-A322-FE06C39A06EC}" sibTransId="{B53EA4AF-9363-4597-B72C-4F86A3CB16C5}"/>
    <dgm:cxn modelId="{0C69E4D5-1AC1-4925-8CF1-20A1B0FD1005}" srcId="{E926B12A-E60B-4197-B3FF-3C9F42BC428B}" destId="{66213C06-1367-4D3A-9ED4-E99AA8C156A5}" srcOrd="1" destOrd="0" parTransId="{1449BDD6-1FCD-43CE-9731-3186F2B56462}" sibTransId="{8356D729-DECD-4BDA-BF80-2C3B2B8284D9}"/>
    <dgm:cxn modelId="{24FF5A16-3EE8-46F2-85C6-82B6D96C99AB}" type="presOf" srcId="{EDB1883F-1A62-474A-948B-672080EADF70}" destId="{5412EDC7-B00A-46E5-902C-13B7EFE53915}" srcOrd="0" destOrd="0" presId="urn:microsoft.com/office/officeart/2005/8/layout/vList2"/>
    <dgm:cxn modelId="{82D189FE-315A-4398-91C5-4192C81C6FA3}" type="presOf" srcId="{3D3B15C1-0460-45DB-BE1A-4C3DE76DB568}" destId="{5D86A23F-7920-46CF-8885-2DEACFBD16EF}" srcOrd="0" destOrd="0" presId="urn:microsoft.com/office/officeart/2005/8/layout/vList2"/>
    <dgm:cxn modelId="{24129D32-F90C-49FF-B618-2F5220AEAE80}" type="presParOf" srcId="{BBECAC4F-E58E-4F4F-A4AF-F3A785BFAE52}" destId="{52511111-D94B-4CBD-B5EC-8310A8E839E0}" srcOrd="0" destOrd="0" presId="urn:microsoft.com/office/officeart/2005/8/layout/vList2"/>
    <dgm:cxn modelId="{74B60CD2-93DD-4EE9-A9C6-F29A1CDDC3F1}" type="presParOf" srcId="{BBECAC4F-E58E-4F4F-A4AF-F3A785BFAE52}" destId="{A745FF7C-A6C1-4C80-AFA2-02F886FD8B2F}" srcOrd="1" destOrd="0" presId="urn:microsoft.com/office/officeart/2005/8/layout/vList2"/>
    <dgm:cxn modelId="{39B5777D-B020-44D2-9BC7-82CA937568D7}" type="presParOf" srcId="{BBECAC4F-E58E-4F4F-A4AF-F3A785BFAE52}" destId="{BC6F7A23-2989-405C-B230-7F5B4105C1EE}" srcOrd="2" destOrd="0" presId="urn:microsoft.com/office/officeart/2005/8/layout/vList2"/>
    <dgm:cxn modelId="{C8D50966-986F-4B87-ACB1-C81E2B921078}" type="presParOf" srcId="{BBECAC4F-E58E-4F4F-A4AF-F3A785BFAE52}" destId="{EB63CFF3-5E46-4656-993D-D0D3800A7CA5}" srcOrd="3" destOrd="0" presId="urn:microsoft.com/office/officeart/2005/8/layout/vList2"/>
    <dgm:cxn modelId="{5B46BFF8-43A3-48A8-BEF9-6F7EB9640B17}" type="presParOf" srcId="{BBECAC4F-E58E-4F4F-A4AF-F3A785BFAE52}" destId="{5412EDC7-B00A-46E5-902C-13B7EFE53915}" srcOrd="4" destOrd="0" presId="urn:microsoft.com/office/officeart/2005/8/layout/vList2"/>
    <dgm:cxn modelId="{59EC1D20-E251-46D2-8C77-FA40837854A8}" type="presParOf" srcId="{BBECAC4F-E58E-4F4F-A4AF-F3A785BFAE52}" destId="{921E5180-CC9A-47F4-9ADA-81F83F9BEB6E}" srcOrd="5" destOrd="0" presId="urn:microsoft.com/office/officeart/2005/8/layout/vList2"/>
    <dgm:cxn modelId="{D7C5449B-7C88-43B4-A40F-55A2A08E0575}" type="presParOf" srcId="{BBECAC4F-E58E-4F4F-A4AF-F3A785BFAE52}" destId="{5D86A23F-7920-46CF-8885-2DEACFBD16EF}" srcOrd="6" destOrd="0" presId="urn:microsoft.com/office/officeart/2005/8/layout/vList2"/>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9B2BC296-BD7B-44A0-893F-5E4DF98ED1C0}"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607C06B6-8419-474B-8A57-946284DDF073}">
      <dgm:prSet phldrT="[Text]"/>
      <dgm:spPr/>
      <dgm:t>
        <a:bodyPr/>
        <a:lstStyle/>
        <a:p>
          <a:r>
            <a:rPr lang="en-US" b="1"/>
            <a:t>Improved Education of Primary School Children</a:t>
          </a:r>
          <a:endParaRPr lang="en-US"/>
        </a:p>
      </dgm:t>
    </dgm:pt>
    <dgm:pt modelId="{E88EBE23-DBAD-4C2B-9735-B0AE074A9845}" type="parTrans" cxnId="{3273FB40-0BF1-465F-AD8E-51AADCDC28C7}">
      <dgm:prSet/>
      <dgm:spPr/>
      <dgm:t>
        <a:bodyPr/>
        <a:lstStyle/>
        <a:p>
          <a:endParaRPr lang="en-US"/>
        </a:p>
      </dgm:t>
    </dgm:pt>
    <dgm:pt modelId="{BDB67FD6-991A-4F9D-A795-7B069B7F0532}" type="sibTrans" cxnId="{3273FB40-0BF1-465F-AD8E-51AADCDC28C7}">
      <dgm:prSet/>
      <dgm:spPr/>
      <dgm:t>
        <a:bodyPr/>
        <a:lstStyle/>
        <a:p>
          <a:endParaRPr lang="en-US"/>
        </a:p>
      </dgm:t>
    </dgm:pt>
    <dgm:pt modelId="{6943CA52-61CE-447C-B6B1-3D7FD677355F}">
      <dgm:prSet phldrT="[Text]"/>
      <dgm:spPr>
        <a:solidFill>
          <a:schemeClr val="accent1">
            <a:lumMod val="75000"/>
          </a:schemeClr>
        </a:solidFill>
      </dgm:spPr>
      <dgm:t>
        <a:bodyPr/>
        <a:lstStyle/>
        <a:p>
          <a:r>
            <a:rPr lang="en-US" b="1"/>
            <a:t>Improved Education in Reading </a:t>
          </a:r>
          <a:endParaRPr lang="en-US"/>
        </a:p>
      </dgm:t>
    </dgm:pt>
    <dgm:pt modelId="{37CF7EC1-A0F9-4565-AA14-A42C7463DE08}" type="parTrans" cxnId="{D1284B84-CC16-4E21-B054-53A91C6C3695}">
      <dgm:prSet/>
      <dgm:spPr/>
      <dgm:t>
        <a:bodyPr/>
        <a:lstStyle/>
        <a:p>
          <a:endParaRPr lang="en-US"/>
        </a:p>
      </dgm:t>
    </dgm:pt>
    <dgm:pt modelId="{F1B4D4C6-3995-4A28-9D07-5CC45F03891E}" type="sibTrans" cxnId="{D1284B84-CC16-4E21-B054-53A91C6C3695}">
      <dgm:prSet/>
      <dgm:spPr/>
      <dgm:t>
        <a:bodyPr/>
        <a:lstStyle/>
        <a:p>
          <a:endParaRPr lang="en-US"/>
        </a:p>
      </dgm:t>
    </dgm:pt>
    <dgm:pt modelId="{0C523347-29F1-46BC-85FE-AAFEF4679280}">
      <dgm:prSet phldrT="[Text]"/>
      <dgm:spPr>
        <a:solidFill>
          <a:schemeClr val="accent1">
            <a:lumMod val="75000"/>
          </a:schemeClr>
        </a:solidFill>
      </dgm:spPr>
      <dgm:t>
        <a:bodyPr/>
        <a:lstStyle/>
        <a:p>
          <a:r>
            <a:rPr lang="en-US" b="1"/>
            <a:t>Improved Education in Social Studies</a:t>
          </a:r>
          <a:endParaRPr lang="en-US"/>
        </a:p>
      </dgm:t>
    </dgm:pt>
    <dgm:pt modelId="{71E8F3E6-8F32-422C-85D9-77D89A506F89}" type="parTrans" cxnId="{40604A80-C924-480E-9A94-61814112B945}">
      <dgm:prSet/>
      <dgm:spPr/>
      <dgm:t>
        <a:bodyPr/>
        <a:lstStyle/>
        <a:p>
          <a:endParaRPr lang="en-US"/>
        </a:p>
      </dgm:t>
    </dgm:pt>
    <dgm:pt modelId="{1DE07EC4-D662-4B9B-BD50-A93B2D4CB7BD}" type="sibTrans" cxnId="{40604A80-C924-480E-9A94-61814112B945}">
      <dgm:prSet/>
      <dgm:spPr/>
      <dgm:t>
        <a:bodyPr/>
        <a:lstStyle/>
        <a:p>
          <a:endParaRPr lang="en-US"/>
        </a:p>
      </dgm:t>
    </dgm:pt>
    <dgm:pt modelId="{8673F405-4CFA-4D71-99C7-2B06E6086C27}">
      <dgm:prSet phldrT="[Text]"/>
      <dgm:spPr>
        <a:solidFill>
          <a:schemeClr val="accent1">
            <a:lumMod val="75000"/>
          </a:schemeClr>
        </a:solidFill>
      </dgm:spPr>
      <dgm:t>
        <a:bodyPr/>
        <a:lstStyle/>
        <a:p>
          <a:r>
            <a:rPr lang="en-US" b="1"/>
            <a:t>Improved Education in Math</a:t>
          </a:r>
          <a:endParaRPr lang="en-US"/>
        </a:p>
      </dgm:t>
    </dgm:pt>
    <dgm:pt modelId="{04D04C7C-64E2-4F13-A281-2B39BBFA6551}" type="sibTrans" cxnId="{3459DB79-CA19-4076-A5E5-EDA373B0FB3B}">
      <dgm:prSet/>
      <dgm:spPr/>
      <dgm:t>
        <a:bodyPr/>
        <a:lstStyle/>
        <a:p>
          <a:endParaRPr lang="en-US"/>
        </a:p>
      </dgm:t>
    </dgm:pt>
    <dgm:pt modelId="{88285BCF-AD69-438A-91B3-42E576C3C9CD}" type="parTrans" cxnId="{3459DB79-CA19-4076-A5E5-EDA373B0FB3B}">
      <dgm:prSet/>
      <dgm:spPr/>
      <dgm:t>
        <a:bodyPr/>
        <a:lstStyle/>
        <a:p>
          <a:endParaRPr lang="en-US"/>
        </a:p>
      </dgm:t>
    </dgm:pt>
    <dgm:pt modelId="{3EC9DD65-DA1D-41C2-8BD9-0E8B1193E841}" type="pres">
      <dgm:prSet presAssocID="{9B2BC296-BD7B-44A0-893F-5E4DF98ED1C0}" presName="hierChild1" presStyleCnt="0">
        <dgm:presLayoutVars>
          <dgm:orgChart val="1"/>
          <dgm:chPref val="1"/>
          <dgm:dir/>
          <dgm:animOne val="branch"/>
          <dgm:animLvl val="lvl"/>
          <dgm:resizeHandles/>
        </dgm:presLayoutVars>
      </dgm:prSet>
      <dgm:spPr/>
      <dgm:t>
        <a:bodyPr/>
        <a:lstStyle/>
        <a:p>
          <a:endParaRPr lang="en-US"/>
        </a:p>
      </dgm:t>
    </dgm:pt>
    <dgm:pt modelId="{DB8348E7-1C3E-465B-B560-6B45CB50311D}" type="pres">
      <dgm:prSet presAssocID="{607C06B6-8419-474B-8A57-946284DDF073}" presName="hierRoot1" presStyleCnt="0">
        <dgm:presLayoutVars>
          <dgm:hierBranch val="init"/>
        </dgm:presLayoutVars>
      </dgm:prSet>
      <dgm:spPr/>
    </dgm:pt>
    <dgm:pt modelId="{514171C9-80A7-48F7-BCC0-ADAEFB818B1D}" type="pres">
      <dgm:prSet presAssocID="{607C06B6-8419-474B-8A57-946284DDF073}" presName="rootComposite1" presStyleCnt="0"/>
      <dgm:spPr/>
    </dgm:pt>
    <dgm:pt modelId="{7E566F8C-B91E-4D52-9766-526EC046957A}" type="pres">
      <dgm:prSet presAssocID="{607C06B6-8419-474B-8A57-946284DDF073}" presName="rootText1" presStyleLbl="node0" presStyleIdx="0" presStyleCnt="1">
        <dgm:presLayoutVars>
          <dgm:chPref val="3"/>
        </dgm:presLayoutVars>
      </dgm:prSet>
      <dgm:spPr/>
      <dgm:t>
        <a:bodyPr/>
        <a:lstStyle/>
        <a:p>
          <a:endParaRPr lang="en-US"/>
        </a:p>
      </dgm:t>
    </dgm:pt>
    <dgm:pt modelId="{EEC71162-EE63-434E-AD22-7DB145E60588}" type="pres">
      <dgm:prSet presAssocID="{607C06B6-8419-474B-8A57-946284DDF073}" presName="rootConnector1" presStyleLbl="node1" presStyleIdx="0" presStyleCnt="0"/>
      <dgm:spPr/>
      <dgm:t>
        <a:bodyPr/>
        <a:lstStyle/>
        <a:p>
          <a:endParaRPr lang="en-US"/>
        </a:p>
      </dgm:t>
    </dgm:pt>
    <dgm:pt modelId="{E46B9B9A-FD74-486F-8164-27DDF3BC33E0}" type="pres">
      <dgm:prSet presAssocID="{607C06B6-8419-474B-8A57-946284DDF073}" presName="hierChild2" presStyleCnt="0"/>
      <dgm:spPr/>
    </dgm:pt>
    <dgm:pt modelId="{6408E605-37F8-40EC-91A0-9147B5F2538F}" type="pres">
      <dgm:prSet presAssocID="{88285BCF-AD69-438A-91B3-42E576C3C9CD}" presName="Name37" presStyleLbl="parChTrans1D2" presStyleIdx="0" presStyleCnt="3"/>
      <dgm:spPr/>
      <dgm:t>
        <a:bodyPr/>
        <a:lstStyle/>
        <a:p>
          <a:endParaRPr lang="en-US"/>
        </a:p>
      </dgm:t>
    </dgm:pt>
    <dgm:pt modelId="{9D344646-2261-4A7C-8C50-F6F2FD777C8B}" type="pres">
      <dgm:prSet presAssocID="{8673F405-4CFA-4D71-99C7-2B06E6086C27}" presName="hierRoot2" presStyleCnt="0">
        <dgm:presLayoutVars>
          <dgm:hierBranch val="init"/>
        </dgm:presLayoutVars>
      </dgm:prSet>
      <dgm:spPr/>
    </dgm:pt>
    <dgm:pt modelId="{78878C10-3956-405B-A502-7B8545B33960}" type="pres">
      <dgm:prSet presAssocID="{8673F405-4CFA-4D71-99C7-2B06E6086C27}" presName="rootComposite" presStyleCnt="0"/>
      <dgm:spPr/>
    </dgm:pt>
    <dgm:pt modelId="{A12C7634-2A87-4894-87C3-85CBCD11AA0F}" type="pres">
      <dgm:prSet presAssocID="{8673F405-4CFA-4D71-99C7-2B06E6086C27}" presName="rootText" presStyleLbl="node2" presStyleIdx="0" presStyleCnt="3">
        <dgm:presLayoutVars>
          <dgm:chPref val="3"/>
        </dgm:presLayoutVars>
      </dgm:prSet>
      <dgm:spPr/>
      <dgm:t>
        <a:bodyPr/>
        <a:lstStyle/>
        <a:p>
          <a:endParaRPr lang="en-US"/>
        </a:p>
      </dgm:t>
    </dgm:pt>
    <dgm:pt modelId="{91637618-ACF3-4B3A-B1C0-376DF09F0154}" type="pres">
      <dgm:prSet presAssocID="{8673F405-4CFA-4D71-99C7-2B06E6086C27}" presName="rootConnector" presStyleLbl="node2" presStyleIdx="0" presStyleCnt="3"/>
      <dgm:spPr/>
      <dgm:t>
        <a:bodyPr/>
        <a:lstStyle/>
        <a:p>
          <a:endParaRPr lang="en-US"/>
        </a:p>
      </dgm:t>
    </dgm:pt>
    <dgm:pt modelId="{0EFB13B1-8B47-41F5-804D-2A7B9B739744}" type="pres">
      <dgm:prSet presAssocID="{8673F405-4CFA-4D71-99C7-2B06E6086C27}" presName="hierChild4" presStyleCnt="0"/>
      <dgm:spPr/>
    </dgm:pt>
    <dgm:pt modelId="{28CB639A-AAF0-4269-A4F8-D1D27E056E20}" type="pres">
      <dgm:prSet presAssocID="{8673F405-4CFA-4D71-99C7-2B06E6086C27}" presName="hierChild5" presStyleCnt="0"/>
      <dgm:spPr/>
    </dgm:pt>
    <dgm:pt modelId="{9A819996-7C3F-4564-8C80-F92718A61669}" type="pres">
      <dgm:prSet presAssocID="{37CF7EC1-A0F9-4565-AA14-A42C7463DE08}" presName="Name37" presStyleLbl="parChTrans1D2" presStyleIdx="1" presStyleCnt="3"/>
      <dgm:spPr/>
      <dgm:t>
        <a:bodyPr/>
        <a:lstStyle/>
        <a:p>
          <a:endParaRPr lang="en-US"/>
        </a:p>
      </dgm:t>
    </dgm:pt>
    <dgm:pt modelId="{9266603F-CC72-42CC-B1AF-2537581610AA}" type="pres">
      <dgm:prSet presAssocID="{6943CA52-61CE-447C-B6B1-3D7FD677355F}" presName="hierRoot2" presStyleCnt="0">
        <dgm:presLayoutVars>
          <dgm:hierBranch val="init"/>
        </dgm:presLayoutVars>
      </dgm:prSet>
      <dgm:spPr/>
    </dgm:pt>
    <dgm:pt modelId="{7714ADD5-27FE-428F-BA51-F7796D6CF677}" type="pres">
      <dgm:prSet presAssocID="{6943CA52-61CE-447C-B6B1-3D7FD677355F}" presName="rootComposite" presStyleCnt="0"/>
      <dgm:spPr/>
    </dgm:pt>
    <dgm:pt modelId="{0DB4FD4F-C922-49BE-84F9-C90A6E9DB927}" type="pres">
      <dgm:prSet presAssocID="{6943CA52-61CE-447C-B6B1-3D7FD677355F}" presName="rootText" presStyleLbl="node2" presStyleIdx="1" presStyleCnt="3">
        <dgm:presLayoutVars>
          <dgm:chPref val="3"/>
        </dgm:presLayoutVars>
      </dgm:prSet>
      <dgm:spPr/>
      <dgm:t>
        <a:bodyPr/>
        <a:lstStyle/>
        <a:p>
          <a:endParaRPr lang="en-US"/>
        </a:p>
      </dgm:t>
    </dgm:pt>
    <dgm:pt modelId="{FF9E05A8-F365-4BF5-8824-763D13A10B3F}" type="pres">
      <dgm:prSet presAssocID="{6943CA52-61CE-447C-B6B1-3D7FD677355F}" presName="rootConnector" presStyleLbl="node2" presStyleIdx="1" presStyleCnt="3"/>
      <dgm:spPr/>
      <dgm:t>
        <a:bodyPr/>
        <a:lstStyle/>
        <a:p>
          <a:endParaRPr lang="en-US"/>
        </a:p>
      </dgm:t>
    </dgm:pt>
    <dgm:pt modelId="{A89C08D5-D7D6-430A-BF93-A6AE21258EFF}" type="pres">
      <dgm:prSet presAssocID="{6943CA52-61CE-447C-B6B1-3D7FD677355F}" presName="hierChild4" presStyleCnt="0"/>
      <dgm:spPr/>
    </dgm:pt>
    <dgm:pt modelId="{81CBF089-D075-4F89-9954-0196D13DCF1F}" type="pres">
      <dgm:prSet presAssocID="{6943CA52-61CE-447C-B6B1-3D7FD677355F}" presName="hierChild5" presStyleCnt="0"/>
      <dgm:spPr/>
    </dgm:pt>
    <dgm:pt modelId="{D936EA2D-CB4C-43DF-B088-4E130CBC0737}" type="pres">
      <dgm:prSet presAssocID="{71E8F3E6-8F32-422C-85D9-77D89A506F89}" presName="Name37" presStyleLbl="parChTrans1D2" presStyleIdx="2" presStyleCnt="3"/>
      <dgm:spPr/>
      <dgm:t>
        <a:bodyPr/>
        <a:lstStyle/>
        <a:p>
          <a:endParaRPr lang="en-US"/>
        </a:p>
      </dgm:t>
    </dgm:pt>
    <dgm:pt modelId="{FB6481D2-CD95-4441-9BDD-0D5B1391FBA3}" type="pres">
      <dgm:prSet presAssocID="{0C523347-29F1-46BC-85FE-AAFEF4679280}" presName="hierRoot2" presStyleCnt="0">
        <dgm:presLayoutVars>
          <dgm:hierBranch val="init"/>
        </dgm:presLayoutVars>
      </dgm:prSet>
      <dgm:spPr/>
    </dgm:pt>
    <dgm:pt modelId="{049D04B4-BF81-4545-851F-F41BA5E1A552}" type="pres">
      <dgm:prSet presAssocID="{0C523347-29F1-46BC-85FE-AAFEF4679280}" presName="rootComposite" presStyleCnt="0"/>
      <dgm:spPr/>
    </dgm:pt>
    <dgm:pt modelId="{E0B3BB03-9305-4275-8D0D-661825EC4033}" type="pres">
      <dgm:prSet presAssocID="{0C523347-29F1-46BC-85FE-AAFEF4679280}" presName="rootText" presStyleLbl="node2" presStyleIdx="2" presStyleCnt="3">
        <dgm:presLayoutVars>
          <dgm:chPref val="3"/>
        </dgm:presLayoutVars>
      </dgm:prSet>
      <dgm:spPr/>
      <dgm:t>
        <a:bodyPr/>
        <a:lstStyle/>
        <a:p>
          <a:endParaRPr lang="en-US"/>
        </a:p>
      </dgm:t>
    </dgm:pt>
    <dgm:pt modelId="{7429C35A-CEBA-43B6-94F1-4F7BE2771D2C}" type="pres">
      <dgm:prSet presAssocID="{0C523347-29F1-46BC-85FE-AAFEF4679280}" presName="rootConnector" presStyleLbl="node2" presStyleIdx="2" presStyleCnt="3"/>
      <dgm:spPr/>
      <dgm:t>
        <a:bodyPr/>
        <a:lstStyle/>
        <a:p>
          <a:endParaRPr lang="en-US"/>
        </a:p>
      </dgm:t>
    </dgm:pt>
    <dgm:pt modelId="{F91EF974-3D53-4D39-8613-55D516475ECB}" type="pres">
      <dgm:prSet presAssocID="{0C523347-29F1-46BC-85FE-AAFEF4679280}" presName="hierChild4" presStyleCnt="0"/>
      <dgm:spPr/>
    </dgm:pt>
    <dgm:pt modelId="{98B396C4-9D1A-4779-A14A-BFA1F3A31FB5}" type="pres">
      <dgm:prSet presAssocID="{0C523347-29F1-46BC-85FE-AAFEF4679280}" presName="hierChild5" presStyleCnt="0"/>
      <dgm:spPr/>
    </dgm:pt>
    <dgm:pt modelId="{629D6B19-9C9A-454A-AB59-D33EF3F77562}" type="pres">
      <dgm:prSet presAssocID="{607C06B6-8419-474B-8A57-946284DDF073}" presName="hierChild3" presStyleCnt="0"/>
      <dgm:spPr/>
    </dgm:pt>
  </dgm:ptLst>
  <dgm:cxnLst>
    <dgm:cxn modelId="{A5248F2B-7380-46AD-8275-18D6B0D8793D}" type="presOf" srcId="{9B2BC296-BD7B-44A0-893F-5E4DF98ED1C0}" destId="{3EC9DD65-DA1D-41C2-8BD9-0E8B1193E841}" srcOrd="0" destOrd="0" presId="urn:microsoft.com/office/officeart/2005/8/layout/orgChart1"/>
    <dgm:cxn modelId="{C01B16B7-9B87-421C-83B6-774A2CE8C061}" type="presOf" srcId="{6943CA52-61CE-447C-B6B1-3D7FD677355F}" destId="{FF9E05A8-F365-4BF5-8824-763D13A10B3F}" srcOrd="1" destOrd="0" presId="urn:microsoft.com/office/officeart/2005/8/layout/orgChart1"/>
    <dgm:cxn modelId="{9E52187D-1F63-4889-8D35-F85DCBEB6BFA}" type="presOf" srcId="{0C523347-29F1-46BC-85FE-AAFEF4679280}" destId="{E0B3BB03-9305-4275-8D0D-661825EC4033}" srcOrd="0" destOrd="0" presId="urn:microsoft.com/office/officeart/2005/8/layout/orgChart1"/>
    <dgm:cxn modelId="{6AA0773F-95D5-46FB-872A-870CD3B087C6}" type="presOf" srcId="{8673F405-4CFA-4D71-99C7-2B06E6086C27}" destId="{91637618-ACF3-4B3A-B1C0-376DF09F0154}" srcOrd="1" destOrd="0" presId="urn:microsoft.com/office/officeart/2005/8/layout/orgChart1"/>
    <dgm:cxn modelId="{3273FB40-0BF1-465F-AD8E-51AADCDC28C7}" srcId="{9B2BC296-BD7B-44A0-893F-5E4DF98ED1C0}" destId="{607C06B6-8419-474B-8A57-946284DDF073}" srcOrd="0" destOrd="0" parTransId="{E88EBE23-DBAD-4C2B-9735-B0AE074A9845}" sibTransId="{BDB67FD6-991A-4F9D-A795-7B069B7F0532}"/>
    <dgm:cxn modelId="{3459DB79-CA19-4076-A5E5-EDA373B0FB3B}" srcId="{607C06B6-8419-474B-8A57-946284DDF073}" destId="{8673F405-4CFA-4D71-99C7-2B06E6086C27}" srcOrd="0" destOrd="0" parTransId="{88285BCF-AD69-438A-91B3-42E576C3C9CD}" sibTransId="{04D04C7C-64E2-4F13-A281-2B39BBFA6551}"/>
    <dgm:cxn modelId="{D1284B84-CC16-4E21-B054-53A91C6C3695}" srcId="{607C06B6-8419-474B-8A57-946284DDF073}" destId="{6943CA52-61CE-447C-B6B1-3D7FD677355F}" srcOrd="1" destOrd="0" parTransId="{37CF7EC1-A0F9-4565-AA14-A42C7463DE08}" sibTransId="{F1B4D4C6-3995-4A28-9D07-5CC45F03891E}"/>
    <dgm:cxn modelId="{D647A335-50AC-4A80-88AC-98A264CC013C}" type="presOf" srcId="{71E8F3E6-8F32-422C-85D9-77D89A506F89}" destId="{D936EA2D-CB4C-43DF-B088-4E130CBC0737}" srcOrd="0" destOrd="0" presId="urn:microsoft.com/office/officeart/2005/8/layout/orgChart1"/>
    <dgm:cxn modelId="{674EE933-B333-4DF3-8002-A21BF504A7A7}" type="presOf" srcId="{0C523347-29F1-46BC-85FE-AAFEF4679280}" destId="{7429C35A-CEBA-43B6-94F1-4F7BE2771D2C}" srcOrd="1" destOrd="0" presId="urn:microsoft.com/office/officeart/2005/8/layout/orgChart1"/>
    <dgm:cxn modelId="{AD045666-3C46-40BD-A5E3-C4E466FB892E}" type="presOf" srcId="{88285BCF-AD69-438A-91B3-42E576C3C9CD}" destId="{6408E605-37F8-40EC-91A0-9147B5F2538F}" srcOrd="0" destOrd="0" presId="urn:microsoft.com/office/officeart/2005/8/layout/orgChart1"/>
    <dgm:cxn modelId="{40604A80-C924-480E-9A94-61814112B945}" srcId="{607C06B6-8419-474B-8A57-946284DDF073}" destId="{0C523347-29F1-46BC-85FE-AAFEF4679280}" srcOrd="2" destOrd="0" parTransId="{71E8F3E6-8F32-422C-85D9-77D89A506F89}" sibTransId="{1DE07EC4-D662-4B9B-BD50-A93B2D4CB7BD}"/>
    <dgm:cxn modelId="{4BBEE541-6006-4D10-8FC7-A5646C7A3F3A}" type="presOf" srcId="{607C06B6-8419-474B-8A57-946284DDF073}" destId="{EEC71162-EE63-434E-AD22-7DB145E60588}" srcOrd="1" destOrd="0" presId="urn:microsoft.com/office/officeart/2005/8/layout/orgChart1"/>
    <dgm:cxn modelId="{D712D8DC-1441-409D-8774-9BE71A3D8FEA}" type="presOf" srcId="{607C06B6-8419-474B-8A57-946284DDF073}" destId="{7E566F8C-B91E-4D52-9766-526EC046957A}" srcOrd="0" destOrd="0" presId="urn:microsoft.com/office/officeart/2005/8/layout/orgChart1"/>
    <dgm:cxn modelId="{A9ACA803-A258-48D5-8AF9-2E254E712B25}" type="presOf" srcId="{6943CA52-61CE-447C-B6B1-3D7FD677355F}" destId="{0DB4FD4F-C922-49BE-84F9-C90A6E9DB927}" srcOrd="0" destOrd="0" presId="urn:microsoft.com/office/officeart/2005/8/layout/orgChart1"/>
    <dgm:cxn modelId="{C36D8D9A-F5B2-4987-A3A9-DEA984654341}" type="presOf" srcId="{8673F405-4CFA-4D71-99C7-2B06E6086C27}" destId="{A12C7634-2A87-4894-87C3-85CBCD11AA0F}" srcOrd="0" destOrd="0" presId="urn:microsoft.com/office/officeart/2005/8/layout/orgChart1"/>
    <dgm:cxn modelId="{56ED3F4E-C340-453D-8346-BA973DB83B83}" type="presOf" srcId="{37CF7EC1-A0F9-4565-AA14-A42C7463DE08}" destId="{9A819996-7C3F-4564-8C80-F92718A61669}" srcOrd="0" destOrd="0" presId="urn:microsoft.com/office/officeart/2005/8/layout/orgChart1"/>
    <dgm:cxn modelId="{BEE469F5-FFEB-4552-B99D-3950745904BA}" type="presParOf" srcId="{3EC9DD65-DA1D-41C2-8BD9-0E8B1193E841}" destId="{DB8348E7-1C3E-465B-B560-6B45CB50311D}" srcOrd="0" destOrd="0" presId="urn:microsoft.com/office/officeart/2005/8/layout/orgChart1"/>
    <dgm:cxn modelId="{7B9E62DF-8580-42DD-A0A5-A5FE61056220}" type="presParOf" srcId="{DB8348E7-1C3E-465B-B560-6B45CB50311D}" destId="{514171C9-80A7-48F7-BCC0-ADAEFB818B1D}" srcOrd="0" destOrd="0" presId="urn:microsoft.com/office/officeart/2005/8/layout/orgChart1"/>
    <dgm:cxn modelId="{367B7210-E755-4071-93DF-528BFC7D7455}" type="presParOf" srcId="{514171C9-80A7-48F7-BCC0-ADAEFB818B1D}" destId="{7E566F8C-B91E-4D52-9766-526EC046957A}" srcOrd="0" destOrd="0" presId="urn:microsoft.com/office/officeart/2005/8/layout/orgChart1"/>
    <dgm:cxn modelId="{450038AB-C5CB-42D5-9D9E-00A207F8080A}" type="presParOf" srcId="{514171C9-80A7-48F7-BCC0-ADAEFB818B1D}" destId="{EEC71162-EE63-434E-AD22-7DB145E60588}" srcOrd="1" destOrd="0" presId="urn:microsoft.com/office/officeart/2005/8/layout/orgChart1"/>
    <dgm:cxn modelId="{E53299D5-9E85-4CE0-A97F-4C4CE46DF748}" type="presParOf" srcId="{DB8348E7-1C3E-465B-B560-6B45CB50311D}" destId="{E46B9B9A-FD74-486F-8164-27DDF3BC33E0}" srcOrd="1" destOrd="0" presId="urn:microsoft.com/office/officeart/2005/8/layout/orgChart1"/>
    <dgm:cxn modelId="{D3D598CF-4F9A-4B14-92C3-71A8BBE01627}" type="presParOf" srcId="{E46B9B9A-FD74-486F-8164-27DDF3BC33E0}" destId="{6408E605-37F8-40EC-91A0-9147B5F2538F}" srcOrd="0" destOrd="0" presId="urn:microsoft.com/office/officeart/2005/8/layout/orgChart1"/>
    <dgm:cxn modelId="{2C76930B-82C2-4875-8EAE-AAFDCBBBBD76}" type="presParOf" srcId="{E46B9B9A-FD74-486F-8164-27DDF3BC33E0}" destId="{9D344646-2261-4A7C-8C50-F6F2FD777C8B}" srcOrd="1" destOrd="0" presId="urn:microsoft.com/office/officeart/2005/8/layout/orgChart1"/>
    <dgm:cxn modelId="{919FCA77-7F43-460B-8E1A-0A8545B41969}" type="presParOf" srcId="{9D344646-2261-4A7C-8C50-F6F2FD777C8B}" destId="{78878C10-3956-405B-A502-7B8545B33960}" srcOrd="0" destOrd="0" presId="urn:microsoft.com/office/officeart/2005/8/layout/orgChart1"/>
    <dgm:cxn modelId="{4587241C-38B3-4989-B74D-5CF941EE7522}" type="presParOf" srcId="{78878C10-3956-405B-A502-7B8545B33960}" destId="{A12C7634-2A87-4894-87C3-85CBCD11AA0F}" srcOrd="0" destOrd="0" presId="urn:microsoft.com/office/officeart/2005/8/layout/orgChart1"/>
    <dgm:cxn modelId="{4122405C-1BF3-433C-A8F3-CEEDE69E479A}" type="presParOf" srcId="{78878C10-3956-405B-A502-7B8545B33960}" destId="{91637618-ACF3-4B3A-B1C0-376DF09F0154}" srcOrd="1" destOrd="0" presId="urn:microsoft.com/office/officeart/2005/8/layout/orgChart1"/>
    <dgm:cxn modelId="{29A6F2AD-B32E-476E-ACFE-E7A612784664}" type="presParOf" srcId="{9D344646-2261-4A7C-8C50-F6F2FD777C8B}" destId="{0EFB13B1-8B47-41F5-804D-2A7B9B739744}" srcOrd="1" destOrd="0" presId="urn:microsoft.com/office/officeart/2005/8/layout/orgChart1"/>
    <dgm:cxn modelId="{566A027E-D5AD-4642-A1FC-885F5CEBF076}" type="presParOf" srcId="{9D344646-2261-4A7C-8C50-F6F2FD777C8B}" destId="{28CB639A-AAF0-4269-A4F8-D1D27E056E20}" srcOrd="2" destOrd="0" presId="urn:microsoft.com/office/officeart/2005/8/layout/orgChart1"/>
    <dgm:cxn modelId="{1BC0F721-EAE3-430A-9158-F11D01DD61D7}" type="presParOf" srcId="{E46B9B9A-FD74-486F-8164-27DDF3BC33E0}" destId="{9A819996-7C3F-4564-8C80-F92718A61669}" srcOrd="2" destOrd="0" presId="urn:microsoft.com/office/officeart/2005/8/layout/orgChart1"/>
    <dgm:cxn modelId="{97C77A8B-A9FF-43EC-813D-305A1020709E}" type="presParOf" srcId="{E46B9B9A-FD74-486F-8164-27DDF3BC33E0}" destId="{9266603F-CC72-42CC-B1AF-2537581610AA}" srcOrd="3" destOrd="0" presId="urn:microsoft.com/office/officeart/2005/8/layout/orgChart1"/>
    <dgm:cxn modelId="{5310D311-C02B-454E-BBAD-1EDB2A7D41C9}" type="presParOf" srcId="{9266603F-CC72-42CC-B1AF-2537581610AA}" destId="{7714ADD5-27FE-428F-BA51-F7796D6CF677}" srcOrd="0" destOrd="0" presId="urn:microsoft.com/office/officeart/2005/8/layout/orgChart1"/>
    <dgm:cxn modelId="{47EC0724-70CE-40D6-9420-E9A93F9A3958}" type="presParOf" srcId="{7714ADD5-27FE-428F-BA51-F7796D6CF677}" destId="{0DB4FD4F-C922-49BE-84F9-C90A6E9DB927}" srcOrd="0" destOrd="0" presId="urn:microsoft.com/office/officeart/2005/8/layout/orgChart1"/>
    <dgm:cxn modelId="{8D37CCE5-949C-452B-BB72-408E3DC33D0A}" type="presParOf" srcId="{7714ADD5-27FE-428F-BA51-F7796D6CF677}" destId="{FF9E05A8-F365-4BF5-8824-763D13A10B3F}" srcOrd="1" destOrd="0" presId="urn:microsoft.com/office/officeart/2005/8/layout/orgChart1"/>
    <dgm:cxn modelId="{3EC26446-4CE3-4C9E-8C14-B39BB33D17F5}" type="presParOf" srcId="{9266603F-CC72-42CC-B1AF-2537581610AA}" destId="{A89C08D5-D7D6-430A-BF93-A6AE21258EFF}" srcOrd="1" destOrd="0" presId="urn:microsoft.com/office/officeart/2005/8/layout/orgChart1"/>
    <dgm:cxn modelId="{70328453-F2FB-46AC-83ED-8CF4F30601C6}" type="presParOf" srcId="{9266603F-CC72-42CC-B1AF-2537581610AA}" destId="{81CBF089-D075-4F89-9954-0196D13DCF1F}" srcOrd="2" destOrd="0" presId="urn:microsoft.com/office/officeart/2005/8/layout/orgChart1"/>
    <dgm:cxn modelId="{759C5F93-E3CA-4726-9F09-DB7656A2B224}" type="presParOf" srcId="{E46B9B9A-FD74-486F-8164-27DDF3BC33E0}" destId="{D936EA2D-CB4C-43DF-B088-4E130CBC0737}" srcOrd="4" destOrd="0" presId="urn:microsoft.com/office/officeart/2005/8/layout/orgChart1"/>
    <dgm:cxn modelId="{20A4253D-7681-42C6-9571-EC600D509FA4}" type="presParOf" srcId="{E46B9B9A-FD74-486F-8164-27DDF3BC33E0}" destId="{FB6481D2-CD95-4441-9BDD-0D5B1391FBA3}" srcOrd="5" destOrd="0" presId="urn:microsoft.com/office/officeart/2005/8/layout/orgChart1"/>
    <dgm:cxn modelId="{48682143-63D4-4888-B00A-6B79C0A225BD}" type="presParOf" srcId="{FB6481D2-CD95-4441-9BDD-0D5B1391FBA3}" destId="{049D04B4-BF81-4545-851F-F41BA5E1A552}" srcOrd="0" destOrd="0" presId="urn:microsoft.com/office/officeart/2005/8/layout/orgChart1"/>
    <dgm:cxn modelId="{C48C70FD-4016-4E99-A929-6D2CAD09A7D5}" type="presParOf" srcId="{049D04B4-BF81-4545-851F-F41BA5E1A552}" destId="{E0B3BB03-9305-4275-8D0D-661825EC4033}" srcOrd="0" destOrd="0" presId="urn:microsoft.com/office/officeart/2005/8/layout/orgChart1"/>
    <dgm:cxn modelId="{65E3900D-EEB6-4BCD-88E6-F801BAC89A37}" type="presParOf" srcId="{049D04B4-BF81-4545-851F-F41BA5E1A552}" destId="{7429C35A-CEBA-43B6-94F1-4F7BE2771D2C}" srcOrd="1" destOrd="0" presId="urn:microsoft.com/office/officeart/2005/8/layout/orgChart1"/>
    <dgm:cxn modelId="{04CD8073-213B-4B93-A916-616475367B96}" type="presParOf" srcId="{FB6481D2-CD95-4441-9BDD-0D5B1391FBA3}" destId="{F91EF974-3D53-4D39-8613-55D516475ECB}" srcOrd="1" destOrd="0" presId="urn:microsoft.com/office/officeart/2005/8/layout/orgChart1"/>
    <dgm:cxn modelId="{BD488388-945B-46E9-9CC2-890BBCCC63D8}" type="presParOf" srcId="{FB6481D2-CD95-4441-9BDD-0D5B1391FBA3}" destId="{98B396C4-9D1A-4779-A14A-BFA1F3A31FB5}" srcOrd="2" destOrd="0" presId="urn:microsoft.com/office/officeart/2005/8/layout/orgChart1"/>
    <dgm:cxn modelId="{20DEE107-BAFD-4527-B1EA-B0C15D5EA30A}" type="presParOf" srcId="{DB8348E7-1C3E-465B-B560-6B45CB50311D}" destId="{629D6B19-9C9A-454A-AB59-D33EF3F77562}" srcOrd="2" destOrd="0" presId="urn:microsoft.com/office/officeart/2005/8/layout/orgChart1"/>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6F59F7B-E1D3-4D9A-99D7-8CBAA5C83C6A}">
      <dsp:nvSpPr>
        <dsp:cNvPr id="0" name=""/>
        <dsp:cNvSpPr/>
      </dsp:nvSpPr>
      <dsp:spPr>
        <a:xfrm>
          <a:off x="1512019" y="520405"/>
          <a:ext cx="316655" cy="91440"/>
        </a:xfrm>
        <a:custGeom>
          <a:avLst/>
          <a:gdLst/>
          <a:ahLst/>
          <a:cxnLst/>
          <a:rect l="0" t="0" r="0" b="0"/>
          <a:pathLst>
            <a:path>
              <a:moveTo>
                <a:pt x="0" y="45720"/>
              </a:moveTo>
              <a:lnTo>
                <a:pt x="316655" y="45720"/>
              </a:lnTo>
            </a:path>
          </a:pathLst>
        </a:custGeom>
        <a:noFill/>
        <a:ln w="6350" cap="flat" cmpd="sng" algn="ctr">
          <a:solidFill>
            <a:schemeClr val="accent2">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chemeClr val="bg1"/>
            </a:solidFill>
          </a:endParaRPr>
        </a:p>
      </dsp:txBody>
      <dsp:txXfrm>
        <a:off x="1661665" y="564389"/>
        <a:ext cx="17362" cy="3472"/>
      </dsp:txXfrm>
    </dsp:sp>
    <dsp:sp modelId="{29A88C17-BA0A-4CC2-83B0-337663433390}">
      <dsp:nvSpPr>
        <dsp:cNvPr id="0" name=""/>
        <dsp:cNvSpPr/>
      </dsp:nvSpPr>
      <dsp:spPr>
        <a:xfrm>
          <a:off x="4010" y="113183"/>
          <a:ext cx="1509808" cy="905884"/>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kern="1200">
              <a:solidFill>
                <a:schemeClr val="bg1"/>
              </a:solidFill>
            </a:rPr>
            <a:t>1. Define Results</a:t>
          </a:r>
        </a:p>
      </dsp:txBody>
      <dsp:txXfrm>
        <a:off x="4010" y="113183"/>
        <a:ext cx="1509808" cy="905884"/>
      </dsp:txXfrm>
    </dsp:sp>
    <dsp:sp modelId="{5C520DBB-7DAB-4D92-B420-B781D611944B}">
      <dsp:nvSpPr>
        <dsp:cNvPr id="0" name=""/>
        <dsp:cNvSpPr/>
      </dsp:nvSpPr>
      <dsp:spPr>
        <a:xfrm>
          <a:off x="3369083" y="520405"/>
          <a:ext cx="316655" cy="91440"/>
        </a:xfrm>
        <a:custGeom>
          <a:avLst/>
          <a:gdLst/>
          <a:ahLst/>
          <a:cxnLst/>
          <a:rect l="0" t="0" r="0" b="0"/>
          <a:pathLst>
            <a:path>
              <a:moveTo>
                <a:pt x="0" y="45720"/>
              </a:moveTo>
              <a:lnTo>
                <a:pt x="316655" y="45720"/>
              </a:lnTo>
            </a:path>
          </a:pathLst>
        </a:custGeom>
        <a:noFill/>
        <a:ln w="6350" cap="flat" cmpd="sng" algn="ctr">
          <a:solidFill>
            <a:schemeClr val="accent3">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chemeClr val="bg1"/>
            </a:solidFill>
          </a:endParaRPr>
        </a:p>
      </dsp:txBody>
      <dsp:txXfrm>
        <a:off x="3518729" y="564389"/>
        <a:ext cx="17362" cy="3472"/>
      </dsp:txXfrm>
    </dsp:sp>
    <dsp:sp modelId="{D25B13F0-1F42-4E42-BD5B-027E472BC427}">
      <dsp:nvSpPr>
        <dsp:cNvPr id="0" name=""/>
        <dsp:cNvSpPr/>
      </dsp:nvSpPr>
      <dsp:spPr>
        <a:xfrm>
          <a:off x="1861074" y="113183"/>
          <a:ext cx="1509808" cy="905884"/>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kern="1200">
              <a:solidFill>
                <a:schemeClr val="bg1"/>
              </a:solidFill>
            </a:rPr>
            <a:t>2. Select Performance Indicators</a:t>
          </a:r>
        </a:p>
      </dsp:txBody>
      <dsp:txXfrm>
        <a:off x="1861074" y="113183"/>
        <a:ext cx="1509808" cy="905884"/>
      </dsp:txXfrm>
    </dsp:sp>
    <dsp:sp modelId="{6EBA56FE-0B33-41A4-B498-AFC8C9E10112}">
      <dsp:nvSpPr>
        <dsp:cNvPr id="0" name=""/>
        <dsp:cNvSpPr/>
      </dsp:nvSpPr>
      <dsp:spPr>
        <a:xfrm>
          <a:off x="758914" y="1017268"/>
          <a:ext cx="3714128" cy="316655"/>
        </a:xfrm>
        <a:custGeom>
          <a:avLst/>
          <a:gdLst/>
          <a:ahLst/>
          <a:cxnLst/>
          <a:rect l="0" t="0" r="0" b="0"/>
          <a:pathLst>
            <a:path>
              <a:moveTo>
                <a:pt x="3714128" y="0"/>
              </a:moveTo>
              <a:lnTo>
                <a:pt x="3714128" y="175427"/>
              </a:lnTo>
              <a:lnTo>
                <a:pt x="0" y="175427"/>
              </a:lnTo>
              <a:lnTo>
                <a:pt x="0" y="316655"/>
              </a:lnTo>
            </a:path>
          </a:pathLst>
        </a:custGeom>
        <a:noFill/>
        <a:ln w="6350" cap="flat" cmpd="sng" algn="ctr">
          <a:solidFill>
            <a:schemeClr val="accent4">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chemeClr val="bg1"/>
            </a:solidFill>
          </a:endParaRPr>
        </a:p>
      </dsp:txBody>
      <dsp:txXfrm>
        <a:off x="2522720" y="1173859"/>
        <a:ext cx="186516" cy="3472"/>
      </dsp:txXfrm>
    </dsp:sp>
    <dsp:sp modelId="{22DC511D-3981-4337-83C8-996D2651101F}">
      <dsp:nvSpPr>
        <dsp:cNvPr id="0" name=""/>
        <dsp:cNvSpPr/>
      </dsp:nvSpPr>
      <dsp:spPr>
        <a:xfrm>
          <a:off x="3718138" y="113183"/>
          <a:ext cx="1509808" cy="905884"/>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kern="1200">
              <a:solidFill>
                <a:schemeClr val="bg1"/>
              </a:solidFill>
            </a:rPr>
            <a:t>3. Develop a Performance Monitoring Plan</a:t>
          </a:r>
        </a:p>
      </dsp:txBody>
      <dsp:txXfrm>
        <a:off x="3718138" y="113183"/>
        <a:ext cx="1509808" cy="905884"/>
      </dsp:txXfrm>
    </dsp:sp>
    <dsp:sp modelId="{1B4066C6-3996-4067-8693-EE019E4B7E57}">
      <dsp:nvSpPr>
        <dsp:cNvPr id="0" name=""/>
        <dsp:cNvSpPr/>
      </dsp:nvSpPr>
      <dsp:spPr>
        <a:xfrm>
          <a:off x="1512019" y="1773546"/>
          <a:ext cx="316655" cy="91440"/>
        </a:xfrm>
        <a:custGeom>
          <a:avLst/>
          <a:gdLst/>
          <a:ahLst/>
          <a:cxnLst/>
          <a:rect l="0" t="0" r="0" b="0"/>
          <a:pathLst>
            <a:path>
              <a:moveTo>
                <a:pt x="0" y="45720"/>
              </a:moveTo>
              <a:lnTo>
                <a:pt x="316655" y="45720"/>
              </a:lnTo>
            </a:path>
          </a:pathLst>
        </a:custGeom>
        <a:noFill/>
        <a:ln w="6350" cap="flat" cmpd="sng" algn="ctr">
          <a:solidFill>
            <a:schemeClr val="accent5">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chemeClr val="bg1"/>
            </a:solidFill>
          </a:endParaRPr>
        </a:p>
      </dsp:txBody>
      <dsp:txXfrm>
        <a:off x="1661665" y="1817530"/>
        <a:ext cx="17362" cy="3472"/>
      </dsp:txXfrm>
    </dsp:sp>
    <dsp:sp modelId="{EB0CC0A6-CEF1-4DC0-922B-D526615CB28A}">
      <dsp:nvSpPr>
        <dsp:cNvPr id="0" name=""/>
        <dsp:cNvSpPr/>
      </dsp:nvSpPr>
      <dsp:spPr>
        <a:xfrm>
          <a:off x="4010" y="1366323"/>
          <a:ext cx="1509808" cy="905884"/>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kern="1200">
              <a:solidFill>
                <a:schemeClr val="bg1"/>
              </a:solidFill>
            </a:rPr>
            <a:t>4. Collect Data</a:t>
          </a:r>
        </a:p>
      </dsp:txBody>
      <dsp:txXfrm>
        <a:off x="4010" y="1366323"/>
        <a:ext cx="1509808" cy="905884"/>
      </dsp:txXfrm>
    </dsp:sp>
    <dsp:sp modelId="{CF6FCC7D-CF40-4DB0-90D0-FCAA3A4DC23F}">
      <dsp:nvSpPr>
        <dsp:cNvPr id="0" name=""/>
        <dsp:cNvSpPr/>
      </dsp:nvSpPr>
      <dsp:spPr>
        <a:xfrm>
          <a:off x="3369083" y="1773546"/>
          <a:ext cx="316655" cy="91440"/>
        </a:xfrm>
        <a:custGeom>
          <a:avLst/>
          <a:gdLst/>
          <a:ahLst/>
          <a:cxnLst/>
          <a:rect l="0" t="0" r="0" b="0"/>
          <a:pathLst>
            <a:path>
              <a:moveTo>
                <a:pt x="0" y="45720"/>
              </a:moveTo>
              <a:lnTo>
                <a:pt x="316655" y="45720"/>
              </a:lnTo>
            </a:path>
          </a:pathLst>
        </a:custGeom>
        <a:noFill/>
        <a:ln w="6350" cap="flat" cmpd="sng" algn="ctr">
          <a:solidFill>
            <a:schemeClr val="accent6">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chemeClr val="bg1"/>
            </a:solidFill>
          </a:endParaRPr>
        </a:p>
      </dsp:txBody>
      <dsp:txXfrm>
        <a:off x="3518729" y="1817530"/>
        <a:ext cx="17362" cy="3472"/>
      </dsp:txXfrm>
    </dsp:sp>
    <dsp:sp modelId="{1CFF817A-74FD-4A19-BFA0-4C38E9F3D064}">
      <dsp:nvSpPr>
        <dsp:cNvPr id="0" name=""/>
        <dsp:cNvSpPr/>
      </dsp:nvSpPr>
      <dsp:spPr>
        <a:xfrm>
          <a:off x="1861074" y="1366323"/>
          <a:ext cx="1509808" cy="905884"/>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kern="1200">
              <a:solidFill>
                <a:schemeClr val="bg1"/>
              </a:solidFill>
            </a:rPr>
            <a:t>5. Analyze Data</a:t>
          </a:r>
        </a:p>
      </dsp:txBody>
      <dsp:txXfrm>
        <a:off x="1861074" y="1366323"/>
        <a:ext cx="1509808" cy="905884"/>
      </dsp:txXfrm>
    </dsp:sp>
    <dsp:sp modelId="{32C16B8A-5BC9-47F0-A2BD-50831BA1CD7C}">
      <dsp:nvSpPr>
        <dsp:cNvPr id="0" name=""/>
        <dsp:cNvSpPr/>
      </dsp:nvSpPr>
      <dsp:spPr>
        <a:xfrm>
          <a:off x="3718138" y="1366323"/>
          <a:ext cx="1509808" cy="905884"/>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kern="1200">
              <a:solidFill>
                <a:schemeClr val="bg1"/>
              </a:solidFill>
            </a:rPr>
            <a:t>6. Use Analysis to Inform Management Decisions &amp; Project Strategy</a:t>
          </a:r>
        </a:p>
      </dsp:txBody>
      <dsp:txXfrm>
        <a:off x="3718138" y="1366323"/>
        <a:ext cx="1509808" cy="90588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2511111-D94B-4CBD-B5EC-8310A8E839E0}">
      <dsp:nvSpPr>
        <dsp:cNvPr id="0" name=""/>
        <dsp:cNvSpPr/>
      </dsp:nvSpPr>
      <dsp:spPr>
        <a:xfrm>
          <a:off x="0" y="202429"/>
          <a:ext cx="4834393" cy="437580"/>
        </a:xfrm>
        <a:prstGeom prst="round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en-US" sz="1100" b="1" kern="1200">
              <a:solidFill>
                <a:sysClr val="windowText" lastClr="000000"/>
              </a:solidFill>
            </a:rPr>
            <a:t>PROJECT OBJECTIVE (PO)</a:t>
          </a:r>
          <a:r>
            <a:rPr lang="en-US" sz="1100" kern="1200">
              <a:solidFill>
                <a:sysClr val="windowText" lastClr="000000"/>
              </a:solidFill>
            </a:rPr>
            <a:t>: Most ambitious result for which project is willing to be held accountable</a:t>
          </a:r>
        </a:p>
      </dsp:txBody>
      <dsp:txXfrm>
        <a:off x="21361" y="223790"/>
        <a:ext cx="4791671" cy="394858"/>
      </dsp:txXfrm>
    </dsp:sp>
    <dsp:sp modelId="{BC6F7A23-2989-405C-B230-7F5B4105C1EE}">
      <dsp:nvSpPr>
        <dsp:cNvPr id="0" name=""/>
        <dsp:cNvSpPr/>
      </dsp:nvSpPr>
      <dsp:spPr>
        <a:xfrm>
          <a:off x="0" y="671689"/>
          <a:ext cx="4834393" cy="437580"/>
        </a:xfrm>
        <a:prstGeom prst="roundRect">
          <a:avLst/>
        </a:prstGeom>
        <a:solidFill>
          <a:schemeClr val="accent3">
            <a:hueOff val="903533"/>
            <a:satOff val="33333"/>
            <a:lumOff val="-490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en-US" sz="1100" b="1" kern="1200">
              <a:solidFill>
                <a:sysClr val="windowText" lastClr="000000"/>
              </a:solidFill>
            </a:rPr>
            <a:t>OUTCOME AND SUB-OUTCOMES (OTCs)</a:t>
          </a:r>
          <a:r>
            <a:rPr lang="en-US" sz="1100" kern="1200">
              <a:solidFill>
                <a:sysClr val="windowText" lastClr="000000"/>
              </a:solidFill>
            </a:rPr>
            <a:t>: changes in conditions, behaviours, attitudes, practices, skills, etc. that lead to the project objective being achieved</a:t>
          </a:r>
        </a:p>
      </dsp:txBody>
      <dsp:txXfrm>
        <a:off x="21361" y="693050"/>
        <a:ext cx="4791671" cy="394858"/>
      </dsp:txXfrm>
    </dsp:sp>
    <dsp:sp modelId="{5412EDC7-B00A-46E5-902C-13B7EFE53915}">
      <dsp:nvSpPr>
        <dsp:cNvPr id="0" name=""/>
        <dsp:cNvSpPr/>
      </dsp:nvSpPr>
      <dsp:spPr>
        <a:xfrm>
          <a:off x="0" y="1140949"/>
          <a:ext cx="4834393" cy="437580"/>
        </a:xfrm>
        <a:prstGeom prst="roundRect">
          <a:avLst/>
        </a:prstGeom>
        <a:solidFill>
          <a:schemeClr val="accent3">
            <a:hueOff val="1807066"/>
            <a:satOff val="66667"/>
            <a:lumOff val="-980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en-US" sz="1100" b="1" kern="1200">
              <a:solidFill>
                <a:sysClr val="windowText" lastClr="000000"/>
              </a:solidFill>
            </a:rPr>
            <a:t>OUTPUT (OTPs)</a:t>
          </a:r>
          <a:r>
            <a:rPr lang="en-US" sz="1100" kern="1200">
              <a:solidFill>
                <a:sysClr val="windowText" lastClr="000000"/>
              </a:solidFill>
            </a:rPr>
            <a:t>: products/services produced as an immediate result of project activity</a:t>
          </a:r>
        </a:p>
      </dsp:txBody>
      <dsp:txXfrm>
        <a:off x="21361" y="1162310"/>
        <a:ext cx="4791671" cy="394858"/>
      </dsp:txXfrm>
    </dsp:sp>
    <dsp:sp modelId="{5D86A23F-7920-46CF-8885-2DEACFBD16EF}">
      <dsp:nvSpPr>
        <dsp:cNvPr id="0" name=""/>
        <dsp:cNvSpPr/>
      </dsp:nvSpPr>
      <dsp:spPr>
        <a:xfrm>
          <a:off x="0" y="1610209"/>
          <a:ext cx="4834393" cy="437580"/>
        </a:xfrm>
        <a:prstGeom prst="roundRect">
          <a:avLst/>
        </a:prstGeom>
        <a:solidFill>
          <a:schemeClr val="accent3">
            <a:hueOff val="2710599"/>
            <a:satOff val="100000"/>
            <a:lumOff val="-1470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en-US" altLang="en-US" sz="1100" b="1" kern="1200" dirty="0" smtClean="0">
              <a:solidFill>
                <a:sysClr val="windowText" lastClr="000000"/>
              </a:solidFill>
            </a:rPr>
            <a:t>ACTIVITIES</a:t>
          </a:r>
          <a:r>
            <a:rPr lang="en-US" altLang="en-US" sz="1100" kern="1200" dirty="0" smtClean="0">
              <a:solidFill>
                <a:sysClr val="windowText" lastClr="000000"/>
              </a:solidFill>
            </a:rPr>
            <a:t>: The set of actions taken by a project</a:t>
          </a:r>
          <a:endParaRPr lang="en-US" sz="1100" kern="1200">
            <a:solidFill>
              <a:sysClr val="windowText" lastClr="000000"/>
            </a:solidFill>
          </a:endParaRPr>
        </a:p>
      </dsp:txBody>
      <dsp:txXfrm>
        <a:off x="21361" y="1631570"/>
        <a:ext cx="4791671" cy="39485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936EA2D-CB4C-43DF-B088-4E130CBC0737}">
      <dsp:nvSpPr>
        <dsp:cNvPr id="0" name=""/>
        <dsp:cNvSpPr/>
      </dsp:nvSpPr>
      <dsp:spPr>
        <a:xfrm>
          <a:off x="2365692" y="827636"/>
          <a:ext cx="1673744" cy="290484"/>
        </a:xfrm>
        <a:custGeom>
          <a:avLst/>
          <a:gdLst/>
          <a:ahLst/>
          <a:cxnLst/>
          <a:rect l="0" t="0" r="0" b="0"/>
          <a:pathLst>
            <a:path>
              <a:moveTo>
                <a:pt x="0" y="0"/>
              </a:moveTo>
              <a:lnTo>
                <a:pt x="0" y="145242"/>
              </a:lnTo>
              <a:lnTo>
                <a:pt x="1673744" y="145242"/>
              </a:lnTo>
              <a:lnTo>
                <a:pt x="1673744" y="29048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A819996-7C3F-4564-8C80-F92718A61669}">
      <dsp:nvSpPr>
        <dsp:cNvPr id="0" name=""/>
        <dsp:cNvSpPr/>
      </dsp:nvSpPr>
      <dsp:spPr>
        <a:xfrm>
          <a:off x="2319972" y="827636"/>
          <a:ext cx="91440" cy="290484"/>
        </a:xfrm>
        <a:custGeom>
          <a:avLst/>
          <a:gdLst/>
          <a:ahLst/>
          <a:cxnLst/>
          <a:rect l="0" t="0" r="0" b="0"/>
          <a:pathLst>
            <a:path>
              <a:moveTo>
                <a:pt x="45720" y="0"/>
              </a:moveTo>
              <a:lnTo>
                <a:pt x="45720" y="29048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408E605-37F8-40EC-91A0-9147B5F2538F}">
      <dsp:nvSpPr>
        <dsp:cNvPr id="0" name=""/>
        <dsp:cNvSpPr/>
      </dsp:nvSpPr>
      <dsp:spPr>
        <a:xfrm>
          <a:off x="691947" y="827636"/>
          <a:ext cx="1673744" cy="290484"/>
        </a:xfrm>
        <a:custGeom>
          <a:avLst/>
          <a:gdLst/>
          <a:ahLst/>
          <a:cxnLst/>
          <a:rect l="0" t="0" r="0" b="0"/>
          <a:pathLst>
            <a:path>
              <a:moveTo>
                <a:pt x="1673744" y="0"/>
              </a:moveTo>
              <a:lnTo>
                <a:pt x="1673744" y="145242"/>
              </a:lnTo>
              <a:lnTo>
                <a:pt x="0" y="145242"/>
              </a:lnTo>
              <a:lnTo>
                <a:pt x="0" y="29048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E566F8C-B91E-4D52-9766-526EC046957A}">
      <dsp:nvSpPr>
        <dsp:cNvPr id="0" name=""/>
        <dsp:cNvSpPr/>
      </dsp:nvSpPr>
      <dsp:spPr>
        <a:xfrm>
          <a:off x="1674062" y="136006"/>
          <a:ext cx="1383260" cy="69163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kern="1200"/>
            <a:t>Improved Education of Primary School Children</a:t>
          </a:r>
          <a:endParaRPr lang="en-US" sz="1200" kern="1200"/>
        </a:p>
      </dsp:txBody>
      <dsp:txXfrm>
        <a:off x="1674062" y="136006"/>
        <a:ext cx="1383260" cy="691630"/>
      </dsp:txXfrm>
    </dsp:sp>
    <dsp:sp modelId="{A12C7634-2A87-4894-87C3-85CBCD11AA0F}">
      <dsp:nvSpPr>
        <dsp:cNvPr id="0" name=""/>
        <dsp:cNvSpPr/>
      </dsp:nvSpPr>
      <dsp:spPr>
        <a:xfrm>
          <a:off x="317" y="1118121"/>
          <a:ext cx="1383260" cy="691630"/>
        </a:xfrm>
        <a:prstGeom prst="rect">
          <a:avLst/>
        </a:prstGeom>
        <a:solidFill>
          <a:schemeClr val="accent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kern="1200"/>
            <a:t>Improved Education in Math</a:t>
          </a:r>
          <a:endParaRPr lang="en-US" sz="1200" kern="1200"/>
        </a:p>
      </dsp:txBody>
      <dsp:txXfrm>
        <a:off x="317" y="1118121"/>
        <a:ext cx="1383260" cy="691630"/>
      </dsp:txXfrm>
    </dsp:sp>
    <dsp:sp modelId="{0DB4FD4F-C922-49BE-84F9-C90A6E9DB927}">
      <dsp:nvSpPr>
        <dsp:cNvPr id="0" name=""/>
        <dsp:cNvSpPr/>
      </dsp:nvSpPr>
      <dsp:spPr>
        <a:xfrm>
          <a:off x="1674062" y="1118121"/>
          <a:ext cx="1383260" cy="691630"/>
        </a:xfrm>
        <a:prstGeom prst="rect">
          <a:avLst/>
        </a:prstGeom>
        <a:solidFill>
          <a:schemeClr val="accent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kern="1200"/>
            <a:t>Improved Education in Reading </a:t>
          </a:r>
          <a:endParaRPr lang="en-US" sz="1200" kern="1200"/>
        </a:p>
      </dsp:txBody>
      <dsp:txXfrm>
        <a:off x="1674062" y="1118121"/>
        <a:ext cx="1383260" cy="691630"/>
      </dsp:txXfrm>
    </dsp:sp>
    <dsp:sp modelId="{E0B3BB03-9305-4275-8D0D-661825EC4033}">
      <dsp:nvSpPr>
        <dsp:cNvPr id="0" name=""/>
        <dsp:cNvSpPr/>
      </dsp:nvSpPr>
      <dsp:spPr>
        <a:xfrm>
          <a:off x="3347807" y="1118121"/>
          <a:ext cx="1383260" cy="691630"/>
        </a:xfrm>
        <a:prstGeom prst="rect">
          <a:avLst/>
        </a:prstGeom>
        <a:solidFill>
          <a:schemeClr val="accent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kern="1200"/>
            <a:t>Improved Education in Social Studies</a:t>
          </a:r>
          <a:endParaRPr lang="en-US" sz="1200" kern="1200"/>
        </a:p>
      </dsp:txBody>
      <dsp:txXfrm>
        <a:off x="3347807" y="1118121"/>
        <a:ext cx="1383260" cy="691630"/>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75164FE979C34292949B774301D59D" ma:contentTypeVersion="2" ma:contentTypeDescription="Create a new document." ma:contentTypeScope="" ma:versionID="2711b336f7e5591b761bcfe6cf9c0905">
  <xsd:schema xmlns:xsd="http://www.w3.org/2001/XMLSchema" xmlns:xs="http://www.w3.org/2001/XMLSchema" xmlns:p="http://schemas.microsoft.com/office/2006/metadata/properties" xmlns:ns3="b8a8891f-f0f4-4e83-8206-bd02ec92159c" targetNamespace="http://schemas.microsoft.com/office/2006/metadata/properties" ma:root="true" ma:fieldsID="10952c9df1a1237322dbd6837b2c1df6" ns3:_="">
    <xsd:import namespace="b8a8891f-f0f4-4e83-8206-bd02ec92159c"/>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a8891f-f0f4-4e83-8206-bd02ec9215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F20B3C-6ABD-48FC-BF99-6C4BD7CFCD6C}">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purl.org/dc/terms/"/>
    <ds:schemaRef ds:uri="http://schemas.microsoft.com/office/infopath/2007/PartnerControls"/>
    <ds:schemaRef ds:uri="b8a8891f-f0f4-4e83-8206-bd02ec92159c"/>
    <ds:schemaRef ds:uri="http://www.w3.org/XML/1998/namespace"/>
    <ds:schemaRef ds:uri="http://purl.org/dc/dcmitype/"/>
  </ds:schemaRefs>
</ds:datastoreItem>
</file>

<file path=customXml/itemProps2.xml><?xml version="1.0" encoding="utf-8"?>
<ds:datastoreItem xmlns:ds="http://schemas.openxmlformats.org/officeDocument/2006/customXml" ds:itemID="{354ACE71-CE6C-4982-A48D-11A0657B7AD5}">
  <ds:schemaRefs>
    <ds:schemaRef ds:uri="http://schemas.microsoft.com/sharepoint/v3/contenttype/forms"/>
  </ds:schemaRefs>
</ds:datastoreItem>
</file>

<file path=customXml/itemProps3.xml><?xml version="1.0" encoding="utf-8"?>
<ds:datastoreItem xmlns:ds="http://schemas.openxmlformats.org/officeDocument/2006/customXml" ds:itemID="{734DCFC4-3215-4A40-B681-8096CE13C0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a8891f-f0f4-4e83-8206-bd02ec9215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D7C233-8BB6-4C08-B91A-3FBFF8162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82</Pages>
  <Words>28030</Words>
  <Characters>159774</Characters>
  <Application>Microsoft Office Word</Application>
  <DocSecurity>0</DocSecurity>
  <Lines>1331</Lines>
  <Paragraphs>374</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187430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Ramsey, Margaret A - ILAB</dc:creator>
  <cp:keywords/>
  <dc:description/>
  <cp:lastModifiedBy>Ramsey, Margaret A - ILAB</cp:lastModifiedBy>
  <cp:revision>2</cp:revision>
  <cp:lastPrinted>2020-03-09T19:44:00Z</cp:lastPrinted>
  <dcterms:created xsi:type="dcterms:W3CDTF">2020-04-07T21:01:00Z</dcterms:created>
  <dcterms:modified xsi:type="dcterms:W3CDTF">2020-04-07T21:01:00Z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0x010100F075164FE979C34292949B774301D59D</vt:lpwstr>
  </property>
</Properties>
</file>