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58ED8" w14:textId="77777777" w:rsidR="0086188E" w:rsidRPr="0086188E" w:rsidRDefault="0086188E" w:rsidP="0086188E">
      <w:pPr>
        <w:spacing w:line="240" w:lineRule="auto"/>
        <w:rPr>
          <w:rFonts w:asciiTheme="majorHAnsi" w:hAnsiTheme="majorHAnsi" w:cstheme="majorHAnsi"/>
          <w:color w:val="212121"/>
          <w:shd w:val="clear" w:color="auto" w:fill="FFFFFF"/>
        </w:rPr>
      </w:pPr>
      <w:r w:rsidRPr="0086188E">
        <w:rPr>
          <w:rFonts w:asciiTheme="majorHAnsi" w:hAnsiTheme="majorHAnsi" w:cstheme="majorHAnsi"/>
          <w:color w:val="212121"/>
          <w:shd w:val="clear" w:color="auto" w:fill="FFFFFF"/>
        </w:rPr>
        <w:t>The Employment and Training Agency’s (ETA) Growth Opportunities (GO) grant initiative supports the placement of youth (15-18) and young adults (18-24) with school expulsion or justice system contact who exhibit risk-factors associated with delinquent or criminal activity into paid work experiences aligned with their career and educational goals. It also provides funding for services such as mentorship, legal assistance, and transportation that support participants’ participation and success. The goals of the grant include:</w:t>
      </w:r>
    </w:p>
    <w:p w14:paraId="78D21E9D" w14:textId="77777777" w:rsidR="0086188E" w:rsidRDefault="0086188E" w:rsidP="0086188E">
      <w:pPr>
        <w:pStyle w:val="ListParagraph"/>
        <w:numPr>
          <w:ilvl w:val="0"/>
          <w:numId w:val="9"/>
        </w:numPr>
        <w:spacing w:line="240" w:lineRule="auto"/>
        <w:rPr>
          <w:rFonts w:asciiTheme="majorHAnsi" w:hAnsiTheme="majorHAnsi" w:cstheme="majorHAnsi"/>
          <w:color w:val="212121"/>
          <w:shd w:val="clear" w:color="auto" w:fill="FFFFFF"/>
        </w:rPr>
      </w:pPr>
      <w:r w:rsidRPr="0086188E">
        <w:rPr>
          <w:rFonts w:asciiTheme="majorHAnsi" w:hAnsiTheme="majorHAnsi" w:cstheme="majorHAnsi"/>
          <w:color w:val="212121"/>
          <w:shd w:val="clear" w:color="auto" w:fill="FFFFFF"/>
        </w:rPr>
        <w:t>Help youth avoid violence and build conflict resolution skills.</w:t>
      </w:r>
    </w:p>
    <w:p w14:paraId="73084D2D" w14:textId="77777777" w:rsidR="0086188E" w:rsidRDefault="0086188E" w:rsidP="0086188E">
      <w:pPr>
        <w:pStyle w:val="ListParagraph"/>
        <w:numPr>
          <w:ilvl w:val="0"/>
          <w:numId w:val="9"/>
        </w:numPr>
        <w:spacing w:line="240" w:lineRule="auto"/>
        <w:rPr>
          <w:rFonts w:asciiTheme="majorHAnsi" w:hAnsiTheme="majorHAnsi" w:cstheme="majorHAnsi"/>
          <w:color w:val="212121"/>
          <w:shd w:val="clear" w:color="auto" w:fill="FFFFFF"/>
        </w:rPr>
      </w:pPr>
      <w:r w:rsidRPr="0086188E">
        <w:rPr>
          <w:rFonts w:asciiTheme="majorHAnsi" w:hAnsiTheme="majorHAnsi" w:cstheme="majorHAnsi"/>
          <w:color w:val="212121"/>
          <w:shd w:val="clear" w:color="auto" w:fill="FFFFFF"/>
        </w:rPr>
        <w:t>Introduce and prepare youth for the world of work.</w:t>
      </w:r>
    </w:p>
    <w:p w14:paraId="0D4FF346" w14:textId="77777777" w:rsidR="0086188E" w:rsidRDefault="0086188E" w:rsidP="0086188E">
      <w:pPr>
        <w:pStyle w:val="ListParagraph"/>
        <w:numPr>
          <w:ilvl w:val="0"/>
          <w:numId w:val="9"/>
        </w:numPr>
        <w:spacing w:line="240" w:lineRule="auto"/>
        <w:rPr>
          <w:rFonts w:asciiTheme="majorHAnsi" w:hAnsiTheme="majorHAnsi" w:cstheme="majorHAnsi"/>
          <w:color w:val="212121"/>
          <w:shd w:val="clear" w:color="auto" w:fill="FFFFFF"/>
        </w:rPr>
      </w:pPr>
      <w:r w:rsidRPr="0086188E">
        <w:rPr>
          <w:rFonts w:asciiTheme="majorHAnsi" w:hAnsiTheme="majorHAnsi" w:cstheme="majorHAnsi"/>
          <w:color w:val="212121"/>
          <w:shd w:val="clear" w:color="auto" w:fill="FFFFFF"/>
        </w:rPr>
        <w:t>Help youth identify career interests and attain skills and good work habits.</w:t>
      </w:r>
    </w:p>
    <w:p w14:paraId="34A9A935" w14:textId="087F0E30" w:rsidR="0086188E" w:rsidRPr="0086188E" w:rsidRDefault="0086188E" w:rsidP="0086188E">
      <w:pPr>
        <w:pStyle w:val="ListParagraph"/>
        <w:numPr>
          <w:ilvl w:val="0"/>
          <w:numId w:val="9"/>
        </w:numPr>
        <w:spacing w:line="240" w:lineRule="auto"/>
        <w:rPr>
          <w:rFonts w:asciiTheme="majorHAnsi" w:hAnsiTheme="majorHAnsi" w:cstheme="majorHAnsi"/>
          <w:color w:val="212121"/>
          <w:shd w:val="clear" w:color="auto" w:fill="FFFFFF"/>
        </w:rPr>
      </w:pPr>
      <w:r w:rsidRPr="0086188E">
        <w:rPr>
          <w:rFonts w:asciiTheme="majorHAnsi" w:hAnsiTheme="majorHAnsi" w:cstheme="majorHAnsi"/>
          <w:color w:val="212121"/>
          <w:shd w:val="clear" w:color="auto" w:fill="FFFFFF"/>
        </w:rPr>
        <w:t>Provide income to youth to start them on the path of earning living wages.</w:t>
      </w:r>
    </w:p>
    <w:p w14:paraId="6BCD2EF7" w14:textId="77777777" w:rsidR="0086188E" w:rsidRPr="0086188E" w:rsidRDefault="0086188E" w:rsidP="0086188E">
      <w:pPr>
        <w:spacing w:line="240" w:lineRule="auto"/>
        <w:rPr>
          <w:rFonts w:asciiTheme="majorHAnsi" w:hAnsiTheme="majorHAnsi" w:cstheme="majorHAnsi"/>
          <w:color w:val="212121"/>
          <w:shd w:val="clear" w:color="auto" w:fill="FFFFFF"/>
        </w:rPr>
      </w:pPr>
      <w:r w:rsidRPr="0086188E">
        <w:rPr>
          <w:rFonts w:asciiTheme="majorHAnsi" w:hAnsiTheme="majorHAnsi" w:cstheme="majorHAnsi"/>
          <w:color w:val="212121"/>
          <w:shd w:val="clear" w:color="auto" w:fill="FFFFFF"/>
        </w:rPr>
        <w:t>Justice-involved youth and young adults will be prepared for and introduced to the world of work through placement into paid work experiences. In addition, the program encompasses occupational education and training in in-demand industries, leadership development, mentorship, and post-program placement into employment and/or education. These grants focus on youth and young adults most impacted by and associated with community violence, particularly in areas of concentrated crime, poverty, and significant recent community unrest.</w:t>
      </w:r>
    </w:p>
    <w:p w14:paraId="398FBC55" w14:textId="77777777" w:rsidR="0086188E" w:rsidRPr="0086188E" w:rsidRDefault="0086188E" w:rsidP="0086188E">
      <w:pPr>
        <w:spacing w:line="240" w:lineRule="auto"/>
        <w:rPr>
          <w:rFonts w:asciiTheme="majorHAnsi" w:hAnsiTheme="majorHAnsi" w:cstheme="majorHAnsi"/>
          <w:color w:val="212121"/>
          <w:shd w:val="clear" w:color="auto" w:fill="FFFFFF"/>
        </w:rPr>
      </w:pPr>
      <w:r w:rsidRPr="0086188E">
        <w:rPr>
          <w:rFonts w:asciiTheme="majorHAnsi" w:hAnsiTheme="majorHAnsi" w:cstheme="majorHAnsi"/>
          <w:color w:val="212121"/>
          <w:shd w:val="clear" w:color="auto" w:fill="FFFFFF"/>
        </w:rPr>
        <w:t>GO grantees have a violence prevention partner with significant experience in outreach to individuals with a high risk of committing violence (and/or becoming a victim) to interrupt the cycle of violence. Grantees also have a regional or local justice system partner that collaborates with the violence prevention partner.</w:t>
      </w:r>
    </w:p>
    <w:p w14:paraId="5A38D36E" w14:textId="77777777" w:rsidR="0086188E" w:rsidRPr="0086188E" w:rsidRDefault="0086188E" w:rsidP="0086188E">
      <w:pPr>
        <w:spacing w:line="240" w:lineRule="auto"/>
        <w:rPr>
          <w:rFonts w:asciiTheme="majorHAnsi" w:hAnsiTheme="majorHAnsi" w:cstheme="majorHAnsi"/>
          <w:color w:val="212121"/>
          <w:shd w:val="clear" w:color="auto" w:fill="FFFFFF"/>
        </w:rPr>
      </w:pPr>
      <w:r w:rsidRPr="0086188E">
        <w:rPr>
          <w:rFonts w:asciiTheme="majorHAnsi" w:hAnsiTheme="majorHAnsi" w:cstheme="majorHAnsi"/>
          <w:color w:val="212121"/>
          <w:shd w:val="clear" w:color="auto" w:fill="FFFFFF"/>
        </w:rPr>
        <w:t>Eligible participants:</w:t>
      </w:r>
    </w:p>
    <w:p w14:paraId="772E7B1A" w14:textId="77777777" w:rsidR="0086188E" w:rsidRDefault="0086188E" w:rsidP="0086188E">
      <w:pPr>
        <w:pStyle w:val="ListParagraph"/>
        <w:numPr>
          <w:ilvl w:val="0"/>
          <w:numId w:val="10"/>
        </w:numPr>
        <w:spacing w:line="240" w:lineRule="auto"/>
        <w:rPr>
          <w:rFonts w:asciiTheme="majorHAnsi" w:hAnsiTheme="majorHAnsi" w:cstheme="majorHAnsi"/>
          <w:color w:val="212121"/>
          <w:shd w:val="clear" w:color="auto" w:fill="FFFFFF"/>
        </w:rPr>
      </w:pPr>
      <w:r w:rsidRPr="0086188E">
        <w:rPr>
          <w:rFonts w:asciiTheme="majorHAnsi" w:hAnsiTheme="majorHAnsi" w:cstheme="majorHAnsi"/>
          <w:color w:val="212121"/>
          <w:shd w:val="clear" w:color="auto" w:fill="FFFFFF"/>
        </w:rPr>
        <w:t>Are at least 18 years old and not older than 24 years of age on the date of enrollment;</w:t>
      </w:r>
    </w:p>
    <w:p w14:paraId="3B49772D" w14:textId="77777777" w:rsidR="0086188E" w:rsidRDefault="0086188E" w:rsidP="0086188E">
      <w:pPr>
        <w:pStyle w:val="ListParagraph"/>
        <w:numPr>
          <w:ilvl w:val="0"/>
          <w:numId w:val="10"/>
        </w:numPr>
        <w:spacing w:line="240" w:lineRule="auto"/>
        <w:rPr>
          <w:rFonts w:asciiTheme="majorHAnsi" w:hAnsiTheme="majorHAnsi" w:cstheme="majorHAnsi"/>
          <w:color w:val="212121"/>
          <w:shd w:val="clear" w:color="auto" w:fill="FFFFFF"/>
        </w:rPr>
      </w:pPr>
      <w:r w:rsidRPr="0086188E">
        <w:rPr>
          <w:rFonts w:asciiTheme="majorHAnsi" w:hAnsiTheme="majorHAnsi" w:cstheme="majorHAnsi"/>
          <w:color w:val="212121"/>
          <w:shd w:val="clear" w:color="auto" w:fill="FFFFFF"/>
        </w:rPr>
        <w:t>Reside in the targeted geographic area, or plan to return to the area upon release from incarceration;</w:t>
      </w:r>
    </w:p>
    <w:p w14:paraId="274F7B14" w14:textId="77777777" w:rsidR="0086188E" w:rsidRDefault="0086188E" w:rsidP="0086188E">
      <w:pPr>
        <w:pStyle w:val="ListParagraph"/>
        <w:numPr>
          <w:ilvl w:val="0"/>
          <w:numId w:val="10"/>
        </w:numPr>
        <w:spacing w:line="240" w:lineRule="auto"/>
        <w:rPr>
          <w:rFonts w:asciiTheme="majorHAnsi" w:hAnsiTheme="majorHAnsi" w:cstheme="majorHAnsi"/>
          <w:color w:val="212121"/>
          <w:shd w:val="clear" w:color="auto" w:fill="FFFFFF"/>
        </w:rPr>
      </w:pPr>
      <w:r w:rsidRPr="0086188E">
        <w:rPr>
          <w:rFonts w:asciiTheme="majorHAnsi" w:hAnsiTheme="majorHAnsi" w:cstheme="majorHAnsi"/>
          <w:color w:val="212121"/>
          <w:shd w:val="clear" w:color="auto" w:fill="FFFFFF"/>
        </w:rPr>
        <w:t>Have been expelled from a school OR had juvenile or adult justice system contact; and</w:t>
      </w:r>
    </w:p>
    <w:p w14:paraId="6A6EED49" w14:textId="2113C6E8" w:rsidR="00BA7442" w:rsidRPr="0086188E" w:rsidRDefault="0086188E" w:rsidP="0086188E">
      <w:pPr>
        <w:pStyle w:val="ListParagraph"/>
        <w:numPr>
          <w:ilvl w:val="0"/>
          <w:numId w:val="10"/>
        </w:numPr>
        <w:spacing w:line="240" w:lineRule="auto"/>
        <w:rPr>
          <w:rFonts w:asciiTheme="majorHAnsi" w:hAnsiTheme="majorHAnsi" w:cstheme="majorHAnsi"/>
          <w:color w:val="212121"/>
          <w:shd w:val="clear" w:color="auto" w:fill="FFFFFF"/>
        </w:rPr>
      </w:pPr>
      <w:r w:rsidRPr="0086188E">
        <w:rPr>
          <w:rFonts w:asciiTheme="majorHAnsi" w:hAnsiTheme="majorHAnsi" w:cstheme="majorHAnsi"/>
          <w:color w:val="212121"/>
          <w:shd w:val="clear" w:color="auto" w:fill="FFFFFF"/>
        </w:rPr>
        <w:t>Have one or more risk-factors associated with delinquent or criminal activity.</w:t>
      </w:r>
    </w:p>
    <w:p w14:paraId="6EB81D85" w14:textId="533986BA" w:rsidR="00186CC5" w:rsidRPr="00D25699" w:rsidRDefault="00186CC5" w:rsidP="00EE5772">
      <w:pPr>
        <w:spacing w:line="240" w:lineRule="auto"/>
        <w:rPr>
          <w:rFonts w:asciiTheme="majorHAnsi" w:hAnsiTheme="majorHAnsi" w:cstheme="majorHAnsi"/>
        </w:rPr>
      </w:pPr>
      <w:r w:rsidRPr="00D25699">
        <w:rPr>
          <w:rFonts w:asciiTheme="majorHAnsi" w:hAnsiTheme="majorHAnsi" w:cstheme="majorHAnsi"/>
        </w:rPr>
        <w:t xml:space="preserve">The U.S. Department of Labor awarded $43,268,819 in grants to </w:t>
      </w:r>
      <w:r w:rsidR="00EB0F4C" w:rsidRPr="00D25699">
        <w:rPr>
          <w:rFonts w:asciiTheme="majorHAnsi" w:hAnsiTheme="majorHAnsi" w:cstheme="majorHAnsi"/>
        </w:rPr>
        <w:t xml:space="preserve">15 </w:t>
      </w:r>
      <w:r w:rsidRPr="00D25699">
        <w:rPr>
          <w:rFonts w:asciiTheme="majorHAnsi" w:hAnsiTheme="majorHAnsi" w:cstheme="majorHAnsi"/>
        </w:rPr>
        <w:t xml:space="preserve">organizations </w:t>
      </w:r>
      <w:r w:rsidR="00EB0F4C" w:rsidRPr="00D25699">
        <w:rPr>
          <w:rFonts w:asciiTheme="majorHAnsi" w:hAnsiTheme="majorHAnsi" w:cstheme="majorHAnsi"/>
        </w:rPr>
        <w:t>across</w:t>
      </w:r>
      <w:r w:rsidRPr="00D25699">
        <w:rPr>
          <w:rFonts w:asciiTheme="majorHAnsi" w:hAnsiTheme="majorHAnsi" w:cstheme="majorHAnsi"/>
        </w:rPr>
        <w:t xml:space="preserve"> 11 states in the initial round of funding to support programs that provide job training and supportive services to justice-involved young people.</w:t>
      </w:r>
    </w:p>
    <w:p w14:paraId="57080422" w14:textId="77777777" w:rsidR="00984237" w:rsidRDefault="00984237">
      <w:pPr>
        <w:rPr>
          <w:rFonts w:asciiTheme="majorHAnsi" w:hAnsiTheme="majorHAnsi" w:cstheme="majorHAnsi"/>
          <w:noProof/>
        </w:rPr>
      </w:pPr>
      <w:r>
        <w:rPr>
          <w:rFonts w:asciiTheme="majorHAnsi" w:hAnsiTheme="majorHAnsi" w:cstheme="majorHAnsi"/>
          <w:noProof/>
        </w:rPr>
        <w:br w:type="page"/>
      </w:r>
    </w:p>
    <w:p w14:paraId="68A3FBA3" w14:textId="0EC28228" w:rsidR="00247519" w:rsidRPr="00D25699" w:rsidRDefault="0005641E" w:rsidP="00EE5772">
      <w:pPr>
        <w:spacing w:line="240" w:lineRule="auto"/>
        <w:rPr>
          <w:rFonts w:asciiTheme="majorHAnsi" w:hAnsiTheme="majorHAnsi" w:cstheme="majorHAnsi"/>
          <w:noProof/>
        </w:rPr>
      </w:pPr>
      <w:r w:rsidRPr="00D25699">
        <w:rPr>
          <w:rFonts w:asciiTheme="majorHAnsi" w:hAnsiTheme="majorHAnsi" w:cstheme="majorHAnsi"/>
          <w:noProof/>
        </w:rPr>
        <w:lastRenderedPageBreak/>
        <w:t>The successful applicants are listed below and project summaries are on the following pages</w:t>
      </w:r>
      <w:r w:rsidR="006E36F4" w:rsidRPr="00D25699">
        <w:rPr>
          <w:rFonts w:asciiTheme="majorHAnsi" w:hAnsiTheme="majorHAnsi" w:cstheme="majorHAnsi"/>
          <w:noProof/>
        </w:rPr>
        <w:t>.</w:t>
      </w:r>
    </w:p>
    <w:p w14:paraId="7269B7A0" w14:textId="77777777" w:rsidR="00CA4616" w:rsidRPr="006704C2" w:rsidRDefault="00CA4616" w:rsidP="00EE5772">
      <w:pPr>
        <w:spacing w:line="240" w:lineRule="auto"/>
        <w:rPr>
          <w:rFonts w:asciiTheme="majorHAnsi" w:hAnsiTheme="majorHAnsi" w:cstheme="majorHAnsi"/>
          <w:sz w:val="20"/>
          <w:szCs w:val="20"/>
        </w:rPr>
      </w:pPr>
    </w:p>
    <w:tbl>
      <w:tblPr>
        <w:tblW w:w="9415" w:type="dxa"/>
        <w:jc w:val="center"/>
        <w:tblBorders>
          <w:top w:val="single" w:sz="6" w:space="0" w:color="808080"/>
          <w:left w:val="single" w:sz="6" w:space="0" w:color="808080"/>
          <w:bottom w:val="single" w:sz="6" w:space="0" w:color="808080"/>
          <w:right w:val="single" w:sz="6" w:space="0" w:color="808080"/>
        </w:tblBorders>
        <w:shd w:val="clear" w:color="auto" w:fill="FFFFFF"/>
        <w:tblCellMar>
          <w:left w:w="0" w:type="dxa"/>
          <w:right w:w="0" w:type="dxa"/>
        </w:tblCellMar>
        <w:tblLook w:val="04A0" w:firstRow="1" w:lastRow="0" w:firstColumn="1" w:lastColumn="0" w:noHBand="0" w:noVBand="1"/>
      </w:tblPr>
      <w:tblGrid>
        <w:gridCol w:w="5392"/>
        <w:gridCol w:w="1691"/>
        <w:gridCol w:w="798"/>
        <w:gridCol w:w="1534"/>
      </w:tblGrid>
      <w:tr w:rsidR="00E57C27" w:rsidRPr="006704C2" w14:paraId="37884F8E" w14:textId="2D56DB39" w:rsidTr="00E57C27">
        <w:trPr>
          <w:trHeight w:val="370"/>
          <w:jc w:val="center"/>
        </w:trPr>
        <w:tc>
          <w:tcPr>
            <w:tcW w:w="53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14:paraId="1AE2C488" w14:textId="77777777" w:rsidR="00E57C27" w:rsidRPr="006704C2" w:rsidRDefault="00E57C27" w:rsidP="00EE5772">
            <w:pPr>
              <w:spacing w:after="0" w:line="240" w:lineRule="auto"/>
              <w:rPr>
                <w:rFonts w:asciiTheme="majorHAnsi" w:eastAsia="Times New Roman" w:hAnsiTheme="majorHAnsi" w:cstheme="majorHAnsi"/>
                <w:color w:val="212529"/>
              </w:rPr>
            </w:pPr>
            <w:r w:rsidRPr="006704C2">
              <w:rPr>
                <w:rFonts w:asciiTheme="majorHAnsi" w:eastAsia="Times New Roman" w:hAnsiTheme="majorHAnsi" w:cstheme="majorHAnsi"/>
                <w:b/>
                <w:bCs/>
                <w:color w:val="000000"/>
              </w:rPr>
              <w:t>Recipient</w:t>
            </w:r>
          </w:p>
        </w:tc>
        <w:tc>
          <w:tcPr>
            <w:tcW w:w="1691"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noWrap/>
            <w:tcMar>
              <w:top w:w="0" w:type="dxa"/>
              <w:left w:w="105" w:type="dxa"/>
              <w:bottom w:w="0" w:type="dxa"/>
              <w:right w:w="105" w:type="dxa"/>
            </w:tcMar>
            <w:vAlign w:val="center"/>
            <w:hideMark/>
          </w:tcPr>
          <w:p w14:paraId="089A577F" w14:textId="77777777" w:rsidR="00E57C27" w:rsidRPr="006704C2" w:rsidRDefault="00E57C27" w:rsidP="00EE5772">
            <w:pPr>
              <w:spacing w:after="0" w:line="240" w:lineRule="auto"/>
              <w:rPr>
                <w:rFonts w:asciiTheme="majorHAnsi" w:eastAsia="Times New Roman" w:hAnsiTheme="majorHAnsi" w:cstheme="majorHAnsi"/>
                <w:color w:val="212529"/>
              </w:rPr>
            </w:pPr>
            <w:r w:rsidRPr="006704C2">
              <w:rPr>
                <w:rFonts w:asciiTheme="majorHAnsi" w:eastAsia="Times New Roman" w:hAnsiTheme="majorHAnsi" w:cstheme="majorHAnsi"/>
                <w:b/>
                <w:bCs/>
                <w:color w:val="000000"/>
              </w:rPr>
              <w:t>City</w:t>
            </w:r>
          </w:p>
        </w:tc>
        <w:tc>
          <w:tcPr>
            <w:tcW w:w="798"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noWrap/>
            <w:tcMar>
              <w:top w:w="0" w:type="dxa"/>
              <w:left w:w="105" w:type="dxa"/>
              <w:bottom w:w="0" w:type="dxa"/>
              <w:right w:w="105" w:type="dxa"/>
            </w:tcMar>
            <w:vAlign w:val="center"/>
            <w:hideMark/>
          </w:tcPr>
          <w:p w14:paraId="241B5E8F" w14:textId="77777777" w:rsidR="00E57C27" w:rsidRPr="006704C2" w:rsidRDefault="00E57C27" w:rsidP="00EE5772">
            <w:pPr>
              <w:spacing w:after="0" w:line="240" w:lineRule="auto"/>
              <w:jc w:val="center"/>
              <w:rPr>
                <w:rFonts w:asciiTheme="majorHAnsi" w:eastAsia="Times New Roman" w:hAnsiTheme="majorHAnsi" w:cstheme="majorHAnsi"/>
                <w:color w:val="212529"/>
              </w:rPr>
            </w:pPr>
            <w:r w:rsidRPr="006704C2">
              <w:rPr>
                <w:rFonts w:asciiTheme="majorHAnsi" w:eastAsia="Times New Roman" w:hAnsiTheme="majorHAnsi" w:cstheme="majorHAnsi"/>
                <w:b/>
                <w:bCs/>
                <w:color w:val="000000"/>
              </w:rPr>
              <w:t>State</w:t>
            </w:r>
          </w:p>
        </w:tc>
        <w:tc>
          <w:tcPr>
            <w:tcW w:w="1534"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noWrap/>
            <w:tcMar>
              <w:top w:w="0" w:type="dxa"/>
              <w:left w:w="105" w:type="dxa"/>
              <w:bottom w:w="0" w:type="dxa"/>
              <w:right w:w="105" w:type="dxa"/>
            </w:tcMar>
            <w:vAlign w:val="center"/>
            <w:hideMark/>
          </w:tcPr>
          <w:p w14:paraId="49074900" w14:textId="77777777" w:rsidR="00E57C27" w:rsidRPr="006704C2" w:rsidRDefault="00E57C27" w:rsidP="00EE5772">
            <w:pPr>
              <w:spacing w:after="0" w:line="240" w:lineRule="auto"/>
              <w:jc w:val="center"/>
              <w:rPr>
                <w:rFonts w:asciiTheme="majorHAnsi" w:eastAsia="Times New Roman" w:hAnsiTheme="majorHAnsi" w:cstheme="majorHAnsi"/>
                <w:color w:val="212529"/>
              </w:rPr>
            </w:pPr>
            <w:r w:rsidRPr="006704C2">
              <w:rPr>
                <w:rFonts w:asciiTheme="majorHAnsi" w:eastAsia="Times New Roman" w:hAnsiTheme="majorHAnsi" w:cstheme="majorHAnsi"/>
                <w:b/>
                <w:bCs/>
                <w:color w:val="000000"/>
              </w:rPr>
              <w:t>Amount</w:t>
            </w:r>
          </w:p>
        </w:tc>
      </w:tr>
      <w:tr w:rsidR="00E57C27" w:rsidRPr="006704C2" w14:paraId="47E65522" w14:textId="54935DD0" w:rsidTr="00E57C27">
        <w:trPr>
          <w:trHeight w:val="351"/>
          <w:jc w:val="center"/>
        </w:trPr>
        <w:tc>
          <w:tcPr>
            <w:tcW w:w="5392"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0360CA2A" w14:textId="2F3CF4FD" w:rsidR="00E57C27" w:rsidRPr="00E57C27" w:rsidRDefault="00E57C27" w:rsidP="00EE5772">
            <w:pPr>
              <w:spacing w:after="0" w:line="240" w:lineRule="auto"/>
              <w:rPr>
                <w:rStyle w:val="Hyperlink"/>
                <w:color w:val="2F5496" w:themeColor="accent1" w:themeShade="BF"/>
                <w:sz w:val="24"/>
                <w:szCs w:val="24"/>
              </w:rPr>
            </w:pPr>
            <w:r w:rsidRPr="00E57C27">
              <w:rPr>
                <w:rFonts w:asciiTheme="majorHAnsi" w:eastAsia="Times New Roman" w:hAnsiTheme="majorHAnsi" w:cstheme="majorHAnsi"/>
                <w:color w:val="2F5496" w:themeColor="accent1" w:themeShade="BF"/>
                <w:sz w:val="24"/>
                <w:szCs w:val="24"/>
                <w:u w:val="single"/>
              </w:rPr>
              <w:fldChar w:fldCharType="begin"/>
            </w:r>
            <w:r w:rsidRPr="00E57C27">
              <w:rPr>
                <w:rFonts w:asciiTheme="majorHAnsi" w:eastAsia="Times New Roman" w:hAnsiTheme="majorHAnsi" w:cstheme="majorHAnsi"/>
                <w:color w:val="2F5496" w:themeColor="accent1" w:themeShade="BF"/>
                <w:sz w:val="24"/>
                <w:szCs w:val="24"/>
                <w:u w:val="single"/>
              </w:rPr>
              <w:instrText xml:space="preserve"> REF _Ref113000110 \h  \* MERGEFORMAT </w:instrText>
            </w:r>
            <w:r w:rsidRPr="00E57C27">
              <w:rPr>
                <w:rFonts w:asciiTheme="majorHAnsi" w:eastAsia="Times New Roman" w:hAnsiTheme="majorHAnsi" w:cstheme="majorHAnsi"/>
                <w:color w:val="2F5496" w:themeColor="accent1" w:themeShade="BF"/>
                <w:sz w:val="24"/>
                <w:szCs w:val="24"/>
                <w:u w:val="single"/>
              </w:rPr>
            </w:r>
            <w:r w:rsidRPr="00E57C27">
              <w:rPr>
                <w:rFonts w:asciiTheme="majorHAnsi" w:eastAsia="Times New Roman" w:hAnsiTheme="majorHAnsi" w:cstheme="majorHAnsi"/>
                <w:color w:val="2F5496" w:themeColor="accent1" w:themeShade="BF"/>
                <w:sz w:val="24"/>
                <w:szCs w:val="24"/>
                <w:u w:val="single"/>
              </w:rPr>
              <w:fldChar w:fldCharType="separate"/>
            </w:r>
            <w:r w:rsidRPr="00E57C27">
              <w:rPr>
                <w:rFonts w:asciiTheme="majorHAnsi" w:eastAsia="Times New Roman" w:hAnsiTheme="majorHAnsi" w:cstheme="majorHAnsi"/>
                <w:color w:val="2F5496" w:themeColor="accent1" w:themeShade="BF"/>
                <w:sz w:val="24"/>
                <w:szCs w:val="24"/>
                <w:u w:val="single"/>
              </w:rPr>
              <w:t>The Dannon Project</w:t>
            </w:r>
            <w:r w:rsidRPr="00E57C27">
              <w:rPr>
                <w:rFonts w:asciiTheme="majorHAnsi" w:eastAsia="Times New Roman" w:hAnsiTheme="majorHAnsi" w:cstheme="majorHAnsi"/>
                <w:color w:val="2F5496" w:themeColor="accent1" w:themeShade="BF"/>
                <w:sz w:val="24"/>
                <w:szCs w:val="24"/>
                <w:u w:val="single"/>
              </w:rPr>
              <w:fldChar w:fldCharType="end"/>
            </w:r>
          </w:p>
        </w:tc>
        <w:tc>
          <w:tcPr>
            <w:tcW w:w="1691" w:type="dxa"/>
            <w:tcBorders>
              <w:top w:val="nil"/>
              <w:left w:val="nil"/>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33385CFD" w14:textId="77777777" w:rsidR="00E57C27" w:rsidRPr="006704C2" w:rsidRDefault="00E57C27" w:rsidP="00EE5772">
            <w:pPr>
              <w:spacing w:after="0" w:line="240" w:lineRule="auto"/>
              <w:rPr>
                <w:rFonts w:asciiTheme="majorHAnsi" w:eastAsia="Times New Roman" w:hAnsiTheme="majorHAnsi" w:cstheme="majorHAnsi"/>
                <w:color w:val="212529"/>
              </w:rPr>
            </w:pPr>
            <w:r w:rsidRPr="006704C2">
              <w:rPr>
                <w:rFonts w:asciiTheme="majorHAnsi" w:eastAsia="Times New Roman" w:hAnsiTheme="majorHAnsi" w:cstheme="majorHAnsi"/>
                <w:color w:val="000000"/>
              </w:rPr>
              <w:t>Birmingham</w:t>
            </w:r>
          </w:p>
        </w:tc>
        <w:tc>
          <w:tcPr>
            <w:tcW w:w="798" w:type="dxa"/>
            <w:tcBorders>
              <w:top w:val="nil"/>
              <w:left w:val="nil"/>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14542470" w14:textId="77777777" w:rsidR="00E57C27" w:rsidRPr="006704C2" w:rsidRDefault="00E57C27" w:rsidP="00EE5772">
            <w:pPr>
              <w:spacing w:after="0" w:line="240" w:lineRule="auto"/>
              <w:jc w:val="center"/>
              <w:rPr>
                <w:rFonts w:asciiTheme="majorHAnsi" w:eastAsia="Times New Roman" w:hAnsiTheme="majorHAnsi" w:cstheme="majorHAnsi"/>
                <w:color w:val="212529"/>
              </w:rPr>
            </w:pPr>
            <w:r w:rsidRPr="006704C2">
              <w:rPr>
                <w:rFonts w:asciiTheme="majorHAnsi" w:eastAsia="Times New Roman" w:hAnsiTheme="majorHAnsi" w:cstheme="majorHAnsi"/>
                <w:color w:val="000000"/>
              </w:rPr>
              <w:t>AL</w:t>
            </w:r>
          </w:p>
        </w:tc>
        <w:tc>
          <w:tcPr>
            <w:tcW w:w="1534" w:type="dxa"/>
            <w:tcBorders>
              <w:top w:val="nil"/>
              <w:left w:val="nil"/>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7B069DF2" w14:textId="77777777" w:rsidR="00E57C27" w:rsidRPr="006704C2" w:rsidRDefault="00E57C27" w:rsidP="00EE5772">
            <w:pPr>
              <w:spacing w:after="0" w:line="240" w:lineRule="auto"/>
              <w:jc w:val="center"/>
              <w:rPr>
                <w:rFonts w:asciiTheme="majorHAnsi" w:eastAsia="Times New Roman" w:hAnsiTheme="majorHAnsi" w:cstheme="majorHAnsi"/>
                <w:color w:val="212529"/>
              </w:rPr>
            </w:pPr>
            <w:r w:rsidRPr="006704C2">
              <w:rPr>
                <w:rFonts w:asciiTheme="majorHAnsi" w:eastAsia="Times New Roman" w:hAnsiTheme="majorHAnsi" w:cstheme="majorHAnsi"/>
                <w:color w:val="000000"/>
              </w:rPr>
              <w:t>$4,000,000</w:t>
            </w:r>
          </w:p>
        </w:tc>
      </w:tr>
      <w:tr w:rsidR="00E57C27" w:rsidRPr="006704C2" w14:paraId="66970781" w14:textId="6A6AC219" w:rsidTr="00E57C27">
        <w:trPr>
          <w:trHeight w:val="351"/>
          <w:jc w:val="center"/>
        </w:trPr>
        <w:tc>
          <w:tcPr>
            <w:tcW w:w="5392"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6A5CDBE1" w14:textId="14628966" w:rsidR="00E57C27" w:rsidRPr="00E57C27" w:rsidRDefault="00E57C27" w:rsidP="00EE5772">
            <w:pPr>
              <w:spacing w:after="0" w:line="240" w:lineRule="auto"/>
              <w:rPr>
                <w:rFonts w:asciiTheme="majorHAnsi" w:eastAsia="Times New Roman" w:hAnsiTheme="majorHAnsi" w:cstheme="majorHAnsi"/>
                <w:color w:val="2F5496" w:themeColor="accent1" w:themeShade="BF"/>
                <w:sz w:val="24"/>
                <w:szCs w:val="24"/>
                <w:u w:val="single"/>
              </w:rPr>
            </w:pPr>
            <w:r w:rsidRPr="00E57C27">
              <w:rPr>
                <w:rFonts w:asciiTheme="majorHAnsi" w:eastAsia="Times New Roman" w:hAnsiTheme="majorHAnsi" w:cstheme="majorHAnsi"/>
                <w:color w:val="2F5496" w:themeColor="accent1" w:themeShade="BF"/>
                <w:sz w:val="24"/>
                <w:szCs w:val="24"/>
                <w:u w:val="single"/>
              </w:rPr>
              <w:fldChar w:fldCharType="begin"/>
            </w:r>
            <w:r w:rsidRPr="00E57C27">
              <w:rPr>
                <w:rFonts w:asciiTheme="majorHAnsi" w:eastAsia="Times New Roman" w:hAnsiTheme="majorHAnsi" w:cstheme="majorHAnsi"/>
                <w:color w:val="2F5496" w:themeColor="accent1" w:themeShade="BF"/>
                <w:sz w:val="24"/>
                <w:szCs w:val="24"/>
                <w:u w:val="single"/>
              </w:rPr>
              <w:instrText xml:space="preserve"> REF _Ref113000307 \h  \* MERGEFORMAT </w:instrText>
            </w:r>
            <w:r w:rsidRPr="00E57C27">
              <w:rPr>
                <w:rFonts w:asciiTheme="majorHAnsi" w:eastAsia="Times New Roman" w:hAnsiTheme="majorHAnsi" w:cstheme="majorHAnsi"/>
                <w:color w:val="2F5496" w:themeColor="accent1" w:themeShade="BF"/>
                <w:sz w:val="24"/>
                <w:szCs w:val="24"/>
                <w:u w:val="single"/>
              </w:rPr>
            </w:r>
            <w:r w:rsidRPr="00E57C27">
              <w:rPr>
                <w:rFonts w:asciiTheme="majorHAnsi" w:eastAsia="Times New Roman" w:hAnsiTheme="majorHAnsi" w:cstheme="majorHAnsi"/>
                <w:color w:val="2F5496" w:themeColor="accent1" w:themeShade="BF"/>
                <w:sz w:val="24"/>
                <w:szCs w:val="24"/>
                <w:u w:val="single"/>
              </w:rPr>
              <w:fldChar w:fldCharType="separate"/>
            </w:r>
            <w:r w:rsidRPr="00E57C27">
              <w:rPr>
                <w:rFonts w:asciiTheme="majorHAnsi" w:eastAsia="Times New Roman" w:hAnsiTheme="majorHAnsi" w:cstheme="majorHAnsi"/>
                <w:color w:val="2F5496" w:themeColor="accent1" w:themeShade="BF"/>
                <w:sz w:val="24"/>
                <w:szCs w:val="24"/>
                <w:u w:val="single"/>
              </w:rPr>
              <w:t>Homeboy Industries</w:t>
            </w:r>
            <w:r w:rsidRPr="00E57C27">
              <w:rPr>
                <w:rFonts w:asciiTheme="majorHAnsi" w:eastAsia="Times New Roman" w:hAnsiTheme="majorHAnsi" w:cstheme="majorHAnsi"/>
                <w:color w:val="2F5496" w:themeColor="accent1" w:themeShade="BF"/>
                <w:sz w:val="24"/>
                <w:szCs w:val="24"/>
                <w:u w:val="single"/>
              </w:rPr>
              <w:fldChar w:fldCharType="end"/>
            </w:r>
          </w:p>
        </w:tc>
        <w:tc>
          <w:tcPr>
            <w:tcW w:w="1691" w:type="dxa"/>
            <w:tcBorders>
              <w:top w:val="nil"/>
              <w:left w:val="nil"/>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076C4179" w14:textId="77777777" w:rsidR="00E57C27" w:rsidRPr="006704C2" w:rsidRDefault="00E57C27" w:rsidP="00EE5772">
            <w:pPr>
              <w:spacing w:after="0" w:line="240" w:lineRule="auto"/>
              <w:rPr>
                <w:rFonts w:asciiTheme="majorHAnsi" w:eastAsia="Times New Roman" w:hAnsiTheme="majorHAnsi" w:cstheme="majorHAnsi"/>
                <w:color w:val="212529"/>
              </w:rPr>
            </w:pPr>
            <w:r w:rsidRPr="006704C2">
              <w:rPr>
                <w:rFonts w:asciiTheme="majorHAnsi" w:eastAsia="Times New Roman" w:hAnsiTheme="majorHAnsi" w:cstheme="majorHAnsi"/>
                <w:color w:val="000000"/>
              </w:rPr>
              <w:t>Los Angeles</w:t>
            </w:r>
          </w:p>
        </w:tc>
        <w:tc>
          <w:tcPr>
            <w:tcW w:w="798" w:type="dxa"/>
            <w:tcBorders>
              <w:top w:val="nil"/>
              <w:left w:val="nil"/>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5F1886A9" w14:textId="77777777" w:rsidR="00E57C27" w:rsidRPr="006704C2" w:rsidRDefault="00E57C27" w:rsidP="00EE5772">
            <w:pPr>
              <w:spacing w:after="0" w:line="240" w:lineRule="auto"/>
              <w:jc w:val="center"/>
              <w:rPr>
                <w:rFonts w:asciiTheme="majorHAnsi" w:eastAsia="Times New Roman" w:hAnsiTheme="majorHAnsi" w:cstheme="majorHAnsi"/>
                <w:color w:val="212529"/>
              </w:rPr>
            </w:pPr>
            <w:r w:rsidRPr="006704C2">
              <w:rPr>
                <w:rFonts w:asciiTheme="majorHAnsi" w:eastAsia="Times New Roman" w:hAnsiTheme="majorHAnsi" w:cstheme="majorHAnsi"/>
                <w:color w:val="000000"/>
              </w:rPr>
              <w:t>CA</w:t>
            </w:r>
          </w:p>
        </w:tc>
        <w:tc>
          <w:tcPr>
            <w:tcW w:w="1534" w:type="dxa"/>
            <w:tcBorders>
              <w:top w:val="nil"/>
              <w:left w:val="nil"/>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4AF2FB14" w14:textId="77777777" w:rsidR="00E57C27" w:rsidRPr="006704C2" w:rsidRDefault="00E57C27" w:rsidP="00EE5772">
            <w:pPr>
              <w:spacing w:after="0" w:line="240" w:lineRule="auto"/>
              <w:jc w:val="center"/>
              <w:rPr>
                <w:rFonts w:asciiTheme="majorHAnsi" w:eastAsia="Times New Roman" w:hAnsiTheme="majorHAnsi" w:cstheme="majorHAnsi"/>
                <w:color w:val="212529"/>
              </w:rPr>
            </w:pPr>
            <w:r w:rsidRPr="006704C2">
              <w:rPr>
                <w:rFonts w:asciiTheme="majorHAnsi" w:eastAsia="Times New Roman" w:hAnsiTheme="majorHAnsi" w:cstheme="majorHAnsi"/>
                <w:color w:val="000000"/>
              </w:rPr>
              <w:t>$2,000,000</w:t>
            </w:r>
          </w:p>
        </w:tc>
      </w:tr>
      <w:tr w:rsidR="00E57C27" w:rsidRPr="006704C2" w14:paraId="5B4A32BF" w14:textId="1AD28266" w:rsidTr="00E57C27">
        <w:trPr>
          <w:trHeight w:val="351"/>
          <w:jc w:val="center"/>
        </w:trPr>
        <w:tc>
          <w:tcPr>
            <w:tcW w:w="5392"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4B07C684" w14:textId="233DCC19" w:rsidR="00E57C27" w:rsidRPr="00E57C27" w:rsidRDefault="00E57C27" w:rsidP="00EE5772">
            <w:pPr>
              <w:spacing w:after="0" w:line="240" w:lineRule="auto"/>
              <w:rPr>
                <w:rFonts w:asciiTheme="majorHAnsi" w:eastAsia="Times New Roman" w:hAnsiTheme="majorHAnsi" w:cstheme="majorHAnsi"/>
                <w:color w:val="2F5496" w:themeColor="accent1" w:themeShade="BF"/>
                <w:sz w:val="24"/>
                <w:szCs w:val="24"/>
                <w:u w:val="single"/>
              </w:rPr>
            </w:pPr>
            <w:r w:rsidRPr="00E57C27">
              <w:rPr>
                <w:rFonts w:asciiTheme="majorHAnsi" w:eastAsia="Times New Roman" w:hAnsiTheme="majorHAnsi" w:cstheme="majorHAnsi"/>
                <w:color w:val="2F5496" w:themeColor="accent1" w:themeShade="BF"/>
                <w:sz w:val="24"/>
                <w:szCs w:val="24"/>
                <w:u w:val="single"/>
              </w:rPr>
              <w:fldChar w:fldCharType="begin"/>
            </w:r>
            <w:r w:rsidRPr="00E57C27">
              <w:rPr>
                <w:rFonts w:asciiTheme="majorHAnsi" w:eastAsia="Times New Roman" w:hAnsiTheme="majorHAnsi" w:cstheme="majorHAnsi"/>
                <w:color w:val="2F5496" w:themeColor="accent1" w:themeShade="BF"/>
                <w:sz w:val="24"/>
                <w:szCs w:val="24"/>
                <w:u w:val="single"/>
              </w:rPr>
              <w:instrText xml:space="preserve"> REF _Ref113000339 \h  \* MERGEFORMAT </w:instrText>
            </w:r>
            <w:r w:rsidRPr="00E57C27">
              <w:rPr>
                <w:rFonts w:asciiTheme="majorHAnsi" w:eastAsia="Times New Roman" w:hAnsiTheme="majorHAnsi" w:cstheme="majorHAnsi"/>
                <w:color w:val="2F5496" w:themeColor="accent1" w:themeShade="BF"/>
                <w:sz w:val="24"/>
                <w:szCs w:val="24"/>
                <w:u w:val="single"/>
              </w:rPr>
            </w:r>
            <w:r w:rsidRPr="00E57C27">
              <w:rPr>
                <w:rFonts w:asciiTheme="majorHAnsi" w:eastAsia="Times New Roman" w:hAnsiTheme="majorHAnsi" w:cstheme="majorHAnsi"/>
                <w:color w:val="2F5496" w:themeColor="accent1" w:themeShade="BF"/>
                <w:sz w:val="24"/>
                <w:szCs w:val="24"/>
                <w:u w:val="single"/>
              </w:rPr>
              <w:fldChar w:fldCharType="separate"/>
            </w:r>
            <w:r w:rsidRPr="00E57C27">
              <w:rPr>
                <w:rFonts w:asciiTheme="majorHAnsi" w:eastAsia="Times New Roman" w:hAnsiTheme="majorHAnsi" w:cstheme="majorHAnsi"/>
                <w:color w:val="2F5496" w:themeColor="accent1" w:themeShade="BF"/>
                <w:sz w:val="24"/>
                <w:szCs w:val="24"/>
                <w:u w:val="single"/>
              </w:rPr>
              <w:t>Latino Coalition for Community Leadership</w:t>
            </w:r>
            <w:r w:rsidRPr="00E57C27">
              <w:rPr>
                <w:rFonts w:asciiTheme="majorHAnsi" w:eastAsia="Times New Roman" w:hAnsiTheme="majorHAnsi" w:cstheme="majorHAnsi"/>
                <w:color w:val="2F5496" w:themeColor="accent1" w:themeShade="BF"/>
                <w:sz w:val="24"/>
                <w:szCs w:val="24"/>
                <w:u w:val="single"/>
              </w:rPr>
              <w:fldChar w:fldCharType="end"/>
            </w:r>
          </w:p>
        </w:tc>
        <w:tc>
          <w:tcPr>
            <w:tcW w:w="1691" w:type="dxa"/>
            <w:tcBorders>
              <w:top w:val="nil"/>
              <w:left w:val="nil"/>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045789F4" w14:textId="77777777" w:rsidR="00E57C27" w:rsidRPr="006704C2" w:rsidRDefault="00E57C27" w:rsidP="00EE5772">
            <w:pPr>
              <w:spacing w:after="0" w:line="240" w:lineRule="auto"/>
              <w:rPr>
                <w:rFonts w:asciiTheme="majorHAnsi" w:eastAsia="Times New Roman" w:hAnsiTheme="majorHAnsi" w:cstheme="majorHAnsi"/>
                <w:color w:val="212529"/>
              </w:rPr>
            </w:pPr>
            <w:r w:rsidRPr="006704C2">
              <w:rPr>
                <w:rFonts w:asciiTheme="majorHAnsi" w:eastAsia="Times New Roman" w:hAnsiTheme="majorHAnsi" w:cstheme="majorHAnsi"/>
                <w:color w:val="000000"/>
              </w:rPr>
              <w:t>Santa Barbara</w:t>
            </w:r>
          </w:p>
        </w:tc>
        <w:tc>
          <w:tcPr>
            <w:tcW w:w="798" w:type="dxa"/>
            <w:tcBorders>
              <w:top w:val="nil"/>
              <w:left w:val="nil"/>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2D53FA82" w14:textId="77777777" w:rsidR="00E57C27" w:rsidRPr="006704C2" w:rsidRDefault="00E57C27" w:rsidP="00EE5772">
            <w:pPr>
              <w:spacing w:after="0" w:line="240" w:lineRule="auto"/>
              <w:jc w:val="center"/>
              <w:rPr>
                <w:rFonts w:asciiTheme="majorHAnsi" w:eastAsia="Times New Roman" w:hAnsiTheme="majorHAnsi" w:cstheme="majorHAnsi"/>
                <w:color w:val="212529"/>
              </w:rPr>
            </w:pPr>
            <w:r w:rsidRPr="006704C2">
              <w:rPr>
                <w:rFonts w:asciiTheme="majorHAnsi" w:eastAsia="Times New Roman" w:hAnsiTheme="majorHAnsi" w:cstheme="majorHAnsi"/>
                <w:color w:val="000000"/>
              </w:rPr>
              <w:t>CA</w:t>
            </w:r>
          </w:p>
        </w:tc>
        <w:tc>
          <w:tcPr>
            <w:tcW w:w="1534" w:type="dxa"/>
            <w:tcBorders>
              <w:top w:val="nil"/>
              <w:left w:val="nil"/>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09BE0ECB" w14:textId="77777777" w:rsidR="00E57C27" w:rsidRPr="006704C2" w:rsidRDefault="00E57C27" w:rsidP="00EE5772">
            <w:pPr>
              <w:spacing w:after="0" w:line="240" w:lineRule="auto"/>
              <w:jc w:val="center"/>
              <w:rPr>
                <w:rFonts w:asciiTheme="majorHAnsi" w:eastAsia="Times New Roman" w:hAnsiTheme="majorHAnsi" w:cstheme="majorHAnsi"/>
                <w:color w:val="212529"/>
              </w:rPr>
            </w:pPr>
            <w:r w:rsidRPr="006704C2">
              <w:rPr>
                <w:rFonts w:asciiTheme="majorHAnsi" w:eastAsia="Times New Roman" w:hAnsiTheme="majorHAnsi" w:cstheme="majorHAnsi"/>
                <w:color w:val="000000"/>
              </w:rPr>
              <w:t>$4,000,000</w:t>
            </w:r>
          </w:p>
        </w:tc>
      </w:tr>
      <w:tr w:rsidR="00E57C27" w:rsidRPr="006704C2" w14:paraId="30B476DD" w14:textId="481E0764" w:rsidTr="00E57C27">
        <w:trPr>
          <w:trHeight w:val="351"/>
          <w:jc w:val="center"/>
        </w:trPr>
        <w:tc>
          <w:tcPr>
            <w:tcW w:w="5392"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4889C1A5" w14:textId="14CB9DD9" w:rsidR="00E57C27" w:rsidRPr="00E57C27" w:rsidRDefault="00E57C27" w:rsidP="00EE5772">
            <w:pPr>
              <w:spacing w:after="0" w:line="240" w:lineRule="auto"/>
              <w:rPr>
                <w:rFonts w:asciiTheme="majorHAnsi" w:eastAsia="Times New Roman" w:hAnsiTheme="majorHAnsi" w:cstheme="majorHAnsi"/>
                <w:color w:val="2F5496" w:themeColor="accent1" w:themeShade="BF"/>
                <w:sz w:val="24"/>
                <w:szCs w:val="24"/>
                <w:u w:val="single"/>
              </w:rPr>
            </w:pPr>
            <w:r w:rsidRPr="00E57C27">
              <w:rPr>
                <w:rFonts w:asciiTheme="majorHAnsi" w:eastAsia="Times New Roman" w:hAnsiTheme="majorHAnsi" w:cstheme="majorHAnsi"/>
                <w:color w:val="2F5496" w:themeColor="accent1" w:themeShade="BF"/>
                <w:sz w:val="24"/>
                <w:szCs w:val="24"/>
                <w:u w:val="single"/>
              </w:rPr>
              <w:fldChar w:fldCharType="begin"/>
            </w:r>
            <w:r w:rsidRPr="00E57C27">
              <w:rPr>
                <w:rFonts w:asciiTheme="majorHAnsi" w:eastAsia="Times New Roman" w:hAnsiTheme="majorHAnsi" w:cstheme="majorHAnsi"/>
                <w:color w:val="2F5496" w:themeColor="accent1" w:themeShade="BF"/>
                <w:sz w:val="24"/>
                <w:szCs w:val="24"/>
                <w:u w:val="single"/>
              </w:rPr>
              <w:instrText xml:space="preserve"> REF _Ref113000346 \h  \* MERGEFORMAT </w:instrText>
            </w:r>
            <w:r w:rsidRPr="00E57C27">
              <w:rPr>
                <w:rFonts w:asciiTheme="majorHAnsi" w:eastAsia="Times New Roman" w:hAnsiTheme="majorHAnsi" w:cstheme="majorHAnsi"/>
                <w:color w:val="2F5496" w:themeColor="accent1" w:themeShade="BF"/>
                <w:sz w:val="24"/>
                <w:szCs w:val="24"/>
                <w:u w:val="single"/>
              </w:rPr>
            </w:r>
            <w:r w:rsidRPr="00E57C27">
              <w:rPr>
                <w:rFonts w:asciiTheme="majorHAnsi" w:eastAsia="Times New Roman" w:hAnsiTheme="majorHAnsi" w:cstheme="majorHAnsi"/>
                <w:color w:val="2F5496" w:themeColor="accent1" w:themeShade="BF"/>
                <w:sz w:val="24"/>
                <w:szCs w:val="24"/>
                <w:u w:val="single"/>
              </w:rPr>
              <w:fldChar w:fldCharType="separate"/>
            </w:r>
            <w:r w:rsidRPr="00E57C27">
              <w:rPr>
                <w:rFonts w:asciiTheme="majorHAnsi" w:eastAsia="Times New Roman" w:hAnsiTheme="majorHAnsi" w:cstheme="majorHAnsi"/>
                <w:color w:val="2F5496" w:themeColor="accent1" w:themeShade="BF"/>
                <w:sz w:val="24"/>
                <w:szCs w:val="24"/>
                <w:u w:val="single"/>
              </w:rPr>
              <w:t>Gang Alternatives</w:t>
            </w:r>
            <w:r w:rsidRPr="00E57C27">
              <w:rPr>
                <w:rFonts w:asciiTheme="majorHAnsi" w:eastAsia="Times New Roman" w:hAnsiTheme="majorHAnsi" w:cstheme="majorHAnsi"/>
                <w:color w:val="2F5496" w:themeColor="accent1" w:themeShade="BF"/>
                <w:sz w:val="24"/>
                <w:szCs w:val="24"/>
                <w:u w:val="single"/>
              </w:rPr>
              <w:fldChar w:fldCharType="end"/>
            </w:r>
          </w:p>
        </w:tc>
        <w:tc>
          <w:tcPr>
            <w:tcW w:w="1691" w:type="dxa"/>
            <w:tcBorders>
              <w:top w:val="nil"/>
              <w:left w:val="nil"/>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67D6C53C" w14:textId="77777777" w:rsidR="00E57C27" w:rsidRPr="006704C2" w:rsidRDefault="00E57C27" w:rsidP="00EE5772">
            <w:pPr>
              <w:spacing w:after="0" w:line="240" w:lineRule="auto"/>
              <w:rPr>
                <w:rFonts w:asciiTheme="majorHAnsi" w:eastAsia="Times New Roman" w:hAnsiTheme="majorHAnsi" w:cstheme="majorHAnsi"/>
                <w:color w:val="212529"/>
              </w:rPr>
            </w:pPr>
            <w:r w:rsidRPr="006704C2">
              <w:rPr>
                <w:rFonts w:asciiTheme="majorHAnsi" w:eastAsia="Times New Roman" w:hAnsiTheme="majorHAnsi" w:cstheme="majorHAnsi"/>
                <w:color w:val="000000"/>
              </w:rPr>
              <w:t>Miami</w:t>
            </w:r>
          </w:p>
        </w:tc>
        <w:tc>
          <w:tcPr>
            <w:tcW w:w="798" w:type="dxa"/>
            <w:tcBorders>
              <w:top w:val="nil"/>
              <w:left w:val="nil"/>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35597706" w14:textId="77777777" w:rsidR="00E57C27" w:rsidRPr="006704C2" w:rsidRDefault="00E57C27" w:rsidP="00EE5772">
            <w:pPr>
              <w:spacing w:after="0" w:line="240" w:lineRule="auto"/>
              <w:jc w:val="center"/>
              <w:rPr>
                <w:rFonts w:asciiTheme="majorHAnsi" w:eastAsia="Times New Roman" w:hAnsiTheme="majorHAnsi" w:cstheme="majorHAnsi"/>
                <w:color w:val="212529"/>
              </w:rPr>
            </w:pPr>
            <w:r w:rsidRPr="006704C2">
              <w:rPr>
                <w:rFonts w:asciiTheme="majorHAnsi" w:eastAsia="Times New Roman" w:hAnsiTheme="majorHAnsi" w:cstheme="majorHAnsi"/>
                <w:color w:val="000000"/>
              </w:rPr>
              <w:t>FL</w:t>
            </w:r>
          </w:p>
        </w:tc>
        <w:tc>
          <w:tcPr>
            <w:tcW w:w="1534" w:type="dxa"/>
            <w:tcBorders>
              <w:top w:val="nil"/>
              <w:left w:val="nil"/>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4437EE0E" w14:textId="77777777" w:rsidR="00E57C27" w:rsidRPr="006704C2" w:rsidRDefault="00E57C27" w:rsidP="00EE5772">
            <w:pPr>
              <w:spacing w:after="0" w:line="240" w:lineRule="auto"/>
              <w:jc w:val="center"/>
              <w:rPr>
                <w:rFonts w:asciiTheme="majorHAnsi" w:eastAsia="Times New Roman" w:hAnsiTheme="majorHAnsi" w:cstheme="majorHAnsi"/>
                <w:color w:val="212529"/>
              </w:rPr>
            </w:pPr>
            <w:r w:rsidRPr="006704C2">
              <w:rPr>
                <w:rFonts w:asciiTheme="majorHAnsi" w:eastAsia="Times New Roman" w:hAnsiTheme="majorHAnsi" w:cstheme="majorHAnsi"/>
                <w:color w:val="000000"/>
              </w:rPr>
              <w:t>$2,000,000</w:t>
            </w:r>
          </w:p>
        </w:tc>
      </w:tr>
      <w:tr w:rsidR="00E57C27" w:rsidRPr="006704C2" w14:paraId="09D1C104" w14:textId="66C56868" w:rsidTr="00E57C27">
        <w:trPr>
          <w:trHeight w:val="351"/>
          <w:jc w:val="center"/>
        </w:trPr>
        <w:tc>
          <w:tcPr>
            <w:tcW w:w="5392"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1640C5B8" w14:textId="62733B3D" w:rsidR="00E57C27" w:rsidRPr="00E57C27" w:rsidRDefault="00E57C27" w:rsidP="00EE5772">
            <w:pPr>
              <w:spacing w:after="0" w:line="240" w:lineRule="auto"/>
              <w:rPr>
                <w:rFonts w:asciiTheme="majorHAnsi" w:eastAsia="Times New Roman" w:hAnsiTheme="majorHAnsi" w:cstheme="majorHAnsi"/>
                <w:color w:val="2F5496" w:themeColor="accent1" w:themeShade="BF"/>
                <w:sz w:val="24"/>
                <w:szCs w:val="24"/>
                <w:u w:val="single"/>
              </w:rPr>
            </w:pPr>
            <w:r w:rsidRPr="00E57C27">
              <w:rPr>
                <w:rFonts w:asciiTheme="majorHAnsi" w:eastAsia="Times New Roman" w:hAnsiTheme="majorHAnsi" w:cstheme="majorHAnsi"/>
                <w:color w:val="2F5496" w:themeColor="accent1" w:themeShade="BF"/>
                <w:sz w:val="24"/>
                <w:szCs w:val="24"/>
                <w:u w:val="single"/>
              </w:rPr>
              <w:fldChar w:fldCharType="begin"/>
            </w:r>
            <w:r w:rsidRPr="00E57C27">
              <w:rPr>
                <w:rFonts w:asciiTheme="majorHAnsi" w:eastAsia="Times New Roman" w:hAnsiTheme="majorHAnsi" w:cstheme="majorHAnsi"/>
                <w:color w:val="2F5496" w:themeColor="accent1" w:themeShade="BF"/>
                <w:sz w:val="24"/>
                <w:szCs w:val="24"/>
                <w:u w:val="single"/>
              </w:rPr>
              <w:instrText xml:space="preserve"> REF _Ref113000353 \h  \* MERGEFORMAT </w:instrText>
            </w:r>
            <w:r w:rsidRPr="00E57C27">
              <w:rPr>
                <w:rFonts w:asciiTheme="majorHAnsi" w:eastAsia="Times New Roman" w:hAnsiTheme="majorHAnsi" w:cstheme="majorHAnsi"/>
                <w:color w:val="2F5496" w:themeColor="accent1" w:themeShade="BF"/>
                <w:sz w:val="24"/>
                <w:szCs w:val="24"/>
                <w:u w:val="single"/>
              </w:rPr>
            </w:r>
            <w:r w:rsidRPr="00E57C27">
              <w:rPr>
                <w:rFonts w:asciiTheme="majorHAnsi" w:eastAsia="Times New Roman" w:hAnsiTheme="majorHAnsi" w:cstheme="majorHAnsi"/>
                <w:color w:val="2F5496" w:themeColor="accent1" w:themeShade="BF"/>
                <w:sz w:val="24"/>
                <w:szCs w:val="24"/>
                <w:u w:val="single"/>
              </w:rPr>
              <w:fldChar w:fldCharType="separate"/>
            </w:r>
            <w:r w:rsidRPr="00E57C27">
              <w:rPr>
                <w:rFonts w:asciiTheme="majorHAnsi" w:eastAsia="Times New Roman" w:hAnsiTheme="majorHAnsi" w:cstheme="majorHAnsi"/>
                <w:color w:val="2F5496" w:themeColor="accent1" w:themeShade="BF"/>
                <w:sz w:val="24"/>
                <w:szCs w:val="24"/>
                <w:u w:val="single"/>
              </w:rPr>
              <w:t>AMIkids, Inc.</w:t>
            </w:r>
            <w:r w:rsidRPr="00E57C27">
              <w:rPr>
                <w:rFonts w:asciiTheme="majorHAnsi" w:eastAsia="Times New Roman" w:hAnsiTheme="majorHAnsi" w:cstheme="majorHAnsi"/>
                <w:color w:val="2F5496" w:themeColor="accent1" w:themeShade="BF"/>
                <w:sz w:val="24"/>
                <w:szCs w:val="24"/>
                <w:u w:val="single"/>
              </w:rPr>
              <w:fldChar w:fldCharType="end"/>
            </w:r>
          </w:p>
        </w:tc>
        <w:tc>
          <w:tcPr>
            <w:tcW w:w="1691" w:type="dxa"/>
            <w:tcBorders>
              <w:top w:val="nil"/>
              <w:left w:val="nil"/>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4DEDD79E" w14:textId="77777777" w:rsidR="00E57C27" w:rsidRPr="006704C2" w:rsidRDefault="00E57C27" w:rsidP="00EE5772">
            <w:pPr>
              <w:spacing w:after="0" w:line="240" w:lineRule="auto"/>
              <w:rPr>
                <w:rFonts w:asciiTheme="majorHAnsi" w:eastAsia="Times New Roman" w:hAnsiTheme="majorHAnsi" w:cstheme="majorHAnsi"/>
                <w:color w:val="212529"/>
              </w:rPr>
            </w:pPr>
            <w:r w:rsidRPr="006704C2">
              <w:rPr>
                <w:rFonts w:asciiTheme="majorHAnsi" w:eastAsia="Times New Roman" w:hAnsiTheme="majorHAnsi" w:cstheme="majorHAnsi"/>
                <w:color w:val="000000"/>
              </w:rPr>
              <w:t>Tampa</w:t>
            </w:r>
          </w:p>
        </w:tc>
        <w:tc>
          <w:tcPr>
            <w:tcW w:w="798" w:type="dxa"/>
            <w:tcBorders>
              <w:top w:val="nil"/>
              <w:left w:val="nil"/>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3875B5F2" w14:textId="77777777" w:rsidR="00E57C27" w:rsidRPr="006704C2" w:rsidRDefault="00E57C27" w:rsidP="00EE5772">
            <w:pPr>
              <w:spacing w:after="0" w:line="240" w:lineRule="auto"/>
              <w:jc w:val="center"/>
              <w:rPr>
                <w:rFonts w:asciiTheme="majorHAnsi" w:eastAsia="Times New Roman" w:hAnsiTheme="majorHAnsi" w:cstheme="majorHAnsi"/>
                <w:color w:val="212529"/>
              </w:rPr>
            </w:pPr>
            <w:r w:rsidRPr="006704C2">
              <w:rPr>
                <w:rFonts w:asciiTheme="majorHAnsi" w:eastAsia="Times New Roman" w:hAnsiTheme="majorHAnsi" w:cstheme="majorHAnsi"/>
                <w:color w:val="000000"/>
              </w:rPr>
              <w:t>FL</w:t>
            </w:r>
          </w:p>
        </w:tc>
        <w:tc>
          <w:tcPr>
            <w:tcW w:w="1534" w:type="dxa"/>
            <w:tcBorders>
              <w:top w:val="nil"/>
              <w:left w:val="nil"/>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16D1CDD2" w14:textId="77777777" w:rsidR="00E57C27" w:rsidRPr="006704C2" w:rsidRDefault="00E57C27" w:rsidP="00EE5772">
            <w:pPr>
              <w:spacing w:after="0" w:line="240" w:lineRule="auto"/>
              <w:jc w:val="center"/>
              <w:rPr>
                <w:rFonts w:asciiTheme="majorHAnsi" w:eastAsia="Times New Roman" w:hAnsiTheme="majorHAnsi" w:cstheme="majorHAnsi"/>
                <w:color w:val="212529"/>
              </w:rPr>
            </w:pPr>
            <w:r w:rsidRPr="006704C2">
              <w:rPr>
                <w:rFonts w:asciiTheme="majorHAnsi" w:eastAsia="Times New Roman" w:hAnsiTheme="majorHAnsi" w:cstheme="majorHAnsi"/>
                <w:color w:val="000000"/>
              </w:rPr>
              <w:t>$4,000,000</w:t>
            </w:r>
          </w:p>
        </w:tc>
      </w:tr>
      <w:tr w:rsidR="00E57C27" w:rsidRPr="006704C2" w14:paraId="4944D60E" w14:textId="2175AD65" w:rsidTr="00E57C27">
        <w:trPr>
          <w:trHeight w:val="351"/>
          <w:jc w:val="center"/>
        </w:trPr>
        <w:tc>
          <w:tcPr>
            <w:tcW w:w="5392"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4EE6741E" w14:textId="79B46FD8" w:rsidR="00E57C27" w:rsidRPr="00E57C27" w:rsidRDefault="00E57C27" w:rsidP="00EE5772">
            <w:pPr>
              <w:spacing w:after="0" w:line="240" w:lineRule="auto"/>
              <w:rPr>
                <w:rFonts w:asciiTheme="majorHAnsi" w:eastAsia="Times New Roman" w:hAnsiTheme="majorHAnsi" w:cstheme="majorHAnsi"/>
                <w:color w:val="2F5496" w:themeColor="accent1" w:themeShade="BF"/>
                <w:sz w:val="24"/>
                <w:szCs w:val="24"/>
                <w:u w:val="single"/>
              </w:rPr>
            </w:pPr>
            <w:r w:rsidRPr="00E57C27">
              <w:rPr>
                <w:rFonts w:asciiTheme="majorHAnsi" w:eastAsia="Times New Roman" w:hAnsiTheme="majorHAnsi" w:cstheme="majorHAnsi"/>
                <w:color w:val="2F5496" w:themeColor="accent1" w:themeShade="BF"/>
                <w:sz w:val="24"/>
                <w:szCs w:val="24"/>
                <w:u w:val="single"/>
              </w:rPr>
              <w:fldChar w:fldCharType="begin"/>
            </w:r>
            <w:r w:rsidRPr="00E57C27">
              <w:rPr>
                <w:rFonts w:asciiTheme="majorHAnsi" w:eastAsia="Times New Roman" w:hAnsiTheme="majorHAnsi" w:cstheme="majorHAnsi"/>
                <w:color w:val="2F5496" w:themeColor="accent1" w:themeShade="BF"/>
                <w:sz w:val="24"/>
                <w:szCs w:val="24"/>
                <w:u w:val="single"/>
              </w:rPr>
              <w:instrText xml:space="preserve"> REF _Ref113000363 \h  \* MERGEFORMAT </w:instrText>
            </w:r>
            <w:r w:rsidRPr="00E57C27">
              <w:rPr>
                <w:rFonts w:asciiTheme="majorHAnsi" w:eastAsia="Times New Roman" w:hAnsiTheme="majorHAnsi" w:cstheme="majorHAnsi"/>
                <w:color w:val="2F5496" w:themeColor="accent1" w:themeShade="BF"/>
                <w:sz w:val="24"/>
                <w:szCs w:val="24"/>
                <w:u w:val="single"/>
              </w:rPr>
            </w:r>
            <w:r w:rsidRPr="00E57C27">
              <w:rPr>
                <w:rFonts w:asciiTheme="majorHAnsi" w:eastAsia="Times New Roman" w:hAnsiTheme="majorHAnsi" w:cstheme="majorHAnsi"/>
                <w:color w:val="2F5496" w:themeColor="accent1" w:themeShade="BF"/>
                <w:sz w:val="24"/>
                <w:szCs w:val="24"/>
                <w:u w:val="single"/>
              </w:rPr>
              <w:fldChar w:fldCharType="separate"/>
            </w:r>
            <w:r w:rsidRPr="00E57C27">
              <w:rPr>
                <w:rFonts w:asciiTheme="majorHAnsi" w:eastAsia="Times New Roman" w:hAnsiTheme="majorHAnsi" w:cstheme="majorHAnsi"/>
                <w:color w:val="2F5496" w:themeColor="accent1" w:themeShade="BF"/>
                <w:sz w:val="24"/>
                <w:szCs w:val="24"/>
                <w:u w:val="single"/>
              </w:rPr>
              <w:t>Siouxland Human Investment Partnership</w:t>
            </w:r>
            <w:r w:rsidRPr="00E57C27">
              <w:rPr>
                <w:rFonts w:asciiTheme="majorHAnsi" w:eastAsia="Times New Roman" w:hAnsiTheme="majorHAnsi" w:cstheme="majorHAnsi"/>
                <w:color w:val="2F5496" w:themeColor="accent1" w:themeShade="BF"/>
                <w:sz w:val="24"/>
                <w:szCs w:val="24"/>
                <w:u w:val="single"/>
              </w:rPr>
              <w:fldChar w:fldCharType="end"/>
            </w:r>
          </w:p>
        </w:tc>
        <w:tc>
          <w:tcPr>
            <w:tcW w:w="1691" w:type="dxa"/>
            <w:tcBorders>
              <w:top w:val="nil"/>
              <w:left w:val="nil"/>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7A018F8B" w14:textId="77777777" w:rsidR="00E57C27" w:rsidRPr="006704C2" w:rsidRDefault="00E57C27" w:rsidP="00EE5772">
            <w:pPr>
              <w:spacing w:after="0" w:line="240" w:lineRule="auto"/>
              <w:rPr>
                <w:rFonts w:asciiTheme="majorHAnsi" w:eastAsia="Times New Roman" w:hAnsiTheme="majorHAnsi" w:cstheme="majorHAnsi"/>
                <w:color w:val="212529"/>
              </w:rPr>
            </w:pPr>
            <w:r w:rsidRPr="006704C2">
              <w:rPr>
                <w:rFonts w:asciiTheme="majorHAnsi" w:eastAsia="Times New Roman" w:hAnsiTheme="majorHAnsi" w:cstheme="majorHAnsi"/>
                <w:color w:val="000000"/>
              </w:rPr>
              <w:t>Sioux City</w:t>
            </w:r>
          </w:p>
        </w:tc>
        <w:tc>
          <w:tcPr>
            <w:tcW w:w="798" w:type="dxa"/>
            <w:tcBorders>
              <w:top w:val="nil"/>
              <w:left w:val="nil"/>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28ECAFDF" w14:textId="77777777" w:rsidR="00E57C27" w:rsidRPr="006704C2" w:rsidRDefault="00E57C27" w:rsidP="00EE5772">
            <w:pPr>
              <w:spacing w:after="0" w:line="240" w:lineRule="auto"/>
              <w:jc w:val="center"/>
              <w:rPr>
                <w:rFonts w:asciiTheme="majorHAnsi" w:eastAsia="Times New Roman" w:hAnsiTheme="majorHAnsi" w:cstheme="majorHAnsi"/>
                <w:color w:val="212529"/>
              </w:rPr>
            </w:pPr>
            <w:r w:rsidRPr="006704C2">
              <w:rPr>
                <w:rFonts w:asciiTheme="majorHAnsi" w:eastAsia="Times New Roman" w:hAnsiTheme="majorHAnsi" w:cstheme="majorHAnsi"/>
                <w:color w:val="000000"/>
              </w:rPr>
              <w:t>IA</w:t>
            </w:r>
          </w:p>
        </w:tc>
        <w:tc>
          <w:tcPr>
            <w:tcW w:w="1534" w:type="dxa"/>
            <w:tcBorders>
              <w:top w:val="nil"/>
              <w:left w:val="nil"/>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1B23D8E7" w14:textId="77777777" w:rsidR="00E57C27" w:rsidRPr="006704C2" w:rsidRDefault="00E57C27" w:rsidP="00EE5772">
            <w:pPr>
              <w:spacing w:after="0" w:line="240" w:lineRule="auto"/>
              <w:jc w:val="center"/>
              <w:rPr>
                <w:rFonts w:asciiTheme="majorHAnsi" w:eastAsia="Times New Roman" w:hAnsiTheme="majorHAnsi" w:cstheme="majorHAnsi"/>
                <w:color w:val="212529"/>
              </w:rPr>
            </w:pPr>
            <w:r w:rsidRPr="006704C2">
              <w:rPr>
                <w:rFonts w:asciiTheme="majorHAnsi" w:eastAsia="Times New Roman" w:hAnsiTheme="majorHAnsi" w:cstheme="majorHAnsi"/>
                <w:color w:val="000000"/>
              </w:rPr>
              <w:t>$1,999,992</w:t>
            </w:r>
          </w:p>
        </w:tc>
      </w:tr>
      <w:tr w:rsidR="00E57C27" w:rsidRPr="006704C2" w14:paraId="65A5927A" w14:textId="14E4B0EB" w:rsidTr="00E57C27">
        <w:trPr>
          <w:trHeight w:val="351"/>
          <w:jc w:val="center"/>
        </w:trPr>
        <w:tc>
          <w:tcPr>
            <w:tcW w:w="5392"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70D4C381" w14:textId="22C6B6CD" w:rsidR="00E57C27" w:rsidRPr="00E57C27" w:rsidRDefault="00E57C27" w:rsidP="00EE5772">
            <w:pPr>
              <w:spacing w:after="0" w:line="240" w:lineRule="auto"/>
              <w:rPr>
                <w:rFonts w:asciiTheme="majorHAnsi" w:eastAsia="Times New Roman" w:hAnsiTheme="majorHAnsi" w:cstheme="majorHAnsi"/>
                <w:color w:val="2F5496" w:themeColor="accent1" w:themeShade="BF"/>
                <w:sz w:val="24"/>
                <w:szCs w:val="24"/>
                <w:u w:val="single"/>
              </w:rPr>
            </w:pPr>
            <w:r w:rsidRPr="00E57C27">
              <w:rPr>
                <w:rFonts w:asciiTheme="majorHAnsi" w:eastAsia="Times New Roman" w:hAnsiTheme="majorHAnsi" w:cstheme="majorHAnsi"/>
                <w:color w:val="2F5496" w:themeColor="accent1" w:themeShade="BF"/>
                <w:sz w:val="24"/>
                <w:szCs w:val="24"/>
                <w:u w:val="single"/>
              </w:rPr>
              <w:fldChar w:fldCharType="begin"/>
            </w:r>
            <w:r w:rsidRPr="00E57C27">
              <w:rPr>
                <w:rFonts w:asciiTheme="majorHAnsi" w:eastAsia="Times New Roman" w:hAnsiTheme="majorHAnsi" w:cstheme="majorHAnsi"/>
                <w:color w:val="2F5496" w:themeColor="accent1" w:themeShade="BF"/>
                <w:sz w:val="24"/>
                <w:szCs w:val="24"/>
                <w:u w:val="single"/>
              </w:rPr>
              <w:instrText xml:space="preserve"> REF _Ref113000377 \h  \* MERGEFORMAT </w:instrText>
            </w:r>
            <w:r w:rsidRPr="00E57C27">
              <w:rPr>
                <w:rFonts w:asciiTheme="majorHAnsi" w:eastAsia="Times New Roman" w:hAnsiTheme="majorHAnsi" w:cstheme="majorHAnsi"/>
                <w:color w:val="2F5496" w:themeColor="accent1" w:themeShade="BF"/>
                <w:sz w:val="24"/>
                <w:szCs w:val="24"/>
                <w:u w:val="single"/>
              </w:rPr>
            </w:r>
            <w:r w:rsidRPr="00E57C27">
              <w:rPr>
                <w:rFonts w:asciiTheme="majorHAnsi" w:eastAsia="Times New Roman" w:hAnsiTheme="majorHAnsi" w:cstheme="majorHAnsi"/>
                <w:color w:val="2F5496" w:themeColor="accent1" w:themeShade="BF"/>
                <w:sz w:val="24"/>
                <w:szCs w:val="24"/>
                <w:u w:val="single"/>
              </w:rPr>
              <w:fldChar w:fldCharType="separate"/>
            </w:r>
            <w:r w:rsidRPr="00E57C27">
              <w:rPr>
                <w:rFonts w:asciiTheme="majorHAnsi" w:eastAsia="Times New Roman" w:hAnsiTheme="majorHAnsi" w:cstheme="majorHAnsi"/>
                <w:color w:val="2F5496" w:themeColor="accent1" w:themeShade="BF"/>
                <w:sz w:val="24"/>
                <w:szCs w:val="24"/>
                <w:u w:val="single"/>
              </w:rPr>
              <w:t xml:space="preserve">Workforce Inc. dba </w:t>
            </w:r>
            <w:proofErr w:type="spellStart"/>
            <w:r w:rsidRPr="00E57C27">
              <w:rPr>
                <w:rFonts w:asciiTheme="majorHAnsi" w:eastAsia="Times New Roman" w:hAnsiTheme="majorHAnsi" w:cstheme="majorHAnsi"/>
                <w:color w:val="2F5496" w:themeColor="accent1" w:themeShade="BF"/>
                <w:sz w:val="24"/>
                <w:szCs w:val="24"/>
                <w:u w:val="single"/>
              </w:rPr>
              <w:t>Recycle</w:t>
            </w:r>
            <w:r w:rsidR="00AE226D">
              <w:rPr>
                <w:rFonts w:asciiTheme="majorHAnsi" w:eastAsia="Times New Roman" w:hAnsiTheme="majorHAnsi" w:cstheme="majorHAnsi"/>
                <w:color w:val="2F5496" w:themeColor="accent1" w:themeShade="BF"/>
                <w:sz w:val="24"/>
                <w:szCs w:val="24"/>
                <w:u w:val="single"/>
              </w:rPr>
              <w:t>F</w:t>
            </w:r>
            <w:r w:rsidRPr="00E57C27">
              <w:rPr>
                <w:rFonts w:asciiTheme="majorHAnsi" w:eastAsia="Times New Roman" w:hAnsiTheme="majorHAnsi" w:cstheme="majorHAnsi"/>
                <w:color w:val="2F5496" w:themeColor="accent1" w:themeShade="BF"/>
                <w:sz w:val="24"/>
                <w:szCs w:val="24"/>
                <w:u w:val="single"/>
              </w:rPr>
              <w:t>orce</w:t>
            </w:r>
            <w:proofErr w:type="spellEnd"/>
            <w:r w:rsidRPr="00E57C27">
              <w:rPr>
                <w:rFonts w:asciiTheme="majorHAnsi" w:eastAsia="Times New Roman" w:hAnsiTheme="majorHAnsi" w:cstheme="majorHAnsi"/>
                <w:color w:val="2F5496" w:themeColor="accent1" w:themeShade="BF"/>
                <w:sz w:val="24"/>
                <w:szCs w:val="24"/>
                <w:u w:val="single"/>
              </w:rPr>
              <w:fldChar w:fldCharType="end"/>
            </w:r>
          </w:p>
        </w:tc>
        <w:tc>
          <w:tcPr>
            <w:tcW w:w="1691" w:type="dxa"/>
            <w:tcBorders>
              <w:top w:val="nil"/>
              <w:left w:val="nil"/>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2D5D25B3" w14:textId="77777777" w:rsidR="00E57C27" w:rsidRPr="006704C2" w:rsidRDefault="00E57C27" w:rsidP="00EE5772">
            <w:pPr>
              <w:spacing w:after="0" w:line="240" w:lineRule="auto"/>
              <w:rPr>
                <w:rFonts w:asciiTheme="majorHAnsi" w:eastAsia="Times New Roman" w:hAnsiTheme="majorHAnsi" w:cstheme="majorHAnsi"/>
                <w:color w:val="212529"/>
              </w:rPr>
            </w:pPr>
            <w:r w:rsidRPr="006704C2">
              <w:rPr>
                <w:rFonts w:asciiTheme="majorHAnsi" w:eastAsia="Times New Roman" w:hAnsiTheme="majorHAnsi" w:cstheme="majorHAnsi"/>
                <w:color w:val="000000"/>
              </w:rPr>
              <w:t>Indianapolis</w:t>
            </w:r>
          </w:p>
        </w:tc>
        <w:tc>
          <w:tcPr>
            <w:tcW w:w="798" w:type="dxa"/>
            <w:tcBorders>
              <w:top w:val="nil"/>
              <w:left w:val="nil"/>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697C04FD" w14:textId="77777777" w:rsidR="00E57C27" w:rsidRPr="006704C2" w:rsidRDefault="00E57C27" w:rsidP="00EE5772">
            <w:pPr>
              <w:spacing w:after="0" w:line="240" w:lineRule="auto"/>
              <w:jc w:val="center"/>
              <w:rPr>
                <w:rFonts w:asciiTheme="majorHAnsi" w:eastAsia="Times New Roman" w:hAnsiTheme="majorHAnsi" w:cstheme="majorHAnsi"/>
                <w:color w:val="212529"/>
              </w:rPr>
            </w:pPr>
            <w:r w:rsidRPr="006704C2">
              <w:rPr>
                <w:rFonts w:asciiTheme="majorHAnsi" w:eastAsia="Times New Roman" w:hAnsiTheme="majorHAnsi" w:cstheme="majorHAnsi"/>
                <w:color w:val="000000"/>
              </w:rPr>
              <w:t>IN</w:t>
            </w:r>
          </w:p>
        </w:tc>
        <w:tc>
          <w:tcPr>
            <w:tcW w:w="1534" w:type="dxa"/>
            <w:tcBorders>
              <w:top w:val="nil"/>
              <w:left w:val="nil"/>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55D84A41" w14:textId="77777777" w:rsidR="00E57C27" w:rsidRPr="006704C2" w:rsidRDefault="00E57C27" w:rsidP="00EE5772">
            <w:pPr>
              <w:spacing w:after="0" w:line="240" w:lineRule="auto"/>
              <w:jc w:val="center"/>
              <w:rPr>
                <w:rFonts w:asciiTheme="majorHAnsi" w:eastAsia="Times New Roman" w:hAnsiTheme="majorHAnsi" w:cstheme="majorHAnsi"/>
                <w:color w:val="212529"/>
              </w:rPr>
            </w:pPr>
            <w:r w:rsidRPr="006704C2">
              <w:rPr>
                <w:rFonts w:asciiTheme="majorHAnsi" w:eastAsia="Times New Roman" w:hAnsiTheme="majorHAnsi" w:cstheme="majorHAnsi"/>
                <w:color w:val="000000"/>
              </w:rPr>
              <w:t>$2,000,000</w:t>
            </w:r>
          </w:p>
        </w:tc>
      </w:tr>
      <w:tr w:rsidR="00E57C27" w:rsidRPr="006704C2" w14:paraId="7301E038" w14:textId="27BAA22C" w:rsidTr="00E57C27">
        <w:trPr>
          <w:trHeight w:val="351"/>
          <w:jc w:val="center"/>
        </w:trPr>
        <w:tc>
          <w:tcPr>
            <w:tcW w:w="5392"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1BF13D9F" w14:textId="4A6AD9B8" w:rsidR="00E57C27" w:rsidRPr="00931C6C" w:rsidRDefault="00E57C27" w:rsidP="00EE5772">
            <w:pPr>
              <w:spacing w:after="0" w:line="240" w:lineRule="auto"/>
              <w:rPr>
                <w:rFonts w:asciiTheme="majorHAnsi" w:eastAsia="Times New Roman" w:hAnsiTheme="majorHAnsi" w:cstheme="majorHAnsi"/>
                <w:color w:val="2F5496" w:themeColor="accent1" w:themeShade="BF"/>
                <w:sz w:val="24"/>
                <w:szCs w:val="24"/>
                <w:u w:val="single"/>
              </w:rPr>
            </w:pPr>
            <w:r w:rsidRPr="00931C6C">
              <w:rPr>
                <w:rFonts w:asciiTheme="majorHAnsi" w:eastAsia="Times New Roman" w:hAnsiTheme="majorHAnsi" w:cstheme="majorHAnsi"/>
                <w:color w:val="2F5496" w:themeColor="accent1" w:themeShade="BF"/>
                <w:sz w:val="24"/>
                <w:szCs w:val="24"/>
                <w:u w:val="single"/>
              </w:rPr>
              <w:fldChar w:fldCharType="begin"/>
            </w:r>
            <w:r w:rsidRPr="00931C6C">
              <w:rPr>
                <w:rFonts w:asciiTheme="majorHAnsi" w:eastAsia="Times New Roman" w:hAnsiTheme="majorHAnsi" w:cstheme="majorHAnsi"/>
                <w:color w:val="2F5496" w:themeColor="accent1" w:themeShade="BF"/>
                <w:sz w:val="24"/>
                <w:szCs w:val="24"/>
                <w:u w:val="single"/>
              </w:rPr>
              <w:instrText xml:space="preserve"> REF _Ref113000387 \h  \* MERGEFORMAT </w:instrText>
            </w:r>
            <w:r w:rsidRPr="00931C6C">
              <w:rPr>
                <w:rFonts w:asciiTheme="majorHAnsi" w:eastAsia="Times New Roman" w:hAnsiTheme="majorHAnsi" w:cstheme="majorHAnsi"/>
                <w:color w:val="2F5496" w:themeColor="accent1" w:themeShade="BF"/>
                <w:sz w:val="24"/>
                <w:szCs w:val="24"/>
                <w:u w:val="single"/>
              </w:rPr>
            </w:r>
            <w:r w:rsidRPr="00931C6C">
              <w:rPr>
                <w:rFonts w:asciiTheme="majorHAnsi" w:eastAsia="Times New Roman" w:hAnsiTheme="majorHAnsi" w:cstheme="majorHAnsi"/>
                <w:color w:val="2F5496" w:themeColor="accent1" w:themeShade="BF"/>
                <w:sz w:val="24"/>
                <w:szCs w:val="24"/>
                <w:u w:val="single"/>
              </w:rPr>
              <w:fldChar w:fldCharType="separate"/>
            </w:r>
            <w:r w:rsidRPr="00931C6C">
              <w:rPr>
                <w:rFonts w:asciiTheme="majorHAnsi" w:eastAsia="Times New Roman" w:hAnsiTheme="majorHAnsi" w:cstheme="majorHAnsi"/>
                <w:color w:val="2F5496" w:themeColor="accent1" w:themeShade="BF"/>
                <w:sz w:val="24"/>
                <w:szCs w:val="24"/>
                <w:u w:val="single"/>
              </w:rPr>
              <w:t>Minnesota Chippewa Tribe-White Earth Band</w:t>
            </w:r>
            <w:r w:rsidRPr="00931C6C">
              <w:rPr>
                <w:rFonts w:asciiTheme="majorHAnsi" w:eastAsia="Times New Roman" w:hAnsiTheme="majorHAnsi" w:cstheme="majorHAnsi"/>
                <w:color w:val="2F5496" w:themeColor="accent1" w:themeShade="BF"/>
                <w:sz w:val="24"/>
                <w:szCs w:val="24"/>
                <w:u w:val="single"/>
              </w:rPr>
              <w:fldChar w:fldCharType="end"/>
            </w:r>
          </w:p>
        </w:tc>
        <w:tc>
          <w:tcPr>
            <w:tcW w:w="1691" w:type="dxa"/>
            <w:tcBorders>
              <w:top w:val="nil"/>
              <w:left w:val="nil"/>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10D5B470" w14:textId="77777777" w:rsidR="00E57C27" w:rsidRPr="00931C6C" w:rsidRDefault="00E57C27" w:rsidP="00EE5772">
            <w:pPr>
              <w:spacing w:after="0" w:line="240" w:lineRule="auto"/>
              <w:rPr>
                <w:rFonts w:asciiTheme="majorHAnsi" w:eastAsia="Times New Roman" w:hAnsiTheme="majorHAnsi" w:cstheme="majorHAnsi"/>
                <w:color w:val="212529"/>
              </w:rPr>
            </w:pPr>
            <w:r w:rsidRPr="00931C6C">
              <w:rPr>
                <w:rFonts w:asciiTheme="majorHAnsi" w:eastAsia="Times New Roman" w:hAnsiTheme="majorHAnsi" w:cstheme="majorHAnsi"/>
                <w:color w:val="000000"/>
              </w:rPr>
              <w:t>Ogema</w:t>
            </w:r>
          </w:p>
        </w:tc>
        <w:tc>
          <w:tcPr>
            <w:tcW w:w="798" w:type="dxa"/>
            <w:tcBorders>
              <w:top w:val="nil"/>
              <w:left w:val="nil"/>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7177DE96" w14:textId="77777777" w:rsidR="00E57C27" w:rsidRPr="00931C6C" w:rsidRDefault="00E57C27" w:rsidP="00EE5772">
            <w:pPr>
              <w:spacing w:after="0" w:line="240" w:lineRule="auto"/>
              <w:jc w:val="center"/>
              <w:rPr>
                <w:rFonts w:asciiTheme="majorHAnsi" w:eastAsia="Times New Roman" w:hAnsiTheme="majorHAnsi" w:cstheme="majorHAnsi"/>
                <w:color w:val="212529"/>
              </w:rPr>
            </w:pPr>
            <w:r w:rsidRPr="00931C6C">
              <w:rPr>
                <w:rFonts w:asciiTheme="majorHAnsi" w:eastAsia="Times New Roman" w:hAnsiTheme="majorHAnsi" w:cstheme="majorHAnsi"/>
                <w:color w:val="000000"/>
              </w:rPr>
              <w:t>MN</w:t>
            </w:r>
          </w:p>
        </w:tc>
        <w:tc>
          <w:tcPr>
            <w:tcW w:w="1534" w:type="dxa"/>
            <w:tcBorders>
              <w:top w:val="nil"/>
              <w:left w:val="nil"/>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1EA31FA6" w14:textId="77777777" w:rsidR="00E57C27" w:rsidRPr="00931C6C" w:rsidRDefault="00E57C27" w:rsidP="00EE5772">
            <w:pPr>
              <w:spacing w:after="0" w:line="240" w:lineRule="auto"/>
              <w:jc w:val="center"/>
              <w:rPr>
                <w:rFonts w:asciiTheme="majorHAnsi" w:eastAsia="Times New Roman" w:hAnsiTheme="majorHAnsi" w:cstheme="majorHAnsi"/>
                <w:color w:val="212529"/>
              </w:rPr>
            </w:pPr>
            <w:r w:rsidRPr="00931C6C">
              <w:rPr>
                <w:rFonts w:asciiTheme="majorHAnsi" w:eastAsia="Times New Roman" w:hAnsiTheme="majorHAnsi" w:cstheme="majorHAnsi"/>
                <w:color w:val="000000"/>
              </w:rPr>
              <w:t>$1,831,342</w:t>
            </w:r>
          </w:p>
        </w:tc>
      </w:tr>
      <w:tr w:rsidR="00E57C27" w:rsidRPr="006704C2" w14:paraId="16155A1E" w14:textId="038326FC" w:rsidTr="00E57C27">
        <w:trPr>
          <w:trHeight w:val="351"/>
          <w:jc w:val="center"/>
        </w:trPr>
        <w:tc>
          <w:tcPr>
            <w:tcW w:w="5392"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2A03B809" w14:textId="002F444F" w:rsidR="00E57C27" w:rsidRPr="00E57C27" w:rsidRDefault="00E57C27" w:rsidP="00EE5772">
            <w:pPr>
              <w:spacing w:after="0" w:line="240" w:lineRule="auto"/>
              <w:rPr>
                <w:rFonts w:asciiTheme="majorHAnsi" w:eastAsia="Times New Roman" w:hAnsiTheme="majorHAnsi" w:cstheme="majorHAnsi"/>
                <w:color w:val="2F5496" w:themeColor="accent1" w:themeShade="BF"/>
                <w:sz w:val="24"/>
                <w:szCs w:val="24"/>
                <w:u w:val="single"/>
              </w:rPr>
            </w:pPr>
            <w:r w:rsidRPr="00E57C27">
              <w:rPr>
                <w:rFonts w:asciiTheme="majorHAnsi" w:eastAsia="Times New Roman" w:hAnsiTheme="majorHAnsi" w:cstheme="majorHAnsi"/>
                <w:color w:val="2F5496" w:themeColor="accent1" w:themeShade="BF"/>
                <w:sz w:val="24"/>
                <w:szCs w:val="24"/>
                <w:u w:val="single"/>
              </w:rPr>
              <w:fldChar w:fldCharType="begin"/>
            </w:r>
            <w:r w:rsidRPr="00E57C27">
              <w:rPr>
                <w:rFonts w:asciiTheme="majorHAnsi" w:eastAsia="Times New Roman" w:hAnsiTheme="majorHAnsi" w:cstheme="majorHAnsi"/>
                <w:color w:val="2F5496" w:themeColor="accent1" w:themeShade="BF"/>
                <w:sz w:val="24"/>
                <w:szCs w:val="24"/>
                <w:u w:val="single"/>
              </w:rPr>
              <w:instrText xml:space="preserve"> REF _Ref113000395 \h  \* MERGEFORMAT </w:instrText>
            </w:r>
            <w:r w:rsidRPr="00E57C27">
              <w:rPr>
                <w:rFonts w:asciiTheme="majorHAnsi" w:eastAsia="Times New Roman" w:hAnsiTheme="majorHAnsi" w:cstheme="majorHAnsi"/>
                <w:color w:val="2F5496" w:themeColor="accent1" w:themeShade="BF"/>
                <w:sz w:val="24"/>
                <w:szCs w:val="24"/>
                <w:u w:val="single"/>
              </w:rPr>
            </w:r>
            <w:r w:rsidRPr="00E57C27">
              <w:rPr>
                <w:rFonts w:asciiTheme="majorHAnsi" w:eastAsia="Times New Roman" w:hAnsiTheme="majorHAnsi" w:cstheme="majorHAnsi"/>
                <w:color w:val="2F5496" w:themeColor="accent1" w:themeShade="BF"/>
                <w:sz w:val="24"/>
                <w:szCs w:val="24"/>
                <w:u w:val="single"/>
              </w:rPr>
              <w:fldChar w:fldCharType="separate"/>
            </w:r>
            <w:r w:rsidRPr="00E57C27">
              <w:rPr>
                <w:rFonts w:asciiTheme="majorHAnsi" w:eastAsia="Times New Roman" w:hAnsiTheme="majorHAnsi" w:cstheme="majorHAnsi"/>
                <w:color w:val="2F5496" w:themeColor="accent1" w:themeShade="BF"/>
                <w:sz w:val="24"/>
                <w:szCs w:val="24"/>
                <w:u w:val="single"/>
              </w:rPr>
              <w:t>STRIVE International Inc.</w:t>
            </w:r>
            <w:r w:rsidRPr="00E57C27">
              <w:rPr>
                <w:rFonts w:asciiTheme="majorHAnsi" w:eastAsia="Times New Roman" w:hAnsiTheme="majorHAnsi" w:cstheme="majorHAnsi"/>
                <w:color w:val="2F5496" w:themeColor="accent1" w:themeShade="BF"/>
                <w:sz w:val="24"/>
                <w:szCs w:val="24"/>
                <w:u w:val="single"/>
              </w:rPr>
              <w:fldChar w:fldCharType="end"/>
            </w:r>
          </w:p>
        </w:tc>
        <w:tc>
          <w:tcPr>
            <w:tcW w:w="1691" w:type="dxa"/>
            <w:tcBorders>
              <w:top w:val="nil"/>
              <w:left w:val="nil"/>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6BB7F620" w14:textId="77777777" w:rsidR="00E57C27" w:rsidRPr="006704C2" w:rsidRDefault="00E57C27" w:rsidP="00EE5772">
            <w:pPr>
              <w:spacing w:after="0" w:line="240" w:lineRule="auto"/>
              <w:rPr>
                <w:rFonts w:asciiTheme="majorHAnsi" w:eastAsia="Times New Roman" w:hAnsiTheme="majorHAnsi" w:cstheme="majorHAnsi"/>
                <w:color w:val="212529"/>
              </w:rPr>
            </w:pPr>
            <w:r w:rsidRPr="006704C2">
              <w:rPr>
                <w:rFonts w:asciiTheme="majorHAnsi" w:eastAsia="Times New Roman" w:hAnsiTheme="majorHAnsi" w:cstheme="majorHAnsi"/>
                <w:color w:val="000000"/>
              </w:rPr>
              <w:t>New York</w:t>
            </w:r>
          </w:p>
        </w:tc>
        <w:tc>
          <w:tcPr>
            <w:tcW w:w="798" w:type="dxa"/>
            <w:tcBorders>
              <w:top w:val="nil"/>
              <w:left w:val="nil"/>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0B6A270F" w14:textId="77777777" w:rsidR="00E57C27" w:rsidRPr="006704C2" w:rsidRDefault="00E57C27" w:rsidP="00EE5772">
            <w:pPr>
              <w:spacing w:after="0" w:line="240" w:lineRule="auto"/>
              <w:jc w:val="center"/>
              <w:rPr>
                <w:rFonts w:asciiTheme="majorHAnsi" w:eastAsia="Times New Roman" w:hAnsiTheme="majorHAnsi" w:cstheme="majorHAnsi"/>
                <w:color w:val="212529"/>
              </w:rPr>
            </w:pPr>
            <w:r w:rsidRPr="006704C2">
              <w:rPr>
                <w:rFonts w:asciiTheme="majorHAnsi" w:eastAsia="Times New Roman" w:hAnsiTheme="majorHAnsi" w:cstheme="majorHAnsi"/>
                <w:color w:val="000000"/>
              </w:rPr>
              <w:t>NY</w:t>
            </w:r>
          </w:p>
        </w:tc>
        <w:tc>
          <w:tcPr>
            <w:tcW w:w="1534" w:type="dxa"/>
            <w:tcBorders>
              <w:top w:val="nil"/>
              <w:left w:val="nil"/>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026920A0" w14:textId="77777777" w:rsidR="00E57C27" w:rsidRPr="006704C2" w:rsidRDefault="00E57C27" w:rsidP="00EE5772">
            <w:pPr>
              <w:spacing w:after="0" w:line="240" w:lineRule="auto"/>
              <w:jc w:val="center"/>
              <w:rPr>
                <w:rFonts w:asciiTheme="majorHAnsi" w:eastAsia="Times New Roman" w:hAnsiTheme="majorHAnsi" w:cstheme="majorHAnsi"/>
                <w:color w:val="212529"/>
              </w:rPr>
            </w:pPr>
            <w:r w:rsidRPr="006704C2">
              <w:rPr>
                <w:rFonts w:asciiTheme="majorHAnsi" w:eastAsia="Times New Roman" w:hAnsiTheme="majorHAnsi" w:cstheme="majorHAnsi"/>
                <w:color w:val="000000"/>
              </w:rPr>
              <w:t>$4,000,000</w:t>
            </w:r>
          </w:p>
        </w:tc>
      </w:tr>
      <w:tr w:rsidR="00E57C27" w:rsidRPr="006704C2" w14:paraId="7BF7B832" w14:textId="16381DCA" w:rsidTr="00E57C27">
        <w:trPr>
          <w:trHeight w:val="351"/>
          <w:jc w:val="center"/>
        </w:trPr>
        <w:tc>
          <w:tcPr>
            <w:tcW w:w="5392"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4C2EE906" w14:textId="305C43B9" w:rsidR="00E57C27" w:rsidRPr="00E57C27" w:rsidRDefault="00E57C27" w:rsidP="00EE5772">
            <w:pPr>
              <w:spacing w:after="0" w:line="240" w:lineRule="auto"/>
              <w:rPr>
                <w:rFonts w:asciiTheme="majorHAnsi" w:eastAsia="Times New Roman" w:hAnsiTheme="majorHAnsi" w:cstheme="majorHAnsi"/>
                <w:color w:val="2F5496" w:themeColor="accent1" w:themeShade="BF"/>
                <w:sz w:val="24"/>
                <w:szCs w:val="24"/>
                <w:u w:val="single"/>
              </w:rPr>
            </w:pPr>
            <w:r w:rsidRPr="00E57C27">
              <w:rPr>
                <w:rFonts w:asciiTheme="majorHAnsi" w:eastAsia="Times New Roman" w:hAnsiTheme="majorHAnsi" w:cstheme="majorHAnsi"/>
                <w:color w:val="2F5496" w:themeColor="accent1" w:themeShade="BF"/>
                <w:sz w:val="24"/>
                <w:szCs w:val="24"/>
                <w:u w:val="single"/>
              </w:rPr>
              <w:fldChar w:fldCharType="begin"/>
            </w:r>
            <w:r w:rsidRPr="00E57C27">
              <w:rPr>
                <w:rFonts w:asciiTheme="majorHAnsi" w:eastAsia="Times New Roman" w:hAnsiTheme="majorHAnsi" w:cstheme="majorHAnsi"/>
                <w:color w:val="2F5496" w:themeColor="accent1" w:themeShade="BF"/>
                <w:sz w:val="24"/>
                <w:szCs w:val="24"/>
                <w:u w:val="single"/>
              </w:rPr>
              <w:instrText xml:space="preserve"> REF _Ref113000404 \h  \* MERGEFORMAT </w:instrText>
            </w:r>
            <w:r w:rsidRPr="00E57C27">
              <w:rPr>
                <w:rFonts w:asciiTheme="majorHAnsi" w:eastAsia="Times New Roman" w:hAnsiTheme="majorHAnsi" w:cstheme="majorHAnsi"/>
                <w:color w:val="2F5496" w:themeColor="accent1" w:themeShade="BF"/>
                <w:sz w:val="24"/>
                <w:szCs w:val="24"/>
                <w:u w:val="single"/>
              </w:rPr>
            </w:r>
            <w:r w:rsidRPr="00E57C27">
              <w:rPr>
                <w:rFonts w:asciiTheme="majorHAnsi" w:eastAsia="Times New Roman" w:hAnsiTheme="majorHAnsi" w:cstheme="majorHAnsi"/>
                <w:color w:val="2F5496" w:themeColor="accent1" w:themeShade="BF"/>
                <w:sz w:val="24"/>
                <w:szCs w:val="24"/>
                <w:u w:val="single"/>
              </w:rPr>
              <w:fldChar w:fldCharType="separate"/>
            </w:r>
            <w:r w:rsidRPr="00E57C27">
              <w:rPr>
                <w:rFonts w:asciiTheme="majorHAnsi" w:eastAsia="Times New Roman" w:hAnsiTheme="majorHAnsi" w:cstheme="majorHAnsi"/>
                <w:color w:val="2F5496" w:themeColor="accent1" w:themeShade="BF"/>
                <w:sz w:val="24"/>
                <w:szCs w:val="24"/>
                <w:u w:val="single"/>
              </w:rPr>
              <w:t>Urban League of Rochester</w:t>
            </w:r>
            <w:r w:rsidRPr="00E57C27">
              <w:rPr>
                <w:rFonts w:asciiTheme="majorHAnsi" w:eastAsia="Times New Roman" w:hAnsiTheme="majorHAnsi" w:cstheme="majorHAnsi"/>
                <w:color w:val="2F5496" w:themeColor="accent1" w:themeShade="BF"/>
                <w:sz w:val="24"/>
                <w:szCs w:val="24"/>
                <w:u w:val="single"/>
              </w:rPr>
              <w:fldChar w:fldCharType="end"/>
            </w:r>
          </w:p>
        </w:tc>
        <w:tc>
          <w:tcPr>
            <w:tcW w:w="1691" w:type="dxa"/>
            <w:tcBorders>
              <w:top w:val="nil"/>
              <w:left w:val="nil"/>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3EAE5788" w14:textId="77777777" w:rsidR="00E57C27" w:rsidRPr="006704C2" w:rsidRDefault="00E57C27" w:rsidP="00EE5772">
            <w:pPr>
              <w:spacing w:after="0" w:line="240" w:lineRule="auto"/>
              <w:rPr>
                <w:rFonts w:asciiTheme="majorHAnsi" w:eastAsia="Times New Roman" w:hAnsiTheme="majorHAnsi" w:cstheme="majorHAnsi"/>
                <w:color w:val="212529"/>
              </w:rPr>
            </w:pPr>
            <w:r w:rsidRPr="006704C2">
              <w:rPr>
                <w:rFonts w:asciiTheme="majorHAnsi" w:eastAsia="Times New Roman" w:hAnsiTheme="majorHAnsi" w:cstheme="majorHAnsi"/>
                <w:color w:val="000000"/>
              </w:rPr>
              <w:t>Rochester</w:t>
            </w:r>
          </w:p>
        </w:tc>
        <w:tc>
          <w:tcPr>
            <w:tcW w:w="798" w:type="dxa"/>
            <w:tcBorders>
              <w:top w:val="nil"/>
              <w:left w:val="nil"/>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4160D9C4" w14:textId="77777777" w:rsidR="00E57C27" w:rsidRPr="006704C2" w:rsidRDefault="00E57C27" w:rsidP="00EE5772">
            <w:pPr>
              <w:spacing w:after="0" w:line="240" w:lineRule="auto"/>
              <w:jc w:val="center"/>
              <w:rPr>
                <w:rFonts w:asciiTheme="majorHAnsi" w:eastAsia="Times New Roman" w:hAnsiTheme="majorHAnsi" w:cstheme="majorHAnsi"/>
                <w:color w:val="212529"/>
              </w:rPr>
            </w:pPr>
            <w:r w:rsidRPr="006704C2">
              <w:rPr>
                <w:rFonts w:asciiTheme="majorHAnsi" w:eastAsia="Times New Roman" w:hAnsiTheme="majorHAnsi" w:cstheme="majorHAnsi"/>
                <w:color w:val="000000"/>
              </w:rPr>
              <w:t>NY</w:t>
            </w:r>
          </w:p>
        </w:tc>
        <w:tc>
          <w:tcPr>
            <w:tcW w:w="1534" w:type="dxa"/>
            <w:tcBorders>
              <w:top w:val="nil"/>
              <w:left w:val="nil"/>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3B8F1A7B" w14:textId="77777777" w:rsidR="00E57C27" w:rsidRPr="006704C2" w:rsidRDefault="00E57C27" w:rsidP="00EE5772">
            <w:pPr>
              <w:spacing w:after="0" w:line="240" w:lineRule="auto"/>
              <w:jc w:val="center"/>
              <w:rPr>
                <w:rFonts w:asciiTheme="majorHAnsi" w:eastAsia="Times New Roman" w:hAnsiTheme="majorHAnsi" w:cstheme="majorHAnsi"/>
                <w:color w:val="212529"/>
              </w:rPr>
            </w:pPr>
            <w:r w:rsidRPr="006704C2">
              <w:rPr>
                <w:rFonts w:asciiTheme="majorHAnsi" w:eastAsia="Times New Roman" w:hAnsiTheme="majorHAnsi" w:cstheme="majorHAnsi"/>
                <w:color w:val="000000"/>
              </w:rPr>
              <w:t>$2,000,000</w:t>
            </w:r>
          </w:p>
        </w:tc>
      </w:tr>
      <w:tr w:rsidR="00E57C27" w:rsidRPr="006704C2" w14:paraId="1AB200E8" w14:textId="2709131A" w:rsidTr="00E57C27">
        <w:trPr>
          <w:trHeight w:val="351"/>
          <w:jc w:val="center"/>
        </w:trPr>
        <w:tc>
          <w:tcPr>
            <w:tcW w:w="5392"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69625C5C" w14:textId="5E9ECC73" w:rsidR="00E57C27" w:rsidRPr="00E57C27" w:rsidRDefault="00E57C27" w:rsidP="00EE5772">
            <w:pPr>
              <w:spacing w:after="0" w:line="240" w:lineRule="auto"/>
              <w:rPr>
                <w:rFonts w:asciiTheme="majorHAnsi" w:eastAsia="Times New Roman" w:hAnsiTheme="majorHAnsi" w:cstheme="majorHAnsi"/>
                <w:color w:val="2F5496" w:themeColor="accent1" w:themeShade="BF"/>
                <w:sz w:val="24"/>
                <w:szCs w:val="24"/>
                <w:u w:val="single"/>
              </w:rPr>
            </w:pPr>
            <w:r w:rsidRPr="00E57C27">
              <w:rPr>
                <w:rFonts w:asciiTheme="majorHAnsi" w:eastAsia="Times New Roman" w:hAnsiTheme="majorHAnsi" w:cstheme="majorHAnsi"/>
                <w:color w:val="2F5496" w:themeColor="accent1" w:themeShade="BF"/>
                <w:sz w:val="24"/>
                <w:szCs w:val="24"/>
                <w:u w:val="single"/>
              </w:rPr>
              <w:fldChar w:fldCharType="begin"/>
            </w:r>
            <w:r w:rsidRPr="00E57C27">
              <w:rPr>
                <w:rFonts w:asciiTheme="majorHAnsi" w:eastAsia="Times New Roman" w:hAnsiTheme="majorHAnsi" w:cstheme="majorHAnsi"/>
                <w:color w:val="2F5496" w:themeColor="accent1" w:themeShade="BF"/>
                <w:sz w:val="24"/>
                <w:szCs w:val="24"/>
                <w:u w:val="single"/>
              </w:rPr>
              <w:instrText xml:space="preserve"> REF _Ref113000410 \h  \* MERGEFORMAT </w:instrText>
            </w:r>
            <w:r w:rsidRPr="00E57C27">
              <w:rPr>
                <w:rFonts w:asciiTheme="majorHAnsi" w:eastAsia="Times New Roman" w:hAnsiTheme="majorHAnsi" w:cstheme="majorHAnsi"/>
                <w:color w:val="2F5496" w:themeColor="accent1" w:themeShade="BF"/>
                <w:sz w:val="24"/>
                <w:szCs w:val="24"/>
                <w:u w:val="single"/>
              </w:rPr>
            </w:r>
            <w:r w:rsidRPr="00E57C27">
              <w:rPr>
                <w:rFonts w:asciiTheme="majorHAnsi" w:eastAsia="Times New Roman" w:hAnsiTheme="majorHAnsi" w:cstheme="majorHAnsi"/>
                <w:color w:val="2F5496" w:themeColor="accent1" w:themeShade="BF"/>
                <w:sz w:val="24"/>
                <w:szCs w:val="24"/>
                <w:u w:val="single"/>
              </w:rPr>
              <w:fldChar w:fldCharType="separate"/>
            </w:r>
            <w:r w:rsidRPr="00E57C27">
              <w:rPr>
                <w:rFonts w:asciiTheme="majorHAnsi" w:eastAsia="Times New Roman" w:hAnsiTheme="majorHAnsi" w:cstheme="majorHAnsi"/>
                <w:color w:val="2F5496" w:themeColor="accent1" w:themeShade="BF"/>
                <w:sz w:val="24"/>
                <w:szCs w:val="24"/>
                <w:u w:val="single"/>
              </w:rPr>
              <w:t>Family Health International</w:t>
            </w:r>
            <w:r w:rsidRPr="00E57C27">
              <w:rPr>
                <w:rFonts w:asciiTheme="majorHAnsi" w:eastAsia="Times New Roman" w:hAnsiTheme="majorHAnsi" w:cstheme="majorHAnsi"/>
                <w:color w:val="2F5496" w:themeColor="accent1" w:themeShade="BF"/>
                <w:sz w:val="24"/>
                <w:szCs w:val="24"/>
                <w:u w:val="single"/>
              </w:rPr>
              <w:fldChar w:fldCharType="end"/>
            </w:r>
          </w:p>
        </w:tc>
        <w:tc>
          <w:tcPr>
            <w:tcW w:w="1691" w:type="dxa"/>
            <w:tcBorders>
              <w:top w:val="nil"/>
              <w:left w:val="nil"/>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7D7E1B8C" w14:textId="77777777" w:rsidR="00E57C27" w:rsidRPr="006704C2" w:rsidRDefault="00E57C27" w:rsidP="00EE5772">
            <w:pPr>
              <w:spacing w:after="0" w:line="240" w:lineRule="auto"/>
              <w:rPr>
                <w:rFonts w:asciiTheme="majorHAnsi" w:eastAsia="Times New Roman" w:hAnsiTheme="majorHAnsi" w:cstheme="majorHAnsi"/>
                <w:color w:val="212529"/>
              </w:rPr>
            </w:pPr>
            <w:r w:rsidRPr="006704C2">
              <w:rPr>
                <w:rFonts w:asciiTheme="majorHAnsi" w:eastAsia="Times New Roman" w:hAnsiTheme="majorHAnsi" w:cstheme="majorHAnsi"/>
                <w:color w:val="000000"/>
              </w:rPr>
              <w:t>Durham</w:t>
            </w:r>
          </w:p>
        </w:tc>
        <w:tc>
          <w:tcPr>
            <w:tcW w:w="798" w:type="dxa"/>
            <w:tcBorders>
              <w:top w:val="nil"/>
              <w:left w:val="nil"/>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69F3B9CD" w14:textId="77777777" w:rsidR="00E57C27" w:rsidRPr="006704C2" w:rsidRDefault="00E57C27" w:rsidP="00EE5772">
            <w:pPr>
              <w:spacing w:after="0" w:line="240" w:lineRule="auto"/>
              <w:jc w:val="center"/>
              <w:rPr>
                <w:rFonts w:asciiTheme="majorHAnsi" w:eastAsia="Times New Roman" w:hAnsiTheme="majorHAnsi" w:cstheme="majorHAnsi"/>
                <w:color w:val="212529"/>
              </w:rPr>
            </w:pPr>
            <w:r w:rsidRPr="006704C2">
              <w:rPr>
                <w:rFonts w:asciiTheme="majorHAnsi" w:eastAsia="Times New Roman" w:hAnsiTheme="majorHAnsi" w:cstheme="majorHAnsi"/>
                <w:color w:val="000000"/>
              </w:rPr>
              <w:t>NC</w:t>
            </w:r>
          </w:p>
        </w:tc>
        <w:tc>
          <w:tcPr>
            <w:tcW w:w="1534" w:type="dxa"/>
            <w:tcBorders>
              <w:top w:val="nil"/>
              <w:left w:val="nil"/>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462BD5B3" w14:textId="77777777" w:rsidR="00E57C27" w:rsidRPr="006704C2" w:rsidRDefault="00E57C27" w:rsidP="00EE5772">
            <w:pPr>
              <w:spacing w:after="0" w:line="240" w:lineRule="auto"/>
              <w:jc w:val="center"/>
              <w:rPr>
                <w:rFonts w:asciiTheme="majorHAnsi" w:eastAsia="Times New Roman" w:hAnsiTheme="majorHAnsi" w:cstheme="majorHAnsi"/>
                <w:color w:val="212529"/>
              </w:rPr>
            </w:pPr>
            <w:r w:rsidRPr="006704C2">
              <w:rPr>
                <w:rFonts w:asciiTheme="majorHAnsi" w:eastAsia="Times New Roman" w:hAnsiTheme="majorHAnsi" w:cstheme="majorHAnsi"/>
                <w:color w:val="000000"/>
              </w:rPr>
              <w:t>$4,000,000</w:t>
            </w:r>
          </w:p>
        </w:tc>
      </w:tr>
      <w:tr w:rsidR="00E57C27" w:rsidRPr="006704C2" w14:paraId="342A9CB7" w14:textId="28DE9814" w:rsidTr="00E57C27">
        <w:trPr>
          <w:trHeight w:val="351"/>
          <w:jc w:val="center"/>
        </w:trPr>
        <w:tc>
          <w:tcPr>
            <w:tcW w:w="5392"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39D985B2" w14:textId="0D164181" w:rsidR="00E57C27" w:rsidRPr="00E57C27" w:rsidRDefault="00E57C27" w:rsidP="00EE5772">
            <w:pPr>
              <w:spacing w:after="0" w:line="240" w:lineRule="auto"/>
              <w:rPr>
                <w:rFonts w:asciiTheme="majorHAnsi" w:eastAsia="Times New Roman" w:hAnsiTheme="majorHAnsi" w:cstheme="majorHAnsi"/>
                <w:color w:val="2F5496" w:themeColor="accent1" w:themeShade="BF"/>
                <w:sz w:val="24"/>
                <w:szCs w:val="24"/>
                <w:u w:val="single"/>
              </w:rPr>
            </w:pPr>
            <w:r w:rsidRPr="00E57C27">
              <w:rPr>
                <w:rFonts w:asciiTheme="majorHAnsi" w:eastAsia="Times New Roman" w:hAnsiTheme="majorHAnsi" w:cstheme="majorHAnsi"/>
                <w:color w:val="2F5496" w:themeColor="accent1" w:themeShade="BF"/>
                <w:sz w:val="24"/>
                <w:szCs w:val="24"/>
                <w:u w:val="single"/>
              </w:rPr>
              <w:fldChar w:fldCharType="begin"/>
            </w:r>
            <w:r w:rsidRPr="00E57C27">
              <w:rPr>
                <w:rFonts w:asciiTheme="majorHAnsi" w:eastAsia="Times New Roman" w:hAnsiTheme="majorHAnsi" w:cstheme="majorHAnsi"/>
                <w:color w:val="2F5496" w:themeColor="accent1" w:themeShade="BF"/>
                <w:sz w:val="24"/>
                <w:szCs w:val="24"/>
                <w:u w:val="single"/>
              </w:rPr>
              <w:instrText xml:space="preserve"> REF _Ref113000419 \h  \* MERGEFORMAT </w:instrText>
            </w:r>
            <w:r w:rsidRPr="00E57C27">
              <w:rPr>
                <w:rFonts w:asciiTheme="majorHAnsi" w:eastAsia="Times New Roman" w:hAnsiTheme="majorHAnsi" w:cstheme="majorHAnsi"/>
                <w:color w:val="2F5496" w:themeColor="accent1" w:themeShade="BF"/>
                <w:sz w:val="24"/>
                <w:szCs w:val="24"/>
                <w:u w:val="single"/>
              </w:rPr>
            </w:r>
            <w:r w:rsidRPr="00E57C27">
              <w:rPr>
                <w:rFonts w:asciiTheme="majorHAnsi" w:eastAsia="Times New Roman" w:hAnsiTheme="majorHAnsi" w:cstheme="majorHAnsi"/>
                <w:color w:val="2F5496" w:themeColor="accent1" w:themeShade="BF"/>
                <w:sz w:val="24"/>
                <w:szCs w:val="24"/>
                <w:u w:val="single"/>
              </w:rPr>
              <w:fldChar w:fldCharType="separate"/>
            </w:r>
            <w:r w:rsidRPr="00E57C27">
              <w:rPr>
                <w:rFonts w:asciiTheme="majorHAnsi" w:eastAsia="Times New Roman" w:hAnsiTheme="majorHAnsi" w:cstheme="majorHAnsi"/>
                <w:color w:val="2F5496" w:themeColor="accent1" w:themeShade="BF"/>
                <w:sz w:val="24"/>
                <w:szCs w:val="24"/>
                <w:u w:val="single"/>
              </w:rPr>
              <w:t>Opportunities Industrialization Centers of America</w:t>
            </w:r>
            <w:r w:rsidRPr="00E57C27">
              <w:rPr>
                <w:rFonts w:asciiTheme="majorHAnsi" w:eastAsia="Times New Roman" w:hAnsiTheme="majorHAnsi" w:cstheme="majorHAnsi"/>
                <w:color w:val="2F5496" w:themeColor="accent1" w:themeShade="BF"/>
                <w:sz w:val="24"/>
                <w:szCs w:val="24"/>
                <w:u w:val="single"/>
              </w:rPr>
              <w:fldChar w:fldCharType="end"/>
            </w:r>
          </w:p>
        </w:tc>
        <w:tc>
          <w:tcPr>
            <w:tcW w:w="1691" w:type="dxa"/>
            <w:tcBorders>
              <w:top w:val="nil"/>
              <w:left w:val="nil"/>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68EAC717" w14:textId="77777777" w:rsidR="00E57C27" w:rsidRPr="006704C2" w:rsidRDefault="00E57C27" w:rsidP="00EE5772">
            <w:pPr>
              <w:spacing w:after="0" w:line="240" w:lineRule="auto"/>
              <w:rPr>
                <w:rFonts w:asciiTheme="majorHAnsi" w:eastAsia="Times New Roman" w:hAnsiTheme="majorHAnsi" w:cstheme="majorHAnsi"/>
                <w:color w:val="212529"/>
              </w:rPr>
            </w:pPr>
            <w:r w:rsidRPr="006704C2">
              <w:rPr>
                <w:rFonts w:asciiTheme="majorHAnsi" w:eastAsia="Times New Roman" w:hAnsiTheme="majorHAnsi" w:cstheme="majorHAnsi"/>
                <w:color w:val="000000"/>
              </w:rPr>
              <w:t>Philadelphia</w:t>
            </w:r>
          </w:p>
        </w:tc>
        <w:tc>
          <w:tcPr>
            <w:tcW w:w="798" w:type="dxa"/>
            <w:tcBorders>
              <w:top w:val="nil"/>
              <w:left w:val="nil"/>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11E4BDDC" w14:textId="77777777" w:rsidR="00E57C27" w:rsidRPr="006704C2" w:rsidRDefault="00E57C27" w:rsidP="00EE5772">
            <w:pPr>
              <w:spacing w:after="0" w:line="240" w:lineRule="auto"/>
              <w:jc w:val="center"/>
              <w:rPr>
                <w:rFonts w:asciiTheme="majorHAnsi" w:eastAsia="Times New Roman" w:hAnsiTheme="majorHAnsi" w:cstheme="majorHAnsi"/>
                <w:color w:val="212529"/>
              </w:rPr>
            </w:pPr>
            <w:r w:rsidRPr="006704C2">
              <w:rPr>
                <w:rFonts w:asciiTheme="majorHAnsi" w:eastAsia="Times New Roman" w:hAnsiTheme="majorHAnsi" w:cstheme="majorHAnsi"/>
                <w:color w:val="000000"/>
              </w:rPr>
              <w:t>PA</w:t>
            </w:r>
          </w:p>
        </w:tc>
        <w:tc>
          <w:tcPr>
            <w:tcW w:w="1534" w:type="dxa"/>
            <w:tcBorders>
              <w:top w:val="nil"/>
              <w:left w:val="nil"/>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0F54681B" w14:textId="77777777" w:rsidR="00E57C27" w:rsidRPr="006704C2" w:rsidRDefault="00E57C27" w:rsidP="00EE5772">
            <w:pPr>
              <w:spacing w:after="0" w:line="240" w:lineRule="auto"/>
              <w:jc w:val="center"/>
              <w:rPr>
                <w:rFonts w:asciiTheme="majorHAnsi" w:eastAsia="Times New Roman" w:hAnsiTheme="majorHAnsi" w:cstheme="majorHAnsi"/>
                <w:color w:val="212529"/>
              </w:rPr>
            </w:pPr>
            <w:r w:rsidRPr="006704C2">
              <w:rPr>
                <w:rFonts w:asciiTheme="majorHAnsi" w:eastAsia="Times New Roman" w:hAnsiTheme="majorHAnsi" w:cstheme="majorHAnsi"/>
                <w:color w:val="000000"/>
              </w:rPr>
              <w:t>$4,000,000</w:t>
            </w:r>
          </w:p>
        </w:tc>
      </w:tr>
      <w:tr w:rsidR="00E57C27" w:rsidRPr="006704C2" w14:paraId="42F18ED4" w14:textId="6C902215" w:rsidTr="00E57C27">
        <w:trPr>
          <w:trHeight w:val="351"/>
          <w:jc w:val="center"/>
        </w:trPr>
        <w:tc>
          <w:tcPr>
            <w:tcW w:w="5392"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61CAE834" w14:textId="29DBB0A8" w:rsidR="00E57C27" w:rsidRPr="00E57C27" w:rsidRDefault="00E57C27" w:rsidP="00EE5772">
            <w:pPr>
              <w:spacing w:after="0" w:line="240" w:lineRule="auto"/>
              <w:rPr>
                <w:rFonts w:asciiTheme="majorHAnsi" w:eastAsia="Times New Roman" w:hAnsiTheme="majorHAnsi" w:cstheme="majorHAnsi"/>
                <w:color w:val="2F5496" w:themeColor="accent1" w:themeShade="BF"/>
                <w:sz w:val="24"/>
                <w:szCs w:val="24"/>
                <w:u w:val="single"/>
              </w:rPr>
            </w:pPr>
            <w:r w:rsidRPr="00E57C27">
              <w:rPr>
                <w:rFonts w:asciiTheme="majorHAnsi" w:eastAsia="Times New Roman" w:hAnsiTheme="majorHAnsi" w:cstheme="majorHAnsi"/>
                <w:color w:val="2F5496" w:themeColor="accent1" w:themeShade="BF"/>
                <w:sz w:val="24"/>
                <w:szCs w:val="24"/>
                <w:u w:val="single"/>
              </w:rPr>
              <w:fldChar w:fldCharType="begin"/>
            </w:r>
            <w:r w:rsidRPr="00E57C27">
              <w:rPr>
                <w:rFonts w:asciiTheme="majorHAnsi" w:eastAsia="Times New Roman" w:hAnsiTheme="majorHAnsi" w:cstheme="majorHAnsi"/>
                <w:color w:val="2F5496" w:themeColor="accent1" w:themeShade="BF"/>
                <w:sz w:val="24"/>
                <w:szCs w:val="24"/>
                <w:u w:val="single"/>
              </w:rPr>
              <w:instrText xml:space="preserve"> REF _Ref113000483 \h  \* MERGEFORMAT </w:instrText>
            </w:r>
            <w:r w:rsidRPr="00E57C27">
              <w:rPr>
                <w:rFonts w:asciiTheme="majorHAnsi" w:eastAsia="Times New Roman" w:hAnsiTheme="majorHAnsi" w:cstheme="majorHAnsi"/>
                <w:color w:val="2F5496" w:themeColor="accent1" w:themeShade="BF"/>
                <w:sz w:val="24"/>
                <w:szCs w:val="24"/>
                <w:u w:val="single"/>
              </w:rPr>
            </w:r>
            <w:r w:rsidRPr="00E57C27">
              <w:rPr>
                <w:rFonts w:asciiTheme="majorHAnsi" w:eastAsia="Times New Roman" w:hAnsiTheme="majorHAnsi" w:cstheme="majorHAnsi"/>
                <w:color w:val="2F5496" w:themeColor="accent1" w:themeShade="BF"/>
                <w:sz w:val="24"/>
                <w:szCs w:val="24"/>
                <w:u w:val="single"/>
              </w:rPr>
              <w:fldChar w:fldCharType="separate"/>
            </w:r>
            <w:r w:rsidRPr="00E57C27">
              <w:rPr>
                <w:rFonts w:asciiTheme="majorHAnsi" w:eastAsia="Times New Roman" w:hAnsiTheme="majorHAnsi" w:cstheme="majorHAnsi"/>
                <w:color w:val="2F5496" w:themeColor="accent1" w:themeShade="BF"/>
                <w:sz w:val="24"/>
                <w:szCs w:val="24"/>
                <w:u w:val="single"/>
              </w:rPr>
              <w:t>Garfield Jubilee Association Inc.</w:t>
            </w:r>
            <w:r w:rsidRPr="00E57C27">
              <w:rPr>
                <w:rFonts w:asciiTheme="majorHAnsi" w:eastAsia="Times New Roman" w:hAnsiTheme="majorHAnsi" w:cstheme="majorHAnsi"/>
                <w:color w:val="2F5496" w:themeColor="accent1" w:themeShade="BF"/>
                <w:sz w:val="24"/>
                <w:szCs w:val="24"/>
                <w:u w:val="single"/>
              </w:rPr>
              <w:fldChar w:fldCharType="end"/>
            </w:r>
          </w:p>
        </w:tc>
        <w:tc>
          <w:tcPr>
            <w:tcW w:w="1691" w:type="dxa"/>
            <w:tcBorders>
              <w:top w:val="nil"/>
              <w:left w:val="nil"/>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403AF6EC" w14:textId="77777777" w:rsidR="00E57C27" w:rsidRPr="006704C2" w:rsidRDefault="00E57C27" w:rsidP="00EE5772">
            <w:pPr>
              <w:spacing w:after="0" w:line="240" w:lineRule="auto"/>
              <w:rPr>
                <w:rFonts w:asciiTheme="majorHAnsi" w:eastAsia="Times New Roman" w:hAnsiTheme="majorHAnsi" w:cstheme="majorHAnsi"/>
                <w:color w:val="212529"/>
              </w:rPr>
            </w:pPr>
            <w:r w:rsidRPr="006704C2">
              <w:rPr>
                <w:rFonts w:asciiTheme="majorHAnsi" w:eastAsia="Times New Roman" w:hAnsiTheme="majorHAnsi" w:cstheme="majorHAnsi"/>
                <w:color w:val="000000"/>
              </w:rPr>
              <w:t>Pittsburgh</w:t>
            </w:r>
          </w:p>
        </w:tc>
        <w:tc>
          <w:tcPr>
            <w:tcW w:w="798" w:type="dxa"/>
            <w:tcBorders>
              <w:top w:val="nil"/>
              <w:left w:val="nil"/>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311F8205" w14:textId="77777777" w:rsidR="00E57C27" w:rsidRPr="006704C2" w:rsidRDefault="00E57C27" w:rsidP="00EE5772">
            <w:pPr>
              <w:spacing w:after="0" w:line="240" w:lineRule="auto"/>
              <w:jc w:val="center"/>
              <w:rPr>
                <w:rFonts w:asciiTheme="majorHAnsi" w:eastAsia="Times New Roman" w:hAnsiTheme="majorHAnsi" w:cstheme="majorHAnsi"/>
                <w:color w:val="212529"/>
              </w:rPr>
            </w:pPr>
            <w:r w:rsidRPr="006704C2">
              <w:rPr>
                <w:rFonts w:asciiTheme="majorHAnsi" w:eastAsia="Times New Roman" w:hAnsiTheme="majorHAnsi" w:cstheme="majorHAnsi"/>
                <w:color w:val="000000"/>
              </w:rPr>
              <w:t>PA</w:t>
            </w:r>
          </w:p>
        </w:tc>
        <w:tc>
          <w:tcPr>
            <w:tcW w:w="1534" w:type="dxa"/>
            <w:tcBorders>
              <w:top w:val="nil"/>
              <w:left w:val="nil"/>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20CBBBD5" w14:textId="77777777" w:rsidR="00E57C27" w:rsidRPr="006704C2" w:rsidRDefault="00E57C27" w:rsidP="00EE5772">
            <w:pPr>
              <w:spacing w:after="0" w:line="240" w:lineRule="auto"/>
              <w:jc w:val="center"/>
              <w:rPr>
                <w:rFonts w:asciiTheme="majorHAnsi" w:eastAsia="Times New Roman" w:hAnsiTheme="majorHAnsi" w:cstheme="majorHAnsi"/>
                <w:color w:val="212529"/>
              </w:rPr>
            </w:pPr>
            <w:r w:rsidRPr="006704C2">
              <w:rPr>
                <w:rFonts w:asciiTheme="majorHAnsi" w:eastAsia="Times New Roman" w:hAnsiTheme="majorHAnsi" w:cstheme="majorHAnsi"/>
                <w:color w:val="000000"/>
              </w:rPr>
              <w:t>$1,562,500</w:t>
            </w:r>
          </w:p>
        </w:tc>
      </w:tr>
      <w:tr w:rsidR="00E57C27" w:rsidRPr="006704C2" w14:paraId="6E376267" w14:textId="47BE21FA" w:rsidTr="00E57C27">
        <w:trPr>
          <w:trHeight w:val="351"/>
          <w:jc w:val="center"/>
        </w:trPr>
        <w:tc>
          <w:tcPr>
            <w:tcW w:w="5392"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48013A8D" w14:textId="6C14D8BF" w:rsidR="00E57C27" w:rsidRPr="00E57C27" w:rsidRDefault="00E57C27" w:rsidP="00EE5772">
            <w:pPr>
              <w:spacing w:after="0" w:line="240" w:lineRule="auto"/>
              <w:rPr>
                <w:rFonts w:asciiTheme="majorHAnsi" w:eastAsia="Times New Roman" w:hAnsiTheme="majorHAnsi" w:cstheme="majorHAnsi"/>
                <w:color w:val="2F5496" w:themeColor="accent1" w:themeShade="BF"/>
                <w:sz w:val="24"/>
                <w:szCs w:val="24"/>
                <w:u w:val="single"/>
              </w:rPr>
            </w:pPr>
            <w:r w:rsidRPr="00E57C27">
              <w:rPr>
                <w:rFonts w:asciiTheme="majorHAnsi" w:eastAsia="Times New Roman" w:hAnsiTheme="majorHAnsi" w:cstheme="majorHAnsi"/>
                <w:color w:val="2F5496" w:themeColor="accent1" w:themeShade="BF"/>
                <w:sz w:val="24"/>
                <w:szCs w:val="24"/>
                <w:u w:val="single"/>
              </w:rPr>
              <w:fldChar w:fldCharType="begin"/>
            </w:r>
            <w:r w:rsidRPr="00E57C27">
              <w:rPr>
                <w:rFonts w:asciiTheme="majorHAnsi" w:eastAsia="Times New Roman" w:hAnsiTheme="majorHAnsi" w:cstheme="majorHAnsi"/>
                <w:color w:val="2F5496" w:themeColor="accent1" w:themeShade="BF"/>
                <w:sz w:val="24"/>
                <w:szCs w:val="24"/>
                <w:u w:val="single"/>
              </w:rPr>
              <w:instrText xml:space="preserve"> REF _Ref113000442 \h  \* MERGEFORMAT </w:instrText>
            </w:r>
            <w:r w:rsidRPr="00E57C27">
              <w:rPr>
                <w:rFonts w:asciiTheme="majorHAnsi" w:eastAsia="Times New Roman" w:hAnsiTheme="majorHAnsi" w:cstheme="majorHAnsi"/>
                <w:color w:val="2F5496" w:themeColor="accent1" w:themeShade="BF"/>
                <w:sz w:val="24"/>
                <w:szCs w:val="24"/>
                <w:u w:val="single"/>
              </w:rPr>
            </w:r>
            <w:r w:rsidRPr="00E57C27">
              <w:rPr>
                <w:rFonts w:asciiTheme="majorHAnsi" w:eastAsia="Times New Roman" w:hAnsiTheme="majorHAnsi" w:cstheme="majorHAnsi"/>
                <w:color w:val="2F5496" w:themeColor="accent1" w:themeShade="BF"/>
                <w:sz w:val="24"/>
                <w:szCs w:val="24"/>
                <w:u w:val="single"/>
              </w:rPr>
              <w:fldChar w:fldCharType="separate"/>
            </w:r>
            <w:r w:rsidRPr="00E57C27">
              <w:rPr>
                <w:rFonts w:asciiTheme="majorHAnsi" w:eastAsia="Times New Roman" w:hAnsiTheme="majorHAnsi" w:cstheme="majorHAnsi"/>
                <w:color w:val="2F5496" w:themeColor="accent1" w:themeShade="BF"/>
                <w:sz w:val="24"/>
                <w:szCs w:val="24"/>
                <w:u w:val="single"/>
              </w:rPr>
              <w:t>SER-Jobs for Progress of the TX Gulf Coast</w:t>
            </w:r>
            <w:r w:rsidRPr="00E57C27">
              <w:rPr>
                <w:rFonts w:asciiTheme="majorHAnsi" w:eastAsia="Times New Roman" w:hAnsiTheme="majorHAnsi" w:cstheme="majorHAnsi"/>
                <w:color w:val="2F5496" w:themeColor="accent1" w:themeShade="BF"/>
                <w:sz w:val="24"/>
                <w:szCs w:val="24"/>
                <w:u w:val="single"/>
              </w:rPr>
              <w:fldChar w:fldCharType="end"/>
            </w:r>
          </w:p>
        </w:tc>
        <w:tc>
          <w:tcPr>
            <w:tcW w:w="1691" w:type="dxa"/>
            <w:tcBorders>
              <w:top w:val="nil"/>
              <w:left w:val="nil"/>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722FFD66" w14:textId="77777777" w:rsidR="00E57C27" w:rsidRPr="006704C2" w:rsidRDefault="00E57C27" w:rsidP="00EE5772">
            <w:pPr>
              <w:spacing w:after="0" w:line="240" w:lineRule="auto"/>
              <w:rPr>
                <w:rFonts w:asciiTheme="majorHAnsi" w:eastAsia="Times New Roman" w:hAnsiTheme="majorHAnsi" w:cstheme="majorHAnsi"/>
                <w:color w:val="212529"/>
              </w:rPr>
            </w:pPr>
            <w:r w:rsidRPr="006704C2">
              <w:rPr>
                <w:rFonts w:asciiTheme="majorHAnsi" w:eastAsia="Times New Roman" w:hAnsiTheme="majorHAnsi" w:cstheme="majorHAnsi"/>
                <w:color w:val="000000"/>
              </w:rPr>
              <w:t>Houston</w:t>
            </w:r>
          </w:p>
        </w:tc>
        <w:tc>
          <w:tcPr>
            <w:tcW w:w="798" w:type="dxa"/>
            <w:tcBorders>
              <w:top w:val="nil"/>
              <w:left w:val="nil"/>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36192B84" w14:textId="77777777" w:rsidR="00E57C27" w:rsidRPr="006704C2" w:rsidRDefault="00E57C27" w:rsidP="00EE5772">
            <w:pPr>
              <w:spacing w:after="0" w:line="240" w:lineRule="auto"/>
              <w:jc w:val="center"/>
              <w:rPr>
                <w:rFonts w:asciiTheme="majorHAnsi" w:eastAsia="Times New Roman" w:hAnsiTheme="majorHAnsi" w:cstheme="majorHAnsi"/>
                <w:color w:val="212529"/>
              </w:rPr>
            </w:pPr>
            <w:r w:rsidRPr="006704C2">
              <w:rPr>
                <w:rFonts w:asciiTheme="majorHAnsi" w:eastAsia="Times New Roman" w:hAnsiTheme="majorHAnsi" w:cstheme="majorHAnsi"/>
                <w:color w:val="000000"/>
              </w:rPr>
              <w:t>TX</w:t>
            </w:r>
          </w:p>
        </w:tc>
        <w:tc>
          <w:tcPr>
            <w:tcW w:w="1534" w:type="dxa"/>
            <w:tcBorders>
              <w:top w:val="nil"/>
              <w:left w:val="nil"/>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7EA72B5C" w14:textId="77777777" w:rsidR="00E57C27" w:rsidRPr="006704C2" w:rsidRDefault="00E57C27" w:rsidP="00EE5772">
            <w:pPr>
              <w:spacing w:after="0" w:line="240" w:lineRule="auto"/>
              <w:jc w:val="center"/>
              <w:rPr>
                <w:rFonts w:asciiTheme="majorHAnsi" w:eastAsia="Times New Roman" w:hAnsiTheme="majorHAnsi" w:cstheme="majorHAnsi"/>
                <w:color w:val="212529"/>
              </w:rPr>
            </w:pPr>
            <w:r w:rsidRPr="006704C2">
              <w:rPr>
                <w:rFonts w:asciiTheme="majorHAnsi" w:eastAsia="Times New Roman" w:hAnsiTheme="majorHAnsi" w:cstheme="majorHAnsi"/>
                <w:color w:val="000000"/>
              </w:rPr>
              <w:t>$1,874,985</w:t>
            </w:r>
          </w:p>
        </w:tc>
      </w:tr>
      <w:tr w:rsidR="00E57C27" w:rsidRPr="006704C2" w14:paraId="5E61F02C" w14:textId="4F1147F0" w:rsidTr="00E57C27">
        <w:trPr>
          <w:trHeight w:val="351"/>
          <w:jc w:val="center"/>
        </w:trPr>
        <w:tc>
          <w:tcPr>
            <w:tcW w:w="5392"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5DC6FE88" w14:textId="76CC0EAB" w:rsidR="00E57C27" w:rsidRPr="00E57C27" w:rsidRDefault="00E57C27" w:rsidP="00EE5772">
            <w:pPr>
              <w:spacing w:after="0" w:line="240" w:lineRule="auto"/>
              <w:rPr>
                <w:rFonts w:asciiTheme="majorHAnsi" w:eastAsia="Times New Roman" w:hAnsiTheme="majorHAnsi" w:cstheme="majorHAnsi"/>
                <w:color w:val="2F5496" w:themeColor="accent1" w:themeShade="BF"/>
                <w:sz w:val="24"/>
                <w:szCs w:val="24"/>
                <w:u w:val="single"/>
              </w:rPr>
            </w:pPr>
            <w:r w:rsidRPr="00E57C27">
              <w:rPr>
                <w:rFonts w:asciiTheme="majorHAnsi" w:eastAsia="Times New Roman" w:hAnsiTheme="majorHAnsi" w:cstheme="majorHAnsi"/>
                <w:color w:val="2F5496" w:themeColor="accent1" w:themeShade="BF"/>
                <w:sz w:val="24"/>
                <w:szCs w:val="24"/>
                <w:u w:val="single"/>
              </w:rPr>
              <w:fldChar w:fldCharType="begin"/>
            </w:r>
            <w:r w:rsidRPr="00E57C27">
              <w:rPr>
                <w:rFonts w:asciiTheme="majorHAnsi" w:eastAsia="Times New Roman" w:hAnsiTheme="majorHAnsi" w:cstheme="majorHAnsi"/>
                <w:color w:val="2F5496" w:themeColor="accent1" w:themeShade="BF"/>
                <w:sz w:val="24"/>
                <w:szCs w:val="24"/>
                <w:u w:val="single"/>
              </w:rPr>
              <w:instrText xml:space="preserve"> REF _Ref113000450 \h  \* MERGEFORMAT </w:instrText>
            </w:r>
            <w:r w:rsidRPr="00E57C27">
              <w:rPr>
                <w:rFonts w:asciiTheme="majorHAnsi" w:eastAsia="Times New Roman" w:hAnsiTheme="majorHAnsi" w:cstheme="majorHAnsi"/>
                <w:color w:val="2F5496" w:themeColor="accent1" w:themeShade="BF"/>
                <w:sz w:val="24"/>
                <w:szCs w:val="24"/>
                <w:u w:val="single"/>
              </w:rPr>
            </w:r>
            <w:r w:rsidRPr="00E57C27">
              <w:rPr>
                <w:rFonts w:asciiTheme="majorHAnsi" w:eastAsia="Times New Roman" w:hAnsiTheme="majorHAnsi" w:cstheme="majorHAnsi"/>
                <w:color w:val="2F5496" w:themeColor="accent1" w:themeShade="BF"/>
                <w:sz w:val="24"/>
                <w:szCs w:val="24"/>
                <w:u w:val="single"/>
              </w:rPr>
              <w:fldChar w:fldCharType="separate"/>
            </w:r>
            <w:r w:rsidRPr="00E57C27">
              <w:rPr>
                <w:rFonts w:asciiTheme="majorHAnsi" w:eastAsia="Times New Roman" w:hAnsiTheme="majorHAnsi" w:cstheme="majorHAnsi"/>
                <w:color w:val="2F5496" w:themeColor="accent1" w:themeShade="BF"/>
                <w:sz w:val="24"/>
                <w:szCs w:val="24"/>
                <w:u w:val="single"/>
              </w:rPr>
              <w:t>Midwest Urban Strategies Inc.</w:t>
            </w:r>
            <w:r w:rsidRPr="00E57C27">
              <w:rPr>
                <w:rFonts w:asciiTheme="majorHAnsi" w:eastAsia="Times New Roman" w:hAnsiTheme="majorHAnsi" w:cstheme="majorHAnsi"/>
                <w:color w:val="2F5496" w:themeColor="accent1" w:themeShade="BF"/>
                <w:sz w:val="24"/>
                <w:szCs w:val="24"/>
                <w:u w:val="single"/>
              </w:rPr>
              <w:fldChar w:fldCharType="end"/>
            </w:r>
          </w:p>
        </w:tc>
        <w:tc>
          <w:tcPr>
            <w:tcW w:w="1691" w:type="dxa"/>
            <w:tcBorders>
              <w:top w:val="nil"/>
              <w:left w:val="nil"/>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361F7DA6" w14:textId="77777777" w:rsidR="00E57C27" w:rsidRPr="006704C2" w:rsidRDefault="00E57C27" w:rsidP="00EE5772">
            <w:pPr>
              <w:spacing w:after="0" w:line="240" w:lineRule="auto"/>
              <w:rPr>
                <w:rFonts w:asciiTheme="majorHAnsi" w:eastAsia="Times New Roman" w:hAnsiTheme="majorHAnsi" w:cstheme="majorHAnsi"/>
                <w:color w:val="212529"/>
              </w:rPr>
            </w:pPr>
            <w:r w:rsidRPr="006704C2">
              <w:rPr>
                <w:rFonts w:asciiTheme="majorHAnsi" w:eastAsia="Times New Roman" w:hAnsiTheme="majorHAnsi" w:cstheme="majorHAnsi"/>
                <w:color w:val="000000"/>
              </w:rPr>
              <w:t>Milwaukee</w:t>
            </w:r>
          </w:p>
        </w:tc>
        <w:tc>
          <w:tcPr>
            <w:tcW w:w="798" w:type="dxa"/>
            <w:tcBorders>
              <w:top w:val="nil"/>
              <w:left w:val="nil"/>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712425C3" w14:textId="77777777" w:rsidR="00E57C27" w:rsidRPr="006704C2" w:rsidRDefault="00E57C27" w:rsidP="00EE5772">
            <w:pPr>
              <w:spacing w:after="0" w:line="240" w:lineRule="auto"/>
              <w:jc w:val="center"/>
              <w:rPr>
                <w:rFonts w:asciiTheme="majorHAnsi" w:eastAsia="Times New Roman" w:hAnsiTheme="majorHAnsi" w:cstheme="majorHAnsi"/>
                <w:color w:val="212529"/>
              </w:rPr>
            </w:pPr>
            <w:r w:rsidRPr="006704C2">
              <w:rPr>
                <w:rFonts w:asciiTheme="majorHAnsi" w:eastAsia="Times New Roman" w:hAnsiTheme="majorHAnsi" w:cstheme="majorHAnsi"/>
                <w:color w:val="000000"/>
              </w:rPr>
              <w:t>WI</w:t>
            </w:r>
          </w:p>
        </w:tc>
        <w:tc>
          <w:tcPr>
            <w:tcW w:w="1534" w:type="dxa"/>
            <w:tcBorders>
              <w:top w:val="nil"/>
              <w:left w:val="nil"/>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12C9AF97" w14:textId="77777777" w:rsidR="00E57C27" w:rsidRPr="006704C2" w:rsidRDefault="00E57C27" w:rsidP="00EE5772">
            <w:pPr>
              <w:spacing w:after="0" w:line="240" w:lineRule="auto"/>
              <w:jc w:val="center"/>
              <w:rPr>
                <w:rFonts w:asciiTheme="majorHAnsi" w:eastAsia="Times New Roman" w:hAnsiTheme="majorHAnsi" w:cstheme="majorHAnsi"/>
                <w:color w:val="212529"/>
              </w:rPr>
            </w:pPr>
            <w:r w:rsidRPr="006704C2">
              <w:rPr>
                <w:rFonts w:asciiTheme="majorHAnsi" w:eastAsia="Times New Roman" w:hAnsiTheme="majorHAnsi" w:cstheme="majorHAnsi"/>
                <w:color w:val="000000"/>
              </w:rPr>
              <w:t>$4,000,000</w:t>
            </w:r>
          </w:p>
        </w:tc>
      </w:tr>
      <w:tr w:rsidR="00E57C27" w:rsidRPr="006704C2" w14:paraId="4210CB8C" w14:textId="588C6D1E" w:rsidTr="00E57C27">
        <w:trPr>
          <w:trHeight w:val="449"/>
          <w:jc w:val="center"/>
        </w:trPr>
        <w:tc>
          <w:tcPr>
            <w:tcW w:w="5392" w:type="dxa"/>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noWrap/>
            <w:tcMar>
              <w:top w:w="0" w:type="dxa"/>
              <w:left w:w="105" w:type="dxa"/>
              <w:bottom w:w="0" w:type="dxa"/>
              <w:right w:w="105" w:type="dxa"/>
            </w:tcMar>
            <w:vAlign w:val="center"/>
            <w:hideMark/>
          </w:tcPr>
          <w:p w14:paraId="6E47AA4A" w14:textId="266B1A54" w:rsidR="00E57C27" w:rsidRPr="006704C2" w:rsidRDefault="00E57C27" w:rsidP="00EE5772">
            <w:pPr>
              <w:spacing w:after="0" w:line="240" w:lineRule="auto"/>
              <w:rPr>
                <w:rFonts w:asciiTheme="majorHAnsi" w:eastAsia="Times New Roman" w:hAnsiTheme="majorHAnsi" w:cstheme="majorHAnsi"/>
                <w:color w:val="212529"/>
              </w:rPr>
            </w:pPr>
            <w:r w:rsidRPr="006704C2">
              <w:rPr>
                <w:rFonts w:asciiTheme="majorHAnsi" w:eastAsia="Times New Roman" w:hAnsiTheme="majorHAnsi" w:cstheme="majorHAnsi"/>
                <w:b/>
                <w:bCs/>
                <w:color w:val="000000"/>
              </w:rPr>
              <w:t>Total – 15 grants, 11 states</w:t>
            </w:r>
          </w:p>
        </w:tc>
        <w:tc>
          <w:tcPr>
            <w:tcW w:w="1691" w:type="dxa"/>
            <w:tcBorders>
              <w:top w:val="nil"/>
              <w:left w:val="nil"/>
              <w:bottom w:val="single" w:sz="6" w:space="0" w:color="000000" w:themeColor="text1"/>
              <w:right w:val="single" w:sz="6" w:space="0" w:color="000000" w:themeColor="text1"/>
            </w:tcBorders>
            <w:shd w:val="clear" w:color="auto" w:fill="D9D9D9" w:themeFill="background1" w:themeFillShade="D9"/>
            <w:noWrap/>
            <w:tcMar>
              <w:top w:w="0" w:type="dxa"/>
              <w:left w:w="105" w:type="dxa"/>
              <w:bottom w:w="0" w:type="dxa"/>
              <w:right w:w="105" w:type="dxa"/>
            </w:tcMar>
            <w:vAlign w:val="center"/>
            <w:hideMark/>
          </w:tcPr>
          <w:p w14:paraId="4E5CBEB6" w14:textId="77777777" w:rsidR="00E57C27" w:rsidRPr="006704C2" w:rsidRDefault="00E57C27" w:rsidP="00EE5772">
            <w:pPr>
              <w:spacing w:after="0" w:line="240" w:lineRule="auto"/>
              <w:rPr>
                <w:rFonts w:asciiTheme="majorHAnsi" w:eastAsia="Times New Roman" w:hAnsiTheme="majorHAnsi" w:cstheme="majorHAnsi"/>
                <w:color w:val="212529"/>
              </w:rPr>
            </w:pPr>
          </w:p>
        </w:tc>
        <w:tc>
          <w:tcPr>
            <w:tcW w:w="798" w:type="dxa"/>
            <w:tcBorders>
              <w:top w:val="nil"/>
              <w:left w:val="nil"/>
              <w:bottom w:val="single" w:sz="6" w:space="0" w:color="000000" w:themeColor="text1"/>
              <w:right w:val="single" w:sz="6" w:space="0" w:color="000000" w:themeColor="text1"/>
            </w:tcBorders>
            <w:shd w:val="clear" w:color="auto" w:fill="D9D9D9" w:themeFill="background1" w:themeFillShade="D9"/>
            <w:noWrap/>
            <w:tcMar>
              <w:top w:w="0" w:type="dxa"/>
              <w:left w:w="105" w:type="dxa"/>
              <w:bottom w:w="0" w:type="dxa"/>
              <w:right w:w="105" w:type="dxa"/>
            </w:tcMar>
            <w:vAlign w:val="center"/>
            <w:hideMark/>
          </w:tcPr>
          <w:p w14:paraId="570D2043" w14:textId="77777777" w:rsidR="00E57C27" w:rsidRPr="006704C2" w:rsidRDefault="00E57C27" w:rsidP="00EE5772">
            <w:pPr>
              <w:spacing w:after="0" w:line="240" w:lineRule="auto"/>
              <w:jc w:val="center"/>
              <w:rPr>
                <w:rFonts w:asciiTheme="majorHAnsi" w:eastAsia="Times New Roman" w:hAnsiTheme="majorHAnsi" w:cstheme="majorHAnsi"/>
              </w:rPr>
            </w:pPr>
          </w:p>
        </w:tc>
        <w:tc>
          <w:tcPr>
            <w:tcW w:w="1534" w:type="dxa"/>
            <w:tcBorders>
              <w:top w:val="nil"/>
              <w:left w:val="nil"/>
              <w:bottom w:val="single" w:sz="6" w:space="0" w:color="000000" w:themeColor="text1"/>
              <w:right w:val="single" w:sz="6" w:space="0" w:color="000000" w:themeColor="text1"/>
            </w:tcBorders>
            <w:shd w:val="clear" w:color="auto" w:fill="D9D9D9" w:themeFill="background1" w:themeFillShade="D9"/>
            <w:noWrap/>
            <w:tcMar>
              <w:top w:w="0" w:type="dxa"/>
              <w:left w:w="105" w:type="dxa"/>
              <w:bottom w:w="0" w:type="dxa"/>
              <w:right w:w="105" w:type="dxa"/>
            </w:tcMar>
            <w:vAlign w:val="center"/>
            <w:hideMark/>
          </w:tcPr>
          <w:p w14:paraId="2D9B8382" w14:textId="77777777" w:rsidR="00E57C27" w:rsidRPr="006704C2" w:rsidRDefault="00E57C27" w:rsidP="00EE5772">
            <w:pPr>
              <w:spacing w:after="0" w:line="240" w:lineRule="auto"/>
              <w:jc w:val="center"/>
              <w:rPr>
                <w:rFonts w:asciiTheme="majorHAnsi" w:eastAsia="Times New Roman" w:hAnsiTheme="majorHAnsi" w:cstheme="majorHAnsi"/>
                <w:color w:val="212529"/>
              </w:rPr>
            </w:pPr>
            <w:r w:rsidRPr="006704C2">
              <w:rPr>
                <w:rFonts w:asciiTheme="majorHAnsi" w:eastAsia="Times New Roman" w:hAnsiTheme="majorHAnsi" w:cstheme="majorHAnsi"/>
                <w:b/>
                <w:bCs/>
                <w:color w:val="000000"/>
              </w:rPr>
              <w:t>$43,268,819</w:t>
            </w:r>
          </w:p>
        </w:tc>
      </w:tr>
    </w:tbl>
    <w:p w14:paraId="2442AD8D" w14:textId="548A3865" w:rsidR="00F20D75" w:rsidRDefault="00F20D75" w:rsidP="00EE5772">
      <w:pPr>
        <w:spacing w:line="240" w:lineRule="auto"/>
        <w:rPr>
          <w:rFonts w:asciiTheme="majorHAnsi" w:eastAsiaTheme="majorEastAsia" w:hAnsiTheme="majorHAnsi" w:cstheme="majorHAnsi"/>
          <w:color w:val="4471C4"/>
          <w:sz w:val="32"/>
          <w:szCs w:val="32"/>
        </w:rPr>
      </w:pPr>
    </w:p>
    <w:p w14:paraId="55A264CA" w14:textId="77777777" w:rsidR="00F20D75" w:rsidRDefault="00F20D75">
      <w:pPr>
        <w:rPr>
          <w:rFonts w:asciiTheme="majorHAnsi" w:eastAsiaTheme="majorEastAsia" w:hAnsiTheme="majorHAnsi" w:cstheme="majorHAnsi"/>
          <w:color w:val="4471C4"/>
          <w:sz w:val="32"/>
          <w:szCs w:val="32"/>
        </w:rPr>
      </w:pPr>
      <w:r>
        <w:rPr>
          <w:rFonts w:asciiTheme="majorHAnsi" w:eastAsiaTheme="majorEastAsia" w:hAnsiTheme="majorHAnsi" w:cstheme="majorHAnsi"/>
          <w:color w:val="4471C4"/>
          <w:sz w:val="32"/>
          <w:szCs w:val="32"/>
        </w:rPr>
        <w:br w:type="page"/>
      </w:r>
    </w:p>
    <w:p w14:paraId="2BD2E439" w14:textId="77777777" w:rsidR="00E45F84" w:rsidRPr="006704C2" w:rsidRDefault="00E45F84" w:rsidP="00EE5772">
      <w:pPr>
        <w:spacing w:line="240" w:lineRule="auto"/>
        <w:rPr>
          <w:rFonts w:asciiTheme="majorHAnsi" w:eastAsiaTheme="majorEastAsia" w:hAnsiTheme="majorHAnsi" w:cstheme="majorHAnsi"/>
          <w:color w:val="4471C4"/>
          <w:sz w:val="32"/>
          <w:szCs w:val="32"/>
        </w:rPr>
      </w:pPr>
    </w:p>
    <w:p w14:paraId="5B2CB721" w14:textId="0B65C1EA" w:rsidR="0F080528" w:rsidRPr="006704C2" w:rsidRDefault="0F080528" w:rsidP="00EE5772">
      <w:pPr>
        <w:pStyle w:val="Heading1"/>
        <w:spacing w:before="0" w:line="240" w:lineRule="auto"/>
        <w:rPr>
          <w:rFonts w:cstheme="majorHAnsi"/>
        </w:rPr>
      </w:pPr>
      <w:bookmarkStart w:id="0" w:name="_Ref113000353"/>
      <w:r w:rsidRPr="006704C2">
        <w:rPr>
          <w:rFonts w:cstheme="majorHAnsi"/>
        </w:rPr>
        <w:t>AMIkids, Inc.</w:t>
      </w:r>
      <w:bookmarkEnd w:id="0"/>
    </w:p>
    <w:p w14:paraId="59CCE1A2" w14:textId="6A7B2999" w:rsidR="002E45C9" w:rsidRPr="006704C2" w:rsidRDefault="00BA2A27" w:rsidP="00EE5772">
      <w:pPr>
        <w:spacing w:line="240" w:lineRule="auto"/>
        <w:rPr>
          <w:rFonts w:asciiTheme="majorHAnsi" w:hAnsiTheme="majorHAnsi" w:cstheme="majorHAnsi"/>
        </w:rPr>
      </w:pPr>
      <w:r>
        <w:rPr>
          <w:rFonts w:asciiTheme="majorHAnsi" w:hAnsiTheme="majorHAnsi" w:cstheme="majorHAnsi"/>
        </w:rPr>
        <w:t>Tampa, FL</w:t>
      </w:r>
    </w:p>
    <w:tbl>
      <w:tblPr>
        <w:tblStyle w:val="TableGrid"/>
        <w:tblW w:w="9565" w:type="dxa"/>
        <w:tblInd w:w="-108" w:type="dxa"/>
        <w:tblBorders>
          <w:top w:val="none" w:sz="2" w:space="0" w:color="000000" w:themeColor="text1"/>
          <w:left w:val="none" w:sz="2" w:space="0" w:color="000000" w:themeColor="text1"/>
          <w:bottom w:val="none" w:sz="2" w:space="0" w:color="000000" w:themeColor="text1"/>
          <w:right w:val="none" w:sz="2" w:space="0" w:color="000000" w:themeColor="text1"/>
          <w:insideH w:val="none" w:sz="2" w:space="0" w:color="000000" w:themeColor="text1"/>
          <w:insideV w:val="none" w:sz="2" w:space="0" w:color="000000" w:themeColor="text1"/>
        </w:tblBorders>
        <w:tblLook w:val="04A0" w:firstRow="1" w:lastRow="0" w:firstColumn="1" w:lastColumn="0" w:noHBand="0" w:noVBand="1"/>
      </w:tblPr>
      <w:tblGrid>
        <w:gridCol w:w="3382"/>
        <w:gridCol w:w="6183"/>
      </w:tblGrid>
      <w:tr w:rsidR="1BE832BB" w:rsidRPr="006704C2" w14:paraId="78EF6F24" w14:textId="77777777" w:rsidTr="00CA4616">
        <w:trPr>
          <w:trHeight w:val="199"/>
        </w:trPr>
        <w:tc>
          <w:tcPr>
            <w:tcW w:w="3382" w:type="dxa"/>
            <w:tcBorders>
              <w:top w:val="none" w:sz="2" w:space="0" w:color="000000" w:themeColor="text1"/>
            </w:tcBorders>
          </w:tcPr>
          <w:p w14:paraId="49E171FD" w14:textId="1D750F57" w:rsidR="2B6C13FE" w:rsidRPr="006704C2" w:rsidRDefault="2B6C13FE" w:rsidP="00EE5772">
            <w:pPr>
              <w:rPr>
                <w:rFonts w:asciiTheme="majorHAnsi" w:hAnsiTheme="majorHAnsi" w:cstheme="majorHAnsi"/>
                <w:b/>
                <w:bCs/>
              </w:rPr>
            </w:pPr>
            <w:r w:rsidRPr="006704C2">
              <w:rPr>
                <w:rFonts w:asciiTheme="majorHAnsi" w:hAnsiTheme="majorHAnsi" w:cstheme="majorHAnsi"/>
                <w:b/>
                <w:bCs/>
              </w:rPr>
              <w:t>Award Amount</w:t>
            </w:r>
            <w:r w:rsidR="4A0C4E6E" w:rsidRPr="006704C2">
              <w:rPr>
                <w:rFonts w:asciiTheme="majorHAnsi" w:hAnsiTheme="majorHAnsi" w:cstheme="majorHAnsi"/>
                <w:b/>
                <w:bCs/>
              </w:rPr>
              <w:t>:</w:t>
            </w:r>
          </w:p>
        </w:tc>
        <w:tc>
          <w:tcPr>
            <w:tcW w:w="6183" w:type="dxa"/>
          </w:tcPr>
          <w:p w14:paraId="01B6EBD6" w14:textId="24832803" w:rsidR="3943F7CC" w:rsidRPr="006704C2" w:rsidRDefault="3943F7CC" w:rsidP="00EE5772">
            <w:pPr>
              <w:rPr>
                <w:rFonts w:asciiTheme="majorHAnsi" w:hAnsiTheme="majorHAnsi" w:cstheme="majorHAnsi"/>
              </w:rPr>
            </w:pPr>
            <w:r w:rsidRPr="006704C2">
              <w:rPr>
                <w:rFonts w:asciiTheme="majorHAnsi" w:hAnsiTheme="majorHAnsi" w:cstheme="majorHAnsi"/>
              </w:rPr>
              <w:t>$</w:t>
            </w:r>
            <w:r w:rsidR="5249687A" w:rsidRPr="006704C2">
              <w:rPr>
                <w:rFonts w:asciiTheme="majorHAnsi" w:hAnsiTheme="majorHAnsi" w:cstheme="majorHAnsi"/>
              </w:rPr>
              <w:t>4,000,000.00</w:t>
            </w:r>
          </w:p>
        </w:tc>
      </w:tr>
      <w:tr w:rsidR="0F080528" w:rsidRPr="006704C2" w14:paraId="1FE2C4A4" w14:textId="77777777" w:rsidTr="00CA4616">
        <w:trPr>
          <w:trHeight w:val="291"/>
        </w:trPr>
        <w:tc>
          <w:tcPr>
            <w:tcW w:w="3382" w:type="dxa"/>
            <w:tcBorders>
              <w:top w:val="none" w:sz="2" w:space="0" w:color="000000" w:themeColor="text1"/>
            </w:tcBorders>
          </w:tcPr>
          <w:p w14:paraId="07F7742F" w14:textId="773DB57B" w:rsidR="0F080528" w:rsidRPr="006704C2" w:rsidRDefault="0F080528" w:rsidP="00EE5772">
            <w:pPr>
              <w:rPr>
                <w:rFonts w:asciiTheme="majorHAnsi" w:hAnsiTheme="majorHAnsi" w:cstheme="majorHAnsi"/>
                <w:b/>
                <w:bCs/>
              </w:rPr>
            </w:pPr>
            <w:r w:rsidRPr="006704C2">
              <w:rPr>
                <w:rFonts w:asciiTheme="majorHAnsi" w:hAnsiTheme="majorHAnsi" w:cstheme="majorHAnsi"/>
                <w:b/>
                <w:bCs/>
              </w:rPr>
              <w:t>Applicant Type:</w:t>
            </w:r>
          </w:p>
        </w:tc>
        <w:tc>
          <w:tcPr>
            <w:tcW w:w="6183" w:type="dxa"/>
          </w:tcPr>
          <w:p w14:paraId="06EB00B7" w14:textId="2AA95118" w:rsidR="0F080528" w:rsidRPr="006704C2" w:rsidRDefault="0F080528" w:rsidP="00EE5772">
            <w:pPr>
              <w:rPr>
                <w:rFonts w:asciiTheme="majorHAnsi" w:hAnsiTheme="majorHAnsi" w:cstheme="majorHAnsi"/>
              </w:rPr>
            </w:pPr>
            <w:r w:rsidRPr="006704C2">
              <w:rPr>
                <w:rFonts w:asciiTheme="majorHAnsi" w:hAnsiTheme="majorHAnsi" w:cstheme="majorHAnsi"/>
              </w:rPr>
              <w:t xml:space="preserve">Intermediary </w:t>
            </w:r>
          </w:p>
        </w:tc>
      </w:tr>
      <w:tr w:rsidR="1BE832BB" w:rsidRPr="006704C2" w14:paraId="1897DA65" w14:textId="77777777" w:rsidTr="00CA4616">
        <w:trPr>
          <w:trHeight w:val="279"/>
        </w:trPr>
        <w:tc>
          <w:tcPr>
            <w:tcW w:w="3382" w:type="dxa"/>
          </w:tcPr>
          <w:p w14:paraId="3F5B9DB9" w14:textId="2EDA32DB" w:rsidR="2B6C13FE" w:rsidRPr="006704C2" w:rsidRDefault="2B6C13FE" w:rsidP="00EE5772">
            <w:pPr>
              <w:rPr>
                <w:rFonts w:asciiTheme="majorHAnsi" w:hAnsiTheme="majorHAnsi" w:cstheme="majorHAnsi"/>
                <w:b/>
                <w:bCs/>
              </w:rPr>
            </w:pPr>
            <w:r w:rsidRPr="006704C2">
              <w:rPr>
                <w:rFonts w:asciiTheme="majorHAnsi" w:hAnsiTheme="majorHAnsi" w:cstheme="majorHAnsi"/>
                <w:b/>
                <w:bCs/>
              </w:rPr>
              <w:t>Participant Enrollment Goal</w:t>
            </w:r>
            <w:r w:rsidR="4A0C4E6E" w:rsidRPr="006704C2">
              <w:rPr>
                <w:rFonts w:asciiTheme="majorHAnsi" w:hAnsiTheme="majorHAnsi" w:cstheme="majorHAnsi"/>
                <w:b/>
                <w:bCs/>
              </w:rPr>
              <w:t>:</w:t>
            </w:r>
          </w:p>
        </w:tc>
        <w:tc>
          <w:tcPr>
            <w:tcW w:w="6183" w:type="dxa"/>
          </w:tcPr>
          <w:p w14:paraId="6ABC106C" w14:textId="7EF9C19F" w:rsidR="0B4AF7AF" w:rsidRPr="006704C2" w:rsidRDefault="0B4AF7AF" w:rsidP="00EE5772">
            <w:pPr>
              <w:rPr>
                <w:rFonts w:asciiTheme="majorHAnsi" w:hAnsiTheme="majorHAnsi" w:cstheme="majorHAnsi"/>
              </w:rPr>
            </w:pPr>
            <w:r w:rsidRPr="006704C2">
              <w:rPr>
                <w:rFonts w:asciiTheme="majorHAnsi" w:hAnsiTheme="majorHAnsi" w:cstheme="majorHAnsi"/>
                <w:color w:val="000000" w:themeColor="text1"/>
              </w:rPr>
              <w:t>360</w:t>
            </w:r>
          </w:p>
        </w:tc>
      </w:tr>
      <w:tr w:rsidR="1BE832BB" w:rsidRPr="006704C2" w14:paraId="30C9A335" w14:textId="77777777" w:rsidTr="00CA4616">
        <w:trPr>
          <w:trHeight w:val="272"/>
        </w:trPr>
        <w:tc>
          <w:tcPr>
            <w:tcW w:w="3382" w:type="dxa"/>
          </w:tcPr>
          <w:p w14:paraId="0470CA3B" w14:textId="03743DD7" w:rsidR="4A0C4E6E" w:rsidRPr="006704C2" w:rsidRDefault="4A0C4E6E" w:rsidP="00EE5772">
            <w:pPr>
              <w:rPr>
                <w:rFonts w:asciiTheme="majorHAnsi" w:hAnsiTheme="majorHAnsi" w:cstheme="majorHAnsi"/>
                <w:b/>
                <w:bCs/>
              </w:rPr>
            </w:pPr>
            <w:r w:rsidRPr="006704C2">
              <w:rPr>
                <w:rFonts w:asciiTheme="majorHAnsi" w:hAnsiTheme="majorHAnsi" w:cstheme="majorHAnsi"/>
                <w:b/>
                <w:bCs/>
              </w:rPr>
              <w:t>Age Group Served:</w:t>
            </w:r>
          </w:p>
        </w:tc>
        <w:tc>
          <w:tcPr>
            <w:tcW w:w="6183" w:type="dxa"/>
          </w:tcPr>
          <w:p w14:paraId="01773CE3" w14:textId="01EF27C8" w:rsidR="0B4AF7AF" w:rsidRPr="006704C2" w:rsidRDefault="0B4AF7AF" w:rsidP="00EE5772">
            <w:pPr>
              <w:rPr>
                <w:rFonts w:asciiTheme="majorHAnsi" w:hAnsiTheme="majorHAnsi" w:cstheme="majorHAnsi"/>
              </w:rPr>
            </w:pPr>
            <w:r w:rsidRPr="006704C2">
              <w:rPr>
                <w:rFonts w:asciiTheme="majorHAnsi" w:hAnsiTheme="majorHAnsi" w:cstheme="majorHAnsi"/>
                <w:color w:val="000000" w:themeColor="text1"/>
              </w:rPr>
              <w:t xml:space="preserve">15-18 </w:t>
            </w:r>
            <w:r w:rsidR="1BE50DD3" w:rsidRPr="006704C2">
              <w:rPr>
                <w:rFonts w:asciiTheme="majorHAnsi" w:hAnsiTheme="majorHAnsi" w:cstheme="majorHAnsi"/>
                <w:color w:val="000000" w:themeColor="text1"/>
              </w:rPr>
              <w:t>years old</w:t>
            </w:r>
          </w:p>
        </w:tc>
      </w:tr>
      <w:tr w:rsidR="1BE832BB" w:rsidRPr="006704C2" w14:paraId="442DF72F" w14:textId="77777777" w:rsidTr="00CA4616">
        <w:trPr>
          <w:trHeight w:val="583"/>
        </w:trPr>
        <w:tc>
          <w:tcPr>
            <w:tcW w:w="3382" w:type="dxa"/>
          </w:tcPr>
          <w:p w14:paraId="324D1495" w14:textId="2CF34E15" w:rsidR="4A0C4E6E" w:rsidRPr="006704C2" w:rsidRDefault="4A0C4E6E" w:rsidP="00EE5772">
            <w:pPr>
              <w:rPr>
                <w:rFonts w:asciiTheme="majorHAnsi" w:hAnsiTheme="majorHAnsi" w:cstheme="majorHAnsi"/>
                <w:b/>
                <w:bCs/>
              </w:rPr>
            </w:pPr>
            <w:r w:rsidRPr="006704C2">
              <w:rPr>
                <w:rFonts w:asciiTheme="majorHAnsi" w:hAnsiTheme="majorHAnsi" w:cstheme="majorHAnsi"/>
                <w:b/>
                <w:bCs/>
              </w:rPr>
              <w:t>Violence Prevention Partner(s):</w:t>
            </w:r>
          </w:p>
        </w:tc>
        <w:tc>
          <w:tcPr>
            <w:tcW w:w="6183" w:type="dxa"/>
          </w:tcPr>
          <w:p w14:paraId="6D7ADA00" w14:textId="6927F4FC" w:rsidR="193339B7" w:rsidRPr="006704C2" w:rsidRDefault="193339B7" w:rsidP="00EE5772">
            <w:pPr>
              <w:rPr>
                <w:rFonts w:asciiTheme="majorHAnsi" w:hAnsiTheme="majorHAnsi" w:cstheme="majorHAnsi"/>
                <w:color w:val="000000" w:themeColor="text1"/>
              </w:rPr>
            </w:pPr>
            <w:r w:rsidRPr="006704C2">
              <w:rPr>
                <w:rFonts w:asciiTheme="majorHAnsi" w:hAnsiTheme="majorHAnsi" w:cstheme="majorHAnsi"/>
                <w:color w:val="000000" w:themeColor="text1"/>
              </w:rPr>
              <w:t>Safe and Sound Hillsborough</w:t>
            </w:r>
            <w:r w:rsidR="002E45C9" w:rsidRPr="006704C2">
              <w:rPr>
                <w:rFonts w:asciiTheme="majorHAnsi" w:hAnsiTheme="majorHAnsi" w:cstheme="majorHAnsi"/>
                <w:color w:val="000000" w:themeColor="text1"/>
              </w:rPr>
              <w:t xml:space="preserve">; </w:t>
            </w:r>
            <w:proofErr w:type="spellStart"/>
            <w:r w:rsidRPr="006704C2">
              <w:rPr>
                <w:rFonts w:asciiTheme="majorHAnsi" w:hAnsiTheme="majorHAnsi" w:cstheme="majorHAnsi"/>
                <w:color w:val="000000" w:themeColor="text1"/>
              </w:rPr>
              <w:t>Nprogress</w:t>
            </w:r>
            <w:proofErr w:type="spellEnd"/>
            <w:r w:rsidRPr="006704C2">
              <w:rPr>
                <w:rFonts w:asciiTheme="majorHAnsi" w:hAnsiTheme="majorHAnsi" w:cstheme="majorHAnsi"/>
                <w:color w:val="000000" w:themeColor="text1"/>
              </w:rPr>
              <w:t xml:space="preserve"> Consulting</w:t>
            </w:r>
            <w:r w:rsidR="002E45C9" w:rsidRPr="006704C2">
              <w:rPr>
                <w:rFonts w:asciiTheme="majorHAnsi" w:hAnsiTheme="majorHAnsi" w:cstheme="majorHAnsi"/>
                <w:color w:val="000000" w:themeColor="text1"/>
              </w:rPr>
              <w:t xml:space="preserve">; </w:t>
            </w:r>
            <w:r w:rsidRPr="006704C2">
              <w:rPr>
                <w:rFonts w:asciiTheme="majorHAnsi" w:hAnsiTheme="majorHAnsi" w:cstheme="majorHAnsi"/>
                <w:color w:val="000000" w:themeColor="text1"/>
              </w:rPr>
              <w:t>Ummah Future International</w:t>
            </w:r>
            <w:r w:rsidR="002E45C9" w:rsidRPr="006704C2">
              <w:rPr>
                <w:rFonts w:asciiTheme="majorHAnsi" w:hAnsiTheme="majorHAnsi" w:cstheme="majorHAnsi"/>
                <w:color w:val="000000" w:themeColor="text1"/>
              </w:rPr>
              <w:t xml:space="preserve">; </w:t>
            </w:r>
            <w:r w:rsidRPr="006704C2">
              <w:rPr>
                <w:rFonts w:asciiTheme="majorHAnsi" w:hAnsiTheme="majorHAnsi" w:cstheme="majorHAnsi"/>
                <w:color w:val="000000" w:themeColor="text1"/>
              </w:rPr>
              <w:t xml:space="preserve">Mayor’s Office </w:t>
            </w:r>
          </w:p>
        </w:tc>
      </w:tr>
      <w:tr w:rsidR="1BE832BB" w:rsidRPr="006704C2" w14:paraId="71F250A8" w14:textId="77777777" w:rsidTr="00CA4616">
        <w:trPr>
          <w:trHeight w:val="591"/>
        </w:trPr>
        <w:tc>
          <w:tcPr>
            <w:tcW w:w="3382" w:type="dxa"/>
          </w:tcPr>
          <w:p w14:paraId="53F6F386" w14:textId="77777777" w:rsidR="4A0C4E6E" w:rsidRPr="006704C2" w:rsidRDefault="4A0C4E6E" w:rsidP="00EE5772">
            <w:pPr>
              <w:rPr>
                <w:rFonts w:asciiTheme="majorHAnsi" w:hAnsiTheme="majorHAnsi" w:cstheme="majorHAnsi"/>
                <w:b/>
                <w:bCs/>
              </w:rPr>
            </w:pPr>
            <w:r w:rsidRPr="006704C2">
              <w:rPr>
                <w:rFonts w:asciiTheme="majorHAnsi" w:hAnsiTheme="majorHAnsi" w:cstheme="majorHAnsi"/>
                <w:b/>
                <w:bCs/>
              </w:rPr>
              <w:t>Target Area(s):</w:t>
            </w:r>
          </w:p>
          <w:p w14:paraId="3CC6E043" w14:textId="7704D2C4" w:rsidR="00C439E1" w:rsidRPr="006704C2" w:rsidRDefault="00C439E1" w:rsidP="00EE5772">
            <w:pPr>
              <w:rPr>
                <w:rFonts w:asciiTheme="majorHAnsi" w:hAnsiTheme="majorHAnsi" w:cstheme="majorHAnsi"/>
                <w:b/>
                <w:bCs/>
              </w:rPr>
            </w:pPr>
            <w:r w:rsidRPr="006704C2">
              <w:rPr>
                <w:rFonts w:asciiTheme="majorHAnsi" w:hAnsiTheme="majorHAnsi" w:cstheme="majorHAnsi"/>
                <w:b/>
                <w:bCs/>
                <w:sz w:val="24"/>
                <w:szCs w:val="24"/>
              </w:rPr>
              <w:t xml:space="preserve"> </w:t>
            </w:r>
            <w:r w:rsidRPr="006704C2">
              <w:rPr>
                <w:rFonts w:ascii="Tahoma" w:hAnsi="Tahoma" w:cs="Tahoma"/>
                <w:b/>
                <w:bCs/>
                <w:sz w:val="24"/>
                <w:szCs w:val="24"/>
              </w:rPr>
              <w:t>⸙</w:t>
            </w:r>
            <w:r w:rsidRPr="006704C2">
              <w:rPr>
                <w:rFonts w:asciiTheme="majorHAnsi" w:hAnsiTheme="majorHAnsi" w:cstheme="majorHAnsi"/>
                <w:b/>
                <w:bCs/>
                <w:sz w:val="24"/>
                <w:szCs w:val="24"/>
              </w:rPr>
              <w:t xml:space="preserve"> </w:t>
            </w:r>
            <w:r w:rsidRPr="006704C2">
              <w:rPr>
                <w:rFonts w:asciiTheme="majorHAnsi" w:hAnsiTheme="majorHAnsi" w:cstheme="majorHAnsi"/>
                <w:sz w:val="24"/>
                <w:szCs w:val="24"/>
              </w:rPr>
              <w:t>Rural</w:t>
            </w:r>
            <w:r w:rsidR="007A03C7" w:rsidRPr="006704C2">
              <w:rPr>
                <w:rFonts w:asciiTheme="majorHAnsi" w:hAnsiTheme="majorHAnsi" w:cstheme="majorHAnsi"/>
                <w:sz w:val="24"/>
                <w:szCs w:val="24"/>
              </w:rPr>
              <w:t xml:space="preserve">; </w:t>
            </w:r>
            <w:r w:rsidR="00D55498">
              <w:rPr>
                <w:rFonts w:asciiTheme="majorHAnsi" w:eastAsia="Times New Roman" w:hAnsiTheme="majorHAnsi" w:cstheme="majorHAnsi"/>
              </w:rPr>
              <w:t xml:space="preserve">⌂ </w:t>
            </w:r>
            <w:r w:rsidR="00003471" w:rsidRPr="006704C2">
              <w:rPr>
                <w:rFonts w:asciiTheme="majorHAnsi" w:hAnsiTheme="majorHAnsi" w:cstheme="majorHAnsi"/>
                <w:sz w:val="24"/>
                <w:szCs w:val="24"/>
              </w:rPr>
              <w:t>Urban</w:t>
            </w:r>
          </w:p>
        </w:tc>
        <w:tc>
          <w:tcPr>
            <w:tcW w:w="6183" w:type="dxa"/>
          </w:tcPr>
          <w:p w14:paraId="71A46375" w14:textId="2ACF5EE3" w:rsidR="1BE832BB" w:rsidRPr="006704C2" w:rsidRDefault="78A2F361" w:rsidP="00EE5772">
            <w:pPr>
              <w:rPr>
                <w:rFonts w:asciiTheme="majorHAnsi" w:hAnsiTheme="majorHAnsi" w:cstheme="majorHAnsi"/>
                <w:color w:val="000000" w:themeColor="text1"/>
              </w:rPr>
            </w:pPr>
            <w:r w:rsidRPr="006704C2">
              <w:rPr>
                <w:rFonts w:asciiTheme="majorHAnsi" w:hAnsiTheme="majorHAnsi" w:cstheme="majorHAnsi"/>
                <w:color w:val="000000" w:themeColor="text1"/>
              </w:rPr>
              <w:t>Hillsborough County, FL</w:t>
            </w:r>
            <w:r w:rsidR="00FE6342" w:rsidRPr="006704C2">
              <w:rPr>
                <w:rFonts w:asciiTheme="majorHAnsi" w:hAnsiTheme="majorHAnsi" w:cstheme="majorHAnsi"/>
                <w:color w:val="000000" w:themeColor="text1"/>
              </w:rPr>
              <w:t xml:space="preserve">; </w:t>
            </w:r>
            <w:r w:rsidRPr="006704C2">
              <w:rPr>
                <w:rFonts w:asciiTheme="majorHAnsi" w:hAnsiTheme="majorHAnsi" w:cstheme="majorHAnsi"/>
                <w:color w:val="000000" w:themeColor="text1"/>
              </w:rPr>
              <w:t>Tampa, FL</w:t>
            </w:r>
            <w:r w:rsidR="00FE6342" w:rsidRPr="006704C2">
              <w:rPr>
                <w:rFonts w:asciiTheme="majorHAnsi" w:hAnsiTheme="majorHAnsi" w:cstheme="majorHAnsi"/>
                <w:color w:val="000000" w:themeColor="text1"/>
              </w:rPr>
              <w:t xml:space="preserve">; </w:t>
            </w:r>
            <w:r w:rsidRPr="006704C2">
              <w:rPr>
                <w:rFonts w:asciiTheme="majorHAnsi" w:hAnsiTheme="majorHAnsi" w:cstheme="majorHAnsi"/>
                <w:color w:val="000000" w:themeColor="text1"/>
              </w:rPr>
              <w:t>Miami-Dade County, FL</w:t>
            </w:r>
            <w:r w:rsidR="00FE6342" w:rsidRPr="006704C2">
              <w:rPr>
                <w:rFonts w:asciiTheme="majorHAnsi" w:hAnsiTheme="majorHAnsi" w:cstheme="majorHAnsi"/>
                <w:color w:val="000000" w:themeColor="text1"/>
              </w:rPr>
              <w:t xml:space="preserve">; </w:t>
            </w:r>
            <w:r w:rsidRPr="006704C2">
              <w:rPr>
                <w:rFonts w:asciiTheme="majorHAnsi" w:hAnsiTheme="majorHAnsi" w:cstheme="majorHAnsi"/>
                <w:color w:val="000000" w:themeColor="text1"/>
              </w:rPr>
              <w:t xml:space="preserve">Union County, </w:t>
            </w:r>
            <w:r w:rsidR="00636249" w:rsidRPr="006704C2">
              <w:rPr>
                <w:rFonts w:asciiTheme="majorHAnsi" w:hAnsiTheme="majorHAnsi" w:cstheme="majorHAnsi"/>
                <w:color w:val="000000" w:themeColor="text1"/>
              </w:rPr>
              <w:t>SC</w:t>
            </w:r>
            <w:r w:rsidR="00FE6342" w:rsidRPr="006704C2">
              <w:rPr>
                <w:rFonts w:asciiTheme="majorHAnsi" w:hAnsiTheme="majorHAnsi" w:cstheme="majorHAnsi"/>
                <w:color w:val="000000" w:themeColor="text1"/>
              </w:rPr>
              <w:t>;</w:t>
            </w:r>
            <w:r w:rsidR="00F24FD3" w:rsidRPr="006704C2">
              <w:rPr>
                <w:rFonts w:asciiTheme="majorHAnsi" w:hAnsiTheme="majorHAnsi" w:cstheme="majorHAnsi"/>
                <w:color w:val="000000" w:themeColor="text1"/>
              </w:rPr>
              <w:t xml:space="preserve"> </w:t>
            </w:r>
            <w:r w:rsidR="00E11639" w:rsidRPr="006704C2">
              <w:rPr>
                <w:rFonts w:asciiTheme="majorHAnsi" w:hAnsiTheme="majorHAnsi" w:cstheme="majorHAnsi"/>
                <w:color w:val="000000" w:themeColor="text1"/>
              </w:rPr>
              <w:t>Jonesville, SC</w:t>
            </w:r>
          </w:p>
        </w:tc>
      </w:tr>
      <w:tr w:rsidR="1BE832BB" w:rsidRPr="006704C2" w14:paraId="21AFF2B2" w14:textId="77777777" w:rsidTr="00CA4616">
        <w:trPr>
          <w:trHeight w:val="566"/>
        </w:trPr>
        <w:tc>
          <w:tcPr>
            <w:tcW w:w="3382" w:type="dxa"/>
          </w:tcPr>
          <w:p w14:paraId="05270140" w14:textId="73A5BBEE" w:rsidR="4A0C4E6E" w:rsidRPr="006704C2" w:rsidRDefault="4A0C4E6E" w:rsidP="00EE5772">
            <w:pPr>
              <w:rPr>
                <w:rFonts w:asciiTheme="majorHAnsi" w:hAnsiTheme="majorHAnsi" w:cstheme="majorHAnsi"/>
                <w:b/>
                <w:bCs/>
              </w:rPr>
            </w:pPr>
            <w:r w:rsidRPr="006704C2">
              <w:rPr>
                <w:rFonts w:asciiTheme="majorHAnsi" w:hAnsiTheme="majorHAnsi" w:cstheme="majorHAnsi"/>
                <w:b/>
                <w:bCs/>
              </w:rPr>
              <w:t xml:space="preserve">Sub-grantees </w:t>
            </w:r>
            <w:r w:rsidRPr="006704C2">
              <w:rPr>
                <w:rFonts w:asciiTheme="majorHAnsi" w:hAnsiTheme="majorHAnsi" w:cstheme="majorHAnsi"/>
                <w:b/>
                <w:bCs/>
                <w:i/>
                <w:iCs/>
              </w:rPr>
              <w:t>(if applicable)</w:t>
            </w:r>
            <w:r w:rsidR="339C76ED" w:rsidRPr="006704C2">
              <w:rPr>
                <w:rFonts w:asciiTheme="majorHAnsi" w:hAnsiTheme="majorHAnsi" w:cstheme="majorHAnsi"/>
                <w:b/>
                <w:bCs/>
              </w:rPr>
              <w:t>:</w:t>
            </w:r>
          </w:p>
        </w:tc>
        <w:tc>
          <w:tcPr>
            <w:tcW w:w="6183" w:type="dxa"/>
          </w:tcPr>
          <w:p w14:paraId="62EBEBCB" w14:textId="48600223" w:rsidR="1BE832BB" w:rsidRPr="006704C2" w:rsidRDefault="1BE832BB" w:rsidP="00EE5772">
            <w:pPr>
              <w:rPr>
                <w:rFonts w:asciiTheme="majorHAnsi" w:hAnsiTheme="majorHAnsi" w:cstheme="majorHAnsi"/>
                <w:color w:val="000000" w:themeColor="text1"/>
              </w:rPr>
            </w:pPr>
            <w:r w:rsidRPr="006704C2">
              <w:rPr>
                <w:rFonts w:asciiTheme="majorHAnsi" w:hAnsiTheme="majorHAnsi" w:cstheme="majorHAnsi"/>
                <w:color w:val="000000" w:themeColor="text1"/>
              </w:rPr>
              <w:t>AMIkids Tampa</w:t>
            </w:r>
            <w:r w:rsidR="00E11639" w:rsidRPr="006704C2">
              <w:rPr>
                <w:rFonts w:asciiTheme="majorHAnsi" w:hAnsiTheme="majorHAnsi" w:cstheme="majorHAnsi"/>
                <w:color w:val="000000" w:themeColor="text1"/>
              </w:rPr>
              <w:t xml:space="preserve">; </w:t>
            </w:r>
            <w:r w:rsidRPr="006704C2">
              <w:rPr>
                <w:rFonts w:asciiTheme="majorHAnsi" w:hAnsiTheme="majorHAnsi" w:cstheme="majorHAnsi"/>
                <w:color w:val="000000" w:themeColor="text1"/>
              </w:rPr>
              <w:t>AMIkids White Pines</w:t>
            </w:r>
            <w:r w:rsidR="00E11639" w:rsidRPr="006704C2">
              <w:rPr>
                <w:rFonts w:asciiTheme="majorHAnsi" w:hAnsiTheme="majorHAnsi" w:cstheme="majorHAnsi"/>
                <w:color w:val="000000" w:themeColor="text1"/>
              </w:rPr>
              <w:t xml:space="preserve">; </w:t>
            </w:r>
            <w:r w:rsidRPr="006704C2">
              <w:rPr>
                <w:rFonts w:asciiTheme="majorHAnsi" w:hAnsiTheme="majorHAnsi" w:cstheme="majorHAnsi"/>
                <w:color w:val="000000" w:themeColor="text1"/>
              </w:rPr>
              <w:t>Empowered Youth, Inc.</w:t>
            </w:r>
          </w:p>
        </w:tc>
      </w:tr>
    </w:tbl>
    <w:p w14:paraId="79B99836" w14:textId="716FF8A7" w:rsidR="00D55498" w:rsidRPr="00680871" w:rsidRDefault="64DC6396" w:rsidP="00EE5772">
      <w:pPr>
        <w:autoSpaceDE w:val="0"/>
        <w:autoSpaceDN w:val="0"/>
        <w:adjustRightInd w:val="0"/>
        <w:spacing w:after="0" w:line="240" w:lineRule="auto"/>
        <w:ind w:firstLine="720"/>
        <w:rPr>
          <w:rFonts w:asciiTheme="majorHAnsi" w:hAnsiTheme="majorHAnsi" w:cstheme="majorHAnsi"/>
        </w:rPr>
      </w:pPr>
      <w:r w:rsidRPr="00680871">
        <w:rPr>
          <w:rFonts w:asciiTheme="majorHAnsi" w:hAnsiTheme="majorHAnsi" w:cstheme="majorHAnsi"/>
        </w:rPr>
        <w:t>As a national organization, AMIkids, Inc. will serve as an intermediary</w:t>
      </w:r>
      <w:r w:rsidR="096C4D3E" w:rsidRPr="00680871">
        <w:rPr>
          <w:rFonts w:asciiTheme="majorHAnsi" w:hAnsiTheme="majorHAnsi" w:cstheme="majorHAnsi"/>
        </w:rPr>
        <w:t xml:space="preserve"> </w:t>
      </w:r>
      <w:r w:rsidRPr="00680871">
        <w:rPr>
          <w:rFonts w:asciiTheme="majorHAnsi" w:hAnsiTheme="majorHAnsi" w:cstheme="majorHAnsi"/>
        </w:rPr>
        <w:t>applicant to support the work performed by its subgrantees</w:t>
      </w:r>
      <w:r w:rsidR="787D094B" w:rsidRPr="00680871">
        <w:rPr>
          <w:rFonts w:asciiTheme="majorHAnsi" w:hAnsiTheme="majorHAnsi" w:cstheme="majorHAnsi"/>
        </w:rPr>
        <w:t xml:space="preserve">.  </w:t>
      </w:r>
      <w:r w:rsidRPr="00680871">
        <w:rPr>
          <w:rFonts w:asciiTheme="majorHAnsi" w:hAnsiTheme="majorHAnsi" w:cstheme="majorHAnsi"/>
        </w:rPr>
        <w:t>Each location will serve 120 youth over</w:t>
      </w:r>
      <w:r w:rsidR="787D094B" w:rsidRPr="00680871">
        <w:rPr>
          <w:rFonts w:asciiTheme="majorHAnsi" w:hAnsiTheme="majorHAnsi" w:cstheme="majorHAnsi"/>
        </w:rPr>
        <w:t xml:space="preserve"> </w:t>
      </w:r>
      <w:r w:rsidRPr="00680871">
        <w:rPr>
          <w:rFonts w:asciiTheme="majorHAnsi" w:hAnsiTheme="majorHAnsi" w:cstheme="majorHAnsi"/>
        </w:rPr>
        <w:t>the course of the grant period for a total of 360 youth served through this funding opportunity.</w:t>
      </w:r>
      <w:r w:rsidR="787D094B" w:rsidRPr="00680871">
        <w:rPr>
          <w:rFonts w:asciiTheme="majorHAnsi" w:hAnsiTheme="majorHAnsi" w:cstheme="majorHAnsi"/>
        </w:rPr>
        <w:t xml:space="preserve"> </w:t>
      </w:r>
      <w:r w:rsidRPr="00680871">
        <w:rPr>
          <w:rFonts w:asciiTheme="majorHAnsi" w:hAnsiTheme="majorHAnsi" w:cstheme="majorHAnsi"/>
        </w:rPr>
        <w:t>The intended beneficiaries are youth enrolled at AMIkids Tampa</w:t>
      </w:r>
      <w:r w:rsidR="00822D45" w:rsidRPr="00680871">
        <w:rPr>
          <w:rFonts w:asciiTheme="majorHAnsi" w:hAnsiTheme="majorHAnsi" w:cstheme="majorHAnsi"/>
        </w:rPr>
        <w:t xml:space="preserve"> (FL)</w:t>
      </w:r>
      <w:r w:rsidRPr="00680871">
        <w:rPr>
          <w:rFonts w:asciiTheme="majorHAnsi" w:hAnsiTheme="majorHAnsi" w:cstheme="majorHAnsi"/>
        </w:rPr>
        <w:t>, AMIkids White Pines</w:t>
      </w:r>
      <w:r w:rsidR="00822D45" w:rsidRPr="00680871">
        <w:rPr>
          <w:rFonts w:asciiTheme="majorHAnsi" w:hAnsiTheme="majorHAnsi" w:cstheme="majorHAnsi"/>
        </w:rPr>
        <w:t xml:space="preserve"> (SC)</w:t>
      </w:r>
      <w:r w:rsidRPr="00680871">
        <w:rPr>
          <w:rFonts w:asciiTheme="majorHAnsi" w:hAnsiTheme="majorHAnsi" w:cstheme="majorHAnsi"/>
        </w:rPr>
        <w:t>, and</w:t>
      </w:r>
      <w:r w:rsidR="787D094B" w:rsidRPr="00680871">
        <w:rPr>
          <w:rFonts w:asciiTheme="majorHAnsi" w:hAnsiTheme="majorHAnsi" w:cstheme="majorHAnsi"/>
        </w:rPr>
        <w:t xml:space="preserve"> </w:t>
      </w:r>
      <w:r w:rsidRPr="00680871">
        <w:rPr>
          <w:rFonts w:asciiTheme="majorHAnsi" w:hAnsiTheme="majorHAnsi" w:cstheme="majorHAnsi"/>
        </w:rPr>
        <w:t xml:space="preserve">Empowered Youth </w:t>
      </w:r>
      <w:r w:rsidR="00524CA0" w:rsidRPr="00680871">
        <w:rPr>
          <w:rFonts w:asciiTheme="majorHAnsi" w:hAnsiTheme="majorHAnsi" w:cstheme="majorHAnsi"/>
        </w:rPr>
        <w:t xml:space="preserve">(FL) </w:t>
      </w:r>
      <w:r w:rsidRPr="00680871">
        <w:rPr>
          <w:rFonts w:asciiTheme="majorHAnsi" w:hAnsiTheme="majorHAnsi" w:cstheme="majorHAnsi"/>
        </w:rPr>
        <w:t>who have expressed an interest in and aptitude for job placement in culinary</w:t>
      </w:r>
      <w:r w:rsidR="787D094B" w:rsidRPr="00680871">
        <w:rPr>
          <w:rFonts w:asciiTheme="majorHAnsi" w:hAnsiTheme="majorHAnsi" w:cstheme="majorHAnsi"/>
        </w:rPr>
        <w:t xml:space="preserve"> </w:t>
      </w:r>
      <w:r w:rsidRPr="00680871">
        <w:rPr>
          <w:rFonts w:asciiTheme="majorHAnsi" w:hAnsiTheme="majorHAnsi" w:cstheme="majorHAnsi"/>
        </w:rPr>
        <w:t xml:space="preserve">and food service positions. Each of the three subgrantees will recruit participants from existing programs that serve </w:t>
      </w:r>
      <w:r w:rsidR="787D094B" w:rsidRPr="00680871">
        <w:rPr>
          <w:rFonts w:asciiTheme="majorHAnsi" w:hAnsiTheme="majorHAnsi" w:cstheme="majorHAnsi"/>
        </w:rPr>
        <w:t>at-risk</w:t>
      </w:r>
      <w:r w:rsidR="00D55498" w:rsidRPr="00680871">
        <w:rPr>
          <w:rFonts w:asciiTheme="majorHAnsi" w:hAnsiTheme="majorHAnsi" w:cstheme="majorHAnsi"/>
        </w:rPr>
        <w:t xml:space="preserve"> </w:t>
      </w:r>
      <w:r w:rsidRPr="00680871">
        <w:rPr>
          <w:rFonts w:asciiTheme="majorHAnsi" w:hAnsiTheme="majorHAnsi" w:cstheme="majorHAnsi"/>
        </w:rPr>
        <w:t xml:space="preserve">youth, with the help of local Justice System partners. </w:t>
      </w:r>
    </w:p>
    <w:p w14:paraId="4F1B837C" w14:textId="6736417C" w:rsidR="002A7BDC" w:rsidRPr="00680871" w:rsidRDefault="64DC6396" w:rsidP="00EE5772">
      <w:pPr>
        <w:autoSpaceDE w:val="0"/>
        <w:autoSpaceDN w:val="0"/>
        <w:adjustRightInd w:val="0"/>
        <w:spacing w:after="0" w:line="240" w:lineRule="auto"/>
        <w:ind w:firstLine="720"/>
        <w:rPr>
          <w:rFonts w:asciiTheme="majorHAnsi" w:hAnsiTheme="majorHAnsi" w:cstheme="majorHAnsi"/>
        </w:rPr>
      </w:pPr>
      <w:r w:rsidRPr="00680871">
        <w:rPr>
          <w:rFonts w:asciiTheme="majorHAnsi" w:hAnsiTheme="majorHAnsi" w:cstheme="majorHAnsi"/>
        </w:rPr>
        <w:t>Youth will be screened by Vocational</w:t>
      </w:r>
      <w:r w:rsidR="00D55498" w:rsidRPr="00680871">
        <w:rPr>
          <w:rFonts w:asciiTheme="majorHAnsi" w:hAnsiTheme="majorHAnsi" w:cstheme="majorHAnsi"/>
        </w:rPr>
        <w:t xml:space="preserve"> </w:t>
      </w:r>
      <w:r w:rsidRPr="00680871">
        <w:rPr>
          <w:rFonts w:asciiTheme="majorHAnsi" w:hAnsiTheme="majorHAnsi" w:cstheme="majorHAnsi"/>
        </w:rPr>
        <w:t>Case Managers to determine their interest in a new culinary arts program, which will be taught at each location by a trained chef (culinary Career Technical Instructor). BLS projects 6% growth</w:t>
      </w:r>
      <w:r w:rsidR="4C965ED1" w:rsidRPr="00680871">
        <w:rPr>
          <w:rFonts w:asciiTheme="majorHAnsi" w:hAnsiTheme="majorHAnsi" w:cstheme="majorHAnsi"/>
        </w:rPr>
        <w:t xml:space="preserve"> </w:t>
      </w:r>
      <w:r w:rsidRPr="00680871">
        <w:rPr>
          <w:rFonts w:asciiTheme="majorHAnsi" w:hAnsiTheme="majorHAnsi" w:cstheme="majorHAnsi"/>
        </w:rPr>
        <w:t xml:space="preserve">annually for food preparation workers from 2020 to 2030, indicating an in-demand field. </w:t>
      </w:r>
      <w:bookmarkStart w:id="1" w:name="_Hlk113000711"/>
      <w:r w:rsidRPr="00680871">
        <w:rPr>
          <w:rFonts w:asciiTheme="majorHAnsi" w:hAnsiTheme="majorHAnsi" w:cstheme="majorHAnsi"/>
        </w:rPr>
        <w:t>Youth</w:t>
      </w:r>
      <w:r w:rsidR="4C965ED1" w:rsidRPr="00680871">
        <w:rPr>
          <w:rFonts w:asciiTheme="majorHAnsi" w:hAnsiTheme="majorHAnsi" w:cstheme="majorHAnsi"/>
        </w:rPr>
        <w:t xml:space="preserve"> </w:t>
      </w:r>
      <w:r w:rsidRPr="00680871">
        <w:rPr>
          <w:rFonts w:asciiTheme="majorHAnsi" w:hAnsiTheme="majorHAnsi" w:cstheme="majorHAnsi"/>
        </w:rPr>
        <w:t xml:space="preserve">completing the program leave will earn the ServSafe Food Handler </w:t>
      </w:r>
      <w:r w:rsidR="00992101" w:rsidRPr="00680871">
        <w:rPr>
          <w:rFonts w:asciiTheme="majorHAnsi" w:hAnsiTheme="majorHAnsi" w:cstheme="majorHAnsi"/>
        </w:rPr>
        <w:t>certificate</w:t>
      </w:r>
      <w:r w:rsidRPr="00680871">
        <w:rPr>
          <w:rFonts w:asciiTheme="majorHAnsi" w:hAnsiTheme="majorHAnsi" w:cstheme="majorHAnsi"/>
        </w:rPr>
        <w:t>.</w:t>
      </w:r>
      <w:bookmarkEnd w:id="1"/>
      <w:r w:rsidRPr="00680871">
        <w:rPr>
          <w:rFonts w:asciiTheme="majorHAnsi" w:hAnsiTheme="majorHAnsi" w:cstheme="majorHAnsi"/>
        </w:rPr>
        <w:t xml:space="preserve"> For the first six</w:t>
      </w:r>
      <w:r w:rsidR="4C965ED1" w:rsidRPr="00680871">
        <w:rPr>
          <w:rFonts w:asciiTheme="majorHAnsi" w:hAnsiTheme="majorHAnsi" w:cstheme="majorHAnsi"/>
        </w:rPr>
        <w:t xml:space="preserve"> </w:t>
      </w:r>
      <w:r w:rsidRPr="00680871">
        <w:rPr>
          <w:rFonts w:asciiTheme="majorHAnsi" w:hAnsiTheme="majorHAnsi" w:cstheme="majorHAnsi"/>
        </w:rPr>
        <w:t>months of program involvement, youth will participate in classes designed to prepare them for</w:t>
      </w:r>
      <w:r w:rsidR="512C4D86" w:rsidRPr="00680871">
        <w:rPr>
          <w:rFonts w:asciiTheme="majorHAnsi" w:hAnsiTheme="majorHAnsi" w:cstheme="majorHAnsi"/>
        </w:rPr>
        <w:t xml:space="preserve"> </w:t>
      </w:r>
      <w:r w:rsidRPr="00680871">
        <w:rPr>
          <w:rFonts w:asciiTheme="majorHAnsi" w:hAnsiTheme="majorHAnsi" w:cstheme="majorHAnsi"/>
        </w:rPr>
        <w:t>work in the food service industry, including food safety, food handling, and food preparation.</w:t>
      </w:r>
      <w:r w:rsidR="512C4D86" w:rsidRPr="00680871">
        <w:rPr>
          <w:rFonts w:asciiTheme="majorHAnsi" w:hAnsiTheme="majorHAnsi" w:cstheme="majorHAnsi"/>
        </w:rPr>
        <w:t xml:space="preserve"> </w:t>
      </w:r>
      <w:r w:rsidRPr="00680871">
        <w:rPr>
          <w:rFonts w:asciiTheme="majorHAnsi" w:hAnsiTheme="majorHAnsi" w:cstheme="majorHAnsi"/>
        </w:rPr>
        <w:t>Youth completing the six months of classroom training will have an opportunity to put their skills</w:t>
      </w:r>
      <w:r w:rsidR="512C4D86" w:rsidRPr="00680871">
        <w:rPr>
          <w:rFonts w:asciiTheme="majorHAnsi" w:hAnsiTheme="majorHAnsi" w:cstheme="majorHAnsi"/>
        </w:rPr>
        <w:t xml:space="preserve"> </w:t>
      </w:r>
      <w:r w:rsidRPr="00680871">
        <w:rPr>
          <w:rFonts w:asciiTheme="majorHAnsi" w:hAnsiTheme="majorHAnsi" w:cstheme="majorHAnsi"/>
        </w:rPr>
        <w:t>to practice on a food truck at each of the three locations. At Empowered Youth, the students will</w:t>
      </w:r>
      <w:r w:rsidR="512C4D86" w:rsidRPr="00680871">
        <w:rPr>
          <w:rFonts w:asciiTheme="majorHAnsi" w:hAnsiTheme="majorHAnsi" w:cstheme="majorHAnsi"/>
        </w:rPr>
        <w:t xml:space="preserve"> </w:t>
      </w:r>
      <w:r w:rsidRPr="00680871">
        <w:rPr>
          <w:rFonts w:asciiTheme="majorHAnsi" w:hAnsiTheme="majorHAnsi" w:cstheme="majorHAnsi"/>
        </w:rPr>
        <w:t>be employed directly by the subgrantee for the first 100 hours, and with an employer partner for</w:t>
      </w:r>
      <w:r w:rsidR="512C4D86" w:rsidRPr="00680871">
        <w:rPr>
          <w:rFonts w:asciiTheme="majorHAnsi" w:hAnsiTheme="majorHAnsi" w:cstheme="majorHAnsi"/>
        </w:rPr>
        <w:t xml:space="preserve"> </w:t>
      </w:r>
      <w:r w:rsidRPr="00680871">
        <w:rPr>
          <w:rFonts w:asciiTheme="majorHAnsi" w:hAnsiTheme="majorHAnsi" w:cstheme="majorHAnsi"/>
        </w:rPr>
        <w:t>the second half. At AMIkids Tampa and AMIkids White Pines, the food truck will be an extension</w:t>
      </w:r>
      <w:r w:rsidR="512C4D86" w:rsidRPr="00680871">
        <w:rPr>
          <w:rFonts w:asciiTheme="majorHAnsi" w:hAnsiTheme="majorHAnsi" w:cstheme="majorHAnsi"/>
        </w:rPr>
        <w:t xml:space="preserve"> </w:t>
      </w:r>
      <w:r w:rsidRPr="00680871">
        <w:rPr>
          <w:rFonts w:asciiTheme="majorHAnsi" w:hAnsiTheme="majorHAnsi" w:cstheme="majorHAnsi"/>
        </w:rPr>
        <w:t>of classroom learning to prepare students for 200 hours with a local employer. These youth will</w:t>
      </w:r>
      <w:r w:rsidR="512C4D86" w:rsidRPr="00680871">
        <w:rPr>
          <w:rFonts w:asciiTheme="majorHAnsi" w:hAnsiTheme="majorHAnsi" w:cstheme="majorHAnsi"/>
        </w:rPr>
        <w:t xml:space="preserve"> </w:t>
      </w:r>
      <w:r w:rsidRPr="00680871">
        <w:rPr>
          <w:rFonts w:asciiTheme="majorHAnsi" w:hAnsiTheme="majorHAnsi" w:cstheme="majorHAnsi"/>
        </w:rPr>
        <w:t>receive stipends for working shifts on the truck. All participants will work with a Violence</w:t>
      </w:r>
      <w:r w:rsidR="512C4D86" w:rsidRPr="00680871">
        <w:rPr>
          <w:rFonts w:asciiTheme="majorHAnsi" w:hAnsiTheme="majorHAnsi" w:cstheme="majorHAnsi"/>
        </w:rPr>
        <w:t xml:space="preserve"> </w:t>
      </w:r>
      <w:r w:rsidRPr="00680871">
        <w:rPr>
          <w:rFonts w:asciiTheme="majorHAnsi" w:hAnsiTheme="majorHAnsi" w:cstheme="majorHAnsi"/>
        </w:rPr>
        <w:t>Prevention Partner and the AMIkids team to implement Breaking Barriers locally, an initiative</w:t>
      </w:r>
      <w:r w:rsidR="512C4D86" w:rsidRPr="00680871">
        <w:rPr>
          <w:rFonts w:asciiTheme="majorHAnsi" w:hAnsiTheme="majorHAnsi" w:cstheme="majorHAnsi"/>
        </w:rPr>
        <w:t xml:space="preserve"> </w:t>
      </w:r>
      <w:r w:rsidRPr="00680871">
        <w:rPr>
          <w:rFonts w:asciiTheme="majorHAnsi" w:hAnsiTheme="majorHAnsi" w:cstheme="majorHAnsi"/>
        </w:rPr>
        <w:t>designed to address tensions between law enforcement and community members.</w:t>
      </w:r>
    </w:p>
    <w:p w14:paraId="641C1E18" w14:textId="77777777" w:rsidR="00CC40C6" w:rsidRPr="00680871" w:rsidRDefault="64DC6396" w:rsidP="00EE5772">
      <w:pPr>
        <w:autoSpaceDE w:val="0"/>
        <w:autoSpaceDN w:val="0"/>
        <w:adjustRightInd w:val="0"/>
        <w:spacing w:after="0" w:line="240" w:lineRule="auto"/>
        <w:ind w:firstLine="720"/>
        <w:rPr>
          <w:rFonts w:asciiTheme="majorHAnsi" w:hAnsiTheme="majorHAnsi" w:cstheme="majorHAnsi"/>
        </w:rPr>
      </w:pPr>
      <w:r w:rsidRPr="00680871">
        <w:rPr>
          <w:rFonts w:asciiTheme="majorHAnsi" w:hAnsiTheme="majorHAnsi" w:cstheme="majorHAnsi"/>
        </w:rPr>
        <w:t>The proposed outcomes are: 70% education and employment rate in the second quarter</w:t>
      </w:r>
    </w:p>
    <w:p w14:paraId="25BB6E10" w14:textId="77777777" w:rsidR="00CC40C6" w:rsidRPr="00680871" w:rsidRDefault="64DC6396" w:rsidP="00EE5772">
      <w:pPr>
        <w:autoSpaceDE w:val="0"/>
        <w:autoSpaceDN w:val="0"/>
        <w:adjustRightInd w:val="0"/>
        <w:spacing w:after="0" w:line="240" w:lineRule="auto"/>
        <w:rPr>
          <w:rFonts w:asciiTheme="majorHAnsi" w:hAnsiTheme="majorHAnsi" w:cstheme="majorHAnsi"/>
        </w:rPr>
      </w:pPr>
      <w:r w:rsidRPr="00680871">
        <w:rPr>
          <w:rFonts w:asciiTheme="majorHAnsi" w:hAnsiTheme="majorHAnsi" w:cstheme="majorHAnsi"/>
        </w:rPr>
        <w:t>after program exit; 60% education and employment rate in the fourth quarter after exit; median</w:t>
      </w:r>
    </w:p>
    <w:p w14:paraId="227A3282" w14:textId="77777777" w:rsidR="00CC40C6" w:rsidRPr="00680871" w:rsidRDefault="64DC6396" w:rsidP="00EE5772">
      <w:pPr>
        <w:autoSpaceDE w:val="0"/>
        <w:autoSpaceDN w:val="0"/>
        <w:adjustRightInd w:val="0"/>
        <w:spacing w:after="0" w:line="240" w:lineRule="auto"/>
        <w:rPr>
          <w:rFonts w:asciiTheme="majorHAnsi" w:hAnsiTheme="majorHAnsi" w:cstheme="majorHAnsi"/>
        </w:rPr>
      </w:pPr>
      <w:r w:rsidRPr="00680871">
        <w:rPr>
          <w:rFonts w:asciiTheme="majorHAnsi" w:hAnsiTheme="majorHAnsi" w:cstheme="majorHAnsi"/>
        </w:rPr>
        <w:t>earnings in the second quarter after exit of $5,750 per participant; 50% of participants earn an</w:t>
      </w:r>
    </w:p>
    <w:p w14:paraId="44F05EC6" w14:textId="77777777" w:rsidR="00CC40C6" w:rsidRPr="00680871" w:rsidRDefault="64DC6396" w:rsidP="00EE5772">
      <w:pPr>
        <w:autoSpaceDE w:val="0"/>
        <w:autoSpaceDN w:val="0"/>
        <w:adjustRightInd w:val="0"/>
        <w:spacing w:after="0" w:line="240" w:lineRule="auto"/>
        <w:rPr>
          <w:rFonts w:asciiTheme="majorHAnsi" w:hAnsiTheme="majorHAnsi" w:cstheme="majorHAnsi"/>
        </w:rPr>
      </w:pPr>
      <w:r w:rsidRPr="00680871">
        <w:rPr>
          <w:rFonts w:asciiTheme="majorHAnsi" w:hAnsiTheme="majorHAnsi" w:cstheme="majorHAnsi"/>
        </w:rPr>
        <w:t>industry-recognized credential; 70% of participants will demonstrate skills gains; arrests for</w:t>
      </w:r>
    </w:p>
    <w:p w14:paraId="54709896" w14:textId="77777777" w:rsidR="00CC40C6" w:rsidRPr="00680871" w:rsidRDefault="64DC6396" w:rsidP="00EE5772">
      <w:pPr>
        <w:autoSpaceDE w:val="0"/>
        <w:autoSpaceDN w:val="0"/>
        <w:adjustRightInd w:val="0"/>
        <w:spacing w:after="0" w:line="240" w:lineRule="auto"/>
        <w:rPr>
          <w:rFonts w:asciiTheme="majorHAnsi" w:hAnsiTheme="majorHAnsi" w:cstheme="majorHAnsi"/>
        </w:rPr>
      </w:pPr>
      <w:r w:rsidRPr="00680871">
        <w:rPr>
          <w:rFonts w:asciiTheme="majorHAnsi" w:hAnsiTheme="majorHAnsi" w:cstheme="majorHAnsi"/>
        </w:rPr>
        <w:t>violent crimes after program entry will be less than five percent; and recidivism rate will be less</w:t>
      </w:r>
    </w:p>
    <w:p w14:paraId="1D625AD9" w14:textId="40D3F504" w:rsidR="00CC40C6" w:rsidRPr="00680871" w:rsidRDefault="64DC6396" w:rsidP="00EE5772">
      <w:pPr>
        <w:spacing w:line="240" w:lineRule="auto"/>
        <w:rPr>
          <w:rFonts w:asciiTheme="majorHAnsi" w:hAnsiTheme="majorHAnsi" w:cstheme="majorHAnsi"/>
        </w:rPr>
      </w:pPr>
      <w:r w:rsidRPr="00680871">
        <w:rPr>
          <w:rFonts w:asciiTheme="majorHAnsi" w:hAnsiTheme="majorHAnsi" w:cstheme="majorHAnsi"/>
        </w:rPr>
        <w:t>than 10%.</w:t>
      </w:r>
    </w:p>
    <w:p w14:paraId="7A726BE0" w14:textId="77777777" w:rsidR="00E45F84" w:rsidRPr="006704C2" w:rsidRDefault="00E45F84" w:rsidP="00EE5772">
      <w:pPr>
        <w:spacing w:line="240" w:lineRule="auto"/>
        <w:rPr>
          <w:rFonts w:asciiTheme="majorHAnsi" w:eastAsiaTheme="majorEastAsia" w:hAnsiTheme="majorHAnsi" w:cstheme="majorHAnsi"/>
          <w:color w:val="4471C4"/>
          <w:sz w:val="32"/>
          <w:szCs w:val="32"/>
        </w:rPr>
      </w:pPr>
      <w:bookmarkStart w:id="2" w:name="_Toc108015875"/>
      <w:r w:rsidRPr="006704C2">
        <w:rPr>
          <w:rFonts w:asciiTheme="majorHAnsi" w:eastAsiaTheme="majorEastAsia" w:hAnsiTheme="majorHAnsi" w:cstheme="majorHAnsi"/>
          <w:color w:val="4471C4"/>
          <w:sz w:val="32"/>
          <w:szCs w:val="32"/>
        </w:rPr>
        <w:br w:type="page"/>
      </w:r>
    </w:p>
    <w:p w14:paraId="3E28FFF5" w14:textId="208A7335" w:rsidR="00CC40C6" w:rsidRPr="006704C2" w:rsidRDefault="6B6002DA" w:rsidP="00EE5772">
      <w:pPr>
        <w:pStyle w:val="Heading1"/>
        <w:spacing w:line="240" w:lineRule="auto"/>
        <w:rPr>
          <w:rFonts w:cstheme="majorHAnsi"/>
          <w:color w:val="4472C4" w:themeColor="accent1"/>
          <w:sz w:val="24"/>
          <w:szCs w:val="24"/>
        </w:rPr>
      </w:pPr>
      <w:bookmarkStart w:id="3" w:name="_Ref113000410"/>
      <w:r w:rsidRPr="006704C2">
        <w:rPr>
          <w:rFonts w:cstheme="majorHAnsi"/>
        </w:rPr>
        <w:lastRenderedPageBreak/>
        <w:t>Family Health International</w:t>
      </w:r>
      <w:bookmarkEnd w:id="2"/>
      <w:bookmarkEnd w:id="3"/>
    </w:p>
    <w:p w14:paraId="364E589E" w14:textId="51248A8B" w:rsidR="0F080528" w:rsidRPr="006704C2" w:rsidRDefault="0F080528" w:rsidP="00EE5772">
      <w:pPr>
        <w:spacing w:after="0" w:line="240" w:lineRule="auto"/>
        <w:rPr>
          <w:rFonts w:asciiTheme="majorHAnsi" w:hAnsiTheme="majorHAnsi" w:cstheme="majorHAnsi"/>
          <w:sz w:val="24"/>
          <w:szCs w:val="24"/>
        </w:rPr>
      </w:pPr>
      <w:r w:rsidRPr="006704C2">
        <w:rPr>
          <w:rFonts w:asciiTheme="majorHAnsi" w:hAnsiTheme="majorHAnsi" w:cstheme="majorHAnsi"/>
          <w:sz w:val="24"/>
          <w:szCs w:val="24"/>
        </w:rPr>
        <w:t>Durham, NC</w:t>
      </w:r>
    </w:p>
    <w:p w14:paraId="01E3D2F6" w14:textId="77777777" w:rsidR="006704C2" w:rsidRPr="006704C2" w:rsidRDefault="006704C2" w:rsidP="00EE5772">
      <w:pPr>
        <w:spacing w:after="0" w:line="240" w:lineRule="auto"/>
        <w:rPr>
          <w:rFonts w:asciiTheme="majorHAnsi" w:hAnsiTheme="majorHAnsi" w:cstheme="majorHAnsi"/>
        </w:rPr>
      </w:pPr>
    </w:p>
    <w:tbl>
      <w:tblPr>
        <w:tblStyle w:val="TableGrid"/>
        <w:tblW w:w="0" w:type="auto"/>
        <w:tblBorders>
          <w:top w:val="none" w:sz="2" w:space="0" w:color="000000" w:themeColor="text1"/>
          <w:left w:val="none" w:sz="2" w:space="0" w:color="000000" w:themeColor="text1"/>
          <w:bottom w:val="none" w:sz="2" w:space="0" w:color="000000" w:themeColor="text1"/>
          <w:right w:val="none" w:sz="2" w:space="0" w:color="000000" w:themeColor="text1"/>
          <w:insideH w:val="none" w:sz="2" w:space="0" w:color="000000" w:themeColor="text1"/>
          <w:insideV w:val="none" w:sz="2" w:space="0" w:color="000000" w:themeColor="text1"/>
        </w:tblBorders>
        <w:tblLook w:val="04A0" w:firstRow="1" w:lastRow="0" w:firstColumn="1" w:lastColumn="0" w:noHBand="0" w:noVBand="1"/>
      </w:tblPr>
      <w:tblGrid>
        <w:gridCol w:w="3060"/>
        <w:gridCol w:w="6210"/>
      </w:tblGrid>
      <w:tr w:rsidR="1BE832BB" w:rsidRPr="006704C2" w14:paraId="1048DA39" w14:textId="77777777" w:rsidTr="00BA2A27">
        <w:tc>
          <w:tcPr>
            <w:tcW w:w="3060" w:type="dxa"/>
            <w:tcBorders>
              <w:top w:val="none" w:sz="2" w:space="0" w:color="000000" w:themeColor="text1"/>
            </w:tcBorders>
          </w:tcPr>
          <w:p w14:paraId="44F6000A" w14:textId="1D750F57" w:rsidR="2B6C13FE" w:rsidRPr="006704C2" w:rsidRDefault="2B6C13FE" w:rsidP="00EE5772">
            <w:pPr>
              <w:rPr>
                <w:rFonts w:asciiTheme="majorHAnsi" w:hAnsiTheme="majorHAnsi" w:cstheme="majorHAnsi"/>
                <w:b/>
                <w:bCs/>
              </w:rPr>
            </w:pPr>
            <w:r w:rsidRPr="006704C2">
              <w:rPr>
                <w:rFonts w:asciiTheme="majorHAnsi" w:hAnsiTheme="majorHAnsi" w:cstheme="majorHAnsi"/>
                <w:b/>
                <w:bCs/>
              </w:rPr>
              <w:t>Award Amount</w:t>
            </w:r>
            <w:r w:rsidR="4A0C4E6E" w:rsidRPr="006704C2">
              <w:rPr>
                <w:rFonts w:asciiTheme="majorHAnsi" w:hAnsiTheme="majorHAnsi" w:cstheme="majorHAnsi"/>
                <w:b/>
                <w:bCs/>
              </w:rPr>
              <w:t>:</w:t>
            </w:r>
          </w:p>
        </w:tc>
        <w:tc>
          <w:tcPr>
            <w:tcW w:w="6210" w:type="dxa"/>
          </w:tcPr>
          <w:p w14:paraId="1D00B407" w14:textId="24832803" w:rsidR="3943F7CC" w:rsidRPr="006704C2" w:rsidRDefault="3943F7CC" w:rsidP="00EE5772">
            <w:pPr>
              <w:rPr>
                <w:rFonts w:asciiTheme="majorHAnsi" w:hAnsiTheme="majorHAnsi" w:cstheme="majorHAnsi"/>
              </w:rPr>
            </w:pPr>
            <w:r w:rsidRPr="006704C2">
              <w:rPr>
                <w:rFonts w:asciiTheme="majorHAnsi" w:hAnsiTheme="majorHAnsi" w:cstheme="majorHAnsi"/>
              </w:rPr>
              <w:t>$</w:t>
            </w:r>
            <w:r w:rsidR="5249687A" w:rsidRPr="006704C2">
              <w:rPr>
                <w:rFonts w:asciiTheme="majorHAnsi" w:hAnsiTheme="majorHAnsi" w:cstheme="majorHAnsi"/>
              </w:rPr>
              <w:t>4,000,000.00</w:t>
            </w:r>
          </w:p>
        </w:tc>
      </w:tr>
      <w:tr w:rsidR="0F080528" w:rsidRPr="006704C2" w14:paraId="5F7A554B" w14:textId="77777777" w:rsidTr="00BA2A27">
        <w:tc>
          <w:tcPr>
            <w:tcW w:w="3060" w:type="dxa"/>
            <w:tcBorders>
              <w:top w:val="none" w:sz="2" w:space="0" w:color="000000" w:themeColor="text1"/>
            </w:tcBorders>
          </w:tcPr>
          <w:p w14:paraId="482A8E01" w14:textId="5F9642AC" w:rsidR="0F080528" w:rsidRPr="006704C2" w:rsidRDefault="0F080528" w:rsidP="00EE5772">
            <w:pPr>
              <w:rPr>
                <w:rFonts w:asciiTheme="majorHAnsi" w:hAnsiTheme="majorHAnsi" w:cstheme="majorHAnsi"/>
                <w:b/>
                <w:bCs/>
              </w:rPr>
            </w:pPr>
            <w:r w:rsidRPr="006704C2">
              <w:rPr>
                <w:rFonts w:asciiTheme="majorHAnsi" w:hAnsiTheme="majorHAnsi" w:cstheme="majorHAnsi"/>
                <w:b/>
                <w:bCs/>
              </w:rPr>
              <w:t>Applicant Type:</w:t>
            </w:r>
          </w:p>
        </w:tc>
        <w:tc>
          <w:tcPr>
            <w:tcW w:w="6210" w:type="dxa"/>
          </w:tcPr>
          <w:p w14:paraId="38651505" w14:textId="239CA0B3" w:rsidR="0F080528" w:rsidRPr="006704C2" w:rsidRDefault="0F080528" w:rsidP="00EE5772">
            <w:pPr>
              <w:rPr>
                <w:rFonts w:asciiTheme="majorHAnsi" w:hAnsiTheme="majorHAnsi" w:cstheme="majorHAnsi"/>
              </w:rPr>
            </w:pPr>
            <w:r w:rsidRPr="006704C2">
              <w:rPr>
                <w:rFonts w:asciiTheme="majorHAnsi" w:hAnsiTheme="majorHAnsi" w:cstheme="majorHAnsi"/>
              </w:rPr>
              <w:t>Intermediary</w:t>
            </w:r>
          </w:p>
        </w:tc>
      </w:tr>
      <w:tr w:rsidR="1BE832BB" w:rsidRPr="006704C2" w14:paraId="6125C536" w14:textId="77777777" w:rsidTr="00BA2A27">
        <w:trPr>
          <w:trHeight w:val="350"/>
        </w:trPr>
        <w:tc>
          <w:tcPr>
            <w:tcW w:w="3060" w:type="dxa"/>
          </w:tcPr>
          <w:p w14:paraId="097A349A" w14:textId="2EDA32DB" w:rsidR="2B6C13FE" w:rsidRPr="006704C2" w:rsidRDefault="2B6C13FE" w:rsidP="00EE5772">
            <w:pPr>
              <w:rPr>
                <w:rFonts w:asciiTheme="majorHAnsi" w:hAnsiTheme="majorHAnsi" w:cstheme="majorHAnsi"/>
                <w:b/>
                <w:bCs/>
              </w:rPr>
            </w:pPr>
            <w:r w:rsidRPr="006704C2">
              <w:rPr>
                <w:rFonts w:asciiTheme="majorHAnsi" w:hAnsiTheme="majorHAnsi" w:cstheme="majorHAnsi"/>
                <w:b/>
                <w:bCs/>
              </w:rPr>
              <w:t>Participant Enrollment Goal</w:t>
            </w:r>
            <w:r w:rsidR="4A0C4E6E" w:rsidRPr="006704C2">
              <w:rPr>
                <w:rFonts w:asciiTheme="majorHAnsi" w:hAnsiTheme="majorHAnsi" w:cstheme="majorHAnsi"/>
                <w:b/>
                <w:bCs/>
              </w:rPr>
              <w:t>:</w:t>
            </w:r>
          </w:p>
        </w:tc>
        <w:tc>
          <w:tcPr>
            <w:tcW w:w="6210" w:type="dxa"/>
          </w:tcPr>
          <w:p w14:paraId="28224B1B" w14:textId="46B13E48" w:rsidR="0B4AF7AF" w:rsidRPr="006704C2" w:rsidRDefault="0B4AF7AF" w:rsidP="00EE5772">
            <w:pPr>
              <w:rPr>
                <w:rFonts w:asciiTheme="majorHAnsi" w:hAnsiTheme="majorHAnsi" w:cstheme="majorHAnsi"/>
              </w:rPr>
            </w:pPr>
            <w:r w:rsidRPr="006704C2">
              <w:rPr>
                <w:rFonts w:asciiTheme="majorHAnsi" w:hAnsiTheme="majorHAnsi" w:cstheme="majorHAnsi"/>
                <w:color w:val="000000" w:themeColor="text1"/>
              </w:rPr>
              <w:t>350</w:t>
            </w:r>
          </w:p>
        </w:tc>
      </w:tr>
      <w:tr w:rsidR="1BE832BB" w:rsidRPr="006704C2" w14:paraId="2C1A5E35" w14:textId="77777777" w:rsidTr="00BA2A27">
        <w:trPr>
          <w:trHeight w:val="341"/>
        </w:trPr>
        <w:tc>
          <w:tcPr>
            <w:tcW w:w="3060" w:type="dxa"/>
          </w:tcPr>
          <w:p w14:paraId="57CCFCB1" w14:textId="03743DD7" w:rsidR="4A0C4E6E" w:rsidRPr="006704C2" w:rsidRDefault="4A0C4E6E" w:rsidP="00EE5772">
            <w:pPr>
              <w:rPr>
                <w:rFonts w:asciiTheme="majorHAnsi" w:hAnsiTheme="majorHAnsi" w:cstheme="majorHAnsi"/>
                <w:b/>
                <w:bCs/>
              </w:rPr>
            </w:pPr>
            <w:r w:rsidRPr="006704C2">
              <w:rPr>
                <w:rFonts w:asciiTheme="majorHAnsi" w:hAnsiTheme="majorHAnsi" w:cstheme="majorHAnsi"/>
                <w:b/>
                <w:bCs/>
              </w:rPr>
              <w:t>Age Group Served:</w:t>
            </w:r>
          </w:p>
        </w:tc>
        <w:tc>
          <w:tcPr>
            <w:tcW w:w="6210" w:type="dxa"/>
          </w:tcPr>
          <w:p w14:paraId="7B6835CA" w14:textId="0D1478D2" w:rsidR="0B4AF7AF" w:rsidRPr="006704C2" w:rsidRDefault="0B4AF7AF" w:rsidP="00EE5772">
            <w:pPr>
              <w:rPr>
                <w:rFonts w:asciiTheme="majorHAnsi" w:hAnsiTheme="majorHAnsi" w:cstheme="majorHAnsi"/>
              </w:rPr>
            </w:pPr>
            <w:r w:rsidRPr="006704C2">
              <w:rPr>
                <w:rFonts w:asciiTheme="majorHAnsi" w:hAnsiTheme="majorHAnsi" w:cstheme="majorHAnsi"/>
                <w:color w:val="000000" w:themeColor="text1"/>
              </w:rPr>
              <w:t xml:space="preserve">18-24 </w:t>
            </w:r>
            <w:r w:rsidR="1BE50DD3" w:rsidRPr="006704C2">
              <w:rPr>
                <w:rFonts w:asciiTheme="majorHAnsi" w:hAnsiTheme="majorHAnsi" w:cstheme="majorHAnsi"/>
                <w:color w:val="000000" w:themeColor="text1"/>
              </w:rPr>
              <w:t>years old</w:t>
            </w:r>
          </w:p>
        </w:tc>
      </w:tr>
      <w:tr w:rsidR="1BE832BB" w:rsidRPr="006704C2" w14:paraId="6C3AD9FC" w14:textId="77777777" w:rsidTr="00BA2A27">
        <w:trPr>
          <w:trHeight w:val="450"/>
        </w:trPr>
        <w:tc>
          <w:tcPr>
            <w:tcW w:w="3060" w:type="dxa"/>
          </w:tcPr>
          <w:p w14:paraId="171C72B5" w14:textId="2CF34E15" w:rsidR="4A0C4E6E" w:rsidRPr="006704C2" w:rsidRDefault="4A0C4E6E" w:rsidP="00EE5772">
            <w:pPr>
              <w:rPr>
                <w:rFonts w:asciiTheme="majorHAnsi" w:hAnsiTheme="majorHAnsi" w:cstheme="majorHAnsi"/>
                <w:b/>
                <w:bCs/>
              </w:rPr>
            </w:pPr>
            <w:r w:rsidRPr="006704C2">
              <w:rPr>
                <w:rFonts w:asciiTheme="majorHAnsi" w:hAnsiTheme="majorHAnsi" w:cstheme="majorHAnsi"/>
                <w:b/>
                <w:bCs/>
              </w:rPr>
              <w:t>Violence Prevention Partner(s):</w:t>
            </w:r>
          </w:p>
        </w:tc>
        <w:tc>
          <w:tcPr>
            <w:tcW w:w="6210" w:type="dxa"/>
          </w:tcPr>
          <w:p w14:paraId="5D07F90F" w14:textId="26DAC3A6" w:rsidR="1BE832BB" w:rsidRPr="006704C2" w:rsidRDefault="1BE832BB" w:rsidP="00EE5772">
            <w:pPr>
              <w:rPr>
                <w:rFonts w:asciiTheme="majorHAnsi" w:hAnsiTheme="majorHAnsi" w:cstheme="majorHAnsi"/>
                <w:color w:val="000000" w:themeColor="text1"/>
              </w:rPr>
            </w:pPr>
            <w:r w:rsidRPr="006704C2">
              <w:rPr>
                <w:rFonts w:asciiTheme="majorHAnsi" w:hAnsiTheme="majorHAnsi" w:cstheme="majorHAnsi"/>
                <w:color w:val="000000" w:themeColor="text1"/>
              </w:rPr>
              <w:t xml:space="preserve">Operation 2 Save Lives </w:t>
            </w:r>
          </w:p>
        </w:tc>
      </w:tr>
      <w:tr w:rsidR="1BE832BB" w:rsidRPr="006704C2" w14:paraId="50788E6A" w14:textId="77777777" w:rsidTr="00BA2A27">
        <w:trPr>
          <w:trHeight w:val="998"/>
        </w:trPr>
        <w:tc>
          <w:tcPr>
            <w:tcW w:w="3060" w:type="dxa"/>
          </w:tcPr>
          <w:p w14:paraId="039165B5" w14:textId="77777777" w:rsidR="4A0C4E6E" w:rsidRPr="006704C2" w:rsidRDefault="4A0C4E6E" w:rsidP="00EE5772">
            <w:pPr>
              <w:rPr>
                <w:rFonts w:asciiTheme="majorHAnsi" w:hAnsiTheme="majorHAnsi" w:cstheme="majorHAnsi"/>
                <w:b/>
                <w:bCs/>
              </w:rPr>
            </w:pPr>
            <w:r w:rsidRPr="006704C2">
              <w:rPr>
                <w:rFonts w:asciiTheme="majorHAnsi" w:hAnsiTheme="majorHAnsi" w:cstheme="majorHAnsi"/>
                <w:b/>
                <w:bCs/>
              </w:rPr>
              <w:t>Target Area(s):</w:t>
            </w:r>
          </w:p>
          <w:p w14:paraId="6FCD5A67" w14:textId="6DFA0A4D" w:rsidR="008F5965" w:rsidRPr="006704C2" w:rsidRDefault="00446B0A" w:rsidP="00EE5772">
            <w:pPr>
              <w:rPr>
                <w:rFonts w:asciiTheme="majorHAnsi" w:hAnsiTheme="majorHAnsi" w:cstheme="majorHAnsi"/>
                <w:b/>
                <w:bCs/>
              </w:rPr>
            </w:pPr>
            <w:r w:rsidRPr="006704C2">
              <w:rPr>
                <w:rFonts w:asciiTheme="majorHAnsi" w:hAnsiTheme="majorHAnsi" w:cstheme="majorHAnsi"/>
                <w:b/>
                <w:bCs/>
              </w:rPr>
              <w:t xml:space="preserve"> </w:t>
            </w:r>
            <w:r w:rsidR="007A03C7" w:rsidRPr="006704C2">
              <w:rPr>
                <w:rFonts w:ascii="Tahoma" w:hAnsi="Tahoma" w:cs="Tahoma"/>
                <w:b/>
                <w:bCs/>
              </w:rPr>
              <w:t>⸙</w:t>
            </w:r>
            <w:r w:rsidR="007A03C7" w:rsidRPr="006704C2">
              <w:rPr>
                <w:rFonts w:asciiTheme="majorHAnsi" w:hAnsiTheme="majorHAnsi" w:cstheme="majorHAnsi"/>
                <w:b/>
                <w:bCs/>
              </w:rPr>
              <w:t xml:space="preserve"> </w:t>
            </w:r>
            <w:r w:rsidR="007A03C7" w:rsidRPr="006704C2">
              <w:rPr>
                <w:rFonts w:asciiTheme="majorHAnsi" w:hAnsiTheme="majorHAnsi" w:cstheme="majorHAnsi"/>
              </w:rPr>
              <w:t>Rural;</w:t>
            </w:r>
            <w:r w:rsidR="00D55498">
              <w:rPr>
                <w:rFonts w:asciiTheme="majorHAnsi" w:eastAsia="Times New Roman" w:hAnsiTheme="majorHAnsi" w:cstheme="majorHAnsi"/>
              </w:rPr>
              <w:t xml:space="preserve"> ⌂ </w:t>
            </w:r>
            <w:r w:rsidR="007A03C7" w:rsidRPr="006704C2">
              <w:rPr>
                <w:rFonts w:asciiTheme="majorHAnsi" w:hAnsiTheme="majorHAnsi" w:cstheme="majorHAnsi"/>
              </w:rPr>
              <w:t>Urban</w:t>
            </w:r>
          </w:p>
        </w:tc>
        <w:tc>
          <w:tcPr>
            <w:tcW w:w="6210" w:type="dxa"/>
          </w:tcPr>
          <w:p w14:paraId="6EDED872" w14:textId="02CC36A5" w:rsidR="1BE832BB" w:rsidRPr="006704C2" w:rsidRDefault="1BE832BB" w:rsidP="00EE5772">
            <w:pPr>
              <w:rPr>
                <w:rFonts w:asciiTheme="majorHAnsi" w:hAnsiTheme="majorHAnsi" w:cstheme="majorHAnsi"/>
                <w:color w:val="000000" w:themeColor="text1"/>
              </w:rPr>
            </w:pPr>
            <w:r w:rsidRPr="006704C2">
              <w:rPr>
                <w:rFonts w:asciiTheme="majorHAnsi" w:hAnsiTheme="majorHAnsi" w:cstheme="majorHAnsi"/>
                <w:color w:val="000000" w:themeColor="text1"/>
              </w:rPr>
              <w:t>Colorado Springs, CO</w:t>
            </w:r>
            <w:r w:rsidR="00F510AF" w:rsidRPr="006704C2">
              <w:rPr>
                <w:rFonts w:asciiTheme="majorHAnsi" w:hAnsiTheme="majorHAnsi" w:cstheme="majorHAnsi"/>
                <w:color w:val="000000" w:themeColor="text1"/>
              </w:rPr>
              <w:t xml:space="preserve">; </w:t>
            </w:r>
            <w:r w:rsidRPr="006704C2">
              <w:rPr>
                <w:rFonts w:asciiTheme="majorHAnsi" w:hAnsiTheme="majorHAnsi" w:cstheme="majorHAnsi"/>
                <w:color w:val="000000" w:themeColor="text1"/>
              </w:rPr>
              <w:t>Denver, CO</w:t>
            </w:r>
            <w:r w:rsidR="00F510AF" w:rsidRPr="006704C2">
              <w:rPr>
                <w:rFonts w:asciiTheme="majorHAnsi" w:hAnsiTheme="majorHAnsi" w:cstheme="majorHAnsi"/>
                <w:color w:val="000000" w:themeColor="text1"/>
              </w:rPr>
              <w:t xml:space="preserve">; </w:t>
            </w:r>
            <w:r w:rsidRPr="006704C2">
              <w:rPr>
                <w:rFonts w:asciiTheme="majorHAnsi" w:hAnsiTheme="majorHAnsi" w:cstheme="majorHAnsi"/>
                <w:color w:val="000000" w:themeColor="text1"/>
              </w:rPr>
              <w:t>Louisville, KY</w:t>
            </w:r>
            <w:r w:rsidR="00F510AF" w:rsidRPr="006704C2">
              <w:rPr>
                <w:rFonts w:asciiTheme="majorHAnsi" w:hAnsiTheme="majorHAnsi" w:cstheme="majorHAnsi"/>
                <w:color w:val="000000" w:themeColor="text1"/>
              </w:rPr>
              <w:t xml:space="preserve">; </w:t>
            </w:r>
            <w:r w:rsidRPr="006704C2">
              <w:rPr>
                <w:rFonts w:asciiTheme="majorHAnsi" w:hAnsiTheme="majorHAnsi" w:cstheme="majorHAnsi"/>
                <w:color w:val="000000" w:themeColor="text1"/>
              </w:rPr>
              <w:t>Kailua, HI</w:t>
            </w:r>
            <w:r w:rsidR="00F510AF" w:rsidRPr="006704C2">
              <w:rPr>
                <w:rFonts w:asciiTheme="majorHAnsi" w:hAnsiTheme="majorHAnsi" w:cstheme="majorHAnsi"/>
                <w:color w:val="000000" w:themeColor="text1"/>
              </w:rPr>
              <w:t xml:space="preserve">; </w:t>
            </w:r>
            <w:r w:rsidRPr="006704C2">
              <w:rPr>
                <w:rFonts w:asciiTheme="majorHAnsi" w:hAnsiTheme="majorHAnsi" w:cstheme="majorHAnsi"/>
                <w:color w:val="000000" w:themeColor="text1"/>
              </w:rPr>
              <w:t>Richmond, VA</w:t>
            </w:r>
            <w:r w:rsidR="00F510AF" w:rsidRPr="006704C2">
              <w:rPr>
                <w:rFonts w:asciiTheme="majorHAnsi" w:hAnsiTheme="majorHAnsi" w:cstheme="majorHAnsi"/>
                <w:color w:val="000000" w:themeColor="text1"/>
              </w:rPr>
              <w:t xml:space="preserve">; </w:t>
            </w:r>
            <w:r w:rsidRPr="006704C2">
              <w:rPr>
                <w:rFonts w:asciiTheme="majorHAnsi" w:hAnsiTheme="majorHAnsi" w:cstheme="majorHAnsi"/>
                <w:color w:val="000000" w:themeColor="text1"/>
              </w:rPr>
              <w:t>Counties of Ashley, Bradley, Chicot, Desha, Drew, and Lincoln in Arkansas</w:t>
            </w:r>
          </w:p>
        </w:tc>
      </w:tr>
      <w:tr w:rsidR="1BE832BB" w:rsidRPr="006704C2" w14:paraId="5B748A18" w14:textId="77777777" w:rsidTr="00BA2A27">
        <w:trPr>
          <w:trHeight w:val="971"/>
        </w:trPr>
        <w:tc>
          <w:tcPr>
            <w:tcW w:w="3060" w:type="dxa"/>
          </w:tcPr>
          <w:p w14:paraId="56F45D5B" w14:textId="73A5BBEE" w:rsidR="4A0C4E6E" w:rsidRPr="006704C2" w:rsidRDefault="4A0C4E6E" w:rsidP="00EE5772">
            <w:pPr>
              <w:rPr>
                <w:rFonts w:asciiTheme="majorHAnsi" w:hAnsiTheme="majorHAnsi" w:cstheme="majorHAnsi"/>
                <w:b/>
                <w:bCs/>
              </w:rPr>
            </w:pPr>
            <w:r w:rsidRPr="006704C2">
              <w:rPr>
                <w:rFonts w:asciiTheme="majorHAnsi" w:hAnsiTheme="majorHAnsi" w:cstheme="majorHAnsi"/>
                <w:b/>
                <w:bCs/>
              </w:rPr>
              <w:t xml:space="preserve">Sub-grantees </w:t>
            </w:r>
            <w:r w:rsidRPr="006704C2">
              <w:rPr>
                <w:rFonts w:asciiTheme="majorHAnsi" w:hAnsiTheme="majorHAnsi" w:cstheme="majorHAnsi"/>
                <w:b/>
                <w:bCs/>
                <w:i/>
                <w:iCs/>
              </w:rPr>
              <w:t>(if applicable)</w:t>
            </w:r>
            <w:r w:rsidR="339C76ED" w:rsidRPr="006704C2">
              <w:rPr>
                <w:rFonts w:asciiTheme="majorHAnsi" w:hAnsiTheme="majorHAnsi" w:cstheme="majorHAnsi"/>
                <w:b/>
                <w:bCs/>
              </w:rPr>
              <w:t>:</w:t>
            </w:r>
          </w:p>
        </w:tc>
        <w:tc>
          <w:tcPr>
            <w:tcW w:w="6210" w:type="dxa"/>
          </w:tcPr>
          <w:p w14:paraId="2E874F07" w14:textId="5607B344" w:rsidR="1BE832BB" w:rsidRPr="006704C2" w:rsidRDefault="1BE832BB" w:rsidP="00EE5772">
            <w:pPr>
              <w:rPr>
                <w:rFonts w:asciiTheme="majorHAnsi" w:hAnsiTheme="majorHAnsi" w:cstheme="majorHAnsi"/>
                <w:color w:val="000000" w:themeColor="text1"/>
              </w:rPr>
            </w:pPr>
            <w:r w:rsidRPr="006704C2">
              <w:rPr>
                <w:rFonts w:asciiTheme="majorHAnsi" w:hAnsiTheme="majorHAnsi" w:cstheme="majorHAnsi"/>
                <w:color w:val="000000" w:themeColor="text1"/>
              </w:rPr>
              <w:t>Community Springs (Colorado Springs and Denver, CO)</w:t>
            </w:r>
            <w:r w:rsidR="00F5670A" w:rsidRPr="006704C2">
              <w:rPr>
                <w:rFonts w:asciiTheme="majorHAnsi" w:hAnsiTheme="majorHAnsi" w:cstheme="majorHAnsi"/>
                <w:color w:val="000000" w:themeColor="text1"/>
              </w:rPr>
              <w:t xml:space="preserve">; </w:t>
            </w:r>
            <w:r w:rsidRPr="006704C2">
              <w:rPr>
                <w:rFonts w:asciiTheme="majorHAnsi" w:hAnsiTheme="majorHAnsi" w:cstheme="majorHAnsi"/>
                <w:color w:val="000000" w:themeColor="text1"/>
              </w:rPr>
              <w:t>Kentuckiana Works (Louisville, KY)</w:t>
            </w:r>
            <w:r w:rsidR="00F5670A" w:rsidRPr="006704C2">
              <w:rPr>
                <w:rFonts w:asciiTheme="majorHAnsi" w:hAnsiTheme="majorHAnsi" w:cstheme="majorHAnsi"/>
                <w:color w:val="000000" w:themeColor="text1"/>
              </w:rPr>
              <w:t xml:space="preserve">; </w:t>
            </w:r>
            <w:proofErr w:type="spellStart"/>
            <w:r w:rsidRPr="006704C2">
              <w:rPr>
                <w:rFonts w:asciiTheme="majorHAnsi" w:hAnsiTheme="majorHAnsi" w:cstheme="majorHAnsi"/>
                <w:color w:val="000000" w:themeColor="text1"/>
              </w:rPr>
              <w:t>Kinai’Eha</w:t>
            </w:r>
            <w:proofErr w:type="spellEnd"/>
            <w:r w:rsidRPr="006704C2">
              <w:rPr>
                <w:rFonts w:asciiTheme="majorHAnsi" w:hAnsiTheme="majorHAnsi" w:cstheme="majorHAnsi"/>
                <w:color w:val="000000" w:themeColor="text1"/>
              </w:rPr>
              <w:t xml:space="preserve"> (Kailua, HI)</w:t>
            </w:r>
            <w:r w:rsidR="00F5670A" w:rsidRPr="006704C2">
              <w:rPr>
                <w:rFonts w:asciiTheme="majorHAnsi" w:hAnsiTheme="majorHAnsi" w:cstheme="majorHAnsi"/>
                <w:color w:val="000000" w:themeColor="text1"/>
              </w:rPr>
              <w:t xml:space="preserve">; </w:t>
            </w:r>
            <w:r w:rsidRPr="006704C2">
              <w:rPr>
                <w:rFonts w:asciiTheme="majorHAnsi" w:hAnsiTheme="majorHAnsi" w:cstheme="majorHAnsi"/>
                <w:color w:val="000000" w:themeColor="text1"/>
              </w:rPr>
              <w:t>RISE for Youth (Richmond, VA</w:t>
            </w:r>
            <w:r w:rsidR="00F5670A" w:rsidRPr="006704C2">
              <w:rPr>
                <w:rFonts w:asciiTheme="majorHAnsi" w:hAnsiTheme="majorHAnsi" w:cstheme="majorHAnsi"/>
                <w:color w:val="000000" w:themeColor="text1"/>
              </w:rPr>
              <w:t xml:space="preserve">); </w:t>
            </w:r>
            <w:r w:rsidRPr="006704C2">
              <w:rPr>
                <w:rFonts w:asciiTheme="majorHAnsi" w:hAnsiTheme="majorHAnsi" w:cstheme="majorHAnsi"/>
                <w:color w:val="000000" w:themeColor="text1"/>
              </w:rPr>
              <w:t>Phoenix Youth and Family Services (Counties of Ashley, Bradley, Chicot, Desha, Drew, and Lincoln in Arkansas</w:t>
            </w:r>
            <w:r w:rsidR="00F5670A" w:rsidRPr="006704C2">
              <w:rPr>
                <w:rFonts w:asciiTheme="majorHAnsi" w:hAnsiTheme="majorHAnsi" w:cstheme="majorHAnsi"/>
                <w:color w:val="000000" w:themeColor="text1"/>
              </w:rPr>
              <w:t>)</w:t>
            </w:r>
          </w:p>
        </w:tc>
      </w:tr>
    </w:tbl>
    <w:p w14:paraId="265AF3CD" w14:textId="77777777" w:rsidR="00A84F88" w:rsidRDefault="00A84F88" w:rsidP="00EE5772">
      <w:pPr>
        <w:spacing w:after="0" w:line="240" w:lineRule="auto"/>
        <w:ind w:firstLine="720"/>
        <w:rPr>
          <w:rFonts w:asciiTheme="majorHAnsi" w:hAnsiTheme="majorHAnsi" w:cstheme="majorHAnsi"/>
          <w:color w:val="000000" w:themeColor="text1"/>
        </w:rPr>
      </w:pPr>
    </w:p>
    <w:p w14:paraId="706D361E" w14:textId="77777777" w:rsidR="00D55498" w:rsidRPr="00680871" w:rsidRDefault="0F080528" w:rsidP="00EE5772">
      <w:pPr>
        <w:spacing w:after="0" w:line="240" w:lineRule="auto"/>
        <w:ind w:firstLine="720"/>
        <w:rPr>
          <w:rFonts w:asciiTheme="majorHAnsi" w:hAnsiTheme="majorHAnsi" w:cstheme="majorHAnsi"/>
          <w:color w:val="000000" w:themeColor="text1"/>
        </w:rPr>
      </w:pPr>
      <w:r w:rsidRPr="00680871">
        <w:rPr>
          <w:rFonts w:asciiTheme="majorHAnsi" w:hAnsiTheme="majorHAnsi" w:cstheme="majorHAnsi"/>
          <w:color w:val="000000" w:themeColor="text1"/>
        </w:rPr>
        <w:t>FHI 360 serve</w:t>
      </w:r>
      <w:r w:rsidR="001A083E" w:rsidRPr="00680871">
        <w:rPr>
          <w:rFonts w:asciiTheme="majorHAnsi" w:hAnsiTheme="majorHAnsi" w:cstheme="majorHAnsi"/>
          <w:color w:val="000000" w:themeColor="text1"/>
        </w:rPr>
        <w:t>s</w:t>
      </w:r>
      <w:r w:rsidRPr="00680871">
        <w:rPr>
          <w:rFonts w:asciiTheme="majorHAnsi" w:hAnsiTheme="majorHAnsi" w:cstheme="majorHAnsi"/>
          <w:color w:val="000000" w:themeColor="text1"/>
        </w:rPr>
        <w:t xml:space="preserve"> as an intermediary to five sub-grantee organizations that, together with their community partners, will prepare for employment 350 young adults between the ages of 18</w:t>
      </w:r>
      <w:r w:rsidR="001A083E" w:rsidRPr="00680871">
        <w:rPr>
          <w:rFonts w:asciiTheme="majorHAnsi" w:hAnsiTheme="majorHAnsi" w:cstheme="majorHAnsi"/>
          <w:color w:val="000000" w:themeColor="text1"/>
        </w:rPr>
        <w:t>-</w:t>
      </w:r>
      <w:r w:rsidRPr="00680871">
        <w:rPr>
          <w:rFonts w:asciiTheme="majorHAnsi" w:hAnsiTheme="majorHAnsi" w:cstheme="majorHAnsi"/>
          <w:color w:val="000000" w:themeColor="text1"/>
        </w:rPr>
        <w:t xml:space="preserve">24 who are impacted by crime, violence, and poverty and place them into paid work experiences.  While this project, </w:t>
      </w:r>
      <w:r w:rsidR="006C0A85" w:rsidRPr="00680871">
        <w:rPr>
          <w:rFonts w:asciiTheme="majorHAnsi" w:hAnsiTheme="majorHAnsi" w:cstheme="majorHAnsi"/>
          <w:color w:val="000000" w:themeColor="text1"/>
        </w:rPr>
        <w:t>h</w:t>
      </w:r>
      <w:r w:rsidRPr="00680871">
        <w:rPr>
          <w:rFonts w:asciiTheme="majorHAnsi" w:hAnsiTheme="majorHAnsi" w:cstheme="majorHAnsi"/>
          <w:color w:val="000000" w:themeColor="text1"/>
        </w:rPr>
        <w:t>elps young people identify career interests, attain relevant skills, gain work experience, and prepares them for the world of work, it also sets them up for success in employment placements through violence prevention, conflict resolution, mentoring, leadership, and supportive services</w:t>
      </w:r>
      <w:r w:rsidR="006C0A85" w:rsidRPr="00680871">
        <w:rPr>
          <w:rFonts w:asciiTheme="majorHAnsi" w:hAnsiTheme="majorHAnsi" w:cstheme="majorHAnsi"/>
          <w:color w:val="000000" w:themeColor="text1"/>
        </w:rPr>
        <w:t xml:space="preserve">. </w:t>
      </w:r>
      <w:r w:rsidR="00790F9A" w:rsidRPr="00680871">
        <w:rPr>
          <w:rFonts w:asciiTheme="majorHAnsi" w:hAnsiTheme="majorHAnsi" w:cstheme="majorHAnsi"/>
          <w:color w:val="000000" w:themeColor="text1"/>
        </w:rPr>
        <w:t>The GO project will be implemented in six diverse, non-contiguous high-poverty and high-crime communities (i.e., urban, rural, and Hawaiian homelands).</w:t>
      </w:r>
    </w:p>
    <w:p w14:paraId="6EE3C08A" w14:textId="7FDA2FEB" w:rsidR="00790F9A" w:rsidRPr="00680871" w:rsidRDefault="007F7C33" w:rsidP="00EE5772">
      <w:pPr>
        <w:spacing w:after="0" w:line="240" w:lineRule="auto"/>
        <w:ind w:firstLine="720"/>
        <w:rPr>
          <w:rFonts w:asciiTheme="majorHAnsi" w:hAnsiTheme="majorHAnsi" w:cstheme="majorHAnsi"/>
          <w:color w:val="000000"/>
        </w:rPr>
      </w:pPr>
      <w:r w:rsidRPr="00680871">
        <w:rPr>
          <w:rFonts w:asciiTheme="majorHAnsi" w:hAnsiTheme="majorHAnsi" w:cstheme="majorHAnsi"/>
          <w:color w:val="000000"/>
        </w:rPr>
        <w:t xml:space="preserve">This project </w:t>
      </w:r>
      <w:r w:rsidR="00790F9A" w:rsidRPr="00680871">
        <w:rPr>
          <w:rFonts w:asciiTheme="majorHAnsi" w:hAnsiTheme="majorHAnsi" w:cstheme="majorHAnsi"/>
          <w:color w:val="000000"/>
        </w:rPr>
        <w:t>includes a collaborative network within each community.</w:t>
      </w:r>
      <w:r w:rsidRPr="00680871">
        <w:rPr>
          <w:rFonts w:asciiTheme="majorHAnsi" w:hAnsiTheme="majorHAnsi" w:cstheme="majorHAnsi"/>
          <w:color w:val="000000"/>
        </w:rPr>
        <w:t xml:space="preserve"> </w:t>
      </w:r>
      <w:r w:rsidR="00790F9A" w:rsidRPr="00680871">
        <w:rPr>
          <w:rFonts w:asciiTheme="majorHAnsi" w:hAnsiTheme="majorHAnsi" w:cstheme="majorHAnsi"/>
          <w:color w:val="000000" w:themeColor="text1"/>
        </w:rPr>
        <w:t>Subgrantees bring extensive experience serving reentering young adults, and all have staff with lived experience in the community. Their justice partners will assist with recruitment and referrals, violence prevention partners will provide mentorship and training on conflict resolution skills, and employer partners will contribute to the design of occupational and job-readiness training and hire participants for paid-work experiences leading to unsubsidized employment. Additional partners such as workforce development boards will support connections in line with leading industry trends and opportunities.</w:t>
      </w:r>
    </w:p>
    <w:p w14:paraId="4C367189" w14:textId="77777777" w:rsidR="00790F9A" w:rsidRPr="00680871" w:rsidRDefault="00790F9A" w:rsidP="00EE5772">
      <w:pPr>
        <w:autoSpaceDE w:val="0"/>
        <w:autoSpaceDN w:val="0"/>
        <w:adjustRightInd w:val="0"/>
        <w:spacing w:after="0" w:line="240" w:lineRule="auto"/>
        <w:ind w:firstLine="720"/>
        <w:rPr>
          <w:rFonts w:asciiTheme="majorHAnsi" w:hAnsiTheme="majorHAnsi" w:cstheme="majorHAnsi"/>
          <w:color w:val="000000"/>
        </w:rPr>
      </w:pPr>
      <w:r w:rsidRPr="00680871">
        <w:rPr>
          <w:rFonts w:asciiTheme="majorHAnsi" w:hAnsiTheme="majorHAnsi" w:cstheme="majorHAnsi"/>
          <w:color w:val="000000"/>
        </w:rPr>
        <w:t>FHI 360’s intermediary role will support thought leadership through documenting strategies and</w:t>
      </w:r>
    </w:p>
    <w:p w14:paraId="275BAE96" w14:textId="77777777" w:rsidR="00984237" w:rsidRDefault="00790F9A" w:rsidP="00EE5772">
      <w:pPr>
        <w:spacing w:after="0" w:line="240" w:lineRule="auto"/>
        <w:rPr>
          <w:rFonts w:asciiTheme="majorHAnsi" w:hAnsiTheme="majorHAnsi" w:cstheme="majorHAnsi"/>
          <w:color w:val="000000" w:themeColor="text1"/>
        </w:rPr>
      </w:pPr>
      <w:r w:rsidRPr="00680871">
        <w:rPr>
          <w:rFonts w:asciiTheme="majorHAnsi" w:hAnsiTheme="majorHAnsi" w:cstheme="majorHAnsi"/>
          <w:color w:val="000000" w:themeColor="text1"/>
        </w:rPr>
        <w:t>offering peer-to-peer learning through a community of practice and a toolkit of best practices. We will also bolster the local violence prevention efforts by hosting two Violence Prevention Situation Table Community of Practice meetings with our partner Operation 2 Save Lives and will certify five staff members as Trauma-informed Self-care Response trainers.</w:t>
      </w:r>
    </w:p>
    <w:p w14:paraId="7C2D1BE7" w14:textId="54F2C305" w:rsidR="00790F9A" w:rsidRPr="00680871" w:rsidRDefault="0024116B" w:rsidP="00984237">
      <w:pPr>
        <w:spacing w:after="0" w:line="240" w:lineRule="auto"/>
        <w:ind w:firstLine="720"/>
        <w:rPr>
          <w:rFonts w:asciiTheme="majorHAnsi" w:hAnsiTheme="majorHAnsi" w:cstheme="majorHAnsi"/>
          <w:color w:val="000000" w:themeColor="text1"/>
        </w:rPr>
      </w:pPr>
      <w:r w:rsidRPr="00680871">
        <w:rPr>
          <w:rFonts w:asciiTheme="majorHAnsi" w:hAnsiTheme="majorHAnsi" w:cstheme="majorHAnsi"/>
          <w:color w:val="000000" w:themeColor="text1"/>
        </w:rPr>
        <w:t>Expected</w:t>
      </w:r>
      <w:r w:rsidR="00790F9A" w:rsidRPr="00680871">
        <w:rPr>
          <w:rFonts w:asciiTheme="majorHAnsi" w:hAnsiTheme="majorHAnsi" w:cstheme="majorHAnsi"/>
          <w:color w:val="000000" w:themeColor="text1"/>
        </w:rPr>
        <w:t xml:space="preserve"> </w:t>
      </w:r>
      <w:r w:rsidRPr="00680871">
        <w:rPr>
          <w:rFonts w:asciiTheme="majorHAnsi" w:hAnsiTheme="majorHAnsi" w:cstheme="majorHAnsi"/>
          <w:color w:val="000000" w:themeColor="text1"/>
        </w:rPr>
        <w:t>o</w:t>
      </w:r>
      <w:r w:rsidR="00790F9A" w:rsidRPr="00680871">
        <w:rPr>
          <w:rFonts w:asciiTheme="majorHAnsi" w:hAnsiTheme="majorHAnsi" w:cstheme="majorHAnsi"/>
          <w:color w:val="000000" w:themeColor="text1"/>
        </w:rPr>
        <w:t>utcomes include 100% enrollment of 350 participants, (WIOA indicators) participants will have 50% credential attainment rate, 70% measurable skill gains, median earnings of $5,750 or more 2</w:t>
      </w:r>
      <w:r w:rsidR="00790F9A" w:rsidRPr="00680871">
        <w:rPr>
          <w:rFonts w:asciiTheme="majorHAnsi" w:hAnsiTheme="majorHAnsi" w:cstheme="majorHAnsi"/>
          <w:color w:val="000000" w:themeColor="text1"/>
          <w:sz w:val="14"/>
          <w:szCs w:val="14"/>
        </w:rPr>
        <w:t xml:space="preserve">nd </w:t>
      </w:r>
      <w:r w:rsidR="00790F9A" w:rsidRPr="00680871">
        <w:rPr>
          <w:rFonts w:asciiTheme="majorHAnsi" w:hAnsiTheme="majorHAnsi" w:cstheme="majorHAnsi"/>
          <w:color w:val="000000" w:themeColor="text1"/>
        </w:rPr>
        <w:t>quarter after exit, 70% education and employment rate 2</w:t>
      </w:r>
      <w:r w:rsidR="00790F9A" w:rsidRPr="00680871">
        <w:rPr>
          <w:rFonts w:asciiTheme="majorHAnsi" w:hAnsiTheme="majorHAnsi" w:cstheme="majorHAnsi"/>
          <w:color w:val="000000" w:themeColor="text1"/>
          <w:sz w:val="14"/>
          <w:szCs w:val="14"/>
        </w:rPr>
        <w:t xml:space="preserve">nd </w:t>
      </w:r>
      <w:r w:rsidR="00790F9A" w:rsidRPr="00680871">
        <w:rPr>
          <w:rFonts w:asciiTheme="majorHAnsi" w:hAnsiTheme="majorHAnsi" w:cstheme="majorHAnsi"/>
          <w:color w:val="000000" w:themeColor="text1"/>
        </w:rPr>
        <w:t>quarter after exit, 60% education and employment rate 4</w:t>
      </w:r>
      <w:r w:rsidR="00790F9A" w:rsidRPr="00680871">
        <w:rPr>
          <w:rFonts w:asciiTheme="majorHAnsi" w:hAnsiTheme="majorHAnsi" w:cstheme="majorHAnsi"/>
          <w:color w:val="000000" w:themeColor="text1"/>
          <w:sz w:val="14"/>
          <w:szCs w:val="14"/>
        </w:rPr>
        <w:t xml:space="preserve">th </w:t>
      </w:r>
      <w:r w:rsidR="00790F9A" w:rsidRPr="00680871">
        <w:rPr>
          <w:rFonts w:asciiTheme="majorHAnsi" w:hAnsiTheme="majorHAnsi" w:cstheme="majorHAnsi"/>
          <w:color w:val="000000" w:themeColor="text1"/>
        </w:rPr>
        <w:t xml:space="preserve">quarter after exit, and (REO-specific indicators) less than 5% arrested for a violent crime and less than 10% recidivism. </w:t>
      </w:r>
    </w:p>
    <w:p w14:paraId="17F40244" w14:textId="5ACBAF23" w:rsidR="00EF36CD" w:rsidRDefault="00EF36CD" w:rsidP="00EF36CD">
      <w:bookmarkStart w:id="4" w:name="_Ref113000346"/>
    </w:p>
    <w:p w14:paraId="530AAFE6" w14:textId="77777777" w:rsidR="00EF36CD" w:rsidRPr="00EF36CD" w:rsidRDefault="00EF36CD" w:rsidP="00EF36CD"/>
    <w:p w14:paraId="6C836CF7" w14:textId="45A35847" w:rsidR="0F080528" w:rsidRPr="006704C2" w:rsidRDefault="0F080528" w:rsidP="00EE5772">
      <w:pPr>
        <w:pStyle w:val="Heading1"/>
        <w:spacing w:line="240" w:lineRule="auto"/>
        <w:rPr>
          <w:rFonts w:cstheme="majorHAnsi"/>
        </w:rPr>
      </w:pPr>
      <w:r w:rsidRPr="006704C2">
        <w:rPr>
          <w:rFonts w:cstheme="majorHAnsi"/>
        </w:rPr>
        <w:lastRenderedPageBreak/>
        <w:t>Gang Alternatives</w:t>
      </w:r>
      <w:bookmarkEnd w:id="4"/>
    </w:p>
    <w:p w14:paraId="56E46D4B" w14:textId="3D94AE02" w:rsidR="0F080528" w:rsidRPr="00A84F88" w:rsidRDefault="0F080528" w:rsidP="00EE5772">
      <w:pPr>
        <w:spacing w:after="0" w:line="240" w:lineRule="auto"/>
        <w:rPr>
          <w:rFonts w:asciiTheme="majorHAnsi" w:eastAsia="Times New Roman" w:hAnsiTheme="majorHAnsi" w:cstheme="majorHAnsi"/>
        </w:rPr>
      </w:pPr>
      <w:r w:rsidRPr="00A84F88">
        <w:rPr>
          <w:rFonts w:asciiTheme="majorHAnsi" w:eastAsia="Times New Roman" w:hAnsiTheme="majorHAnsi" w:cstheme="majorHAnsi"/>
        </w:rPr>
        <w:t>Miami, FL</w:t>
      </w:r>
    </w:p>
    <w:p w14:paraId="0BE44604" w14:textId="77777777" w:rsidR="00BE1E09" w:rsidRPr="006704C2" w:rsidRDefault="00BE1E09" w:rsidP="00EE5772">
      <w:pPr>
        <w:spacing w:after="0" w:line="240" w:lineRule="auto"/>
        <w:rPr>
          <w:rFonts w:asciiTheme="majorHAnsi" w:eastAsia="Times New Roman" w:hAnsiTheme="majorHAnsi" w:cstheme="majorHAnsi"/>
          <w:sz w:val="24"/>
          <w:szCs w:val="24"/>
        </w:rPr>
      </w:pPr>
    </w:p>
    <w:tbl>
      <w:tblPr>
        <w:tblStyle w:val="TableGrid"/>
        <w:tblW w:w="0" w:type="auto"/>
        <w:tblInd w:w="-108" w:type="dxa"/>
        <w:tblBorders>
          <w:top w:val="none" w:sz="2" w:space="0" w:color="000000" w:themeColor="text1"/>
          <w:left w:val="none" w:sz="2" w:space="0" w:color="000000" w:themeColor="text1"/>
          <w:bottom w:val="none" w:sz="2" w:space="0" w:color="000000" w:themeColor="text1"/>
          <w:right w:val="none" w:sz="2" w:space="0" w:color="000000" w:themeColor="text1"/>
          <w:insideH w:val="none" w:sz="2" w:space="0" w:color="000000" w:themeColor="text1"/>
          <w:insideV w:val="none" w:sz="2" w:space="0" w:color="000000" w:themeColor="text1"/>
        </w:tblBorders>
        <w:tblLook w:val="04A0" w:firstRow="1" w:lastRow="0" w:firstColumn="1" w:lastColumn="0" w:noHBand="0" w:noVBand="1"/>
      </w:tblPr>
      <w:tblGrid>
        <w:gridCol w:w="2988"/>
        <w:gridCol w:w="5940"/>
      </w:tblGrid>
      <w:tr w:rsidR="1BE832BB" w:rsidRPr="00A84F88" w14:paraId="4E33FC27" w14:textId="77777777" w:rsidTr="00BA2A27">
        <w:tc>
          <w:tcPr>
            <w:tcW w:w="2988" w:type="dxa"/>
            <w:tcBorders>
              <w:top w:val="none" w:sz="2" w:space="0" w:color="000000" w:themeColor="text1"/>
            </w:tcBorders>
          </w:tcPr>
          <w:p w14:paraId="525F364C" w14:textId="1D750F57" w:rsidR="2B6C13FE" w:rsidRPr="00A84F88" w:rsidRDefault="2B6C13FE" w:rsidP="00EE5772">
            <w:pPr>
              <w:rPr>
                <w:rFonts w:asciiTheme="majorHAnsi" w:eastAsia="Times New Roman" w:hAnsiTheme="majorHAnsi" w:cstheme="majorHAnsi"/>
                <w:b/>
                <w:bCs/>
              </w:rPr>
            </w:pPr>
            <w:r w:rsidRPr="00A84F88">
              <w:rPr>
                <w:rFonts w:asciiTheme="majorHAnsi" w:eastAsia="Times New Roman" w:hAnsiTheme="majorHAnsi" w:cstheme="majorHAnsi"/>
                <w:b/>
                <w:bCs/>
              </w:rPr>
              <w:t>Award Amount</w:t>
            </w:r>
            <w:r w:rsidR="4A0C4E6E" w:rsidRPr="00A84F88">
              <w:rPr>
                <w:rFonts w:asciiTheme="majorHAnsi" w:eastAsia="Times New Roman" w:hAnsiTheme="majorHAnsi" w:cstheme="majorHAnsi"/>
                <w:b/>
                <w:bCs/>
              </w:rPr>
              <w:t>:</w:t>
            </w:r>
          </w:p>
        </w:tc>
        <w:tc>
          <w:tcPr>
            <w:tcW w:w="5940" w:type="dxa"/>
          </w:tcPr>
          <w:p w14:paraId="5A752AB2" w14:textId="5EFEBB40" w:rsidR="3943F7CC" w:rsidRPr="00A84F88" w:rsidRDefault="3943F7CC" w:rsidP="00EE5772">
            <w:pPr>
              <w:rPr>
                <w:rFonts w:asciiTheme="majorHAnsi" w:eastAsia="Times New Roman" w:hAnsiTheme="majorHAnsi" w:cstheme="majorHAnsi"/>
              </w:rPr>
            </w:pPr>
            <w:r w:rsidRPr="00A84F88">
              <w:rPr>
                <w:rFonts w:asciiTheme="majorHAnsi" w:eastAsia="Times New Roman" w:hAnsiTheme="majorHAnsi" w:cstheme="majorHAnsi"/>
              </w:rPr>
              <w:t>$2</w:t>
            </w:r>
            <w:r w:rsidR="5249687A" w:rsidRPr="00A84F88">
              <w:rPr>
                <w:rFonts w:asciiTheme="majorHAnsi" w:eastAsia="Times New Roman" w:hAnsiTheme="majorHAnsi" w:cstheme="majorHAnsi"/>
              </w:rPr>
              <w:t>,000,000.00</w:t>
            </w:r>
          </w:p>
        </w:tc>
      </w:tr>
      <w:tr w:rsidR="0F080528" w:rsidRPr="00A84F88" w14:paraId="55404397" w14:textId="77777777" w:rsidTr="00BA2A27">
        <w:tc>
          <w:tcPr>
            <w:tcW w:w="2988" w:type="dxa"/>
            <w:tcBorders>
              <w:top w:val="none" w:sz="2" w:space="0" w:color="000000" w:themeColor="text1"/>
            </w:tcBorders>
          </w:tcPr>
          <w:p w14:paraId="19E52E77" w14:textId="4AF78758" w:rsidR="0F080528" w:rsidRPr="00A84F88" w:rsidRDefault="0F080528" w:rsidP="00EE5772">
            <w:pPr>
              <w:rPr>
                <w:rFonts w:asciiTheme="majorHAnsi" w:eastAsia="Times New Roman" w:hAnsiTheme="majorHAnsi" w:cstheme="majorHAnsi"/>
                <w:b/>
                <w:bCs/>
              </w:rPr>
            </w:pPr>
            <w:r w:rsidRPr="00A84F88">
              <w:rPr>
                <w:rFonts w:asciiTheme="majorHAnsi" w:eastAsia="Times New Roman" w:hAnsiTheme="majorHAnsi" w:cstheme="majorHAnsi"/>
                <w:b/>
                <w:bCs/>
              </w:rPr>
              <w:t>Applicant Type:</w:t>
            </w:r>
          </w:p>
        </w:tc>
        <w:tc>
          <w:tcPr>
            <w:tcW w:w="5940" w:type="dxa"/>
          </w:tcPr>
          <w:p w14:paraId="0750D585" w14:textId="0A35BA5B" w:rsidR="0F080528" w:rsidRPr="00A84F88" w:rsidRDefault="0F080528" w:rsidP="00EE5772">
            <w:pPr>
              <w:rPr>
                <w:rFonts w:asciiTheme="majorHAnsi" w:eastAsia="Times New Roman" w:hAnsiTheme="majorHAnsi" w:cstheme="majorHAnsi"/>
              </w:rPr>
            </w:pPr>
            <w:r w:rsidRPr="00A84F88">
              <w:rPr>
                <w:rFonts w:asciiTheme="majorHAnsi" w:eastAsia="Times New Roman" w:hAnsiTheme="majorHAnsi" w:cstheme="majorHAnsi"/>
              </w:rPr>
              <w:t>Direct</w:t>
            </w:r>
          </w:p>
        </w:tc>
      </w:tr>
      <w:tr w:rsidR="1BE832BB" w:rsidRPr="00A84F88" w14:paraId="50B07CD5" w14:textId="77777777" w:rsidTr="00BA2A27">
        <w:trPr>
          <w:trHeight w:val="350"/>
        </w:trPr>
        <w:tc>
          <w:tcPr>
            <w:tcW w:w="2988" w:type="dxa"/>
          </w:tcPr>
          <w:p w14:paraId="43776281" w14:textId="2EDA32DB" w:rsidR="2B6C13FE" w:rsidRPr="00A84F88" w:rsidRDefault="2B6C13FE" w:rsidP="00EE5772">
            <w:pPr>
              <w:rPr>
                <w:rFonts w:asciiTheme="majorHAnsi" w:eastAsia="Times New Roman" w:hAnsiTheme="majorHAnsi" w:cstheme="majorHAnsi"/>
                <w:b/>
                <w:bCs/>
              </w:rPr>
            </w:pPr>
            <w:r w:rsidRPr="00A84F88">
              <w:rPr>
                <w:rFonts w:asciiTheme="majorHAnsi" w:eastAsia="Times New Roman" w:hAnsiTheme="majorHAnsi" w:cstheme="majorHAnsi"/>
                <w:b/>
                <w:bCs/>
              </w:rPr>
              <w:t>Participant Enrollment Goal</w:t>
            </w:r>
            <w:r w:rsidR="4A0C4E6E" w:rsidRPr="00A84F88">
              <w:rPr>
                <w:rFonts w:asciiTheme="majorHAnsi" w:eastAsia="Times New Roman" w:hAnsiTheme="majorHAnsi" w:cstheme="majorHAnsi"/>
                <w:b/>
                <w:bCs/>
              </w:rPr>
              <w:t>:</w:t>
            </w:r>
          </w:p>
        </w:tc>
        <w:tc>
          <w:tcPr>
            <w:tcW w:w="5940" w:type="dxa"/>
          </w:tcPr>
          <w:p w14:paraId="430B4579" w14:textId="38C47F11" w:rsidR="1BE832BB" w:rsidRPr="00A84F88" w:rsidRDefault="1BE832BB" w:rsidP="00EE5772">
            <w:pPr>
              <w:rPr>
                <w:rFonts w:asciiTheme="majorHAnsi" w:eastAsia="Times New Roman" w:hAnsiTheme="majorHAnsi" w:cstheme="majorHAnsi"/>
                <w:color w:val="000000" w:themeColor="text1"/>
              </w:rPr>
            </w:pPr>
            <w:r w:rsidRPr="00A84F88">
              <w:rPr>
                <w:rFonts w:asciiTheme="majorHAnsi" w:eastAsia="Times New Roman" w:hAnsiTheme="majorHAnsi" w:cstheme="majorHAnsi"/>
                <w:color w:val="000000" w:themeColor="text1"/>
              </w:rPr>
              <w:t>160</w:t>
            </w:r>
          </w:p>
        </w:tc>
      </w:tr>
      <w:tr w:rsidR="1BE832BB" w:rsidRPr="00A84F88" w14:paraId="0013E46E" w14:textId="77777777" w:rsidTr="00BA2A27">
        <w:trPr>
          <w:trHeight w:val="341"/>
        </w:trPr>
        <w:tc>
          <w:tcPr>
            <w:tcW w:w="2988" w:type="dxa"/>
          </w:tcPr>
          <w:p w14:paraId="7076AD99" w14:textId="03743DD7" w:rsidR="4A0C4E6E" w:rsidRPr="00A84F88" w:rsidRDefault="4A0C4E6E" w:rsidP="00EE5772">
            <w:pPr>
              <w:rPr>
                <w:rFonts w:asciiTheme="majorHAnsi" w:eastAsia="Times New Roman" w:hAnsiTheme="majorHAnsi" w:cstheme="majorHAnsi"/>
                <w:b/>
                <w:bCs/>
              </w:rPr>
            </w:pPr>
            <w:r w:rsidRPr="00A84F88">
              <w:rPr>
                <w:rFonts w:asciiTheme="majorHAnsi" w:eastAsia="Times New Roman" w:hAnsiTheme="majorHAnsi" w:cstheme="majorHAnsi"/>
                <w:b/>
                <w:bCs/>
              </w:rPr>
              <w:t>Age Group Served:</w:t>
            </w:r>
          </w:p>
        </w:tc>
        <w:tc>
          <w:tcPr>
            <w:tcW w:w="5940" w:type="dxa"/>
          </w:tcPr>
          <w:p w14:paraId="3B5E31F5" w14:textId="0D1478D2" w:rsidR="0B4AF7AF" w:rsidRPr="00A84F88" w:rsidRDefault="0B4AF7AF" w:rsidP="00EE5772">
            <w:pPr>
              <w:rPr>
                <w:rFonts w:asciiTheme="majorHAnsi" w:eastAsia="Times New Roman" w:hAnsiTheme="majorHAnsi" w:cstheme="majorHAnsi"/>
              </w:rPr>
            </w:pPr>
            <w:r w:rsidRPr="00A84F88">
              <w:rPr>
                <w:rFonts w:asciiTheme="majorHAnsi" w:eastAsia="Times New Roman" w:hAnsiTheme="majorHAnsi" w:cstheme="majorHAnsi"/>
                <w:color w:val="000000" w:themeColor="text1"/>
              </w:rPr>
              <w:t xml:space="preserve">18-24 </w:t>
            </w:r>
            <w:r w:rsidR="1BE50DD3" w:rsidRPr="00A84F88">
              <w:rPr>
                <w:rFonts w:asciiTheme="majorHAnsi" w:eastAsia="Times New Roman" w:hAnsiTheme="majorHAnsi" w:cstheme="majorHAnsi"/>
                <w:color w:val="000000" w:themeColor="text1"/>
              </w:rPr>
              <w:t>years old</w:t>
            </w:r>
          </w:p>
        </w:tc>
      </w:tr>
      <w:tr w:rsidR="1BE832BB" w:rsidRPr="00A84F88" w14:paraId="2E159E8F" w14:textId="77777777" w:rsidTr="00BA2A27">
        <w:trPr>
          <w:trHeight w:val="450"/>
        </w:trPr>
        <w:tc>
          <w:tcPr>
            <w:tcW w:w="2988" w:type="dxa"/>
          </w:tcPr>
          <w:p w14:paraId="1F770F3F" w14:textId="77777777" w:rsidR="4A0C4E6E" w:rsidRDefault="4A0C4E6E" w:rsidP="00EE5772">
            <w:pPr>
              <w:rPr>
                <w:rFonts w:asciiTheme="majorHAnsi" w:eastAsia="Times New Roman" w:hAnsiTheme="majorHAnsi" w:cstheme="majorHAnsi"/>
                <w:b/>
                <w:bCs/>
              </w:rPr>
            </w:pPr>
            <w:r w:rsidRPr="00A84F88">
              <w:rPr>
                <w:rFonts w:asciiTheme="majorHAnsi" w:eastAsia="Times New Roman" w:hAnsiTheme="majorHAnsi" w:cstheme="majorHAnsi"/>
                <w:b/>
                <w:bCs/>
              </w:rPr>
              <w:t>Target Area(s):</w:t>
            </w:r>
          </w:p>
          <w:p w14:paraId="5B334021" w14:textId="22180793" w:rsidR="00BA2A27" w:rsidRPr="00BA2A27" w:rsidRDefault="00BA2A27" w:rsidP="00EE5772">
            <w:pPr>
              <w:rPr>
                <w:rFonts w:asciiTheme="majorHAnsi" w:eastAsia="Times New Roman" w:hAnsiTheme="majorHAnsi" w:cstheme="majorHAnsi"/>
              </w:rPr>
            </w:pPr>
            <w:r>
              <w:rPr>
                <w:rFonts w:asciiTheme="majorHAnsi" w:eastAsia="Times New Roman" w:hAnsiTheme="majorHAnsi" w:cstheme="majorHAnsi"/>
              </w:rPr>
              <w:t xml:space="preserve">  ⌂ </w:t>
            </w:r>
            <w:r w:rsidRPr="00BA2A27">
              <w:rPr>
                <w:rFonts w:asciiTheme="majorHAnsi" w:eastAsia="Times New Roman" w:hAnsiTheme="majorHAnsi" w:cstheme="majorHAnsi"/>
              </w:rPr>
              <w:t>Urban</w:t>
            </w:r>
          </w:p>
        </w:tc>
        <w:tc>
          <w:tcPr>
            <w:tcW w:w="5940" w:type="dxa"/>
          </w:tcPr>
          <w:p w14:paraId="15D1E07E" w14:textId="2681B6E4" w:rsidR="1BE832BB" w:rsidRPr="00A84F88" w:rsidRDefault="1BE832BB" w:rsidP="00EE5772">
            <w:pPr>
              <w:rPr>
                <w:rFonts w:asciiTheme="majorHAnsi" w:eastAsia="Times New Roman" w:hAnsiTheme="majorHAnsi" w:cstheme="majorHAnsi"/>
                <w:color w:val="000000" w:themeColor="text1"/>
              </w:rPr>
            </w:pPr>
            <w:r w:rsidRPr="00A84F88">
              <w:rPr>
                <w:rFonts w:asciiTheme="majorHAnsi" w:eastAsia="Times New Roman" w:hAnsiTheme="majorHAnsi" w:cstheme="majorHAnsi"/>
                <w:color w:val="000000" w:themeColor="text1"/>
              </w:rPr>
              <w:t>Little Haiti</w:t>
            </w:r>
            <w:r w:rsidR="00BC5E84" w:rsidRPr="00A84F88">
              <w:rPr>
                <w:rFonts w:asciiTheme="majorHAnsi" w:eastAsia="Times New Roman" w:hAnsiTheme="majorHAnsi" w:cstheme="majorHAnsi"/>
                <w:color w:val="000000" w:themeColor="text1"/>
              </w:rPr>
              <w:t xml:space="preserve">, FL; </w:t>
            </w:r>
            <w:r w:rsidR="78A2F361" w:rsidRPr="00A84F88">
              <w:rPr>
                <w:rFonts w:asciiTheme="majorHAnsi" w:eastAsia="Times New Roman" w:hAnsiTheme="majorHAnsi" w:cstheme="majorHAnsi"/>
                <w:color w:val="000000" w:themeColor="text1"/>
              </w:rPr>
              <w:t>Little River/Liberty City</w:t>
            </w:r>
            <w:r w:rsidR="00BC5E84" w:rsidRPr="00A84F88">
              <w:rPr>
                <w:rFonts w:asciiTheme="majorHAnsi" w:eastAsia="Times New Roman" w:hAnsiTheme="majorHAnsi" w:cstheme="majorHAnsi"/>
                <w:color w:val="000000" w:themeColor="text1"/>
              </w:rPr>
              <w:t xml:space="preserve">, FL; </w:t>
            </w:r>
            <w:r w:rsidRPr="00A84F88">
              <w:rPr>
                <w:rFonts w:asciiTheme="majorHAnsi" w:eastAsia="Times New Roman" w:hAnsiTheme="majorHAnsi" w:cstheme="majorHAnsi"/>
                <w:color w:val="000000" w:themeColor="text1"/>
              </w:rPr>
              <w:t>Miami</w:t>
            </w:r>
            <w:r w:rsidR="00BC5E84" w:rsidRPr="00A84F88">
              <w:rPr>
                <w:rFonts w:asciiTheme="majorHAnsi" w:eastAsia="Times New Roman" w:hAnsiTheme="majorHAnsi" w:cstheme="majorHAnsi"/>
                <w:color w:val="000000" w:themeColor="text1"/>
              </w:rPr>
              <w:t>, FL</w:t>
            </w:r>
          </w:p>
        </w:tc>
      </w:tr>
    </w:tbl>
    <w:p w14:paraId="18741A09" w14:textId="4B86C666" w:rsidR="1BE832BB" w:rsidRPr="006704C2" w:rsidRDefault="1BE832BB" w:rsidP="00EE5772">
      <w:pPr>
        <w:spacing w:after="0" w:line="240" w:lineRule="auto"/>
        <w:rPr>
          <w:rFonts w:asciiTheme="majorHAnsi" w:eastAsia="Times New Roman" w:hAnsiTheme="majorHAnsi" w:cstheme="majorHAnsi"/>
          <w:b/>
          <w:bCs/>
          <w:sz w:val="24"/>
          <w:szCs w:val="24"/>
        </w:rPr>
      </w:pPr>
    </w:p>
    <w:p w14:paraId="245B1A7B" w14:textId="77777777" w:rsidR="00D55498" w:rsidRDefault="4BC3205C" w:rsidP="00EE5772">
      <w:pPr>
        <w:autoSpaceDE w:val="0"/>
        <w:autoSpaceDN w:val="0"/>
        <w:adjustRightInd w:val="0"/>
        <w:spacing w:after="0" w:line="240" w:lineRule="auto"/>
        <w:ind w:firstLine="720"/>
        <w:rPr>
          <w:rFonts w:asciiTheme="majorHAnsi" w:eastAsia="Times New Roman" w:hAnsiTheme="majorHAnsi" w:cstheme="majorHAnsi"/>
        </w:rPr>
      </w:pPr>
      <w:r w:rsidRPr="002E66AD">
        <w:rPr>
          <w:rFonts w:asciiTheme="majorHAnsi" w:eastAsia="Times New Roman" w:hAnsiTheme="majorHAnsi" w:cstheme="majorHAnsi"/>
        </w:rPr>
        <w:t>G</w:t>
      </w:r>
      <w:r w:rsidR="00444CE2" w:rsidRPr="002E66AD">
        <w:rPr>
          <w:rFonts w:asciiTheme="majorHAnsi" w:eastAsia="Times New Roman" w:hAnsiTheme="majorHAnsi" w:cstheme="majorHAnsi"/>
        </w:rPr>
        <w:t xml:space="preserve">ang </w:t>
      </w:r>
      <w:r w:rsidRPr="002E66AD">
        <w:rPr>
          <w:rFonts w:asciiTheme="majorHAnsi" w:eastAsia="Times New Roman" w:hAnsiTheme="majorHAnsi" w:cstheme="majorHAnsi"/>
        </w:rPr>
        <w:t>A</w:t>
      </w:r>
      <w:r w:rsidR="00444CE2" w:rsidRPr="002E66AD">
        <w:rPr>
          <w:rFonts w:asciiTheme="majorHAnsi" w:eastAsia="Times New Roman" w:hAnsiTheme="majorHAnsi" w:cstheme="majorHAnsi"/>
        </w:rPr>
        <w:t>lternative</w:t>
      </w:r>
      <w:r w:rsidRPr="002E66AD">
        <w:rPr>
          <w:rFonts w:asciiTheme="majorHAnsi" w:eastAsia="Times New Roman" w:hAnsiTheme="majorHAnsi" w:cstheme="majorHAnsi"/>
        </w:rPr>
        <w:t xml:space="preserve"> will implement the GO Little Haiti project consistent with the goals </w:t>
      </w:r>
      <w:r w:rsidR="00A84F88" w:rsidRPr="002E66AD">
        <w:rPr>
          <w:rFonts w:asciiTheme="majorHAnsi" w:eastAsia="Times New Roman" w:hAnsiTheme="majorHAnsi" w:cstheme="majorHAnsi"/>
        </w:rPr>
        <w:t>and</w:t>
      </w:r>
      <w:r w:rsidRPr="002E66AD">
        <w:rPr>
          <w:rFonts w:asciiTheme="majorHAnsi" w:eastAsia="Times New Roman" w:hAnsiTheme="majorHAnsi" w:cstheme="majorHAnsi"/>
        </w:rPr>
        <w:t xml:space="preserve"> intent of the Growth Opportunities </w:t>
      </w:r>
      <w:r w:rsidR="002E66AD" w:rsidRPr="002E66AD">
        <w:rPr>
          <w:rFonts w:asciiTheme="majorHAnsi" w:eastAsia="Times New Roman" w:hAnsiTheme="majorHAnsi" w:cstheme="majorHAnsi"/>
        </w:rPr>
        <w:t>i</w:t>
      </w:r>
      <w:r w:rsidRPr="002E66AD">
        <w:rPr>
          <w:rFonts w:asciiTheme="majorHAnsi" w:eastAsia="Times New Roman" w:hAnsiTheme="majorHAnsi" w:cstheme="majorHAnsi"/>
        </w:rPr>
        <w:t xml:space="preserve">nitiative. The project is designed to identify </w:t>
      </w:r>
      <w:r w:rsidR="002E66AD" w:rsidRPr="002E66AD">
        <w:rPr>
          <w:rFonts w:asciiTheme="majorHAnsi" w:eastAsia="Times New Roman" w:hAnsiTheme="majorHAnsi" w:cstheme="majorHAnsi"/>
        </w:rPr>
        <w:t>and</w:t>
      </w:r>
      <w:r w:rsidRPr="002E66AD">
        <w:rPr>
          <w:rFonts w:asciiTheme="majorHAnsi" w:eastAsia="Times New Roman" w:hAnsiTheme="majorHAnsi" w:cstheme="majorHAnsi"/>
        </w:rPr>
        <w:t xml:space="preserve"> execute solutions to diminish criminogenic risk factors, increase employment outcomes for 160 youth ages 18-24 by providing career pathway training that results in them earning industry-recognized certifications </w:t>
      </w:r>
      <w:r w:rsidR="006D46C6">
        <w:rPr>
          <w:rFonts w:asciiTheme="majorHAnsi" w:eastAsia="Times New Roman" w:hAnsiTheme="majorHAnsi" w:cstheme="majorHAnsi"/>
        </w:rPr>
        <w:t>and</w:t>
      </w:r>
      <w:r w:rsidRPr="002E66AD">
        <w:rPr>
          <w:rFonts w:asciiTheme="majorHAnsi" w:eastAsia="Times New Roman" w:hAnsiTheme="majorHAnsi" w:cstheme="majorHAnsi"/>
        </w:rPr>
        <w:t xml:space="preserve"> addressing essential/soft skill gaps using</w:t>
      </w:r>
      <w:r w:rsidR="00444CE2" w:rsidRPr="002E66AD">
        <w:rPr>
          <w:rFonts w:asciiTheme="majorHAnsi" w:eastAsia="Times New Roman" w:hAnsiTheme="majorHAnsi" w:cstheme="majorHAnsi"/>
        </w:rPr>
        <w:t xml:space="preserve"> </w:t>
      </w:r>
      <w:r w:rsidRPr="002E66AD">
        <w:rPr>
          <w:rFonts w:asciiTheme="majorHAnsi" w:eastAsia="Times New Roman" w:hAnsiTheme="majorHAnsi" w:cstheme="majorHAnsi"/>
        </w:rPr>
        <w:t xml:space="preserve">the evidence-based workplace behaviors assessment. The GO program design supports participant enrollment, </w:t>
      </w:r>
      <w:r w:rsidR="00FF67B7" w:rsidRPr="002E66AD">
        <w:rPr>
          <w:rFonts w:asciiTheme="majorHAnsi" w:eastAsia="Times New Roman" w:hAnsiTheme="majorHAnsi" w:cstheme="majorHAnsi"/>
        </w:rPr>
        <w:t>and</w:t>
      </w:r>
      <w:r w:rsidRPr="002E66AD">
        <w:rPr>
          <w:rFonts w:asciiTheme="majorHAnsi" w:eastAsia="Times New Roman" w:hAnsiTheme="majorHAnsi" w:cstheme="majorHAnsi"/>
        </w:rPr>
        <w:t xml:space="preserve"> completion of career pathway employability program activities, the attainment of industry recognized credentials, as well as the preparation </w:t>
      </w:r>
      <w:r w:rsidR="00FF67B7" w:rsidRPr="002E66AD">
        <w:rPr>
          <w:rFonts w:asciiTheme="majorHAnsi" w:eastAsia="Times New Roman" w:hAnsiTheme="majorHAnsi" w:cstheme="majorHAnsi"/>
        </w:rPr>
        <w:t>and</w:t>
      </w:r>
      <w:r w:rsidRPr="002E66AD">
        <w:rPr>
          <w:rFonts w:asciiTheme="majorHAnsi" w:eastAsia="Times New Roman" w:hAnsiTheme="majorHAnsi" w:cstheme="majorHAnsi"/>
        </w:rPr>
        <w:t xml:space="preserve"> qualification of participants for work experience (OJT, Apprenticeships, etc.) </w:t>
      </w:r>
      <w:r w:rsidR="00FF67B7" w:rsidRPr="002E66AD">
        <w:rPr>
          <w:rFonts w:asciiTheme="majorHAnsi" w:eastAsia="Times New Roman" w:hAnsiTheme="majorHAnsi" w:cstheme="majorHAnsi"/>
        </w:rPr>
        <w:t>and</w:t>
      </w:r>
      <w:r w:rsidRPr="002E66AD">
        <w:rPr>
          <w:rFonts w:asciiTheme="majorHAnsi" w:eastAsia="Times New Roman" w:hAnsiTheme="majorHAnsi" w:cstheme="majorHAnsi"/>
        </w:rPr>
        <w:t xml:space="preserve"> other employment opportunities that pay self-sufficient wages </w:t>
      </w:r>
      <w:r w:rsidR="00FF67B7" w:rsidRPr="002E66AD">
        <w:rPr>
          <w:rFonts w:asciiTheme="majorHAnsi" w:eastAsia="Times New Roman" w:hAnsiTheme="majorHAnsi" w:cstheme="majorHAnsi"/>
        </w:rPr>
        <w:t>and</w:t>
      </w:r>
      <w:r w:rsidRPr="002E66AD">
        <w:rPr>
          <w:rFonts w:asciiTheme="majorHAnsi" w:eastAsia="Times New Roman" w:hAnsiTheme="majorHAnsi" w:cstheme="majorHAnsi"/>
        </w:rPr>
        <w:t xml:space="preserve"> diminish quality</w:t>
      </w:r>
      <w:r w:rsidR="00444CE2" w:rsidRPr="002E66AD">
        <w:rPr>
          <w:rFonts w:asciiTheme="majorHAnsi" w:eastAsia="Times New Roman" w:hAnsiTheme="majorHAnsi" w:cstheme="majorHAnsi"/>
        </w:rPr>
        <w:t xml:space="preserve"> </w:t>
      </w:r>
      <w:r w:rsidRPr="002E66AD">
        <w:rPr>
          <w:rFonts w:asciiTheme="majorHAnsi" w:eastAsia="Times New Roman" w:hAnsiTheme="majorHAnsi" w:cstheme="majorHAnsi"/>
        </w:rPr>
        <w:t xml:space="preserve">of life deficits that lead to recidivism. Participants will be placed in high-demand occupations with ascending career ladders </w:t>
      </w:r>
      <w:r w:rsidR="00FF67B7" w:rsidRPr="002E66AD">
        <w:rPr>
          <w:rFonts w:asciiTheme="majorHAnsi" w:eastAsia="Times New Roman" w:hAnsiTheme="majorHAnsi" w:cstheme="majorHAnsi"/>
        </w:rPr>
        <w:t>and</w:t>
      </w:r>
      <w:r w:rsidRPr="002E66AD">
        <w:rPr>
          <w:rFonts w:asciiTheme="majorHAnsi" w:eastAsia="Times New Roman" w:hAnsiTheme="majorHAnsi" w:cstheme="majorHAnsi"/>
        </w:rPr>
        <w:t xml:space="preserve"> increased wages upon completion of their work experience opportunity and associated occupational skills training. </w:t>
      </w:r>
    </w:p>
    <w:p w14:paraId="6E1258AD" w14:textId="29BF20D3" w:rsidR="00237EFA" w:rsidRPr="00680871" w:rsidRDefault="4BC3205C" w:rsidP="00EE5772">
      <w:pPr>
        <w:autoSpaceDE w:val="0"/>
        <w:autoSpaceDN w:val="0"/>
        <w:adjustRightInd w:val="0"/>
        <w:spacing w:after="0" w:line="240" w:lineRule="auto"/>
        <w:ind w:firstLine="720"/>
        <w:rPr>
          <w:rFonts w:asciiTheme="majorHAnsi" w:eastAsia="Times New Roman" w:hAnsiTheme="majorHAnsi" w:cstheme="majorHAnsi"/>
        </w:rPr>
      </w:pPr>
      <w:r w:rsidRPr="002E66AD">
        <w:rPr>
          <w:rFonts w:asciiTheme="majorHAnsi" w:eastAsia="Times New Roman" w:hAnsiTheme="majorHAnsi" w:cstheme="majorHAnsi"/>
        </w:rPr>
        <w:t xml:space="preserve">The program is designed to reduce barriers to securing </w:t>
      </w:r>
      <w:r w:rsidR="00FF67B7" w:rsidRPr="002E66AD">
        <w:rPr>
          <w:rFonts w:asciiTheme="majorHAnsi" w:eastAsia="Times New Roman" w:hAnsiTheme="majorHAnsi" w:cstheme="majorHAnsi"/>
        </w:rPr>
        <w:t>and</w:t>
      </w:r>
      <w:r w:rsidRPr="002E66AD">
        <w:rPr>
          <w:rFonts w:asciiTheme="majorHAnsi" w:eastAsia="Times New Roman" w:hAnsiTheme="majorHAnsi" w:cstheme="majorHAnsi"/>
        </w:rPr>
        <w:t xml:space="preserve">/or maintaining employment through career pathway upskilling; impact criminogenic risks like antisocial behavior </w:t>
      </w:r>
      <w:r w:rsidR="00FF67B7" w:rsidRPr="002E66AD">
        <w:rPr>
          <w:rFonts w:asciiTheme="majorHAnsi" w:eastAsia="Times New Roman" w:hAnsiTheme="majorHAnsi" w:cstheme="majorHAnsi"/>
        </w:rPr>
        <w:t>and</w:t>
      </w:r>
      <w:r w:rsidRPr="002E66AD">
        <w:rPr>
          <w:rFonts w:asciiTheme="majorHAnsi" w:eastAsia="Times New Roman" w:hAnsiTheme="majorHAnsi" w:cstheme="majorHAnsi"/>
        </w:rPr>
        <w:t xml:space="preserve"> substance use through provision of behavioral education in conjunction with wraparound</w:t>
      </w:r>
      <w:r w:rsidR="00D425FF" w:rsidRPr="002E66AD">
        <w:rPr>
          <w:rFonts w:asciiTheme="majorHAnsi" w:eastAsia="Times New Roman" w:hAnsiTheme="majorHAnsi" w:cstheme="majorHAnsi"/>
        </w:rPr>
        <w:t xml:space="preserve"> </w:t>
      </w:r>
      <w:r w:rsidRPr="002E66AD">
        <w:rPr>
          <w:rFonts w:asciiTheme="majorHAnsi" w:eastAsia="Times New Roman" w:hAnsiTheme="majorHAnsi" w:cstheme="majorHAnsi"/>
        </w:rPr>
        <w:t xml:space="preserve">integrated services </w:t>
      </w:r>
      <w:r w:rsidR="00FF67B7" w:rsidRPr="002E66AD">
        <w:rPr>
          <w:rFonts w:asciiTheme="majorHAnsi" w:eastAsia="Times New Roman" w:hAnsiTheme="majorHAnsi" w:cstheme="majorHAnsi"/>
        </w:rPr>
        <w:t>and</w:t>
      </w:r>
      <w:r w:rsidRPr="002E66AD">
        <w:rPr>
          <w:rFonts w:asciiTheme="majorHAnsi" w:eastAsia="Times New Roman" w:hAnsiTheme="majorHAnsi" w:cstheme="majorHAnsi"/>
        </w:rPr>
        <w:t xml:space="preserve"> comprehensive case management. Our design merges evidence-based re-entry program design </w:t>
      </w:r>
      <w:r w:rsidR="00FF67B7" w:rsidRPr="002E66AD">
        <w:rPr>
          <w:rFonts w:asciiTheme="majorHAnsi" w:eastAsia="Times New Roman" w:hAnsiTheme="majorHAnsi" w:cstheme="majorHAnsi"/>
        </w:rPr>
        <w:t>and</w:t>
      </w:r>
      <w:r w:rsidRPr="002E66AD">
        <w:rPr>
          <w:rFonts w:asciiTheme="majorHAnsi" w:eastAsia="Times New Roman" w:hAnsiTheme="majorHAnsi" w:cstheme="majorHAnsi"/>
        </w:rPr>
        <w:t xml:space="preserve"> workforce development best practices to achieve results. This framework moves the workforce system toward a “demand </w:t>
      </w:r>
      <w:r w:rsidR="00FF67B7" w:rsidRPr="002E66AD">
        <w:rPr>
          <w:rFonts w:asciiTheme="majorHAnsi" w:eastAsia="Times New Roman" w:hAnsiTheme="majorHAnsi" w:cstheme="majorHAnsi"/>
        </w:rPr>
        <w:t>and</w:t>
      </w:r>
      <w:r w:rsidRPr="002E66AD">
        <w:rPr>
          <w:rFonts w:asciiTheme="majorHAnsi" w:eastAsia="Times New Roman" w:hAnsiTheme="majorHAnsi" w:cstheme="majorHAnsi"/>
        </w:rPr>
        <w:t xml:space="preserve"> supply” model that identifies employers’ real-time hiring needs </w:t>
      </w:r>
      <w:r w:rsidR="00FF67B7" w:rsidRPr="002E66AD">
        <w:rPr>
          <w:rFonts w:asciiTheme="majorHAnsi" w:eastAsia="Times New Roman" w:hAnsiTheme="majorHAnsi" w:cstheme="majorHAnsi"/>
        </w:rPr>
        <w:t>and</w:t>
      </w:r>
      <w:r w:rsidRPr="002E66AD">
        <w:rPr>
          <w:rFonts w:asciiTheme="majorHAnsi" w:eastAsia="Times New Roman" w:hAnsiTheme="majorHAnsi" w:cstheme="majorHAnsi"/>
        </w:rPr>
        <w:t xml:space="preserve"> connects them with effective </w:t>
      </w:r>
      <w:r w:rsidRPr="00680871">
        <w:rPr>
          <w:rFonts w:asciiTheme="majorHAnsi" w:eastAsia="Times New Roman" w:hAnsiTheme="majorHAnsi" w:cstheme="majorHAnsi"/>
        </w:rPr>
        <w:t xml:space="preserve">systems </w:t>
      </w:r>
      <w:r w:rsidR="00FF67B7" w:rsidRPr="00680871">
        <w:rPr>
          <w:rFonts w:asciiTheme="majorHAnsi" w:eastAsia="Times New Roman" w:hAnsiTheme="majorHAnsi" w:cstheme="majorHAnsi"/>
        </w:rPr>
        <w:t>and</w:t>
      </w:r>
      <w:r w:rsidRPr="00680871">
        <w:rPr>
          <w:rFonts w:asciiTheme="majorHAnsi" w:eastAsia="Times New Roman" w:hAnsiTheme="majorHAnsi" w:cstheme="majorHAnsi"/>
        </w:rPr>
        <w:t xml:space="preserve"> partners to screen, match, </w:t>
      </w:r>
      <w:r w:rsidR="00FF67B7" w:rsidRPr="00680871">
        <w:rPr>
          <w:rFonts w:asciiTheme="majorHAnsi" w:eastAsia="Times New Roman" w:hAnsiTheme="majorHAnsi" w:cstheme="majorHAnsi"/>
        </w:rPr>
        <w:t>and</w:t>
      </w:r>
      <w:r w:rsidRPr="00680871">
        <w:rPr>
          <w:rFonts w:asciiTheme="majorHAnsi" w:eastAsia="Times New Roman" w:hAnsiTheme="majorHAnsi" w:cstheme="majorHAnsi"/>
        </w:rPr>
        <w:t xml:space="preserve"> secure workers for open positions.</w:t>
      </w:r>
    </w:p>
    <w:p w14:paraId="45C72997" w14:textId="19F88652" w:rsidR="555C56E5" w:rsidRPr="00680871" w:rsidRDefault="555C56E5" w:rsidP="00EE5772">
      <w:pPr>
        <w:spacing w:after="0" w:line="240" w:lineRule="auto"/>
        <w:rPr>
          <w:rFonts w:asciiTheme="majorHAnsi" w:hAnsiTheme="majorHAnsi" w:cstheme="majorHAnsi"/>
        </w:rPr>
      </w:pPr>
    </w:p>
    <w:p w14:paraId="50E0DAA2" w14:textId="77777777" w:rsidR="00237EFA" w:rsidRPr="00680871" w:rsidRDefault="4BC3205C" w:rsidP="00EE5772">
      <w:pPr>
        <w:autoSpaceDE w:val="0"/>
        <w:autoSpaceDN w:val="0"/>
        <w:adjustRightInd w:val="0"/>
        <w:spacing w:after="0" w:line="240" w:lineRule="auto"/>
        <w:rPr>
          <w:rFonts w:asciiTheme="majorHAnsi" w:hAnsiTheme="majorHAnsi" w:cstheme="majorHAnsi"/>
        </w:rPr>
      </w:pPr>
      <w:r w:rsidRPr="00680871">
        <w:rPr>
          <w:rFonts w:asciiTheme="majorHAnsi" w:hAnsiTheme="majorHAnsi" w:cstheme="majorHAnsi"/>
        </w:rPr>
        <w:t>Proposed Outcomes:</w:t>
      </w:r>
    </w:p>
    <w:p w14:paraId="0D3C3519" w14:textId="77777777" w:rsidR="006D46C6" w:rsidRPr="00680871" w:rsidRDefault="006D46C6" w:rsidP="00EE5772">
      <w:pPr>
        <w:autoSpaceDE w:val="0"/>
        <w:autoSpaceDN w:val="0"/>
        <w:adjustRightInd w:val="0"/>
        <w:spacing w:after="0" w:line="240" w:lineRule="auto"/>
        <w:rPr>
          <w:rFonts w:asciiTheme="majorHAnsi" w:hAnsiTheme="majorHAnsi" w:cstheme="majorHAnsi"/>
          <w:sz w:val="16"/>
          <w:szCs w:val="16"/>
        </w:rPr>
      </w:pPr>
    </w:p>
    <w:p w14:paraId="5D30675F" w14:textId="282E2488" w:rsidR="00237EFA" w:rsidRPr="00680871" w:rsidRDefault="4BC3205C" w:rsidP="00EE5772">
      <w:pPr>
        <w:autoSpaceDE w:val="0"/>
        <w:autoSpaceDN w:val="0"/>
        <w:adjustRightInd w:val="0"/>
        <w:spacing w:after="0" w:line="240" w:lineRule="auto"/>
        <w:ind w:left="360"/>
        <w:rPr>
          <w:rFonts w:asciiTheme="majorHAnsi" w:hAnsiTheme="majorHAnsi" w:cstheme="majorHAnsi"/>
        </w:rPr>
      </w:pPr>
      <w:r w:rsidRPr="00680871">
        <w:rPr>
          <w:rFonts w:asciiTheme="majorHAnsi" w:hAnsiTheme="majorHAnsi" w:cstheme="majorHAnsi"/>
        </w:rPr>
        <w:t>WIOA Primary Performance Indicators:</w:t>
      </w:r>
    </w:p>
    <w:p w14:paraId="24FA7E48" w14:textId="77777777" w:rsidR="00237EFA" w:rsidRPr="00680871" w:rsidRDefault="4BC3205C" w:rsidP="00EE5772">
      <w:pPr>
        <w:pStyle w:val="ListParagraph"/>
        <w:numPr>
          <w:ilvl w:val="0"/>
          <w:numId w:val="3"/>
        </w:numPr>
        <w:autoSpaceDE w:val="0"/>
        <w:autoSpaceDN w:val="0"/>
        <w:adjustRightInd w:val="0"/>
        <w:spacing w:after="0" w:line="240" w:lineRule="auto"/>
        <w:rPr>
          <w:rFonts w:asciiTheme="majorHAnsi" w:hAnsiTheme="majorHAnsi" w:cstheme="majorHAnsi"/>
        </w:rPr>
      </w:pPr>
      <w:r w:rsidRPr="00680871">
        <w:rPr>
          <w:rFonts w:asciiTheme="majorHAnsi" w:hAnsiTheme="majorHAnsi" w:cstheme="majorHAnsi"/>
        </w:rPr>
        <w:t>Education &amp; Employment Rate - Second Quarter after Exit. 70%</w:t>
      </w:r>
    </w:p>
    <w:p w14:paraId="38CB50AC" w14:textId="77777777" w:rsidR="00237EFA" w:rsidRPr="00680871" w:rsidRDefault="4BC3205C" w:rsidP="00EE5772">
      <w:pPr>
        <w:pStyle w:val="ListParagraph"/>
        <w:numPr>
          <w:ilvl w:val="0"/>
          <w:numId w:val="3"/>
        </w:numPr>
        <w:autoSpaceDE w:val="0"/>
        <w:autoSpaceDN w:val="0"/>
        <w:adjustRightInd w:val="0"/>
        <w:spacing w:after="0" w:line="240" w:lineRule="auto"/>
        <w:rPr>
          <w:rFonts w:asciiTheme="majorHAnsi" w:hAnsiTheme="majorHAnsi" w:cstheme="majorHAnsi"/>
        </w:rPr>
      </w:pPr>
      <w:r w:rsidRPr="00680871">
        <w:rPr>
          <w:rFonts w:asciiTheme="majorHAnsi" w:hAnsiTheme="majorHAnsi" w:cstheme="majorHAnsi"/>
        </w:rPr>
        <w:t>Education &amp; Employment Rate - Fourth Quarter after Exit. 60%</w:t>
      </w:r>
    </w:p>
    <w:p w14:paraId="6AE29905" w14:textId="77777777" w:rsidR="00237EFA" w:rsidRPr="00680871" w:rsidRDefault="4BC3205C" w:rsidP="00EE5772">
      <w:pPr>
        <w:pStyle w:val="ListParagraph"/>
        <w:numPr>
          <w:ilvl w:val="0"/>
          <w:numId w:val="3"/>
        </w:numPr>
        <w:autoSpaceDE w:val="0"/>
        <w:autoSpaceDN w:val="0"/>
        <w:adjustRightInd w:val="0"/>
        <w:spacing w:after="0" w:line="240" w:lineRule="auto"/>
        <w:rPr>
          <w:rFonts w:asciiTheme="majorHAnsi" w:hAnsiTheme="majorHAnsi" w:cstheme="majorHAnsi"/>
        </w:rPr>
      </w:pPr>
      <w:r w:rsidRPr="00680871">
        <w:rPr>
          <w:rFonts w:asciiTheme="majorHAnsi" w:hAnsiTheme="majorHAnsi" w:cstheme="majorHAnsi"/>
        </w:rPr>
        <w:t>Median Earnings - Second Quarter after Exit. $5,750</w:t>
      </w:r>
    </w:p>
    <w:p w14:paraId="12153A0C" w14:textId="77777777" w:rsidR="00237EFA" w:rsidRPr="00680871" w:rsidRDefault="4BC3205C" w:rsidP="00EE5772">
      <w:pPr>
        <w:pStyle w:val="ListParagraph"/>
        <w:numPr>
          <w:ilvl w:val="0"/>
          <w:numId w:val="3"/>
        </w:numPr>
        <w:autoSpaceDE w:val="0"/>
        <w:autoSpaceDN w:val="0"/>
        <w:adjustRightInd w:val="0"/>
        <w:spacing w:after="0" w:line="240" w:lineRule="auto"/>
        <w:rPr>
          <w:rFonts w:asciiTheme="majorHAnsi" w:hAnsiTheme="majorHAnsi" w:cstheme="majorHAnsi"/>
        </w:rPr>
      </w:pPr>
      <w:r w:rsidRPr="00680871">
        <w:rPr>
          <w:rFonts w:asciiTheme="majorHAnsi" w:hAnsiTheme="majorHAnsi" w:cstheme="majorHAnsi"/>
        </w:rPr>
        <w:t>Credential Attainment. 50%</w:t>
      </w:r>
    </w:p>
    <w:p w14:paraId="5360A11F" w14:textId="77777777" w:rsidR="00237EFA" w:rsidRPr="00680871" w:rsidRDefault="4BC3205C" w:rsidP="00EE5772">
      <w:pPr>
        <w:pStyle w:val="ListParagraph"/>
        <w:numPr>
          <w:ilvl w:val="0"/>
          <w:numId w:val="3"/>
        </w:numPr>
        <w:autoSpaceDE w:val="0"/>
        <w:autoSpaceDN w:val="0"/>
        <w:adjustRightInd w:val="0"/>
        <w:spacing w:after="0" w:line="240" w:lineRule="auto"/>
        <w:rPr>
          <w:rFonts w:asciiTheme="majorHAnsi" w:hAnsiTheme="majorHAnsi" w:cstheme="majorHAnsi"/>
        </w:rPr>
      </w:pPr>
      <w:r w:rsidRPr="00680871">
        <w:rPr>
          <w:rFonts w:asciiTheme="majorHAnsi" w:hAnsiTheme="majorHAnsi" w:cstheme="majorHAnsi"/>
        </w:rPr>
        <w:t>Measurable Skills Gains. 70%</w:t>
      </w:r>
    </w:p>
    <w:p w14:paraId="5F96685A" w14:textId="77777777" w:rsidR="006D46C6" w:rsidRPr="00680871" w:rsidRDefault="006D46C6" w:rsidP="00EE5772">
      <w:pPr>
        <w:autoSpaceDE w:val="0"/>
        <w:autoSpaceDN w:val="0"/>
        <w:adjustRightInd w:val="0"/>
        <w:spacing w:after="0" w:line="240" w:lineRule="auto"/>
        <w:rPr>
          <w:rFonts w:asciiTheme="majorHAnsi" w:hAnsiTheme="majorHAnsi" w:cstheme="majorHAnsi"/>
          <w:sz w:val="16"/>
          <w:szCs w:val="16"/>
        </w:rPr>
      </w:pPr>
    </w:p>
    <w:p w14:paraId="3D11F608" w14:textId="07C65ACF" w:rsidR="00237EFA" w:rsidRPr="00680871" w:rsidRDefault="4BC3205C" w:rsidP="00EE5772">
      <w:pPr>
        <w:autoSpaceDE w:val="0"/>
        <w:autoSpaceDN w:val="0"/>
        <w:adjustRightInd w:val="0"/>
        <w:spacing w:after="0" w:line="240" w:lineRule="auto"/>
        <w:ind w:left="360"/>
        <w:rPr>
          <w:rFonts w:asciiTheme="majorHAnsi" w:hAnsiTheme="majorHAnsi" w:cstheme="majorHAnsi"/>
        </w:rPr>
      </w:pPr>
      <w:r w:rsidRPr="00680871">
        <w:rPr>
          <w:rFonts w:asciiTheme="majorHAnsi" w:hAnsiTheme="majorHAnsi" w:cstheme="majorHAnsi"/>
        </w:rPr>
        <w:t>REO-Specific Indicators:</w:t>
      </w:r>
    </w:p>
    <w:p w14:paraId="75186D97" w14:textId="77777777" w:rsidR="00237EFA" w:rsidRPr="00680871" w:rsidRDefault="4BC3205C" w:rsidP="00EE5772">
      <w:pPr>
        <w:pStyle w:val="ListParagraph"/>
        <w:numPr>
          <w:ilvl w:val="0"/>
          <w:numId w:val="3"/>
        </w:numPr>
        <w:autoSpaceDE w:val="0"/>
        <w:autoSpaceDN w:val="0"/>
        <w:adjustRightInd w:val="0"/>
        <w:spacing w:after="0" w:line="240" w:lineRule="auto"/>
        <w:rPr>
          <w:rFonts w:asciiTheme="majorHAnsi" w:hAnsiTheme="majorHAnsi" w:cstheme="majorHAnsi"/>
        </w:rPr>
      </w:pPr>
      <w:r w:rsidRPr="00680871">
        <w:rPr>
          <w:rFonts w:asciiTheme="majorHAnsi" w:hAnsiTheme="majorHAnsi" w:cstheme="majorHAnsi"/>
        </w:rPr>
        <w:t>Violent Crime Arrests (after program enrollment): Less than 5%</w:t>
      </w:r>
    </w:p>
    <w:p w14:paraId="1E6ABA0D" w14:textId="07AB0ABD" w:rsidR="00237EFA" w:rsidRPr="006D46C6" w:rsidRDefault="4BC3205C" w:rsidP="00EE5772">
      <w:pPr>
        <w:pStyle w:val="ListParagraph"/>
        <w:numPr>
          <w:ilvl w:val="0"/>
          <w:numId w:val="3"/>
        </w:numPr>
        <w:spacing w:line="240" w:lineRule="auto"/>
        <w:rPr>
          <w:rFonts w:asciiTheme="majorHAnsi" w:hAnsiTheme="majorHAnsi" w:cstheme="majorHAnsi"/>
        </w:rPr>
      </w:pPr>
      <w:r w:rsidRPr="00680871">
        <w:rPr>
          <w:rFonts w:asciiTheme="majorHAnsi" w:hAnsiTheme="majorHAnsi" w:cstheme="majorHAnsi"/>
        </w:rPr>
        <w:t>Recidivism (participants convicted</w:t>
      </w:r>
      <w:r w:rsidRPr="006D46C6">
        <w:rPr>
          <w:rFonts w:asciiTheme="majorHAnsi" w:hAnsiTheme="majorHAnsi" w:cstheme="majorHAnsi"/>
        </w:rPr>
        <w:t xml:space="preserve"> of a new crime): Less than 10%</w:t>
      </w:r>
    </w:p>
    <w:p w14:paraId="47C79FE5" w14:textId="504DE69D" w:rsidR="003F18B5" w:rsidRPr="006704C2" w:rsidRDefault="003F18B5" w:rsidP="00EE5772">
      <w:pPr>
        <w:spacing w:line="240" w:lineRule="auto"/>
        <w:rPr>
          <w:rFonts w:asciiTheme="majorHAnsi" w:hAnsiTheme="majorHAnsi" w:cstheme="majorHAnsi"/>
          <w:sz w:val="24"/>
          <w:szCs w:val="24"/>
        </w:rPr>
      </w:pPr>
    </w:p>
    <w:p w14:paraId="30194C8B" w14:textId="77777777" w:rsidR="00D04B33" w:rsidRPr="006704C2" w:rsidRDefault="00D04B33" w:rsidP="00EE5772">
      <w:pPr>
        <w:spacing w:after="0" w:line="240" w:lineRule="auto"/>
        <w:rPr>
          <w:rFonts w:asciiTheme="majorHAnsi" w:eastAsiaTheme="majorEastAsia" w:hAnsiTheme="majorHAnsi" w:cstheme="majorHAnsi"/>
          <w:color w:val="4471C4"/>
          <w:sz w:val="32"/>
          <w:szCs w:val="32"/>
        </w:rPr>
      </w:pPr>
    </w:p>
    <w:p w14:paraId="19902906" w14:textId="77777777" w:rsidR="00D04B33" w:rsidRPr="006704C2" w:rsidRDefault="00D04B33" w:rsidP="00EE5772">
      <w:pPr>
        <w:spacing w:after="0" w:line="240" w:lineRule="auto"/>
        <w:rPr>
          <w:rFonts w:asciiTheme="majorHAnsi" w:eastAsiaTheme="majorEastAsia" w:hAnsiTheme="majorHAnsi" w:cstheme="majorHAnsi"/>
          <w:color w:val="4471C4"/>
          <w:sz w:val="32"/>
          <w:szCs w:val="32"/>
        </w:rPr>
      </w:pPr>
    </w:p>
    <w:p w14:paraId="57248BB8" w14:textId="3E713C99" w:rsidR="00BB6B04" w:rsidRPr="006704C2" w:rsidRDefault="0F080528" w:rsidP="00EE5772">
      <w:pPr>
        <w:pStyle w:val="Heading1"/>
        <w:spacing w:line="240" w:lineRule="auto"/>
      </w:pPr>
      <w:bookmarkStart w:id="5" w:name="_Ref113000483"/>
      <w:r w:rsidRPr="006704C2">
        <w:lastRenderedPageBreak/>
        <w:t>Garfield Jubilee Association Inc.</w:t>
      </w:r>
      <w:bookmarkEnd w:id="5"/>
    </w:p>
    <w:p w14:paraId="226156B4" w14:textId="15E7E3CD" w:rsidR="0F080528" w:rsidRPr="00BA2A27" w:rsidRDefault="0F080528" w:rsidP="00EE5772">
      <w:pPr>
        <w:spacing w:after="0" w:line="240" w:lineRule="auto"/>
        <w:rPr>
          <w:rFonts w:asciiTheme="majorHAnsi" w:eastAsia="Times New Roman" w:hAnsiTheme="majorHAnsi" w:cstheme="majorHAnsi"/>
        </w:rPr>
      </w:pPr>
      <w:r w:rsidRPr="00BA2A27">
        <w:rPr>
          <w:rFonts w:asciiTheme="majorHAnsi" w:eastAsia="Times New Roman" w:hAnsiTheme="majorHAnsi" w:cstheme="majorHAnsi"/>
        </w:rPr>
        <w:t>Pittsburgh, PA</w:t>
      </w:r>
    </w:p>
    <w:p w14:paraId="0738E5DA" w14:textId="3A24EF7D" w:rsidR="1BE832BB" w:rsidRPr="006704C2" w:rsidRDefault="1BE832BB" w:rsidP="00EE5772">
      <w:pPr>
        <w:spacing w:after="0" w:line="240" w:lineRule="auto"/>
        <w:rPr>
          <w:rFonts w:asciiTheme="majorHAnsi" w:eastAsia="Times New Roman" w:hAnsiTheme="majorHAnsi" w:cstheme="majorHAnsi"/>
        </w:rPr>
      </w:pPr>
    </w:p>
    <w:tbl>
      <w:tblPr>
        <w:tblStyle w:val="TableGrid"/>
        <w:tblW w:w="9558" w:type="dxa"/>
        <w:tblInd w:w="-108" w:type="dxa"/>
        <w:tblBorders>
          <w:top w:val="none" w:sz="2" w:space="0" w:color="000000" w:themeColor="text1"/>
          <w:left w:val="none" w:sz="2" w:space="0" w:color="000000" w:themeColor="text1"/>
          <w:bottom w:val="none" w:sz="2" w:space="0" w:color="000000" w:themeColor="text1"/>
          <w:right w:val="none" w:sz="2" w:space="0" w:color="000000" w:themeColor="text1"/>
          <w:insideH w:val="none" w:sz="2" w:space="0" w:color="000000" w:themeColor="text1"/>
          <w:insideV w:val="none" w:sz="2" w:space="0" w:color="000000" w:themeColor="text1"/>
        </w:tblBorders>
        <w:tblLook w:val="04A0" w:firstRow="1" w:lastRow="0" w:firstColumn="1" w:lastColumn="0" w:noHBand="0" w:noVBand="1"/>
      </w:tblPr>
      <w:tblGrid>
        <w:gridCol w:w="3168"/>
        <w:gridCol w:w="6390"/>
      </w:tblGrid>
      <w:tr w:rsidR="1BE832BB" w:rsidRPr="00BA2A27" w14:paraId="6572EA7B" w14:textId="77777777" w:rsidTr="4C219C1D">
        <w:trPr>
          <w:trHeight w:val="150"/>
        </w:trPr>
        <w:tc>
          <w:tcPr>
            <w:tcW w:w="3168" w:type="dxa"/>
            <w:tcBorders>
              <w:top w:val="none" w:sz="2" w:space="0" w:color="000000" w:themeColor="text1"/>
            </w:tcBorders>
          </w:tcPr>
          <w:p w14:paraId="6D933774" w14:textId="1D750F57" w:rsidR="2B6C13FE" w:rsidRPr="00BA2A27" w:rsidRDefault="2B6C13FE" w:rsidP="00EE5772">
            <w:pPr>
              <w:rPr>
                <w:rFonts w:asciiTheme="majorHAnsi" w:eastAsia="Times New Roman" w:hAnsiTheme="majorHAnsi" w:cstheme="majorHAnsi"/>
                <w:b/>
                <w:bCs/>
              </w:rPr>
            </w:pPr>
            <w:r w:rsidRPr="00BA2A27">
              <w:rPr>
                <w:rFonts w:asciiTheme="majorHAnsi" w:eastAsia="Times New Roman" w:hAnsiTheme="majorHAnsi" w:cstheme="majorHAnsi"/>
                <w:b/>
                <w:bCs/>
              </w:rPr>
              <w:t>Award Amount</w:t>
            </w:r>
            <w:r w:rsidR="4A0C4E6E" w:rsidRPr="00BA2A27">
              <w:rPr>
                <w:rFonts w:asciiTheme="majorHAnsi" w:eastAsia="Times New Roman" w:hAnsiTheme="majorHAnsi" w:cstheme="majorHAnsi"/>
                <w:b/>
                <w:bCs/>
              </w:rPr>
              <w:t>:</w:t>
            </w:r>
          </w:p>
        </w:tc>
        <w:tc>
          <w:tcPr>
            <w:tcW w:w="6390" w:type="dxa"/>
          </w:tcPr>
          <w:p w14:paraId="4BA8CF82" w14:textId="6AF29464" w:rsidR="3943F7CC" w:rsidRPr="00BA2A27" w:rsidRDefault="3943F7CC" w:rsidP="00EE5772">
            <w:pPr>
              <w:rPr>
                <w:rFonts w:asciiTheme="majorHAnsi" w:eastAsia="Times New Roman" w:hAnsiTheme="majorHAnsi" w:cstheme="majorHAnsi"/>
              </w:rPr>
            </w:pPr>
            <w:r w:rsidRPr="00BA2A27">
              <w:rPr>
                <w:rFonts w:asciiTheme="majorHAnsi" w:eastAsia="Times New Roman" w:hAnsiTheme="majorHAnsi" w:cstheme="majorHAnsi"/>
              </w:rPr>
              <w:t>$1,563,500</w:t>
            </w:r>
          </w:p>
        </w:tc>
      </w:tr>
      <w:tr w:rsidR="0F080528" w:rsidRPr="00BA2A27" w14:paraId="4D2CFFE1" w14:textId="77777777" w:rsidTr="4C219C1D">
        <w:trPr>
          <w:trHeight w:val="157"/>
        </w:trPr>
        <w:tc>
          <w:tcPr>
            <w:tcW w:w="3168" w:type="dxa"/>
            <w:tcBorders>
              <w:top w:val="none" w:sz="2" w:space="0" w:color="000000" w:themeColor="text1"/>
            </w:tcBorders>
          </w:tcPr>
          <w:p w14:paraId="39E6A567" w14:textId="310C844E" w:rsidR="0F080528" w:rsidRPr="00BA2A27" w:rsidRDefault="0F080528" w:rsidP="00EE5772">
            <w:pPr>
              <w:rPr>
                <w:rFonts w:asciiTheme="majorHAnsi" w:eastAsia="Times New Roman" w:hAnsiTheme="majorHAnsi" w:cstheme="majorHAnsi"/>
                <w:b/>
                <w:bCs/>
              </w:rPr>
            </w:pPr>
            <w:r w:rsidRPr="00BA2A27">
              <w:rPr>
                <w:rFonts w:asciiTheme="majorHAnsi" w:eastAsia="Times New Roman" w:hAnsiTheme="majorHAnsi" w:cstheme="majorHAnsi"/>
                <w:b/>
                <w:bCs/>
              </w:rPr>
              <w:t>Applicant Type:</w:t>
            </w:r>
          </w:p>
        </w:tc>
        <w:tc>
          <w:tcPr>
            <w:tcW w:w="6390" w:type="dxa"/>
          </w:tcPr>
          <w:p w14:paraId="02A9A5A5" w14:textId="3882124D" w:rsidR="0F080528" w:rsidRPr="00BA2A27" w:rsidRDefault="0F080528" w:rsidP="00EE5772">
            <w:pPr>
              <w:rPr>
                <w:rFonts w:asciiTheme="majorHAnsi" w:eastAsia="Times New Roman" w:hAnsiTheme="majorHAnsi" w:cstheme="majorHAnsi"/>
              </w:rPr>
            </w:pPr>
            <w:r w:rsidRPr="00BA2A27">
              <w:rPr>
                <w:rFonts w:asciiTheme="majorHAnsi" w:eastAsia="Times New Roman" w:hAnsiTheme="majorHAnsi" w:cstheme="majorHAnsi"/>
              </w:rPr>
              <w:t>Direct</w:t>
            </w:r>
          </w:p>
        </w:tc>
      </w:tr>
      <w:tr w:rsidR="1BE832BB" w:rsidRPr="00BA2A27" w14:paraId="7A15A86B" w14:textId="77777777" w:rsidTr="4C219C1D">
        <w:trPr>
          <w:trHeight w:val="200"/>
        </w:trPr>
        <w:tc>
          <w:tcPr>
            <w:tcW w:w="3168" w:type="dxa"/>
          </w:tcPr>
          <w:p w14:paraId="6B75B045" w14:textId="2EDA32DB" w:rsidR="2B6C13FE" w:rsidRPr="00BA2A27" w:rsidRDefault="2B6C13FE" w:rsidP="00EE5772">
            <w:pPr>
              <w:rPr>
                <w:rFonts w:asciiTheme="majorHAnsi" w:eastAsia="Times New Roman" w:hAnsiTheme="majorHAnsi" w:cstheme="majorHAnsi"/>
                <w:b/>
                <w:bCs/>
              </w:rPr>
            </w:pPr>
            <w:r w:rsidRPr="00BA2A27">
              <w:rPr>
                <w:rFonts w:asciiTheme="majorHAnsi" w:eastAsia="Times New Roman" w:hAnsiTheme="majorHAnsi" w:cstheme="majorHAnsi"/>
                <w:b/>
                <w:bCs/>
              </w:rPr>
              <w:t>Participant Enrollment Goal</w:t>
            </w:r>
            <w:r w:rsidR="4A0C4E6E" w:rsidRPr="00BA2A27">
              <w:rPr>
                <w:rFonts w:asciiTheme="majorHAnsi" w:eastAsia="Times New Roman" w:hAnsiTheme="majorHAnsi" w:cstheme="majorHAnsi"/>
                <w:b/>
                <w:bCs/>
              </w:rPr>
              <w:t>:</w:t>
            </w:r>
          </w:p>
        </w:tc>
        <w:tc>
          <w:tcPr>
            <w:tcW w:w="6390" w:type="dxa"/>
          </w:tcPr>
          <w:p w14:paraId="3E47A181" w14:textId="39722C66" w:rsidR="1BE832BB" w:rsidRPr="00BA2A27" w:rsidRDefault="1BE832BB" w:rsidP="00EE5772">
            <w:pPr>
              <w:rPr>
                <w:rFonts w:asciiTheme="majorHAnsi" w:eastAsia="Times New Roman" w:hAnsiTheme="majorHAnsi" w:cstheme="majorHAnsi"/>
                <w:color w:val="000000" w:themeColor="text1"/>
              </w:rPr>
            </w:pPr>
            <w:r w:rsidRPr="00BA2A27">
              <w:rPr>
                <w:rFonts w:asciiTheme="majorHAnsi" w:eastAsia="Times New Roman" w:hAnsiTheme="majorHAnsi" w:cstheme="majorHAnsi"/>
                <w:color w:val="000000" w:themeColor="text1"/>
              </w:rPr>
              <w:t>125 young adults</w:t>
            </w:r>
          </w:p>
        </w:tc>
      </w:tr>
      <w:tr w:rsidR="1BE832BB" w:rsidRPr="00BA2A27" w14:paraId="77D90413" w14:textId="77777777" w:rsidTr="4C219C1D">
        <w:trPr>
          <w:trHeight w:val="195"/>
        </w:trPr>
        <w:tc>
          <w:tcPr>
            <w:tcW w:w="3168" w:type="dxa"/>
          </w:tcPr>
          <w:p w14:paraId="0ED692A5" w14:textId="03743DD7" w:rsidR="4A0C4E6E" w:rsidRPr="00BA2A27" w:rsidRDefault="4A0C4E6E" w:rsidP="00EE5772">
            <w:pPr>
              <w:rPr>
                <w:rFonts w:asciiTheme="majorHAnsi" w:eastAsia="Times New Roman" w:hAnsiTheme="majorHAnsi" w:cstheme="majorHAnsi"/>
                <w:b/>
                <w:bCs/>
              </w:rPr>
            </w:pPr>
            <w:r w:rsidRPr="00BA2A27">
              <w:rPr>
                <w:rFonts w:asciiTheme="majorHAnsi" w:eastAsia="Times New Roman" w:hAnsiTheme="majorHAnsi" w:cstheme="majorHAnsi"/>
                <w:b/>
                <w:bCs/>
              </w:rPr>
              <w:t>Age Group Served:</w:t>
            </w:r>
          </w:p>
        </w:tc>
        <w:tc>
          <w:tcPr>
            <w:tcW w:w="6390" w:type="dxa"/>
          </w:tcPr>
          <w:p w14:paraId="6BCDB3B7" w14:textId="0D1478D2" w:rsidR="0B4AF7AF" w:rsidRPr="00BA2A27" w:rsidRDefault="0B4AF7AF" w:rsidP="00EE5772">
            <w:pPr>
              <w:rPr>
                <w:rFonts w:asciiTheme="majorHAnsi" w:eastAsia="Times New Roman" w:hAnsiTheme="majorHAnsi" w:cstheme="majorHAnsi"/>
              </w:rPr>
            </w:pPr>
            <w:r w:rsidRPr="00BA2A27">
              <w:rPr>
                <w:rFonts w:asciiTheme="majorHAnsi" w:eastAsia="Times New Roman" w:hAnsiTheme="majorHAnsi" w:cstheme="majorHAnsi"/>
                <w:color w:val="000000" w:themeColor="text1"/>
              </w:rPr>
              <w:t xml:space="preserve">18-24 </w:t>
            </w:r>
            <w:r w:rsidR="1BE50DD3" w:rsidRPr="00BA2A27">
              <w:rPr>
                <w:rFonts w:asciiTheme="majorHAnsi" w:eastAsia="Times New Roman" w:hAnsiTheme="majorHAnsi" w:cstheme="majorHAnsi"/>
                <w:color w:val="000000" w:themeColor="text1"/>
              </w:rPr>
              <w:t>years old</w:t>
            </w:r>
          </w:p>
        </w:tc>
      </w:tr>
      <w:tr w:rsidR="1BE832BB" w:rsidRPr="00BA2A27" w14:paraId="46B3221B" w14:textId="77777777" w:rsidTr="4C219C1D">
        <w:trPr>
          <w:trHeight w:val="315"/>
        </w:trPr>
        <w:tc>
          <w:tcPr>
            <w:tcW w:w="3168" w:type="dxa"/>
          </w:tcPr>
          <w:p w14:paraId="4B0ABC93" w14:textId="2CF34E15" w:rsidR="4A0C4E6E" w:rsidRPr="00BA2A27" w:rsidRDefault="4A0C4E6E" w:rsidP="00EE5772">
            <w:pPr>
              <w:rPr>
                <w:rFonts w:asciiTheme="majorHAnsi" w:eastAsia="Times New Roman" w:hAnsiTheme="majorHAnsi" w:cstheme="majorHAnsi"/>
                <w:b/>
                <w:bCs/>
              </w:rPr>
            </w:pPr>
            <w:r w:rsidRPr="00BA2A27">
              <w:rPr>
                <w:rFonts w:asciiTheme="majorHAnsi" w:eastAsia="Times New Roman" w:hAnsiTheme="majorHAnsi" w:cstheme="majorHAnsi"/>
                <w:b/>
                <w:bCs/>
              </w:rPr>
              <w:t>Violence Prevention Partner(s):</w:t>
            </w:r>
          </w:p>
        </w:tc>
        <w:tc>
          <w:tcPr>
            <w:tcW w:w="6390" w:type="dxa"/>
          </w:tcPr>
          <w:p w14:paraId="66FF2222" w14:textId="6222DC2A" w:rsidR="1BE832BB" w:rsidRPr="00BA2A27" w:rsidRDefault="1BE832BB" w:rsidP="00EE5772">
            <w:pPr>
              <w:rPr>
                <w:rFonts w:asciiTheme="majorHAnsi" w:eastAsia="Times New Roman" w:hAnsiTheme="majorHAnsi" w:cstheme="majorHAnsi"/>
                <w:color w:val="000000" w:themeColor="text1"/>
              </w:rPr>
            </w:pPr>
            <w:r w:rsidRPr="00BA2A27">
              <w:rPr>
                <w:rFonts w:asciiTheme="majorHAnsi" w:eastAsia="Times New Roman" w:hAnsiTheme="majorHAnsi" w:cstheme="majorHAnsi"/>
                <w:color w:val="000000" w:themeColor="text1"/>
              </w:rPr>
              <w:t>Freedom Indeed, LLC</w:t>
            </w:r>
          </w:p>
        </w:tc>
      </w:tr>
      <w:tr w:rsidR="009D182E" w:rsidRPr="00BA2A27" w14:paraId="5BD175B1" w14:textId="77777777" w:rsidTr="4C219C1D">
        <w:trPr>
          <w:trHeight w:val="900"/>
        </w:trPr>
        <w:tc>
          <w:tcPr>
            <w:tcW w:w="3168" w:type="dxa"/>
          </w:tcPr>
          <w:p w14:paraId="55F25614" w14:textId="1A102B1F" w:rsidR="009D182E" w:rsidRPr="00BA2A27" w:rsidRDefault="009D182E" w:rsidP="00EE5772">
            <w:pPr>
              <w:rPr>
                <w:rFonts w:asciiTheme="majorHAnsi" w:eastAsia="Times New Roman" w:hAnsiTheme="majorHAnsi" w:cstheme="majorHAnsi"/>
                <w:b/>
                <w:bCs/>
              </w:rPr>
            </w:pPr>
            <w:r w:rsidRPr="007C1B0C">
              <w:rPr>
                <w:rFonts w:asciiTheme="majorHAnsi" w:hAnsiTheme="majorHAnsi" w:cstheme="majorHAnsi"/>
                <w:b/>
                <w:bCs/>
              </w:rPr>
              <w:t>Employer Partners:</w:t>
            </w:r>
          </w:p>
        </w:tc>
        <w:tc>
          <w:tcPr>
            <w:tcW w:w="6390" w:type="dxa"/>
          </w:tcPr>
          <w:p w14:paraId="4CDD2B43" w14:textId="3B80B3AE" w:rsidR="009D182E" w:rsidRPr="009D182E" w:rsidRDefault="009D182E" w:rsidP="00EE5772">
            <w:pPr>
              <w:autoSpaceDE w:val="0"/>
              <w:autoSpaceDN w:val="0"/>
              <w:adjustRightInd w:val="0"/>
              <w:rPr>
                <w:rFonts w:asciiTheme="majorHAnsi" w:hAnsiTheme="majorHAnsi" w:cstheme="majorHAnsi"/>
              </w:rPr>
            </w:pPr>
            <w:r w:rsidRPr="007C1B0C">
              <w:rPr>
                <w:rFonts w:asciiTheme="majorHAnsi" w:hAnsiTheme="majorHAnsi" w:cstheme="majorHAnsi"/>
              </w:rPr>
              <w:t>Builders Guild</w:t>
            </w:r>
            <w:r>
              <w:rPr>
                <w:rFonts w:asciiTheme="majorHAnsi" w:hAnsiTheme="majorHAnsi" w:cstheme="majorHAnsi"/>
              </w:rPr>
              <w:t xml:space="preserve"> </w:t>
            </w:r>
            <w:r w:rsidRPr="007C1B0C">
              <w:rPr>
                <w:rFonts w:asciiTheme="majorHAnsi" w:hAnsiTheme="majorHAnsi" w:cstheme="majorHAnsi"/>
              </w:rPr>
              <w:t xml:space="preserve">of Western Pennsylvania, Masters Builders Association of Western Pennsylvania, </w:t>
            </w:r>
            <w:proofErr w:type="spellStart"/>
            <w:r w:rsidRPr="007C1B0C">
              <w:rPr>
                <w:rFonts w:asciiTheme="majorHAnsi" w:hAnsiTheme="majorHAnsi" w:cstheme="majorHAnsi"/>
              </w:rPr>
              <w:t>Mistick</w:t>
            </w:r>
            <w:proofErr w:type="spellEnd"/>
            <w:r>
              <w:rPr>
                <w:rFonts w:asciiTheme="majorHAnsi" w:hAnsiTheme="majorHAnsi" w:cstheme="majorHAnsi"/>
              </w:rPr>
              <w:t xml:space="preserve"> </w:t>
            </w:r>
            <w:r w:rsidRPr="007C1B0C">
              <w:rPr>
                <w:rFonts w:asciiTheme="majorHAnsi" w:hAnsiTheme="majorHAnsi" w:cstheme="majorHAnsi"/>
              </w:rPr>
              <w:t xml:space="preserve">Construction, and Manor Care Nursing Home. </w:t>
            </w:r>
          </w:p>
        </w:tc>
      </w:tr>
      <w:tr w:rsidR="1BE832BB" w:rsidRPr="00BA2A27" w14:paraId="2EA99533" w14:textId="77777777" w:rsidTr="4C219C1D">
        <w:trPr>
          <w:trHeight w:val="571"/>
        </w:trPr>
        <w:tc>
          <w:tcPr>
            <w:tcW w:w="3168" w:type="dxa"/>
          </w:tcPr>
          <w:p w14:paraId="45BA722B" w14:textId="77777777" w:rsidR="4A0C4E6E" w:rsidRDefault="4A0C4E6E" w:rsidP="00EE5772">
            <w:pPr>
              <w:rPr>
                <w:rFonts w:asciiTheme="majorHAnsi" w:eastAsia="Times New Roman" w:hAnsiTheme="majorHAnsi" w:cstheme="majorHAnsi"/>
                <w:b/>
                <w:bCs/>
              </w:rPr>
            </w:pPr>
            <w:r w:rsidRPr="00BA2A27">
              <w:rPr>
                <w:rFonts w:asciiTheme="majorHAnsi" w:eastAsia="Times New Roman" w:hAnsiTheme="majorHAnsi" w:cstheme="majorHAnsi"/>
                <w:b/>
                <w:bCs/>
              </w:rPr>
              <w:t>Target Area(s):</w:t>
            </w:r>
          </w:p>
          <w:p w14:paraId="2B3EEBFA" w14:textId="1696FCEF" w:rsidR="00BA2A27" w:rsidRPr="00BA2A27" w:rsidRDefault="00BA2A27" w:rsidP="00EE5772">
            <w:pPr>
              <w:rPr>
                <w:rFonts w:asciiTheme="majorHAnsi" w:eastAsia="Times New Roman" w:hAnsiTheme="majorHAnsi" w:cstheme="majorHAnsi"/>
                <w:b/>
                <w:bCs/>
              </w:rPr>
            </w:pPr>
            <w:r>
              <w:rPr>
                <w:rFonts w:asciiTheme="majorHAnsi" w:eastAsia="Times New Roman" w:hAnsiTheme="majorHAnsi" w:cstheme="majorHAnsi"/>
                <w:b/>
                <w:bCs/>
              </w:rPr>
              <w:t xml:space="preserve">  </w:t>
            </w:r>
            <w:r>
              <w:rPr>
                <w:rFonts w:asciiTheme="majorHAnsi" w:eastAsia="Times New Roman" w:hAnsiTheme="majorHAnsi" w:cstheme="majorHAnsi"/>
              </w:rPr>
              <w:t xml:space="preserve">⌂ </w:t>
            </w:r>
            <w:r w:rsidRPr="00BA2A27">
              <w:rPr>
                <w:rFonts w:asciiTheme="majorHAnsi" w:eastAsia="Times New Roman" w:hAnsiTheme="majorHAnsi" w:cstheme="majorHAnsi"/>
              </w:rPr>
              <w:t>Urban</w:t>
            </w:r>
          </w:p>
        </w:tc>
        <w:tc>
          <w:tcPr>
            <w:tcW w:w="6390" w:type="dxa"/>
          </w:tcPr>
          <w:p w14:paraId="45A9EF8D" w14:textId="52CB91C8" w:rsidR="1BE832BB" w:rsidRPr="00BA2A27" w:rsidRDefault="1BE832BB" w:rsidP="00EE5772">
            <w:pPr>
              <w:rPr>
                <w:rFonts w:asciiTheme="majorHAnsi" w:eastAsia="Times New Roman" w:hAnsiTheme="majorHAnsi" w:cstheme="majorHAnsi"/>
                <w:color w:val="000000" w:themeColor="text1"/>
              </w:rPr>
            </w:pPr>
            <w:r w:rsidRPr="00BA2A27">
              <w:rPr>
                <w:rFonts w:asciiTheme="majorHAnsi" w:eastAsia="Times New Roman" w:hAnsiTheme="majorHAnsi" w:cstheme="majorHAnsi"/>
                <w:color w:val="000000" w:themeColor="text1"/>
              </w:rPr>
              <w:t>Garfield</w:t>
            </w:r>
            <w:r w:rsidR="00BA2A27">
              <w:rPr>
                <w:rFonts w:asciiTheme="majorHAnsi" w:eastAsia="Times New Roman" w:hAnsiTheme="majorHAnsi" w:cstheme="majorHAnsi"/>
                <w:color w:val="000000" w:themeColor="text1"/>
              </w:rPr>
              <w:t xml:space="preserve">; </w:t>
            </w:r>
            <w:r w:rsidRPr="00BA2A27">
              <w:rPr>
                <w:rFonts w:asciiTheme="majorHAnsi" w:eastAsia="Times New Roman" w:hAnsiTheme="majorHAnsi" w:cstheme="majorHAnsi"/>
                <w:color w:val="000000" w:themeColor="text1"/>
              </w:rPr>
              <w:t>East Liberty</w:t>
            </w:r>
            <w:r w:rsidR="00BA2A27">
              <w:rPr>
                <w:rFonts w:asciiTheme="majorHAnsi" w:eastAsia="Times New Roman" w:hAnsiTheme="majorHAnsi" w:cstheme="majorHAnsi"/>
                <w:color w:val="000000" w:themeColor="text1"/>
              </w:rPr>
              <w:t xml:space="preserve">; </w:t>
            </w:r>
            <w:r w:rsidRPr="00BA2A27">
              <w:rPr>
                <w:rFonts w:asciiTheme="majorHAnsi" w:eastAsia="Times New Roman" w:hAnsiTheme="majorHAnsi" w:cstheme="majorHAnsi"/>
                <w:color w:val="000000" w:themeColor="text1"/>
              </w:rPr>
              <w:t>Lincoln-Lemington-Belmar</w:t>
            </w:r>
            <w:r w:rsidR="00BA2A27">
              <w:rPr>
                <w:rFonts w:asciiTheme="majorHAnsi" w:eastAsia="Times New Roman" w:hAnsiTheme="majorHAnsi" w:cstheme="majorHAnsi"/>
                <w:color w:val="000000" w:themeColor="text1"/>
              </w:rPr>
              <w:t xml:space="preserve">; </w:t>
            </w:r>
            <w:r w:rsidRPr="00BA2A27">
              <w:rPr>
                <w:rFonts w:asciiTheme="majorHAnsi" w:eastAsia="Times New Roman" w:hAnsiTheme="majorHAnsi" w:cstheme="majorHAnsi"/>
                <w:color w:val="000000" w:themeColor="text1"/>
              </w:rPr>
              <w:t>Larimer</w:t>
            </w:r>
            <w:r w:rsidR="00BA2A27">
              <w:rPr>
                <w:rFonts w:asciiTheme="majorHAnsi" w:eastAsia="Times New Roman" w:hAnsiTheme="majorHAnsi" w:cstheme="majorHAnsi"/>
                <w:color w:val="000000" w:themeColor="text1"/>
              </w:rPr>
              <w:t xml:space="preserve">; </w:t>
            </w:r>
            <w:r w:rsidRPr="00BA2A27">
              <w:rPr>
                <w:rFonts w:asciiTheme="majorHAnsi" w:eastAsia="Times New Roman" w:hAnsiTheme="majorHAnsi" w:cstheme="majorHAnsi"/>
                <w:color w:val="000000" w:themeColor="text1"/>
              </w:rPr>
              <w:t>Homewood</w:t>
            </w:r>
            <w:r w:rsidR="007C1B0C">
              <w:rPr>
                <w:rFonts w:asciiTheme="majorHAnsi" w:eastAsia="Times New Roman" w:hAnsiTheme="majorHAnsi" w:cstheme="majorHAnsi"/>
                <w:color w:val="000000" w:themeColor="text1"/>
              </w:rPr>
              <w:t xml:space="preserve"> (Neighborhoods in Pittsburgh, PA)</w:t>
            </w:r>
          </w:p>
        </w:tc>
      </w:tr>
    </w:tbl>
    <w:p w14:paraId="1F909B65" w14:textId="73D317BC" w:rsidR="4C219C1D" w:rsidRDefault="4C219C1D"/>
    <w:p w14:paraId="561443D3" w14:textId="77777777" w:rsidR="009B1C98" w:rsidRPr="006704C2" w:rsidRDefault="009B1C98" w:rsidP="00EE5772">
      <w:pPr>
        <w:autoSpaceDE w:val="0"/>
        <w:autoSpaceDN w:val="0"/>
        <w:adjustRightInd w:val="0"/>
        <w:spacing w:after="0" w:line="240" w:lineRule="auto"/>
        <w:rPr>
          <w:rFonts w:asciiTheme="majorHAnsi" w:hAnsiTheme="majorHAnsi" w:cstheme="majorHAnsi"/>
          <w:b/>
          <w:bCs/>
          <w:sz w:val="24"/>
          <w:szCs w:val="24"/>
        </w:rPr>
      </w:pPr>
    </w:p>
    <w:p w14:paraId="6EB019B1" w14:textId="4DD17FC1" w:rsidR="001C5BA6" w:rsidRPr="00680871" w:rsidRDefault="00BA2A27" w:rsidP="00EE5772">
      <w:pPr>
        <w:autoSpaceDE w:val="0"/>
        <w:autoSpaceDN w:val="0"/>
        <w:adjustRightInd w:val="0"/>
        <w:spacing w:after="0" w:line="240" w:lineRule="auto"/>
        <w:ind w:firstLine="720"/>
        <w:rPr>
          <w:rFonts w:asciiTheme="majorHAnsi" w:hAnsiTheme="majorHAnsi" w:cstheme="majorHAnsi"/>
        </w:rPr>
      </w:pPr>
      <w:r w:rsidRPr="007C1B0C">
        <w:rPr>
          <w:rFonts w:asciiTheme="majorHAnsi" w:hAnsiTheme="majorHAnsi" w:cstheme="majorHAnsi"/>
        </w:rPr>
        <w:t xml:space="preserve">The </w:t>
      </w:r>
      <w:r w:rsidR="001C5BA6" w:rsidRPr="007C1B0C">
        <w:rPr>
          <w:rFonts w:asciiTheme="majorHAnsi" w:hAnsiTheme="majorHAnsi" w:cstheme="majorHAnsi"/>
        </w:rPr>
        <w:t xml:space="preserve">Garfield Jubilee Youth Intervention </w:t>
      </w:r>
      <w:r w:rsidR="007C1B0C" w:rsidRPr="007C1B0C">
        <w:rPr>
          <w:rFonts w:asciiTheme="majorHAnsi" w:hAnsiTheme="majorHAnsi" w:cstheme="majorHAnsi"/>
        </w:rPr>
        <w:t>program</w:t>
      </w:r>
      <w:r w:rsidRPr="007C1B0C">
        <w:rPr>
          <w:rFonts w:asciiTheme="majorHAnsi" w:hAnsiTheme="majorHAnsi" w:cstheme="majorHAnsi"/>
        </w:rPr>
        <w:t xml:space="preserve"> </w:t>
      </w:r>
      <w:r w:rsidR="2FCECEE6" w:rsidRPr="007C1B0C">
        <w:rPr>
          <w:rFonts w:asciiTheme="majorHAnsi" w:hAnsiTheme="majorHAnsi" w:cstheme="majorHAnsi"/>
        </w:rPr>
        <w:t>prepare</w:t>
      </w:r>
      <w:r w:rsidR="007C1B0C" w:rsidRPr="007C1B0C">
        <w:rPr>
          <w:rFonts w:asciiTheme="majorHAnsi" w:hAnsiTheme="majorHAnsi" w:cstheme="majorHAnsi"/>
        </w:rPr>
        <w:t>s</w:t>
      </w:r>
      <w:r w:rsidR="2FCECEE6" w:rsidRPr="007C1B0C">
        <w:rPr>
          <w:rFonts w:asciiTheme="majorHAnsi" w:hAnsiTheme="majorHAnsi" w:cstheme="majorHAnsi"/>
        </w:rPr>
        <w:t xml:space="preserve"> justice-involved youth and young adults, 18 to 24 </w:t>
      </w:r>
      <w:r w:rsidR="2FCECEE6" w:rsidRPr="00680871">
        <w:rPr>
          <w:rFonts w:asciiTheme="majorHAnsi" w:hAnsiTheme="majorHAnsi" w:cstheme="majorHAnsi"/>
        </w:rPr>
        <w:t>years for the world of work with paid work experiences, provide educational and occupational skilled training in in-demand industries such as construction, and health, and provide mentorship, conflict resolution, and leadership development that will strengthen their opportunities for employment and post-secondary opportunities.</w:t>
      </w:r>
    </w:p>
    <w:p w14:paraId="1F6D77D6" w14:textId="5DFBA26D" w:rsidR="000A6F97" w:rsidRPr="00680871" w:rsidRDefault="001C5BA6" w:rsidP="00EE5772">
      <w:pPr>
        <w:autoSpaceDE w:val="0"/>
        <w:autoSpaceDN w:val="0"/>
        <w:adjustRightInd w:val="0"/>
        <w:spacing w:after="0" w:line="240" w:lineRule="auto"/>
        <w:ind w:firstLine="720"/>
        <w:rPr>
          <w:rFonts w:asciiTheme="majorHAnsi" w:hAnsiTheme="majorHAnsi" w:cstheme="majorHAnsi"/>
        </w:rPr>
      </w:pPr>
      <w:r w:rsidRPr="00680871">
        <w:rPr>
          <w:rFonts w:asciiTheme="majorHAnsi" w:hAnsiTheme="majorHAnsi" w:cstheme="majorHAnsi"/>
        </w:rPr>
        <w:t xml:space="preserve">The program components are occupational skilled training, paid work experience, employment and career services, leadership training, mentorship, education, supportive service, and follow-up. Occupational skilled training will consist of on-site construction training, construction theory for the obtainment of certifications. The on-site training will occur at GJA, and employer partners work sites. The certificate skilled training at CCAC is welding, plumbing, and facilities maintenance technology. For health, participants will receive CNA training from CCAC. The training is 24 days where they earn a CNA certification. </w:t>
      </w:r>
      <w:r w:rsidR="00E177F3" w:rsidRPr="00680871">
        <w:rPr>
          <w:rFonts w:asciiTheme="majorHAnsi" w:hAnsiTheme="majorHAnsi" w:cstheme="majorHAnsi"/>
        </w:rPr>
        <w:t xml:space="preserve">Industry recognized certifications are National Center of Construction Education and Research (NCCER) and National Association of Homebuilders (H-PACT), State approved high school diploma, State Issued Competency Exam for CNA training, and customer service that makes participants more marketable. </w:t>
      </w:r>
    </w:p>
    <w:p w14:paraId="4ABCD683" w14:textId="19932995" w:rsidR="00E177F3" w:rsidRPr="00680871" w:rsidRDefault="001C5BA6" w:rsidP="00EE5772">
      <w:pPr>
        <w:autoSpaceDE w:val="0"/>
        <w:autoSpaceDN w:val="0"/>
        <w:adjustRightInd w:val="0"/>
        <w:spacing w:after="0" w:line="240" w:lineRule="auto"/>
        <w:ind w:firstLine="720"/>
        <w:rPr>
          <w:rFonts w:asciiTheme="majorHAnsi" w:hAnsiTheme="majorHAnsi" w:cstheme="majorHAnsi"/>
        </w:rPr>
      </w:pPr>
      <w:r w:rsidRPr="00680871">
        <w:rPr>
          <w:rFonts w:asciiTheme="majorHAnsi" w:hAnsiTheme="majorHAnsi" w:cstheme="majorHAnsi"/>
        </w:rPr>
        <w:t xml:space="preserve">Mentorship will be provided; mentors </w:t>
      </w:r>
      <w:r w:rsidR="006D4C9F" w:rsidRPr="00680871">
        <w:rPr>
          <w:rFonts w:asciiTheme="majorHAnsi" w:hAnsiTheme="majorHAnsi" w:cstheme="majorHAnsi"/>
        </w:rPr>
        <w:t>are</w:t>
      </w:r>
      <w:r w:rsidRPr="00680871">
        <w:rPr>
          <w:rFonts w:asciiTheme="majorHAnsi" w:hAnsiTheme="majorHAnsi" w:cstheme="majorHAnsi"/>
        </w:rPr>
        <w:t xml:space="preserve"> the backbone of the program to youth. They can help youth as they go through challenging life transitions, including dealing with stressful changes at home, re-entry from the system, or to adulthood. The structure of the mentorship program is one year duration, one-on-one mentoring, and screening, training, and on-going support of mentors. Selection of mentors will consist of caring adults or individuals who have live</w:t>
      </w:r>
      <w:r w:rsidR="00E93981" w:rsidRPr="00680871">
        <w:rPr>
          <w:rFonts w:asciiTheme="majorHAnsi" w:hAnsiTheme="majorHAnsi" w:cstheme="majorHAnsi"/>
        </w:rPr>
        <w:t>d</w:t>
      </w:r>
      <w:r w:rsidRPr="00680871">
        <w:rPr>
          <w:rFonts w:asciiTheme="majorHAnsi" w:hAnsiTheme="majorHAnsi" w:cstheme="majorHAnsi"/>
        </w:rPr>
        <w:t xml:space="preserve"> incarceration and community violence experiences. </w:t>
      </w:r>
      <w:r w:rsidR="00E93981" w:rsidRPr="00680871">
        <w:rPr>
          <w:rFonts w:asciiTheme="majorHAnsi" w:hAnsiTheme="majorHAnsi" w:cstheme="majorHAnsi"/>
        </w:rPr>
        <w:t>Leadership training will be promoted in all aspects of the program and captures the underlying principle that participants are our future leaders.</w:t>
      </w:r>
    </w:p>
    <w:p w14:paraId="260A4632" w14:textId="0EFE195C" w:rsidR="00BB6B04" w:rsidRPr="00680871" w:rsidRDefault="001C5BA6" w:rsidP="00EE5772">
      <w:pPr>
        <w:autoSpaceDE w:val="0"/>
        <w:autoSpaceDN w:val="0"/>
        <w:adjustRightInd w:val="0"/>
        <w:spacing w:after="0" w:line="240" w:lineRule="auto"/>
        <w:ind w:firstLine="720"/>
        <w:rPr>
          <w:rFonts w:asciiTheme="majorHAnsi" w:hAnsiTheme="majorHAnsi" w:cstheme="majorHAnsi"/>
        </w:rPr>
      </w:pPr>
      <w:r w:rsidRPr="00680871">
        <w:rPr>
          <w:rFonts w:asciiTheme="majorHAnsi" w:hAnsiTheme="majorHAnsi" w:cstheme="majorHAnsi"/>
        </w:rPr>
        <w:t xml:space="preserve">Participants will have the opportunity to receive </w:t>
      </w:r>
      <w:r w:rsidR="007A45B7" w:rsidRPr="00680871">
        <w:rPr>
          <w:rFonts w:asciiTheme="majorHAnsi" w:hAnsiTheme="majorHAnsi" w:cstheme="majorHAnsi"/>
        </w:rPr>
        <w:t>h</w:t>
      </w:r>
      <w:r w:rsidRPr="00680871">
        <w:rPr>
          <w:rFonts w:asciiTheme="majorHAnsi" w:hAnsiTheme="majorHAnsi" w:cstheme="majorHAnsi"/>
        </w:rPr>
        <w:t xml:space="preserve">igh </w:t>
      </w:r>
      <w:r w:rsidR="007A45B7" w:rsidRPr="00680871">
        <w:rPr>
          <w:rFonts w:asciiTheme="majorHAnsi" w:hAnsiTheme="majorHAnsi" w:cstheme="majorHAnsi"/>
        </w:rPr>
        <w:t>s</w:t>
      </w:r>
      <w:r w:rsidRPr="00680871">
        <w:rPr>
          <w:rFonts w:asciiTheme="majorHAnsi" w:hAnsiTheme="majorHAnsi" w:cstheme="majorHAnsi"/>
        </w:rPr>
        <w:t xml:space="preserve">chool/GED preparation. They will also receive post-secondary education information from CCAC. Postsecondary education is a strong feature throughout the program so that participants can master success while they are in college. The WIOA Performance </w:t>
      </w:r>
      <w:r w:rsidR="00DD4A9D" w:rsidRPr="00680871">
        <w:rPr>
          <w:rFonts w:asciiTheme="majorHAnsi" w:hAnsiTheme="majorHAnsi" w:cstheme="majorHAnsi"/>
        </w:rPr>
        <w:t>goals are</w:t>
      </w:r>
      <w:r w:rsidRPr="00680871">
        <w:rPr>
          <w:rFonts w:asciiTheme="majorHAnsi" w:hAnsiTheme="majorHAnsi" w:cstheme="majorHAnsi"/>
        </w:rPr>
        <w:t>: 70% education and employment rate for second quarter after exit, 60% education and employment rate fourth quarter after exit, $5,750 median earnings second quarter after exit, 50% credential attainment, 70% measurable skill gains.</w:t>
      </w:r>
    </w:p>
    <w:p w14:paraId="19B521B2" w14:textId="54DA58B8" w:rsidR="001C5BA6" w:rsidRPr="006704C2" w:rsidRDefault="001C5BA6" w:rsidP="00EE5772">
      <w:pPr>
        <w:spacing w:line="240" w:lineRule="auto"/>
        <w:rPr>
          <w:rFonts w:asciiTheme="majorHAnsi" w:hAnsiTheme="majorHAnsi" w:cstheme="majorHAnsi"/>
          <w:sz w:val="24"/>
          <w:szCs w:val="24"/>
        </w:rPr>
      </w:pPr>
    </w:p>
    <w:p w14:paraId="6913A12C" w14:textId="77777777" w:rsidR="00D04B33" w:rsidRPr="006704C2" w:rsidRDefault="00D04B33" w:rsidP="00EE5772">
      <w:pPr>
        <w:spacing w:after="0" w:line="240" w:lineRule="auto"/>
        <w:rPr>
          <w:rFonts w:asciiTheme="majorHAnsi" w:eastAsiaTheme="majorEastAsia" w:hAnsiTheme="majorHAnsi" w:cstheme="majorHAnsi"/>
          <w:color w:val="4471C4"/>
          <w:sz w:val="32"/>
          <w:szCs w:val="32"/>
        </w:rPr>
      </w:pPr>
    </w:p>
    <w:p w14:paraId="6EFDA5BB" w14:textId="30D3A7CB" w:rsidR="00810AD3" w:rsidRPr="006704C2" w:rsidRDefault="0F080528" w:rsidP="00EE5772">
      <w:pPr>
        <w:pStyle w:val="Heading1"/>
        <w:spacing w:line="240" w:lineRule="auto"/>
      </w:pPr>
      <w:bookmarkStart w:id="6" w:name="_Ref113000307"/>
      <w:r w:rsidRPr="006704C2">
        <w:lastRenderedPageBreak/>
        <w:t>Homeboy Industries</w:t>
      </w:r>
      <w:bookmarkEnd w:id="6"/>
    </w:p>
    <w:p w14:paraId="2855521D" w14:textId="636CD208" w:rsidR="00810AD3" w:rsidRPr="00DD4A9D" w:rsidRDefault="0F080528" w:rsidP="00EE5772">
      <w:pPr>
        <w:spacing w:line="240" w:lineRule="auto"/>
        <w:rPr>
          <w:rFonts w:asciiTheme="majorHAnsi" w:hAnsiTheme="majorHAnsi" w:cstheme="majorHAnsi"/>
        </w:rPr>
      </w:pPr>
      <w:r w:rsidRPr="00DD4A9D">
        <w:rPr>
          <w:rFonts w:asciiTheme="majorHAnsi" w:hAnsiTheme="majorHAnsi" w:cstheme="majorHAnsi"/>
        </w:rPr>
        <w:t>Los Angeles, CA</w:t>
      </w:r>
    </w:p>
    <w:tbl>
      <w:tblPr>
        <w:tblStyle w:val="TableGrid"/>
        <w:tblW w:w="9108" w:type="dxa"/>
        <w:tblInd w:w="-108" w:type="dxa"/>
        <w:tblBorders>
          <w:top w:val="none" w:sz="2" w:space="0" w:color="000000" w:themeColor="text1"/>
          <w:left w:val="none" w:sz="2" w:space="0" w:color="000000" w:themeColor="text1"/>
          <w:bottom w:val="none" w:sz="2" w:space="0" w:color="000000" w:themeColor="text1"/>
          <w:right w:val="none" w:sz="2" w:space="0" w:color="000000" w:themeColor="text1"/>
          <w:insideH w:val="none" w:sz="2" w:space="0" w:color="000000" w:themeColor="text1"/>
          <w:insideV w:val="none" w:sz="2" w:space="0" w:color="000000" w:themeColor="text1"/>
        </w:tblBorders>
        <w:tblLook w:val="04A0" w:firstRow="1" w:lastRow="0" w:firstColumn="1" w:lastColumn="0" w:noHBand="0" w:noVBand="1"/>
      </w:tblPr>
      <w:tblGrid>
        <w:gridCol w:w="2898"/>
        <w:gridCol w:w="6210"/>
      </w:tblGrid>
      <w:tr w:rsidR="0F080528" w:rsidRPr="004743E7" w14:paraId="39F4CF41" w14:textId="77777777" w:rsidTr="004743E7">
        <w:tc>
          <w:tcPr>
            <w:tcW w:w="2898" w:type="dxa"/>
            <w:tcBorders>
              <w:top w:val="none" w:sz="2" w:space="0" w:color="000000" w:themeColor="text1"/>
            </w:tcBorders>
            <w:vAlign w:val="center"/>
          </w:tcPr>
          <w:p w14:paraId="6371F926" w14:textId="1D750F57" w:rsidR="2D333297" w:rsidRPr="004743E7" w:rsidRDefault="2D333297" w:rsidP="00EE5772">
            <w:pPr>
              <w:rPr>
                <w:rFonts w:asciiTheme="majorHAnsi" w:eastAsia="Times New Roman" w:hAnsiTheme="majorHAnsi" w:cstheme="majorHAnsi"/>
                <w:b/>
                <w:bCs/>
              </w:rPr>
            </w:pPr>
            <w:r w:rsidRPr="004743E7">
              <w:rPr>
                <w:rFonts w:asciiTheme="majorHAnsi" w:eastAsia="Times New Roman" w:hAnsiTheme="majorHAnsi" w:cstheme="majorHAnsi"/>
                <w:b/>
                <w:bCs/>
              </w:rPr>
              <w:t>Award Amount</w:t>
            </w:r>
            <w:r w:rsidR="11EA5B7D" w:rsidRPr="004743E7">
              <w:rPr>
                <w:rFonts w:asciiTheme="majorHAnsi" w:eastAsia="Times New Roman" w:hAnsiTheme="majorHAnsi" w:cstheme="majorHAnsi"/>
                <w:b/>
                <w:bCs/>
              </w:rPr>
              <w:t>:</w:t>
            </w:r>
          </w:p>
        </w:tc>
        <w:tc>
          <w:tcPr>
            <w:tcW w:w="6210" w:type="dxa"/>
            <w:vAlign w:val="center"/>
          </w:tcPr>
          <w:p w14:paraId="0627E4C8" w14:textId="4834BE14" w:rsidR="555684D2" w:rsidRPr="004743E7" w:rsidRDefault="555684D2" w:rsidP="00EE5772">
            <w:pPr>
              <w:rPr>
                <w:rFonts w:asciiTheme="majorHAnsi" w:eastAsia="Times New Roman" w:hAnsiTheme="majorHAnsi" w:cstheme="majorHAnsi"/>
              </w:rPr>
            </w:pPr>
            <w:r w:rsidRPr="004743E7">
              <w:rPr>
                <w:rFonts w:asciiTheme="majorHAnsi" w:eastAsia="Times New Roman" w:hAnsiTheme="majorHAnsi" w:cstheme="majorHAnsi"/>
              </w:rPr>
              <w:t>$2,000,000</w:t>
            </w:r>
          </w:p>
        </w:tc>
      </w:tr>
      <w:tr w:rsidR="0F080528" w:rsidRPr="004743E7" w14:paraId="1CCC150E" w14:textId="77777777" w:rsidTr="004743E7">
        <w:trPr>
          <w:trHeight w:val="350"/>
        </w:trPr>
        <w:tc>
          <w:tcPr>
            <w:tcW w:w="2898" w:type="dxa"/>
            <w:vAlign w:val="center"/>
          </w:tcPr>
          <w:p w14:paraId="0C50D279" w14:textId="2EDA32DB" w:rsidR="2D333297" w:rsidRPr="004743E7" w:rsidRDefault="2D333297" w:rsidP="00EE5772">
            <w:pPr>
              <w:rPr>
                <w:rFonts w:asciiTheme="majorHAnsi" w:eastAsia="Times New Roman" w:hAnsiTheme="majorHAnsi" w:cstheme="majorHAnsi"/>
                <w:b/>
                <w:bCs/>
              </w:rPr>
            </w:pPr>
            <w:r w:rsidRPr="004743E7">
              <w:rPr>
                <w:rFonts w:asciiTheme="majorHAnsi" w:eastAsia="Times New Roman" w:hAnsiTheme="majorHAnsi" w:cstheme="majorHAnsi"/>
                <w:b/>
                <w:bCs/>
              </w:rPr>
              <w:t>Participant Enrollment Goal</w:t>
            </w:r>
            <w:r w:rsidR="11EA5B7D" w:rsidRPr="004743E7">
              <w:rPr>
                <w:rFonts w:asciiTheme="majorHAnsi" w:eastAsia="Times New Roman" w:hAnsiTheme="majorHAnsi" w:cstheme="majorHAnsi"/>
                <w:b/>
                <w:bCs/>
              </w:rPr>
              <w:t>:</w:t>
            </w:r>
          </w:p>
        </w:tc>
        <w:tc>
          <w:tcPr>
            <w:tcW w:w="6210" w:type="dxa"/>
            <w:vAlign w:val="center"/>
          </w:tcPr>
          <w:p w14:paraId="2090712A" w14:textId="2BFC0AD3" w:rsidR="0F080528" w:rsidRPr="004743E7" w:rsidRDefault="0F080528" w:rsidP="00EE5772">
            <w:pPr>
              <w:rPr>
                <w:rFonts w:asciiTheme="majorHAnsi" w:eastAsia="Times New Roman" w:hAnsiTheme="majorHAnsi" w:cstheme="majorHAnsi"/>
                <w:color w:val="000000" w:themeColor="text1"/>
              </w:rPr>
            </w:pPr>
            <w:r w:rsidRPr="004743E7">
              <w:rPr>
                <w:rFonts w:asciiTheme="majorHAnsi" w:eastAsia="Times New Roman" w:hAnsiTheme="majorHAnsi" w:cstheme="majorHAnsi"/>
                <w:color w:val="000000" w:themeColor="text1"/>
              </w:rPr>
              <w:t>250</w:t>
            </w:r>
          </w:p>
        </w:tc>
      </w:tr>
      <w:tr w:rsidR="0F080528" w:rsidRPr="004743E7" w14:paraId="235CD80A" w14:textId="77777777" w:rsidTr="004743E7">
        <w:trPr>
          <w:trHeight w:val="486"/>
        </w:trPr>
        <w:tc>
          <w:tcPr>
            <w:tcW w:w="2898" w:type="dxa"/>
            <w:vAlign w:val="center"/>
          </w:tcPr>
          <w:p w14:paraId="06FF5F56" w14:textId="03743DD7" w:rsidR="11EA5B7D" w:rsidRPr="004743E7" w:rsidRDefault="11EA5B7D" w:rsidP="00EE5772">
            <w:pPr>
              <w:rPr>
                <w:rFonts w:asciiTheme="majorHAnsi" w:eastAsia="Times New Roman" w:hAnsiTheme="majorHAnsi" w:cstheme="majorHAnsi"/>
                <w:b/>
                <w:bCs/>
              </w:rPr>
            </w:pPr>
            <w:r w:rsidRPr="004743E7">
              <w:rPr>
                <w:rFonts w:asciiTheme="majorHAnsi" w:eastAsia="Times New Roman" w:hAnsiTheme="majorHAnsi" w:cstheme="majorHAnsi"/>
                <w:b/>
                <w:bCs/>
              </w:rPr>
              <w:t>Age Group Served:</w:t>
            </w:r>
          </w:p>
        </w:tc>
        <w:tc>
          <w:tcPr>
            <w:tcW w:w="6210" w:type="dxa"/>
            <w:vAlign w:val="center"/>
          </w:tcPr>
          <w:p w14:paraId="116B0337" w14:textId="0D1478D2" w:rsidR="45887C93" w:rsidRPr="004743E7" w:rsidRDefault="45887C93" w:rsidP="00EE5772">
            <w:pPr>
              <w:rPr>
                <w:rFonts w:asciiTheme="majorHAnsi" w:eastAsia="Times New Roman" w:hAnsiTheme="majorHAnsi" w:cstheme="majorHAnsi"/>
              </w:rPr>
            </w:pPr>
            <w:r w:rsidRPr="004743E7">
              <w:rPr>
                <w:rFonts w:asciiTheme="majorHAnsi" w:eastAsia="Times New Roman" w:hAnsiTheme="majorHAnsi" w:cstheme="majorHAnsi"/>
                <w:color w:val="000000" w:themeColor="text1"/>
              </w:rPr>
              <w:t xml:space="preserve">18-24 </w:t>
            </w:r>
            <w:r w:rsidR="215BB62E" w:rsidRPr="004743E7">
              <w:rPr>
                <w:rFonts w:asciiTheme="majorHAnsi" w:eastAsia="Times New Roman" w:hAnsiTheme="majorHAnsi" w:cstheme="majorHAnsi"/>
                <w:color w:val="000000" w:themeColor="text1"/>
              </w:rPr>
              <w:t>years old</w:t>
            </w:r>
          </w:p>
        </w:tc>
      </w:tr>
      <w:tr w:rsidR="0F080528" w:rsidRPr="004743E7" w14:paraId="4E48118E" w14:textId="77777777" w:rsidTr="004743E7">
        <w:trPr>
          <w:trHeight w:val="998"/>
        </w:trPr>
        <w:tc>
          <w:tcPr>
            <w:tcW w:w="2898" w:type="dxa"/>
          </w:tcPr>
          <w:p w14:paraId="6214AF50" w14:textId="77777777" w:rsidR="11EA5B7D" w:rsidRDefault="11EA5B7D" w:rsidP="00EE5772">
            <w:pPr>
              <w:rPr>
                <w:rFonts w:asciiTheme="majorHAnsi" w:eastAsia="Times New Roman" w:hAnsiTheme="majorHAnsi" w:cstheme="majorHAnsi"/>
                <w:b/>
                <w:bCs/>
              </w:rPr>
            </w:pPr>
            <w:r w:rsidRPr="004743E7">
              <w:rPr>
                <w:rFonts w:asciiTheme="majorHAnsi" w:eastAsia="Times New Roman" w:hAnsiTheme="majorHAnsi" w:cstheme="majorHAnsi"/>
                <w:b/>
                <w:bCs/>
              </w:rPr>
              <w:t>Target Area(s):</w:t>
            </w:r>
          </w:p>
          <w:p w14:paraId="09489702" w14:textId="07ECFB1C" w:rsidR="004743E7" w:rsidRPr="004743E7" w:rsidRDefault="004743E7" w:rsidP="00EE5772">
            <w:pPr>
              <w:rPr>
                <w:rFonts w:asciiTheme="majorHAnsi" w:eastAsia="Times New Roman" w:hAnsiTheme="majorHAnsi" w:cstheme="majorHAnsi"/>
                <w:b/>
                <w:bCs/>
              </w:rPr>
            </w:pPr>
            <w:r>
              <w:rPr>
                <w:rFonts w:asciiTheme="majorHAnsi" w:eastAsia="Times New Roman" w:hAnsiTheme="majorHAnsi" w:cstheme="majorHAnsi"/>
              </w:rPr>
              <w:t xml:space="preserve">  ⌂ </w:t>
            </w:r>
            <w:r w:rsidRPr="00BA2A27">
              <w:rPr>
                <w:rFonts w:asciiTheme="majorHAnsi" w:eastAsia="Times New Roman" w:hAnsiTheme="majorHAnsi" w:cstheme="majorHAnsi"/>
              </w:rPr>
              <w:t>Urban</w:t>
            </w:r>
          </w:p>
        </w:tc>
        <w:tc>
          <w:tcPr>
            <w:tcW w:w="6210" w:type="dxa"/>
          </w:tcPr>
          <w:p w14:paraId="5553A44F" w14:textId="5328AE9D" w:rsidR="0F080528" w:rsidRPr="004743E7" w:rsidRDefault="0F080528" w:rsidP="00EE5772">
            <w:pPr>
              <w:rPr>
                <w:rFonts w:asciiTheme="majorHAnsi" w:eastAsia="Times New Roman" w:hAnsiTheme="majorHAnsi" w:cstheme="majorHAnsi"/>
                <w:color w:val="000000" w:themeColor="text1"/>
              </w:rPr>
            </w:pPr>
            <w:r w:rsidRPr="004743E7">
              <w:rPr>
                <w:rFonts w:asciiTheme="majorHAnsi" w:eastAsia="Times New Roman" w:hAnsiTheme="majorHAnsi" w:cstheme="majorHAnsi"/>
                <w:color w:val="000000" w:themeColor="text1"/>
              </w:rPr>
              <w:t>Los Angeles</w:t>
            </w:r>
            <w:r w:rsidR="004743E7">
              <w:rPr>
                <w:rFonts w:asciiTheme="majorHAnsi" w:eastAsia="Times New Roman" w:hAnsiTheme="majorHAnsi" w:cstheme="majorHAnsi"/>
                <w:color w:val="000000" w:themeColor="text1"/>
              </w:rPr>
              <w:t xml:space="preserve">; </w:t>
            </w:r>
            <w:r w:rsidRPr="004743E7">
              <w:rPr>
                <w:rFonts w:asciiTheme="majorHAnsi" w:eastAsia="Times New Roman" w:hAnsiTheme="majorHAnsi" w:cstheme="majorHAnsi"/>
                <w:color w:val="000000" w:themeColor="text1"/>
              </w:rPr>
              <w:t>Glendale</w:t>
            </w:r>
            <w:r w:rsidR="004743E7">
              <w:rPr>
                <w:rFonts w:asciiTheme="majorHAnsi" w:eastAsia="Times New Roman" w:hAnsiTheme="majorHAnsi" w:cstheme="majorHAnsi"/>
                <w:color w:val="000000" w:themeColor="text1"/>
              </w:rPr>
              <w:t xml:space="preserve">; </w:t>
            </w:r>
            <w:r w:rsidRPr="004743E7">
              <w:rPr>
                <w:rFonts w:asciiTheme="majorHAnsi" w:eastAsia="Times New Roman" w:hAnsiTheme="majorHAnsi" w:cstheme="majorHAnsi"/>
                <w:color w:val="000000" w:themeColor="text1"/>
              </w:rPr>
              <w:t>Huntington Park</w:t>
            </w:r>
            <w:r w:rsidR="004743E7">
              <w:rPr>
                <w:rFonts w:asciiTheme="majorHAnsi" w:eastAsia="Times New Roman" w:hAnsiTheme="majorHAnsi" w:cstheme="majorHAnsi"/>
                <w:color w:val="000000" w:themeColor="text1"/>
              </w:rPr>
              <w:t xml:space="preserve">; </w:t>
            </w:r>
            <w:r w:rsidRPr="004743E7">
              <w:rPr>
                <w:rFonts w:asciiTheme="majorHAnsi" w:eastAsia="Times New Roman" w:hAnsiTheme="majorHAnsi" w:cstheme="majorHAnsi"/>
                <w:color w:val="000000" w:themeColor="text1"/>
              </w:rPr>
              <w:t>Bell Gardens</w:t>
            </w:r>
            <w:r w:rsidR="004743E7">
              <w:rPr>
                <w:rFonts w:asciiTheme="majorHAnsi" w:eastAsia="Times New Roman" w:hAnsiTheme="majorHAnsi" w:cstheme="majorHAnsi"/>
                <w:color w:val="000000" w:themeColor="text1"/>
              </w:rPr>
              <w:t xml:space="preserve">; </w:t>
            </w:r>
            <w:r w:rsidRPr="004743E7">
              <w:rPr>
                <w:rFonts w:asciiTheme="majorHAnsi" w:eastAsia="Times New Roman" w:hAnsiTheme="majorHAnsi" w:cstheme="majorHAnsi"/>
                <w:color w:val="000000" w:themeColor="text1"/>
              </w:rPr>
              <w:t>South Gate</w:t>
            </w:r>
            <w:r w:rsidR="004743E7">
              <w:rPr>
                <w:rFonts w:asciiTheme="majorHAnsi" w:eastAsia="Times New Roman" w:hAnsiTheme="majorHAnsi" w:cstheme="majorHAnsi"/>
                <w:color w:val="000000" w:themeColor="text1"/>
              </w:rPr>
              <w:t xml:space="preserve">; </w:t>
            </w:r>
            <w:r w:rsidRPr="004743E7">
              <w:rPr>
                <w:rFonts w:asciiTheme="majorHAnsi" w:eastAsia="Times New Roman" w:hAnsiTheme="majorHAnsi" w:cstheme="majorHAnsi"/>
                <w:color w:val="000000" w:themeColor="text1"/>
              </w:rPr>
              <w:t>Lynwood</w:t>
            </w:r>
            <w:r w:rsidR="004743E7">
              <w:rPr>
                <w:rFonts w:asciiTheme="majorHAnsi" w:eastAsia="Times New Roman" w:hAnsiTheme="majorHAnsi" w:cstheme="majorHAnsi"/>
                <w:color w:val="000000" w:themeColor="text1"/>
              </w:rPr>
              <w:t xml:space="preserve">; </w:t>
            </w:r>
            <w:r w:rsidRPr="004743E7">
              <w:rPr>
                <w:rFonts w:asciiTheme="majorHAnsi" w:eastAsia="Times New Roman" w:hAnsiTheme="majorHAnsi" w:cstheme="majorHAnsi"/>
                <w:color w:val="000000" w:themeColor="text1"/>
              </w:rPr>
              <w:t>Inglewood</w:t>
            </w:r>
            <w:r w:rsidR="004743E7">
              <w:rPr>
                <w:rFonts w:asciiTheme="majorHAnsi" w:eastAsia="Times New Roman" w:hAnsiTheme="majorHAnsi" w:cstheme="majorHAnsi"/>
                <w:color w:val="000000" w:themeColor="text1"/>
              </w:rPr>
              <w:t xml:space="preserve">; </w:t>
            </w:r>
            <w:r w:rsidRPr="004743E7">
              <w:rPr>
                <w:rFonts w:asciiTheme="majorHAnsi" w:eastAsia="Times New Roman" w:hAnsiTheme="majorHAnsi" w:cstheme="majorHAnsi"/>
                <w:color w:val="000000" w:themeColor="text1"/>
              </w:rPr>
              <w:t>Hawthorne</w:t>
            </w:r>
            <w:r w:rsidR="004743E7">
              <w:rPr>
                <w:rFonts w:asciiTheme="majorHAnsi" w:eastAsia="Times New Roman" w:hAnsiTheme="majorHAnsi" w:cstheme="majorHAnsi"/>
                <w:color w:val="000000" w:themeColor="text1"/>
              </w:rPr>
              <w:t xml:space="preserve">; </w:t>
            </w:r>
            <w:r w:rsidRPr="004743E7">
              <w:rPr>
                <w:rFonts w:asciiTheme="majorHAnsi" w:eastAsia="Times New Roman" w:hAnsiTheme="majorHAnsi" w:cstheme="majorHAnsi"/>
                <w:color w:val="000000" w:themeColor="text1"/>
              </w:rPr>
              <w:t>Compton</w:t>
            </w:r>
          </w:p>
        </w:tc>
      </w:tr>
    </w:tbl>
    <w:p w14:paraId="79DA3050" w14:textId="6C190F61" w:rsidR="00316632" w:rsidRPr="004743E7" w:rsidRDefault="64B9C2A1" w:rsidP="00EE5772">
      <w:pPr>
        <w:autoSpaceDE w:val="0"/>
        <w:autoSpaceDN w:val="0"/>
        <w:adjustRightInd w:val="0"/>
        <w:spacing w:after="0" w:line="240" w:lineRule="auto"/>
        <w:ind w:firstLine="720"/>
        <w:rPr>
          <w:rFonts w:asciiTheme="majorHAnsi" w:hAnsiTheme="majorHAnsi" w:cstheme="majorHAnsi"/>
        </w:rPr>
      </w:pPr>
      <w:r w:rsidRPr="004743E7">
        <w:rPr>
          <w:rFonts w:asciiTheme="majorHAnsi" w:hAnsiTheme="majorHAnsi" w:cstheme="majorHAnsi"/>
        </w:rPr>
        <w:t>After 30 years, Homeboy Industries (HBI)</w:t>
      </w:r>
      <w:r w:rsidR="004743E7">
        <w:rPr>
          <w:rFonts w:asciiTheme="majorHAnsi" w:hAnsiTheme="majorHAnsi" w:cstheme="majorHAnsi"/>
        </w:rPr>
        <w:t xml:space="preserve"> </w:t>
      </w:r>
      <w:r w:rsidRPr="004743E7">
        <w:rPr>
          <w:rFonts w:asciiTheme="majorHAnsi" w:hAnsiTheme="majorHAnsi" w:cstheme="majorHAnsi"/>
        </w:rPr>
        <w:t xml:space="preserve">has become the </w:t>
      </w:r>
      <w:r w:rsidR="00316632" w:rsidRPr="004743E7">
        <w:rPr>
          <w:rFonts w:asciiTheme="majorHAnsi" w:hAnsiTheme="majorHAnsi" w:cstheme="majorHAnsi"/>
        </w:rPr>
        <w:t>largest gang intervention,</w:t>
      </w:r>
      <w:r w:rsidR="004743E7">
        <w:rPr>
          <w:rFonts w:asciiTheme="majorHAnsi" w:hAnsiTheme="majorHAnsi" w:cstheme="majorHAnsi"/>
        </w:rPr>
        <w:t xml:space="preserve"> </w:t>
      </w:r>
      <w:r w:rsidR="00316632" w:rsidRPr="004743E7">
        <w:rPr>
          <w:rFonts w:asciiTheme="majorHAnsi" w:hAnsiTheme="majorHAnsi" w:cstheme="majorHAnsi"/>
        </w:rPr>
        <w:t xml:space="preserve">rehabilitation, and re-entry program in the world, welcoming thousands through our doors each year. Finding it difficult to get employers to hire people with criminal records, HBI was established as a nonprofit and began creating and operating its own job training program and small businesses. HBI has grown from a single bakery to eleven employment social enterprises (ESE). Each year, HBI serves over 8,000 clients with a wide-range of trauma-informed services, employing over 250 trainees. HBI will serve as the Violence Prevention partner with support from two partners, Peace Over Violence and Success Stories, subcontracted to provide services. </w:t>
      </w:r>
    </w:p>
    <w:p w14:paraId="03255545" w14:textId="3269AE16" w:rsidR="00316632" w:rsidRPr="004743E7" w:rsidRDefault="00316632" w:rsidP="00EE5772">
      <w:pPr>
        <w:autoSpaceDE w:val="0"/>
        <w:autoSpaceDN w:val="0"/>
        <w:adjustRightInd w:val="0"/>
        <w:spacing w:after="0" w:line="240" w:lineRule="auto"/>
        <w:ind w:firstLine="720"/>
        <w:rPr>
          <w:rFonts w:asciiTheme="majorHAnsi" w:hAnsiTheme="majorHAnsi" w:cstheme="majorHAnsi"/>
        </w:rPr>
      </w:pPr>
      <w:r w:rsidRPr="004743E7">
        <w:rPr>
          <w:rFonts w:asciiTheme="majorHAnsi" w:hAnsiTheme="majorHAnsi" w:cstheme="majorHAnsi"/>
        </w:rPr>
        <w:t>Our program is an 18-month model where formerly incarcerated participants begin to heal and work on themselves. Every program participant is assigned a Case Manager and a Navigator to</w:t>
      </w:r>
    </w:p>
    <w:p w14:paraId="4A44F6EE" w14:textId="77777777" w:rsidR="00316632" w:rsidRPr="004743E7" w:rsidRDefault="00316632" w:rsidP="00EE5772">
      <w:pPr>
        <w:autoSpaceDE w:val="0"/>
        <w:autoSpaceDN w:val="0"/>
        <w:adjustRightInd w:val="0"/>
        <w:spacing w:after="0" w:line="240" w:lineRule="auto"/>
        <w:rPr>
          <w:rFonts w:asciiTheme="majorHAnsi" w:hAnsiTheme="majorHAnsi" w:cstheme="majorHAnsi"/>
        </w:rPr>
      </w:pPr>
      <w:r w:rsidRPr="004743E7">
        <w:rPr>
          <w:rFonts w:asciiTheme="majorHAnsi" w:hAnsiTheme="majorHAnsi" w:cstheme="majorHAnsi"/>
        </w:rPr>
        <w:t>create a customized service plan that includes all the wraparound services including education,</w:t>
      </w:r>
    </w:p>
    <w:p w14:paraId="755B1264" w14:textId="4E391C68" w:rsidR="00316632" w:rsidRPr="004743E7" w:rsidRDefault="00316632" w:rsidP="00EE5772">
      <w:pPr>
        <w:autoSpaceDE w:val="0"/>
        <w:autoSpaceDN w:val="0"/>
        <w:adjustRightInd w:val="0"/>
        <w:spacing w:after="0" w:line="240" w:lineRule="auto"/>
        <w:rPr>
          <w:rFonts w:asciiTheme="majorHAnsi" w:hAnsiTheme="majorHAnsi" w:cstheme="majorHAnsi"/>
        </w:rPr>
      </w:pPr>
      <w:r w:rsidRPr="004743E7">
        <w:rPr>
          <w:rFonts w:asciiTheme="majorHAnsi" w:hAnsiTheme="majorHAnsi" w:cstheme="majorHAnsi"/>
        </w:rPr>
        <w:t>workforce development, mental health, tattoo removal, legal services, and substance abuse. Once the trainees/participants have achieved some of the markers associated with healing in Phase 1,</w:t>
      </w:r>
    </w:p>
    <w:p w14:paraId="41DD846F" w14:textId="77777777" w:rsidR="00316632" w:rsidRPr="004743E7" w:rsidRDefault="00316632" w:rsidP="00EE5772">
      <w:pPr>
        <w:autoSpaceDE w:val="0"/>
        <w:autoSpaceDN w:val="0"/>
        <w:adjustRightInd w:val="0"/>
        <w:spacing w:after="0" w:line="240" w:lineRule="auto"/>
        <w:rPr>
          <w:rFonts w:asciiTheme="majorHAnsi" w:hAnsiTheme="majorHAnsi" w:cstheme="majorHAnsi"/>
        </w:rPr>
      </w:pPr>
      <w:r w:rsidRPr="004743E7">
        <w:rPr>
          <w:rFonts w:asciiTheme="majorHAnsi" w:hAnsiTheme="majorHAnsi" w:cstheme="majorHAnsi"/>
        </w:rPr>
        <w:t>the trainee receives work readiness training and are placed in our own social enterprises to</w:t>
      </w:r>
    </w:p>
    <w:p w14:paraId="6A2E64C6" w14:textId="77777777" w:rsidR="00316632" w:rsidRPr="004743E7" w:rsidRDefault="00316632" w:rsidP="00EE5772">
      <w:pPr>
        <w:autoSpaceDE w:val="0"/>
        <w:autoSpaceDN w:val="0"/>
        <w:adjustRightInd w:val="0"/>
        <w:spacing w:after="0" w:line="240" w:lineRule="auto"/>
        <w:rPr>
          <w:rFonts w:asciiTheme="majorHAnsi" w:hAnsiTheme="majorHAnsi" w:cstheme="majorHAnsi"/>
        </w:rPr>
      </w:pPr>
      <w:r w:rsidRPr="004743E7">
        <w:rPr>
          <w:rFonts w:asciiTheme="majorHAnsi" w:hAnsiTheme="majorHAnsi" w:cstheme="majorHAnsi"/>
        </w:rPr>
        <w:t>continue to heal with wrap around services and learn through on-the-job training. Once the</w:t>
      </w:r>
    </w:p>
    <w:p w14:paraId="10DCE097" w14:textId="77777777" w:rsidR="00316632" w:rsidRPr="004743E7" w:rsidRDefault="00316632" w:rsidP="00EE5772">
      <w:pPr>
        <w:autoSpaceDE w:val="0"/>
        <w:autoSpaceDN w:val="0"/>
        <w:adjustRightInd w:val="0"/>
        <w:spacing w:after="0" w:line="240" w:lineRule="auto"/>
        <w:rPr>
          <w:rFonts w:asciiTheme="majorHAnsi" w:hAnsiTheme="majorHAnsi" w:cstheme="majorHAnsi"/>
        </w:rPr>
      </w:pPr>
      <w:r w:rsidRPr="004743E7">
        <w:rPr>
          <w:rFonts w:asciiTheme="majorHAnsi" w:hAnsiTheme="majorHAnsi" w:cstheme="majorHAnsi"/>
        </w:rPr>
        <w:t>trainee has met markers in our Phase 2 Work-and-Learn model, the trainee would move on to</w:t>
      </w:r>
    </w:p>
    <w:p w14:paraId="04A0C079" w14:textId="77777777" w:rsidR="00316632" w:rsidRPr="004743E7" w:rsidRDefault="00316632" w:rsidP="00EE5772">
      <w:pPr>
        <w:autoSpaceDE w:val="0"/>
        <w:autoSpaceDN w:val="0"/>
        <w:adjustRightInd w:val="0"/>
        <w:spacing w:after="0" w:line="240" w:lineRule="auto"/>
        <w:rPr>
          <w:rFonts w:asciiTheme="majorHAnsi" w:hAnsiTheme="majorHAnsi" w:cstheme="majorHAnsi"/>
        </w:rPr>
      </w:pPr>
      <w:r w:rsidRPr="004743E7">
        <w:rPr>
          <w:rFonts w:asciiTheme="majorHAnsi" w:hAnsiTheme="majorHAnsi" w:cstheme="majorHAnsi"/>
        </w:rPr>
        <w:t>advanced training and placement in our Social Enterprises for further training in our paid Work</w:t>
      </w:r>
    </w:p>
    <w:p w14:paraId="26049D9A" w14:textId="77777777" w:rsidR="00316632" w:rsidRPr="004743E7" w:rsidRDefault="00316632" w:rsidP="00EE5772">
      <w:pPr>
        <w:autoSpaceDE w:val="0"/>
        <w:autoSpaceDN w:val="0"/>
        <w:adjustRightInd w:val="0"/>
        <w:spacing w:after="0" w:line="240" w:lineRule="auto"/>
        <w:rPr>
          <w:rFonts w:asciiTheme="majorHAnsi" w:hAnsiTheme="majorHAnsi" w:cstheme="majorHAnsi"/>
        </w:rPr>
      </w:pPr>
      <w:r w:rsidRPr="004743E7">
        <w:rPr>
          <w:rFonts w:asciiTheme="majorHAnsi" w:hAnsiTheme="majorHAnsi" w:cstheme="majorHAnsi"/>
        </w:rPr>
        <w:t>Experience program under our Career Pathways. In Phase 3, the participants become a full-time</w:t>
      </w:r>
    </w:p>
    <w:p w14:paraId="1A1EE6E7" w14:textId="77777777" w:rsidR="00316632" w:rsidRPr="004743E7" w:rsidRDefault="00316632" w:rsidP="00EE5772">
      <w:pPr>
        <w:autoSpaceDE w:val="0"/>
        <w:autoSpaceDN w:val="0"/>
        <w:adjustRightInd w:val="0"/>
        <w:spacing w:after="0" w:line="240" w:lineRule="auto"/>
        <w:rPr>
          <w:rFonts w:asciiTheme="majorHAnsi" w:hAnsiTheme="majorHAnsi" w:cstheme="majorHAnsi"/>
        </w:rPr>
      </w:pPr>
      <w:r w:rsidRPr="004743E7">
        <w:rPr>
          <w:rFonts w:asciiTheme="majorHAnsi" w:hAnsiTheme="majorHAnsi" w:cstheme="majorHAnsi"/>
        </w:rPr>
        <w:t>employee at HBI or are placed with our employer partners.</w:t>
      </w:r>
    </w:p>
    <w:p w14:paraId="4C857D50" w14:textId="4E1A5045" w:rsidR="00316632" w:rsidRPr="004743E7" w:rsidRDefault="00316632" w:rsidP="00EE5772">
      <w:pPr>
        <w:autoSpaceDE w:val="0"/>
        <w:autoSpaceDN w:val="0"/>
        <w:adjustRightInd w:val="0"/>
        <w:spacing w:after="0" w:line="240" w:lineRule="auto"/>
        <w:ind w:firstLine="720"/>
        <w:rPr>
          <w:rFonts w:asciiTheme="majorHAnsi" w:hAnsiTheme="majorHAnsi" w:cstheme="majorHAnsi"/>
        </w:rPr>
      </w:pPr>
      <w:r w:rsidRPr="004743E7">
        <w:rPr>
          <w:rFonts w:asciiTheme="majorHAnsi" w:hAnsiTheme="majorHAnsi" w:cstheme="majorHAnsi"/>
        </w:rPr>
        <w:t xml:space="preserve">Through this grant, HBI will be expanding its </w:t>
      </w:r>
      <w:r w:rsidR="00710FE8">
        <w:rPr>
          <w:rFonts w:asciiTheme="majorHAnsi" w:hAnsiTheme="majorHAnsi" w:cstheme="majorHAnsi"/>
        </w:rPr>
        <w:t>e</w:t>
      </w:r>
      <w:r w:rsidRPr="004743E7">
        <w:rPr>
          <w:rFonts w:asciiTheme="majorHAnsi" w:hAnsiTheme="majorHAnsi" w:cstheme="majorHAnsi"/>
        </w:rPr>
        <w:t xml:space="preserve">mployer base to offer more </w:t>
      </w:r>
      <w:r w:rsidR="00710FE8" w:rsidRPr="004743E7">
        <w:rPr>
          <w:rFonts w:asciiTheme="majorHAnsi" w:hAnsiTheme="majorHAnsi" w:cstheme="majorHAnsi"/>
        </w:rPr>
        <w:t>off-site</w:t>
      </w:r>
      <w:r w:rsidRPr="004743E7">
        <w:rPr>
          <w:rFonts w:asciiTheme="majorHAnsi" w:hAnsiTheme="majorHAnsi" w:cstheme="majorHAnsi"/>
        </w:rPr>
        <w:t xml:space="preserve"> work</w:t>
      </w:r>
    </w:p>
    <w:p w14:paraId="3825394F" w14:textId="77777777" w:rsidR="00316632" w:rsidRPr="004743E7" w:rsidRDefault="00316632" w:rsidP="00EE5772">
      <w:pPr>
        <w:autoSpaceDE w:val="0"/>
        <w:autoSpaceDN w:val="0"/>
        <w:adjustRightInd w:val="0"/>
        <w:spacing w:after="0" w:line="240" w:lineRule="auto"/>
        <w:rPr>
          <w:rFonts w:asciiTheme="majorHAnsi" w:hAnsiTheme="majorHAnsi" w:cstheme="majorHAnsi"/>
        </w:rPr>
      </w:pPr>
      <w:r w:rsidRPr="004743E7">
        <w:rPr>
          <w:rFonts w:asciiTheme="majorHAnsi" w:hAnsiTheme="majorHAnsi" w:cstheme="majorHAnsi"/>
        </w:rPr>
        <w:t>experiences as well as create a Working Group to support HBI with help designing the job</w:t>
      </w:r>
    </w:p>
    <w:p w14:paraId="3365DDDE" w14:textId="008F3109" w:rsidR="00316632" w:rsidRPr="004743E7" w:rsidRDefault="00316632" w:rsidP="00EE5772">
      <w:pPr>
        <w:autoSpaceDE w:val="0"/>
        <w:autoSpaceDN w:val="0"/>
        <w:adjustRightInd w:val="0"/>
        <w:spacing w:after="0" w:line="240" w:lineRule="auto"/>
        <w:rPr>
          <w:rFonts w:asciiTheme="majorHAnsi" w:hAnsiTheme="majorHAnsi" w:cstheme="majorHAnsi"/>
        </w:rPr>
      </w:pPr>
      <w:r w:rsidRPr="004743E7">
        <w:rPr>
          <w:rFonts w:asciiTheme="majorHAnsi" w:hAnsiTheme="majorHAnsi" w:cstheme="majorHAnsi"/>
        </w:rPr>
        <w:t xml:space="preserve">readiness and occupational education components of the program to ensure that the skills </w:t>
      </w:r>
      <w:r w:rsidR="00D010F7" w:rsidRPr="004743E7">
        <w:rPr>
          <w:rFonts w:asciiTheme="majorHAnsi" w:hAnsiTheme="majorHAnsi" w:cstheme="majorHAnsi"/>
        </w:rPr>
        <w:t>learned,</w:t>
      </w:r>
      <w:r w:rsidRPr="004743E7">
        <w:rPr>
          <w:rFonts w:asciiTheme="majorHAnsi" w:hAnsiTheme="majorHAnsi" w:cstheme="majorHAnsi"/>
        </w:rPr>
        <w:t xml:space="preserve"> and credentials earned/needed meet the requirements of the occupation and prepare youth and</w:t>
      </w:r>
    </w:p>
    <w:p w14:paraId="24016B4E" w14:textId="7C2057D3" w:rsidR="00316632" w:rsidRPr="004743E7" w:rsidRDefault="00316632" w:rsidP="00EE5772">
      <w:pPr>
        <w:autoSpaceDE w:val="0"/>
        <w:autoSpaceDN w:val="0"/>
        <w:adjustRightInd w:val="0"/>
        <w:spacing w:after="0" w:line="240" w:lineRule="auto"/>
        <w:rPr>
          <w:rFonts w:asciiTheme="majorHAnsi" w:hAnsiTheme="majorHAnsi" w:cstheme="majorHAnsi"/>
        </w:rPr>
      </w:pPr>
      <w:r w:rsidRPr="004743E7">
        <w:rPr>
          <w:rFonts w:asciiTheme="majorHAnsi" w:hAnsiTheme="majorHAnsi" w:cstheme="majorHAnsi"/>
        </w:rPr>
        <w:t>young adults to enter unsubsidized employment.</w:t>
      </w:r>
      <w:r w:rsidR="00710FE8">
        <w:rPr>
          <w:rFonts w:asciiTheme="majorHAnsi" w:hAnsiTheme="majorHAnsi" w:cstheme="majorHAnsi"/>
        </w:rPr>
        <w:t xml:space="preserve">  </w:t>
      </w:r>
      <w:r w:rsidRPr="004743E7">
        <w:rPr>
          <w:rFonts w:asciiTheme="majorHAnsi" w:hAnsiTheme="majorHAnsi" w:cstheme="majorHAnsi"/>
        </w:rPr>
        <w:t>All progress will be tracked in our Care4 therapeutic database where all departments enter data</w:t>
      </w:r>
      <w:r w:rsidR="00710FE8">
        <w:rPr>
          <w:rFonts w:asciiTheme="majorHAnsi" w:hAnsiTheme="majorHAnsi" w:cstheme="majorHAnsi"/>
        </w:rPr>
        <w:t xml:space="preserve"> </w:t>
      </w:r>
      <w:r w:rsidRPr="004743E7">
        <w:rPr>
          <w:rFonts w:asciiTheme="majorHAnsi" w:hAnsiTheme="majorHAnsi" w:cstheme="majorHAnsi"/>
        </w:rPr>
        <w:t xml:space="preserve">on each </w:t>
      </w:r>
      <w:r w:rsidR="00EE6990">
        <w:rPr>
          <w:rFonts w:asciiTheme="majorHAnsi" w:hAnsiTheme="majorHAnsi" w:cstheme="majorHAnsi"/>
        </w:rPr>
        <w:t>including</w:t>
      </w:r>
      <w:r w:rsidRPr="004743E7">
        <w:rPr>
          <w:rFonts w:asciiTheme="majorHAnsi" w:hAnsiTheme="majorHAnsi" w:cstheme="majorHAnsi"/>
        </w:rPr>
        <w:t xml:space="preserve"> </w:t>
      </w:r>
      <w:r w:rsidR="00EE6990">
        <w:rPr>
          <w:rFonts w:asciiTheme="majorHAnsi" w:hAnsiTheme="majorHAnsi" w:cstheme="majorHAnsi"/>
        </w:rPr>
        <w:t xml:space="preserve">a </w:t>
      </w:r>
      <w:r w:rsidRPr="004743E7">
        <w:rPr>
          <w:rFonts w:asciiTheme="majorHAnsi" w:hAnsiTheme="majorHAnsi" w:cstheme="majorHAnsi"/>
        </w:rPr>
        <w:t>monthly Job Readiness</w:t>
      </w:r>
      <w:r w:rsidR="00EE6990">
        <w:rPr>
          <w:rFonts w:asciiTheme="majorHAnsi" w:hAnsiTheme="majorHAnsi" w:cstheme="majorHAnsi"/>
        </w:rPr>
        <w:t xml:space="preserve"> </w:t>
      </w:r>
      <w:r w:rsidRPr="004743E7">
        <w:rPr>
          <w:rFonts w:asciiTheme="majorHAnsi" w:hAnsiTheme="majorHAnsi" w:cstheme="majorHAnsi"/>
        </w:rPr>
        <w:t xml:space="preserve">Assessment. </w:t>
      </w:r>
    </w:p>
    <w:p w14:paraId="36E2EFDF" w14:textId="735D5D30" w:rsidR="00316632" w:rsidRPr="004743E7" w:rsidRDefault="00316632" w:rsidP="00EE5772">
      <w:pPr>
        <w:autoSpaceDE w:val="0"/>
        <w:autoSpaceDN w:val="0"/>
        <w:adjustRightInd w:val="0"/>
        <w:spacing w:after="0" w:line="240" w:lineRule="auto"/>
        <w:rPr>
          <w:rFonts w:asciiTheme="majorHAnsi" w:hAnsiTheme="majorHAnsi" w:cstheme="majorHAnsi"/>
        </w:rPr>
      </w:pPr>
    </w:p>
    <w:p w14:paraId="7DDE66A1" w14:textId="7C1CFDAC" w:rsidR="00316632" w:rsidRPr="004743E7" w:rsidRDefault="00316632" w:rsidP="00D02C7F">
      <w:pPr>
        <w:autoSpaceDE w:val="0"/>
        <w:autoSpaceDN w:val="0"/>
        <w:adjustRightInd w:val="0"/>
        <w:spacing w:after="0" w:line="240" w:lineRule="auto"/>
        <w:ind w:firstLine="720"/>
        <w:rPr>
          <w:rFonts w:asciiTheme="majorHAnsi" w:hAnsiTheme="majorHAnsi" w:cstheme="majorHAnsi"/>
        </w:rPr>
      </w:pPr>
      <w:r w:rsidRPr="004743E7">
        <w:rPr>
          <w:rFonts w:asciiTheme="majorHAnsi" w:hAnsiTheme="majorHAnsi" w:cstheme="majorHAnsi"/>
        </w:rPr>
        <w:t xml:space="preserve">HBI will track the required indicators and track performance </w:t>
      </w:r>
      <w:proofErr w:type="gramStart"/>
      <w:r w:rsidRPr="004743E7">
        <w:rPr>
          <w:rFonts w:asciiTheme="majorHAnsi" w:hAnsiTheme="majorHAnsi" w:cstheme="majorHAnsi"/>
        </w:rPr>
        <w:t>in order to</w:t>
      </w:r>
      <w:proofErr w:type="gramEnd"/>
      <w:r w:rsidRPr="004743E7">
        <w:rPr>
          <w:rFonts w:asciiTheme="majorHAnsi" w:hAnsiTheme="majorHAnsi" w:cstheme="majorHAnsi"/>
        </w:rPr>
        <w:t xml:space="preserve"> meet the</w:t>
      </w:r>
      <w:r w:rsidR="00CE7422">
        <w:rPr>
          <w:rFonts w:asciiTheme="majorHAnsi" w:hAnsiTheme="majorHAnsi" w:cstheme="majorHAnsi"/>
        </w:rPr>
        <w:t xml:space="preserve"> </w:t>
      </w:r>
      <w:r w:rsidRPr="004743E7">
        <w:rPr>
          <w:rFonts w:asciiTheme="majorHAnsi" w:hAnsiTheme="majorHAnsi" w:cstheme="majorHAnsi"/>
        </w:rPr>
        <w:t>specified WIOA performance goals.</w:t>
      </w:r>
    </w:p>
    <w:p w14:paraId="58142D31" w14:textId="77777777" w:rsidR="00316632" w:rsidRPr="004743E7" w:rsidRDefault="00316632" w:rsidP="00EE5772">
      <w:pPr>
        <w:autoSpaceDE w:val="0"/>
        <w:autoSpaceDN w:val="0"/>
        <w:adjustRightInd w:val="0"/>
        <w:spacing w:after="0" w:line="240" w:lineRule="auto"/>
        <w:ind w:left="720"/>
        <w:rPr>
          <w:rFonts w:asciiTheme="majorHAnsi" w:hAnsiTheme="majorHAnsi" w:cstheme="majorHAnsi"/>
        </w:rPr>
      </w:pPr>
      <w:r w:rsidRPr="004743E7">
        <w:rPr>
          <w:rFonts w:asciiTheme="majorHAnsi" w:hAnsiTheme="majorHAnsi" w:cstheme="majorHAnsi"/>
        </w:rPr>
        <w:t>i. Education and Employment Rate-Second Quarter after Exit 70%</w:t>
      </w:r>
    </w:p>
    <w:p w14:paraId="191690A3" w14:textId="77777777" w:rsidR="00316632" w:rsidRPr="004743E7" w:rsidRDefault="00316632" w:rsidP="00EE5772">
      <w:pPr>
        <w:autoSpaceDE w:val="0"/>
        <w:autoSpaceDN w:val="0"/>
        <w:adjustRightInd w:val="0"/>
        <w:spacing w:after="0" w:line="240" w:lineRule="auto"/>
        <w:ind w:left="720"/>
        <w:rPr>
          <w:rFonts w:asciiTheme="majorHAnsi" w:hAnsiTheme="majorHAnsi" w:cstheme="majorHAnsi"/>
        </w:rPr>
      </w:pPr>
      <w:r w:rsidRPr="004743E7">
        <w:rPr>
          <w:rFonts w:asciiTheme="majorHAnsi" w:hAnsiTheme="majorHAnsi" w:cstheme="majorHAnsi"/>
        </w:rPr>
        <w:t>ii. Education and Employment Rate- Fourth Quarter after Exit 60%</w:t>
      </w:r>
    </w:p>
    <w:p w14:paraId="11B77CE8" w14:textId="77777777" w:rsidR="00316632" w:rsidRPr="004743E7" w:rsidRDefault="00316632" w:rsidP="00EE5772">
      <w:pPr>
        <w:autoSpaceDE w:val="0"/>
        <w:autoSpaceDN w:val="0"/>
        <w:adjustRightInd w:val="0"/>
        <w:spacing w:after="0" w:line="240" w:lineRule="auto"/>
        <w:ind w:left="720"/>
        <w:rPr>
          <w:rFonts w:asciiTheme="majorHAnsi" w:hAnsiTheme="majorHAnsi" w:cstheme="majorHAnsi"/>
        </w:rPr>
      </w:pPr>
      <w:r w:rsidRPr="004743E7">
        <w:rPr>
          <w:rFonts w:asciiTheme="majorHAnsi" w:hAnsiTheme="majorHAnsi" w:cstheme="majorHAnsi"/>
        </w:rPr>
        <w:t>iii. Median Earnings-Second Quarter after Exit $5,750</w:t>
      </w:r>
    </w:p>
    <w:p w14:paraId="473F92E4" w14:textId="77777777" w:rsidR="00316632" w:rsidRPr="004743E7" w:rsidRDefault="00316632" w:rsidP="00EE5772">
      <w:pPr>
        <w:autoSpaceDE w:val="0"/>
        <w:autoSpaceDN w:val="0"/>
        <w:adjustRightInd w:val="0"/>
        <w:spacing w:after="0" w:line="240" w:lineRule="auto"/>
        <w:ind w:left="720"/>
        <w:rPr>
          <w:rFonts w:asciiTheme="majorHAnsi" w:hAnsiTheme="majorHAnsi" w:cstheme="majorHAnsi"/>
        </w:rPr>
      </w:pPr>
      <w:r w:rsidRPr="004743E7">
        <w:rPr>
          <w:rFonts w:asciiTheme="majorHAnsi" w:hAnsiTheme="majorHAnsi" w:cstheme="majorHAnsi"/>
        </w:rPr>
        <w:t>iv. Credential Attainment 50%</w:t>
      </w:r>
    </w:p>
    <w:p w14:paraId="6CF32106" w14:textId="77777777" w:rsidR="00316632" w:rsidRPr="004743E7" w:rsidRDefault="00316632" w:rsidP="00EE5772">
      <w:pPr>
        <w:autoSpaceDE w:val="0"/>
        <w:autoSpaceDN w:val="0"/>
        <w:adjustRightInd w:val="0"/>
        <w:spacing w:after="0" w:line="240" w:lineRule="auto"/>
        <w:ind w:left="720"/>
        <w:rPr>
          <w:rFonts w:asciiTheme="majorHAnsi" w:hAnsiTheme="majorHAnsi" w:cstheme="majorHAnsi"/>
        </w:rPr>
      </w:pPr>
      <w:r w:rsidRPr="004743E7">
        <w:rPr>
          <w:rFonts w:asciiTheme="majorHAnsi" w:hAnsiTheme="majorHAnsi" w:cstheme="majorHAnsi"/>
        </w:rPr>
        <w:t>v. Measurable Skill Gains 70%</w:t>
      </w:r>
    </w:p>
    <w:p w14:paraId="2E1D14AA" w14:textId="2E7B98E9" w:rsidR="64B9C2A1" w:rsidRPr="004743E7" w:rsidRDefault="64B9C2A1" w:rsidP="00EE5772">
      <w:pPr>
        <w:spacing w:after="0" w:line="240" w:lineRule="auto"/>
        <w:rPr>
          <w:rFonts w:asciiTheme="majorHAnsi" w:hAnsiTheme="majorHAnsi" w:cstheme="majorHAnsi"/>
        </w:rPr>
      </w:pPr>
    </w:p>
    <w:p w14:paraId="15A4238F" w14:textId="77777777" w:rsidR="006A642B" w:rsidRDefault="006A642B" w:rsidP="00EE5772">
      <w:pPr>
        <w:spacing w:after="0" w:line="240" w:lineRule="auto"/>
        <w:rPr>
          <w:rFonts w:asciiTheme="majorHAnsi" w:eastAsiaTheme="majorEastAsia" w:hAnsiTheme="majorHAnsi" w:cstheme="majorHAnsi"/>
          <w:color w:val="4471C4"/>
        </w:rPr>
      </w:pPr>
    </w:p>
    <w:p w14:paraId="3AB944B8" w14:textId="72ADEE84" w:rsidR="0F080528" w:rsidRPr="006A642B" w:rsidRDefault="0F080528" w:rsidP="00EE5772">
      <w:pPr>
        <w:pStyle w:val="Heading1"/>
        <w:spacing w:line="240" w:lineRule="auto"/>
      </w:pPr>
      <w:bookmarkStart w:id="7" w:name="_Ref113000339"/>
      <w:r w:rsidRPr="006A642B">
        <w:lastRenderedPageBreak/>
        <w:t>Latino Coalition for Community Leadership</w:t>
      </w:r>
      <w:bookmarkEnd w:id="7"/>
    </w:p>
    <w:p w14:paraId="20040AE0" w14:textId="0C599EBE" w:rsidR="0F080528" w:rsidRPr="006A642B" w:rsidRDefault="0F080528" w:rsidP="00EE5772">
      <w:pPr>
        <w:spacing w:line="240" w:lineRule="auto"/>
        <w:rPr>
          <w:rFonts w:asciiTheme="majorHAnsi" w:hAnsiTheme="majorHAnsi" w:cstheme="majorHAnsi"/>
        </w:rPr>
      </w:pPr>
      <w:r w:rsidRPr="006A642B">
        <w:rPr>
          <w:rFonts w:asciiTheme="majorHAnsi" w:hAnsiTheme="majorHAnsi" w:cstheme="majorHAnsi"/>
        </w:rPr>
        <w:t>Santa Barbara, CA</w:t>
      </w:r>
    </w:p>
    <w:tbl>
      <w:tblPr>
        <w:tblStyle w:val="TableGrid"/>
        <w:tblW w:w="98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6"/>
        <w:gridCol w:w="6722"/>
      </w:tblGrid>
      <w:tr w:rsidR="4B1761A2" w:rsidRPr="006A642B" w14:paraId="455BF62F" w14:textId="77777777" w:rsidTr="006F133B">
        <w:trPr>
          <w:trHeight w:val="192"/>
        </w:trPr>
        <w:tc>
          <w:tcPr>
            <w:tcW w:w="3106" w:type="dxa"/>
          </w:tcPr>
          <w:p w14:paraId="1E66160B" w14:textId="1D750F57" w:rsidR="4D2CD1AA" w:rsidRPr="006A642B" w:rsidRDefault="4D2CD1AA" w:rsidP="00EE5772">
            <w:pPr>
              <w:rPr>
                <w:rFonts w:asciiTheme="majorHAnsi" w:hAnsiTheme="majorHAnsi" w:cstheme="majorHAnsi"/>
                <w:b/>
                <w:bCs/>
              </w:rPr>
            </w:pPr>
            <w:r w:rsidRPr="006A642B">
              <w:rPr>
                <w:rFonts w:asciiTheme="majorHAnsi" w:hAnsiTheme="majorHAnsi" w:cstheme="majorHAnsi"/>
                <w:b/>
                <w:bCs/>
              </w:rPr>
              <w:t>Award Amount</w:t>
            </w:r>
            <w:r w:rsidR="6BDFA6AA" w:rsidRPr="006A642B">
              <w:rPr>
                <w:rFonts w:asciiTheme="majorHAnsi" w:hAnsiTheme="majorHAnsi" w:cstheme="majorHAnsi"/>
                <w:b/>
                <w:bCs/>
              </w:rPr>
              <w:t>:</w:t>
            </w:r>
          </w:p>
        </w:tc>
        <w:tc>
          <w:tcPr>
            <w:tcW w:w="6722" w:type="dxa"/>
          </w:tcPr>
          <w:p w14:paraId="3625686D" w14:textId="24832803" w:rsidR="4675574D" w:rsidRPr="006A642B" w:rsidRDefault="4675574D" w:rsidP="00EE5772">
            <w:pPr>
              <w:rPr>
                <w:rFonts w:asciiTheme="majorHAnsi" w:hAnsiTheme="majorHAnsi" w:cstheme="majorHAnsi"/>
              </w:rPr>
            </w:pPr>
            <w:r w:rsidRPr="006A642B">
              <w:rPr>
                <w:rFonts w:asciiTheme="majorHAnsi" w:hAnsiTheme="majorHAnsi" w:cstheme="majorHAnsi"/>
              </w:rPr>
              <w:t>$</w:t>
            </w:r>
            <w:r w:rsidR="2884732F" w:rsidRPr="006A642B">
              <w:rPr>
                <w:rFonts w:asciiTheme="majorHAnsi" w:hAnsiTheme="majorHAnsi" w:cstheme="majorHAnsi"/>
              </w:rPr>
              <w:t>4,000,000.00</w:t>
            </w:r>
          </w:p>
        </w:tc>
      </w:tr>
      <w:tr w:rsidR="0F080528" w:rsidRPr="006A642B" w14:paraId="5067F6D3" w14:textId="77777777" w:rsidTr="006F133B">
        <w:trPr>
          <w:trHeight w:val="201"/>
        </w:trPr>
        <w:tc>
          <w:tcPr>
            <w:tcW w:w="3106" w:type="dxa"/>
          </w:tcPr>
          <w:p w14:paraId="72A048F4" w14:textId="28441348" w:rsidR="0F080528" w:rsidRPr="006A642B" w:rsidRDefault="0F080528" w:rsidP="00EE5772">
            <w:pPr>
              <w:rPr>
                <w:rFonts w:asciiTheme="majorHAnsi" w:hAnsiTheme="majorHAnsi" w:cstheme="majorHAnsi"/>
                <w:b/>
                <w:bCs/>
              </w:rPr>
            </w:pPr>
            <w:r w:rsidRPr="006A642B">
              <w:rPr>
                <w:rFonts w:asciiTheme="majorHAnsi" w:hAnsiTheme="majorHAnsi" w:cstheme="majorHAnsi"/>
                <w:b/>
                <w:bCs/>
              </w:rPr>
              <w:t>Applicant Type:</w:t>
            </w:r>
          </w:p>
        </w:tc>
        <w:tc>
          <w:tcPr>
            <w:tcW w:w="6722" w:type="dxa"/>
          </w:tcPr>
          <w:p w14:paraId="2AC4EF1E" w14:textId="6C28961E" w:rsidR="0F080528" w:rsidRPr="006A642B" w:rsidRDefault="0F080528" w:rsidP="00EE5772">
            <w:pPr>
              <w:rPr>
                <w:rFonts w:asciiTheme="majorHAnsi" w:hAnsiTheme="majorHAnsi" w:cstheme="majorHAnsi"/>
              </w:rPr>
            </w:pPr>
            <w:r w:rsidRPr="006A642B">
              <w:rPr>
                <w:rFonts w:asciiTheme="majorHAnsi" w:hAnsiTheme="majorHAnsi" w:cstheme="majorHAnsi"/>
              </w:rPr>
              <w:t>Intermediary</w:t>
            </w:r>
          </w:p>
        </w:tc>
      </w:tr>
      <w:tr w:rsidR="4B1761A2" w:rsidRPr="006A642B" w14:paraId="4B3CA8AD" w14:textId="77777777" w:rsidTr="006F133B">
        <w:trPr>
          <w:trHeight w:val="255"/>
        </w:trPr>
        <w:tc>
          <w:tcPr>
            <w:tcW w:w="3106" w:type="dxa"/>
          </w:tcPr>
          <w:p w14:paraId="35AEF167" w14:textId="2EDA32DB" w:rsidR="4D2CD1AA" w:rsidRPr="006A642B" w:rsidRDefault="4D2CD1AA" w:rsidP="00EE5772">
            <w:pPr>
              <w:rPr>
                <w:rFonts w:asciiTheme="majorHAnsi" w:hAnsiTheme="majorHAnsi" w:cstheme="majorHAnsi"/>
                <w:b/>
                <w:bCs/>
              </w:rPr>
            </w:pPr>
            <w:r w:rsidRPr="006A642B">
              <w:rPr>
                <w:rFonts w:asciiTheme="majorHAnsi" w:hAnsiTheme="majorHAnsi" w:cstheme="majorHAnsi"/>
                <w:b/>
                <w:bCs/>
              </w:rPr>
              <w:t>Participant Enrollment Goal</w:t>
            </w:r>
            <w:r w:rsidR="6BDFA6AA" w:rsidRPr="006A642B">
              <w:rPr>
                <w:rFonts w:asciiTheme="majorHAnsi" w:hAnsiTheme="majorHAnsi" w:cstheme="majorHAnsi"/>
                <w:b/>
                <w:bCs/>
              </w:rPr>
              <w:t>:</w:t>
            </w:r>
          </w:p>
        </w:tc>
        <w:tc>
          <w:tcPr>
            <w:tcW w:w="6722" w:type="dxa"/>
          </w:tcPr>
          <w:p w14:paraId="728248A1" w14:textId="7D15802F" w:rsidR="72F81F6B" w:rsidRPr="006A642B" w:rsidRDefault="72F81F6B" w:rsidP="00EE5772">
            <w:pPr>
              <w:rPr>
                <w:rFonts w:asciiTheme="majorHAnsi" w:hAnsiTheme="majorHAnsi" w:cstheme="majorHAnsi"/>
              </w:rPr>
            </w:pPr>
            <w:r w:rsidRPr="006A642B">
              <w:rPr>
                <w:rFonts w:asciiTheme="majorHAnsi" w:hAnsiTheme="majorHAnsi" w:cstheme="majorHAnsi"/>
                <w:color w:val="000000" w:themeColor="text1"/>
              </w:rPr>
              <w:t>350</w:t>
            </w:r>
          </w:p>
        </w:tc>
      </w:tr>
      <w:tr w:rsidR="4B1761A2" w:rsidRPr="006A642B" w14:paraId="4F9CDE34" w14:textId="77777777" w:rsidTr="006F133B">
        <w:trPr>
          <w:trHeight w:val="249"/>
        </w:trPr>
        <w:tc>
          <w:tcPr>
            <w:tcW w:w="3106" w:type="dxa"/>
          </w:tcPr>
          <w:p w14:paraId="158BDB5E" w14:textId="03743DD7" w:rsidR="6BDFA6AA" w:rsidRPr="006A642B" w:rsidRDefault="6BDFA6AA" w:rsidP="00EE5772">
            <w:pPr>
              <w:rPr>
                <w:rFonts w:asciiTheme="majorHAnsi" w:hAnsiTheme="majorHAnsi" w:cstheme="majorHAnsi"/>
                <w:b/>
                <w:bCs/>
              </w:rPr>
            </w:pPr>
            <w:r w:rsidRPr="006A642B">
              <w:rPr>
                <w:rFonts w:asciiTheme="majorHAnsi" w:hAnsiTheme="majorHAnsi" w:cstheme="majorHAnsi"/>
                <w:b/>
                <w:bCs/>
              </w:rPr>
              <w:t>Age Group Served:</w:t>
            </w:r>
          </w:p>
        </w:tc>
        <w:tc>
          <w:tcPr>
            <w:tcW w:w="6722" w:type="dxa"/>
          </w:tcPr>
          <w:p w14:paraId="666FE3F0" w14:textId="11E8552C" w:rsidR="72F81F6B" w:rsidRPr="006A642B" w:rsidRDefault="72F81F6B" w:rsidP="00EE5772">
            <w:pPr>
              <w:rPr>
                <w:rFonts w:asciiTheme="majorHAnsi" w:hAnsiTheme="majorHAnsi" w:cstheme="majorHAnsi"/>
              </w:rPr>
            </w:pPr>
            <w:r w:rsidRPr="006A642B">
              <w:rPr>
                <w:rFonts w:asciiTheme="majorHAnsi" w:hAnsiTheme="majorHAnsi" w:cstheme="majorHAnsi"/>
                <w:color w:val="000000" w:themeColor="text1"/>
              </w:rPr>
              <w:t xml:space="preserve">18-24 </w:t>
            </w:r>
            <w:r w:rsidR="0222F4D1" w:rsidRPr="006A642B">
              <w:rPr>
                <w:rFonts w:asciiTheme="majorHAnsi" w:hAnsiTheme="majorHAnsi" w:cstheme="majorHAnsi"/>
                <w:color w:val="000000" w:themeColor="text1"/>
              </w:rPr>
              <w:t>years old</w:t>
            </w:r>
          </w:p>
        </w:tc>
      </w:tr>
      <w:tr w:rsidR="4B1761A2" w:rsidRPr="006A642B" w14:paraId="2D35AD85" w14:textId="77777777" w:rsidTr="006F133B">
        <w:trPr>
          <w:trHeight w:val="362"/>
        </w:trPr>
        <w:tc>
          <w:tcPr>
            <w:tcW w:w="3106" w:type="dxa"/>
          </w:tcPr>
          <w:p w14:paraId="45E80C87" w14:textId="2CF34E15" w:rsidR="6BDFA6AA" w:rsidRPr="006A642B" w:rsidRDefault="6BDFA6AA" w:rsidP="00EE5772">
            <w:pPr>
              <w:rPr>
                <w:rFonts w:asciiTheme="majorHAnsi" w:hAnsiTheme="majorHAnsi" w:cstheme="majorHAnsi"/>
                <w:b/>
                <w:bCs/>
              </w:rPr>
            </w:pPr>
            <w:r w:rsidRPr="006A642B">
              <w:rPr>
                <w:rFonts w:asciiTheme="majorHAnsi" w:hAnsiTheme="majorHAnsi" w:cstheme="majorHAnsi"/>
                <w:b/>
                <w:bCs/>
              </w:rPr>
              <w:t>Violence Prevention Partner(s):</w:t>
            </w:r>
          </w:p>
        </w:tc>
        <w:tc>
          <w:tcPr>
            <w:tcW w:w="6722" w:type="dxa"/>
          </w:tcPr>
          <w:p w14:paraId="4F8A9291" w14:textId="6E739387" w:rsidR="63EF394F" w:rsidRPr="006A642B" w:rsidRDefault="1BE832BB" w:rsidP="00EE5772">
            <w:pPr>
              <w:rPr>
                <w:rFonts w:asciiTheme="majorHAnsi" w:hAnsiTheme="majorHAnsi" w:cstheme="majorHAnsi"/>
                <w:color w:val="000000" w:themeColor="text1"/>
              </w:rPr>
            </w:pPr>
            <w:r w:rsidRPr="006A642B">
              <w:rPr>
                <w:rFonts w:asciiTheme="majorHAnsi" w:hAnsiTheme="majorHAnsi" w:cstheme="majorHAnsi"/>
                <w:color w:val="000000" w:themeColor="text1"/>
              </w:rPr>
              <w:t>Project Hope</w:t>
            </w:r>
          </w:p>
        </w:tc>
      </w:tr>
      <w:tr w:rsidR="4B1761A2" w:rsidRPr="006A642B" w14:paraId="03731A02" w14:textId="77777777" w:rsidTr="006F133B">
        <w:trPr>
          <w:trHeight w:val="729"/>
        </w:trPr>
        <w:tc>
          <w:tcPr>
            <w:tcW w:w="3106" w:type="dxa"/>
          </w:tcPr>
          <w:p w14:paraId="11A610D7" w14:textId="77777777" w:rsidR="6BDFA6AA" w:rsidRPr="006A642B" w:rsidRDefault="6BDFA6AA" w:rsidP="00EE5772">
            <w:pPr>
              <w:rPr>
                <w:rFonts w:asciiTheme="majorHAnsi" w:hAnsiTheme="majorHAnsi" w:cstheme="majorHAnsi"/>
                <w:b/>
                <w:bCs/>
              </w:rPr>
            </w:pPr>
            <w:r w:rsidRPr="006A642B">
              <w:rPr>
                <w:rFonts w:asciiTheme="majorHAnsi" w:hAnsiTheme="majorHAnsi" w:cstheme="majorHAnsi"/>
                <w:b/>
                <w:bCs/>
              </w:rPr>
              <w:t>Target Area(s):</w:t>
            </w:r>
          </w:p>
          <w:p w14:paraId="345DD5AB" w14:textId="142477C8" w:rsidR="00CE7422" w:rsidRPr="006A642B" w:rsidRDefault="00CE7422" w:rsidP="00EE5772">
            <w:pPr>
              <w:rPr>
                <w:rFonts w:asciiTheme="majorHAnsi" w:hAnsiTheme="majorHAnsi" w:cstheme="majorHAnsi"/>
                <w:b/>
                <w:bCs/>
              </w:rPr>
            </w:pPr>
            <w:r w:rsidRPr="006A642B">
              <w:rPr>
                <w:rFonts w:asciiTheme="majorHAnsi" w:eastAsia="Times New Roman" w:hAnsiTheme="majorHAnsi" w:cstheme="majorHAnsi"/>
              </w:rPr>
              <w:t xml:space="preserve">  ⌂ Urban</w:t>
            </w:r>
          </w:p>
        </w:tc>
        <w:tc>
          <w:tcPr>
            <w:tcW w:w="6722" w:type="dxa"/>
          </w:tcPr>
          <w:p w14:paraId="19893983" w14:textId="7CA695AC" w:rsidR="72F81F6B" w:rsidRPr="006A642B" w:rsidRDefault="1BE832BB" w:rsidP="00EE5772">
            <w:pPr>
              <w:rPr>
                <w:rFonts w:asciiTheme="majorHAnsi" w:hAnsiTheme="majorHAnsi" w:cstheme="majorHAnsi"/>
                <w:color w:val="000000" w:themeColor="text1"/>
              </w:rPr>
            </w:pPr>
            <w:r w:rsidRPr="006A642B">
              <w:rPr>
                <w:rFonts w:asciiTheme="majorHAnsi" w:hAnsiTheme="majorHAnsi" w:cstheme="majorHAnsi"/>
                <w:color w:val="000000" w:themeColor="text1"/>
              </w:rPr>
              <w:t xml:space="preserve">Los Angeles, Bakersfield, Long Beach, Pomona-Area, </w:t>
            </w:r>
            <w:r w:rsidR="00927258">
              <w:rPr>
                <w:rFonts w:asciiTheme="majorHAnsi" w:hAnsiTheme="majorHAnsi" w:cstheme="majorHAnsi"/>
                <w:color w:val="000000" w:themeColor="text1"/>
              </w:rPr>
              <w:t xml:space="preserve">L.A. </w:t>
            </w:r>
            <w:r w:rsidRPr="006A642B">
              <w:rPr>
                <w:rFonts w:asciiTheme="majorHAnsi" w:hAnsiTheme="majorHAnsi" w:cstheme="majorHAnsi"/>
                <w:color w:val="000000" w:themeColor="text1"/>
              </w:rPr>
              <w:t>County</w:t>
            </w:r>
          </w:p>
        </w:tc>
      </w:tr>
      <w:tr w:rsidR="4B1761A2" w:rsidRPr="006A642B" w14:paraId="755F488B" w14:textId="77777777" w:rsidTr="006F133B">
        <w:trPr>
          <w:trHeight w:val="710"/>
        </w:trPr>
        <w:tc>
          <w:tcPr>
            <w:tcW w:w="3106" w:type="dxa"/>
          </w:tcPr>
          <w:p w14:paraId="26134B6D" w14:textId="73A5BBEE" w:rsidR="6BDFA6AA" w:rsidRPr="006A642B" w:rsidRDefault="6BDFA6AA" w:rsidP="00EE5772">
            <w:pPr>
              <w:rPr>
                <w:rFonts w:asciiTheme="majorHAnsi" w:hAnsiTheme="majorHAnsi" w:cstheme="majorHAnsi"/>
                <w:b/>
                <w:bCs/>
              </w:rPr>
            </w:pPr>
            <w:r w:rsidRPr="006A642B">
              <w:rPr>
                <w:rFonts w:asciiTheme="majorHAnsi" w:hAnsiTheme="majorHAnsi" w:cstheme="majorHAnsi"/>
                <w:b/>
                <w:bCs/>
              </w:rPr>
              <w:t xml:space="preserve">Sub-grantees </w:t>
            </w:r>
            <w:r w:rsidRPr="006A642B">
              <w:rPr>
                <w:rFonts w:asciiTheme="majorHAnsi" w:hAnsiTheme="majorHAnsi" w:cstheme="majorHAnsi"/>
                <w:b/>
                <w:bCs/>
                <w:i/>
                <w:iCs/>
              </w:rPr>
              <w:t>(if applicable)</w:t>
            </w:r>
            <w:r w:rsidR="6E6BBF83" w:rsidRPr="006A642B">
              <w:rPr>
                <w:rFonts w:asciiTheme="majorHAnsi" w:hAnsiTheme="majorHAnsi" w:cstheme="majorHAnsi"/>
                <w:b/>
                <w:bCs/>
              </w:rPr>
              <w:t>:</w:t>
            </w:r>
          </w:p>
        </w:tc>
        <w:tc>
          <w:tcPr>
            <w:tcW w:w="6722" w:type="dxa"/>
          </w:tcPr>
          <w:p w14:paraId="1EE548CC" w14:textId="2513B3D0" w:rsidR="0222F4D1" w:rsidRPr="006A642B" w:rsidRDefault="1BE832BB" w:rsidP="00EE5772">
            <w:pPr>
              <w:rPr>
                <w:rFonts w:asciiTheme="majorHAnsi" w:hAnsiTheme="majorHAnsi" w:cstheme="majorHAnsi"/>
                <w:color w:val="000000" w:themeColor="text1"/>
              </w:rPr>
            </w:pPr>
            <w:r w:rsidRPr="006A642B">
              <w:rPr>
                <w:rFonts w:asciiTheme="majorHAnsi" w:hAnsiTheme="majorHAnsi" w:cstheme="majorHAnsi"/>
                <w:color w:val="000000" w:themeColor="text1"/>
              </w:rPr>
              <w:t>New Earth Organization and Watts Labor Community Action Committee (Los Angeles)</w:t>
            </w:r>
            <w:r w:rsidR="00EE6451">
              <w:rPr>
                <w:rFonts w:asciiTheme="majorHAnsi" w:hAnsiTheme="majorHAnsi" w:cstheme="majorHAnsi"/>
                <w:color w:val="000000" w:themeColor="text1"/>
              </w:rPr>
              <w:t>-</w:t>
            </w:r>
            <w:r w:rsidRPr="006A642B">
              <w:rPr>
                <w:rFonts w:asciiTheme="majorHAnsi" w:hAnsiTheme="majorHAnsi" w:cstheme="majorHAnsi"/>
                <w:color w:val="000000" w:themeColor="text1"/>
              </w:rPr>
              <w:t xml:space="preserve"> 70 participants; Garden Pathways (Bakersfield, CA)</w:t>
            </w:r>
            <w:r w:rsidR="00EE6451">
              <w:rPr>
                <w:rFonts w:asciiTheme="majorHAnsi" w:hAnsiTheme="majorHAnsi" w:cstheme="majorHAnsi"/>
                <w:color w:val="000000" w:themeColor="text1"/>
              </w:rPr>
              <w:t xml:space="preserve">- </w:t>
            </w:r>
            <w:r w:rsidRPr="006A642B">
              <w:rPr>
                <w:rFonts w:asciiTheme="majorHAnsi" w:hAnsiTheme="majorHAnsi" w:cstheme="majorHAnsi"/>
                <w:color w:val="000000" w:themeColor="text1"/>
              </w:rPr>
              <w:t xml:space="preserve">70 participants; </w:t>
            </w:r>
            <w:proofErr w:type="spellStart"/>
            <w:r w:rsidRPr="006A642B">
              <w:rPr>
                <w:rFonts w:asciiTheme="majorHAnsi" w:hAnsiTheme="majorHAnsi" w:cstheme="majorHAnsi"/>
                <w:color w:val="000000" w:themeColor="text1"/>
              </w:rPr>
              <w:t>CentroCHA</w:t>
            </w:r>
            <w:proofErr w:type="spellEnd"/>
            <w:r w:rsidRPr="006A642B">
              <w:rPr>
                <w:rFonts w:asciiTheme="majorHAnsi" w:hAnsiTheme="majorHAnsi" w:cstheme="majorHAnsi"/>
                <w:color w:val="000000" w:themeColor="text1"/>
              </w:rPr>
              <w:t xml:space="preserve"> (Long Beach)</w:t>
            </w:r>
            <w:r w:rsidR="00EE6451">
              <w:rPr>
                <w:rFonts w:asciiTheme="majorHAnsi" w:hAnsiTheme="majorHAnsi" w:cstheme="majorHAnsi"/>
                <w:color w:val="000000" w:themeColor="text1"/>
              </w:rPr>
              <w:t>-</w:t>
            </w:r>
            <w:r w:rsidRPr="006A642B">
              <w:rPr>
                <w:rFonts w:asciiTheme="majorHAnsi" w:hAnsiTheme="majorHAnsi" w:cstheme="majorHAnsi"/>
                <w:color w:val="000000" w:themeColor="text1"/>
              </w:rPr>
              <w:t xml:space="preserve"> 70 participants; Project Hope (Pomona-area, Los Angeles County)</w:t>
            </w:r>
            <w:r w:rsidR="00EE6451">
              <w:rPr>
                <w:rFonts w:asciiTheme="majorHAnsi" w:hAnsiTheme="majorHAnsi" w:cstheme="majorHAnsi"/>
                <w:color w:val="000000" w:themeColor="text1"/>
              </w:rPr>
              <w:t xml:space="preserve">- </w:t>
            </w:r>
            <w:r w:rsidRPr="006A642B">
              <w:rPr>
                <w:rFonts w:asciiTheme="majorHAnsi" w:hAnsiTheme="majorHAnsi" w:cstheme="majorHAnsi"/>
                <w:color w:val="000000" w:themeColor="text1"/>
              </w:rPr>
              <w:t>70 participants</w:t>
            </w:r>
          </w:p>
        </w:tc>
      </w:tr>
    </w:tbl>
    <w:p w14:paraId="66F04862" w14:textId="4DD05CBF" w:rsidR="1BE832BB" w:rsidRPr="006A642B" w:rsidRDefault="1BE832BB" w:rsidP="00EE5772">
      <w:pPr>
        <w:spacing w:line="240" w:lineRule="auto"/>
        <w:rPr>
          <w:rFonts w:asciiTheme="majorHAnsi" w:hAnsiTheme="majorHAnsi" w:cstheme="majorHAnsi"/>
          <w:b/>
          <w:bCs/>
        </w:rPr>
      </w:pPr>
    </w:p>
    <w:p w14:paraId="3F6AFF63" w14:textId="54745668" w:rsidR="0009171F" w:rsidRPr="00680871" w:rsidRDefault="45ACDFA6" w:rsidP="00EE5772">
      <w:pPr>
        <w:autoSpaceDE w:val="0"/>
        <w:autoSpaceDN w:val="0"/>
        <w:adjustRightInd w:val="0"/>
        <w:spacing w:after="0" w:line="240" w:lineRule="auto"/>
        <w:ind w:firstLine="720"/>
        <w:rPr>
          <w:rFonts w:asciiTheme="majorHAnsi" w:hAnsiTheme="majorHAnsi" w:cstheme="majorHAnsi"/>
        </w:rPr>
      </w:pPr>
      <w:r w:rsidRPr="006A642B">
        <w:rPr>
          <w:rFonts w:asciiTheme="majorHAnsi" w:hAnsiTheme="majorHAnsi" w:cstheme="majorHAnsi"/>
        </w:rPr>
        <w:t xml:space="preserve">The Latino Coalition for Community Leadership (LCCL) has chosen four geographic locations in California and through five sub-grantees will serve at least 350 justice-system involved young adults (18-24 years old) </w:t>
      </w:r>
      <w:r w:rsidRPr="00C35259">
        <w:rPr>
          <w:rFonts w:asciiTheme="majorHAnsi" w:hAnsiTheme="majorHAnsi" w:cstheme="majorHAnsi"/>
        </w:rPr>
        <w:t xml:space="preserve">through the Work and Gain Education and Employment Skills (WAGEES) Project as an Intermediary. </w:t>
      </w:r>
      <w:r w:rsidR="0009171F" w:rsidRPr="00C35259">
        <w:rPr>
          <w:rFonts w:asciiTheme="majorHAnsi" w:hAnsiTheme="majorHAnsi" w:cstheme="majorHAnsi"/>
        </w:rPr>
        <w:t>Each subgrantee will act as the Violence Prevention Partner for this project. Major partners for the WAGEES project</w:t>
      </w:r>
      <w:r w:rsidR="0009171F" w:rsidRPr="006A642B">
        <w:rPr>
          <w:rFonts w:asciiTheme="majorHAnsi" w:hAnsiTheme="majorHAnsi" w:cstheme="majorHAnsi"/>
          <w:b/>
          <w:bCs/>
        </w:rPr>
        <w:t xml:space="preserve"> </w:t>
      </w:r>
      <w:proofErr w:type="gramStart"/>
      <w:r w:rsidR="0009171F" w:rsidRPr="006A642B">
        <w:rPr>
          <w:rFonts w:asciiTheme="majorHAnsi" w:hAnsiTheme="majorHAnsi" w:cstheme="majorHAnsi"/>
        </w:rPr>
        <w:t>include:</w:t>
      </w:r>
      <w:proofErr w:type="gramEnd"/>
      <w:r w:rsidR="0009171F" w:rsidRPr="006A642B">
        <w:rPr>
          <w:rFonts w:asciiTheme="majorHAnsi" w:hAnsiTheme="majorHAnsi" w:cstheme="majorHAnsi"/>
        </w:rPr>
        <w:t xml:space="preserve"> Long Beach City </w:t>
      </w:r>
      <w:r w:rsidR="0009171F" w:rsidRPr="00680871">
        <w:rPr>
          <w:rFonts w:asciiTheme="majorHAnsi" w:hAnsiTheme="majorHAnsi" w:cstheme="majorHAnsi"/>
        </w:rPr>
        <w:t xml:space="preserve">Prosecutor’s Office; IBEW Local Union 11; Kern County Sheriff’s Office; Kern Community College District; Continental Labor; Los Angeles County Youth Diversion and Development; The Knowledge House; Pomona Police Department; Pomona Valley America’s Job Center of California; County of Los Angeles Police Department; and PVJOBS.  </w:t>
      </w:r>
    </w:p>
    <w:p w14:paraId="2F779F7F" w14:textId="095067E5" w:rsidR="0009171F" w:rsidRPr="00680871" w:rsidRDefault="0009171F" w:rsidP="00EE5772">
      <w:pPr>
        <w:autoSpaceDE w:val="0"/>
        <w:autoSpaceDN w:val="0"/>
        <w:adjustRightInd w:val="0"/>
        <w:spacing w:after="0" w:line="240" w:lineRule="auto"/>
        <w:ind w:firstLine="720"/>
        <w:rPr>
          <w:rFonts w:asciiTheme="majorHAnsi" w:hAnsiTheme="majorHAnsi" w:cstheme="majorHAnsi"/>
        </w:rPr>
      </w:pPr>
      <w:r w:rsidRPr="00680871">
        <w:rPr>
          <w:rFonts w:asciiTheme="majorHAnsi" w:hAnsiTheme="majorHAnsi" w:cstheme="majorHAnsi"/>
        </w:rPr>
        <w:t>The LCCL will implement a multi-prong strategy that is responsive to individual</w:t>
      </w:r>
      <w:r w:rsidR="00C35259" w:rsidRPr="00680871">
        <w:rPr>
          <w:rFonts w:asciiTheme="majorHAnsi" w:hAnsiTheme="majorHAnsi" w:cstheme="majorHAnsi"/>
        </w:rPr>
        <w:t xml:space="preserve"> </w:t>
      </w:r>
      <w:r w:rsidRPr="00680871">
        <w:rPr>
          <w:rFonts w:asciiTheme="majorHAnsi" w:hAnsiTheme="majorHAnsi" w:cstheme="majorHAnsi"/>
        </w:rPr>
        <w:t>participants’ needs and local community needs and opportunities. The strategies proposed, operated using evidenced-based interventions and practices, have been proven not only through research to increase employment outcomes for justice-involved young adults, but have also been adapted and refined through the LCCL’s own years of experience and successful performance on past Departments of Labor and Justice reentry grants.</w:t>
      </w:r>
    </w:p>
    <w:p w14:paraId="4F5B731B" w14:textId="0C5EB4ED" w:rsidR="001F6805" w:rsidRPr="006A642B" w:rsidRDefault="0009171F" w:rsidP="00EE5772">
      <w:pPr>
        <w:spacing w:after="0" w:line="240" w:lineRule="auto"/>
        <w:ind w:firstLine="720"/>
        <w:rPr>
          <w:rFonts w:asciiTheme="majorHAnsi" w:hAnsiTheme="majorHAnsi" w:cstheme="majorHAnsi"/>
        </w:rPr>
      </w:pPr>
      <w:r w:rsidRPr="00680871">
        <w:rPr>
          <w:rFonts w:asciiTheme="majorHAnsi" w:hAnsiTheme="majorHAnsi" w:cstheme="majorHAnsi"/>
        </w:rPr>
        <w:t>Proposed Outcomes: Enrollment Goal (350); Education and Employment Rate 2</w:t>
      </w:r>
      <w:r w:rsidRPr="00680871">
        <w:rPr>
          <w:rFonts w:asciiTheme="majorHAnsi" w:hAnsiTheme="majorHAnsi" w:cstheme="majorHAnsi"/>
          <w:vertAlign w:val="superscript"/>
        </w:rPr>
        <w:t>nd</w:t>
      </w:r>
      <w:r w:rsidRPr="00680871">
        <w:rPr>
          <w:rFonts w:asciiTheme="majorHAnsi" w:hAnsiTheme="majorHAnsi" w:cstheme="majorHAnsi"/>
        </w:rPr>
        <w:t xml:space="preserve"> Quarter after Exit (70%); Education and Employment Rate 4th Quarter after Exit (60%); Median Earnings ($5,750); Credential Attainment (50%); Measurable Skills Gains (70%);</w:t>
      </w:r>
      <w:r w:rsidRPr="006A642B">
        <w:rPr>
          <w:rFonts w:asciiTheme="majorHAnsi" w:hAnsiTheme="majorHAnsi" w:cstheme="majorHAnsi"/>
        </w:rPr>
        <w:t xml:space="preserve"> Arrests for Violent Crime (&gt;5%); and Recidivism Rate (&gt;10%).</w:t>
      </w:r>
    </w:p>
    <w:p w14:paraId="56A7FAB6" w14:textId="054A0824" w:rsidR="00EE464D" w:rsidRPr="006A642B" w:rsidRDefault="00EE464D" w:rsidP="00EE5772">
      <w:pPr>
        <w:spacing w:line="240" w:lineRule="auto"/>
        <w:rPr>
          <w:rFonts w:asciiTheme="majorHAnsi" w:hAnsiTheme="majorHAnsi" w:cstheme="majorHAnsi"/>
        </w:rPr>
      </w:pPr>
    </w:p>
    <w:p w14:paraId="7D263B13" w14:textId="77777777" w:rsidR="007863E0" w:rsidRPr="006A642B" w:rsidRDefault="007863E0" w:rsidP="00EE5772">
      <w:pPr>
        <w:spacing w:line="240" w:lineRule="auto"/>
        <w:rPr>
          <w:rFonts w:asciiTheme="majorHAnsi" w:eastAsiaTheme="majorEastAsia" w:hAnsiTheme="majorHAnsi" w:cstheme="majorHAnsi"/>
          <w:color w:val="2F5496" w:themeColor="accent1" w:themeShade="BF"/>
        </w:rPr>
      </w:pPr>
      <w:r w:rsidRPr="006A642B">
        <w:rPr>
          <w:rFonts w:asciiTheme="majorHAnsi" w:hAnsiTheme="majorHAnsi" w:cstheme="majorHAnsi"/>
        </w:rPr>
        <w:br w:type="page"/>
      </w:r>
    </w:p>
    <w:p w14:paraId="07CFB206" w14:textId="135664C5" w:rsidR="00C74B02" w:rsidRPr="006A642B" w:rsidRDefault="0F080528" w:rsidP="00EE5772">
      <w:pPr>
        <w:pStyle w:val="Heading1"/>
        <w:spacing w:line="240" w:lineRule="auto"/>
      </w:pPr>
      <w:bookmarkStart w:id="8" w:name="_Ref113000387"/>
      <w:r w:rsidRPr="006A642B">
        <w:lastRenderedPageBreak/>
        <w:t>Minnesota Chippewa Tribe-White Earth Band</w:t>
      </w:r>
      <w:bookmarkEnd w:id="8"/>
    </w:p>
    <w:p w14:paraId="5DE837A4" w14:textId="7A35DC41" w:rsidR="00C74B02" w:rsidRPr="006B34EA" w:rsidRDefault="0F080528" w:rsidP="00EE5772">
      <w:pPr>
        <w:autoSpaceDE w:val="0"/>
        <w:autoSpaceDN w:val="0"/>
        <w:adjustRightInd w:val="0"/>
        <w:spacing w:after="0" w:line="240" w:lineRule="auto"/>
        <w:rPr>
          <w:rFonts w:asciiTheme="majorHAnsi" w:hAnsiTheme="majorHAnsi" w:cstheme="majorHAnsi"/>
        </w:rPr>
      </w:pPr>
      <w:r w:rsidRPr="006B34EA">
        <w:rPr>
          <w:rFonts w:asciiTheme="majorHAnsi" w:hAnsiTheme="majorHAnsi" w:cstheme="majorHAnsi"/>
        </w:rPr>
        <w:t>Ogema, MN</w:t>
      </w:r>
    </w:p>
    <w:p w14:paraId="7F4FA8C3" w14:textId="77777777" w:rsidR="00D04B33" w:rsidRPr="006A642B" w:rsidRDefault="00D04B33" w:rsidP="00EE5772">
      <w:pPr>
        <w:autoSpaceDE w:val="0"/>
        <w:autoSpaceDN w:val="0"/>
        <w:adjustRightInd w:val="0"/>
        <w:spacing w:after="0" w:line="240" w:lineRule="auto"/>
        <w:rPr>
          <w:rFonts w:asciiTheme="majorHAnsi" w:eastAsiaTheme="majorEastAsia" w:hAnsiTheme="majorHAnsi" w:cstheme="majorHAnsi"/>
          <w:color w:val="4471C4"/>
        </w:rPr>
      </w:pPr>
    </w:p>
    <w:tbl>
      <w:tblPr>
        <w:tblStyle w:val="TableGrid"/>
        <w:tblW w:w="9828" w:type="dxa"/>
        <w:tblInd w:w="-108"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ook w:val="04A0" w:firstRow="1" w:lastRow="0" w:firstColumn="1" w:lastColumn="0" w:noHBand="0" w:noVBand="1"/>
      </w:tblPr>
      <w:tblGrid>
        <w:gridCol w:w="3168"/>
        <w:gridCol w:w="6660"/>
      </w:tblGrid>
      <w:tr w:rsidR="0F080528" w:rsidRPr="006A642B" w14:paraId="692D0BAC" w14:textId="77777777" w:rsidTr="006B34EA">
        <w:tc>
          <w:tcPr>
            <w:tcW w:w="3168" w:type="dxa"/>
          </w:tcPr>
          <w:p w14:paraId="5756BC77" w14:textId="1D750F57" w:rsidR="419A16DE" w:rsidRPr="006A642B" w:rsidRDefault="419A16DE" w:rsidP="00EE5772">
            <w:pPr>
              <w:rPr>
                <w:rFonts w:asciiTheme="majorHAnsi" w:hAnsiTheme="majorHAnsi" w:cstheme="majorHAnsi"/>
                <w:b/>
                <w:bCs/>
              </w:rPr>
            </w:pPr>
            <w:r w:rsidRPr="006A642B">
              <w:rPr>
                <w:rFonts w:asciiTheme="majorHAnsi" w:hAnsiTheme="majorHAnsi" w:cstheme="majorHAnsi"/>
                <w:b/>
                <w:bCs/>
              </w:rPr>
              <w:t>Award Amount</w:t>
            </w:r>
            <w:r w:rsidR="10A08B8B" w:rsidRPr="006A642B">
              <w:rPr>
                <w:rFonts w:asciiTheme="majorHAnsi" w:hAnsiTheme="majorHAnsi" w:cstheme="majorHAnsi"/>
                <w:b/>
                <w:bCs/>
              </w:rPr>
              <w:t>:</w:t>
            </w:r>
          </w:p>
        </w:tc>
        <w:tc>
          <w:tcPr>
            <w:tcW w:w="6660" w:type="dxa"/>
          </w:tcPr>
          <w:p w14:paraId="102AF37B" w14:textId="68590006" w:rsidR="7373E8EE" w:rsidRPr="006A642B" w:rsidRDefault="7373E8EE" w:rsidP="00EE5772">
            <w:pPr>
              <w:rPr>
                <w:rFonts w:asciiTheme="majorHAnsi" w:hAnsiTheme="majorHAnsi" w:cstheme="majorHAnsi"/>
              </w:rPr>
            </w:pPr>
            <w:r w:rsidRPr="006A642B">
              <w:rPr>
                <w:rFonts w:asciiTheme="majorHAnsi" w:hAnsiTheme="majorHAnsi" w:cstheme="majorHAnsi"/>
              </w:rPr>
              <w:t>$1,831,342</w:t>
            </w:r>
          </w:p>
        </w:tc>
      </w:tr>
      <w:tr w:rsidR="0F080528" w:rsidRPr="006A642B" w14:paraId="2F1CB319" w14:textId="77777777" w:rsidTr="006B34EA">
        <w:tc>
          <w:tcPr>
            <w:tcW w:w="3168" w:type="dxa"/>
          </w:tcPr>
          <w:p w14:paraId="627EBA3A" w14:textId="73B2C763" w:rsidR="0F080528" w:rsidRPr="006A642B" w:rsidRDefault="0F080528" w:rsidP="00EE5772">
            <w:pPr>
              <w:rPr>
                <w:rFonts w:asciiTheme="majorHAnsi" w:hAnsiTheme="majorHAnsi" w:cstheme="majorHAnsi"/>
                <w:b/>
                <w:bCs/>
              </w:rPr>
            </w:pPr>
            <w:r w:rsidRPr="006A642B">
              <w:rPr>
                <w:rFonts w:asciiTheme="majorHAnsi" w:hAnsiTheme="majorHAnsi" w:cstheme="majorHAnsi"/>
                <w:b/>
                <w:bCs/>
              </w:rPr>
              <w:t>Applicant Type</w:t>
            </w:r>
          </w:p>
        </w:tc>
        <w:tc>
          <w:tcPr>
            <w:tcW w:w="6660" w:type="dxa"/>
          </w:tcPr>
          <w:p w14:paraId="126FA06B" w14:textId="188A6328" w:rsidR="0F080528" w:rsidRPr="006A642B" w:rsidRDefault="0F080528" w:rsidP="00EE5772">
            <w:pPr>
              <w:rPr>
                <w:rFonts w:asciiTheme="majorHAnsi" w:hAnsiTheme="majorHAnsi" w:cstheme="majorHAnsi"/>
              </w:rPr>
            </w:pPr>
            <w:r w:rsidRPr="006A642B">
              <w:rPr>
                <w:rFonts w:asciiTheme="majorHAnsi" w:hAnsiTheme="majorHAnsi" w:cstheme="majorHAnsi"/>
              </w:rPr>
              <w:t>Direct</w:t>
            </w:r>
          </w:p>
        </w:tc>
      </w:tr>
      <w:tr w:rsidR="0F080528" w:rsidRPr="006A642B" w14:paraId="5496003A" w14:textId="77777777" w:rsidTr="006B34EA">
        <w:trPr>
          <w:trHeight w:val="350"/>
        </w:trPr>
        <w:tc>
          <w:tcPr>
            <w:tcW w:w="3168" w:type="dxa"/>
          </w:tcPr>
          <w:p w14:paraId="585B13EE" w14:textId="2EDA32DB" w:rsidR="419A16DE" w:rsidRPr="006A642B" w:rsidRDefault="419A16DE" w:rsidP="00EE5772">
            <w:pPr>
              <w:rPr>
                <w:rFonts w:asciiTheme="majorHAnsi" w:hAnsiTheme="majorHAnsi" w:cstheme="majorHAnsi"/>
                <w:b/>
                <w:bCs/>
              </w:rPr>
            </w:pPr>
            <w:r w:rsidRPr="006A642B">
              <w:rPr>
                <w:rFonts w:asciiTheme="majorHAnsi" w:hAnsiTheme="majorHAnsi" w:cstheme="majorHAnsi"/>
                <w:b/>
                <w:bCs/>
              </w:rPr>
              <w:t>Participant Enrollment Goal</w:t>
            </w:r>
            <w:r w:rsidR="10A08B8B" w:rsidRPr="006A642B">
              <w:rPr>
                <w:rFonts w:asciiTheme="majorHAnsi" w:hAnsiTheme="majorHAnsi" w:cstheme="majorHAnsi"/>
                <w:b/>
                <w:bCs/>
              </w:rPr>
              <w:t>:</w:t>
            </w:r>
          </w:p>
        </w:tc>
        <w:tc>
          <w:tcPr>
            <w:tcW w:w="6660" w:type="dxa"/>
          </w:tcPr>
          <w:p w14:paraId="19FB5E6D" w14:textId="58851401" w:rsidR="0F080528" w:rsidRPr="006A642B" w:rsidRDefault="0F080528" w:rsidP="00EE5772">
            <w:pPr>
              <w:rPr>
                <w:rFonts w:asciiTheme="majorHAnsi" w:hAnsiTheme="majorHAnsi" w:cstheme="majorHAnsi"/>
                <w:color w:val="000000" w:themeColor="text1"/>
              </w:rPr>
            </w:pPr>
          </w:p>
        </w:tc>
      </w:tr>
      <w:tr w:rsidR="0F080528" w:rsidRPr="006A642B" w14:paraId="769E8CE4" w14:textId="77777777" w:rsidTr="006B34EA">
        <w:trPr>
          <w:trHeight w:val="341"/>
        </w:trPr>
        <w:tc>
          <w:tcPr>
            <w:tcW w:w="3168" w:type="dxa"/>
          </w:tcPr>
          <w:p w14:paraId="1D27F8FD" w14:textId="03743DD7" w:rsidR="10A08B8B" w:rsidRPr="006A642B" w:rsidRDefault="10A08B8B" w:rsidP="00EE5772">
            <w:pPr>
              <w:rPr>
                <w:rFonts w:asciiTheme="majorHAnsi" w:hAnsiTheme="majorHAnsi" w:cstheme="majorHAnsi"/>
                <w:b/>
                <w:bCs/>
              </w:rPr>
            </w:pPr>
            <w:r w:rsidRPr="006A642B">
              <w:rPr>
                <w:rFonts w:asciiTheme="majorHAnsi" w:hAnsiTheme="majorHAnsi" w:cstheme="majorHAnsi"/>
                <w:b/>
                <w:bCs/>
              </w:rPr>
              <w:t>Age Group Served:</w:t>
            </w:r>
          </w:p>
        </w:tc>
        <w:tc>
          <w:tcPr>
            <w:tcW w:w="6660" w:type="dxa"/>
          </w:tcPr>
          <w:p w14:paraId="40076A9A" w14:textId="67409B2B" w:rsidR="3BFA7763" w:rsidRPr="006A642B" w:rsidRDefault="3BFA7763" w:rsidP="00EE5772">
            <w:pPr>
              <w:rPr>
                <w:rFonts w:asciiTheme="majorHAnsi" w:hAnsiTheme="majorHAnsi" w:cstheme="majorHAnsi"/>
              </w:rPr>
            </w:pPr>
            <w:r w:rsidRPr="006A642B">
              <w:rPr>
                <w:rFonts w:asciiTheme="majorHAnsi" w:hAnsiTheme="majorHAnsi" w:cstheme="majorHAnsi"/>
                <w:color w:val="000000" w:themeColor="text1"/>
              </w:rPr>
              <w:t xml:space="preserve">Native American youth ages 18-24 </w:t>
            </w:r>
            <w:r w:rsidR="7A804B7A" w:rsidRPr="006A642B">
              <w:rPr>
                <w:rFonts w:asciiTheme="majorHAnsi" w:hAnsiTheme="majorHAnsi" w:cstheme="majorHAnsi"/>
                <w:color w:val="000000" w:themeColor="text1"/>
              </w:rPr>
              <w:t xml:space="preserve">years </w:t>
            </w:r>
          </w:p>
        </w:tc>
      </w:tr>
      <w:tr w:rsidR="0F080528" w:rsidRPr="006A642B" w14:paraId="40D13055" w14:textId="77777777" w:rsidTr="006B34EA">
        <w:trPr>
          <w:trHeight w:val="495"/>
        </w:trPr>
        <w:tc>
          <w:tcPr>
            <w:tcW w:w="3168" w:type="dxa"/>
          </w:tcPr>
          <w:p w14:paraId="7C351E0E" w14:textId="2CF34E15" w:rsidR="10A08B8B" w:rsidRPr="006A642B" w:rsidRDefault="10A08B8B" w:rsidP="00EE5772">
            <w:pPr>
              <w:rPr>
                <w:rFonts w:asciiTheme="majorHAnsi" w:hAnsiTheme="majorHAnsi" w:cstheme="majorHAnsi"/>
                <w:b/>
                <w:bCs/>
              </w:rPr>
            </w:pPr>
            <w:r w:rsidRPr="006A642B">
              <w:rPr>
                <w:rFonts w:asciiTheme="majorHAnsi" w:hAnsiTheme="majorHAnsi" w:cstheme="majorHAnsi"/>
                <w:b/>
                <w:bCs/>
              </w:rPr>
              <w:t>Violence Prevention Partner(s):</w:t>
            </w:r>
          </w:p>
        </w:tc>
        <w:tc>
          <w:tcPr>
            <w:tcW w:w="6660" w:type="dxa"/>
          </w:tcPr>
          <w:p w14:paraId="106DEF44" w14:textId="7EC9CA40" w:rsidR="0F080528" w:rsidRPr="006A642B" w:rsidRDefault="0F080528" w:rsidP="00EE5772">
            <w:pPr>
              <w:rPr>
                <w:rFonts w:asciiTheme="majorHAnsi" w:hAnsiTheme="majorHAnsi" w:cstheme="majorHAnsi"/>
                <w:color w:val="000000" w:themeColor="text1"/>
              </w:rPr>
            </w:pPr>
            <w:r w:rsidRPr="006A642B">
              <w:rPr>
                <w:rFonts w:asciiTheme="majorHAnsi" w:hAnsiTheme="majorHAnsi" w:cstheme="majorHAnsi"/>
                <w:color w:val="000000" w:themeColor="text1"/>
              </w:rPr>
              <w:t>White Earth Tribal Court &amp; Multi-Disciplinary Team</w:t>
            </w:r>
            <w:r w:rsidR="008D3B0E">
              <w:rPr>
                <w:rFonts w:asciiTheme="majorHAnsi" w:hAnsiTheme="majorHAnsi" w:cstheme="majorHAnsi"/>
                <w:color w:val="000000" w:themeColor="text1"/>
              </w:rPr>
              <w:t xml:space="preserve">; </w:t>
            </w:r>
            <w:r w:rsidRPr="006A642B">
              <w:rPr>
                <w:rFonts w:asciiTheme="majorHAnsi" w:hAnsiTheme="majorHAnsi" w:cstheme="majorHAnsi"/>
                <w:color w:val="000000" w:themeColor="text1"/>
              </w:rPr>
              <w:t>White Earth Behavioral Health/First Thundering Youth Services</w:t>
            </w:r>
          </w:p>
        </w:tc>
      </w:tr>
      <w:tr w:rsidR="0F080528" w:rsidRPr="006A642B" w14:paraId="4B0A6759" w14:textId="77777777" w:rsidTr="006B34EA">
        <w:trPr>
          <w:trHeight w:val="495"/>
        </w:trPr>
        <w:tc>
          <w:tcPr>
            <w:tcW w:w="3168" w:type="dxa"/>
          </w:tcPr>
          <w:p w14:paraId="19CDBC6B" w14:textId="77777777" w:rsidR="10A08B8B" w:rsidRDefault="10A08B8B" w:rsidP="00EE5772">
            <w:pPr>
              <w:rPr>
                <w:rFonts w:asciiTheme="majorHAnsi" w:hAnsiTheme="majorHAnsi" w:cstheme="majorHAnsi"/>
                <w:b/>
                <w:bCs/>
              </w:rPr>
            </w:pPr>
            <w:r w:rsidRPr="006A642B">
              <w:rPr>
                <w:rFonts w:asciiTheme="majorHAnsi" w:hAnsiTheme="majorHAnsi" w:cstheme="majorHAnsi"/>
                <w:b/>
                <w:bCs/>
              </w:rPr>
              <w:t>Target Area(s):</w:t>
            </w:r>
          </w:p>
          <w:p w14:paraId="7590FB9A" w14:textId="6836E27D" w:rsidR="00292280" w:rsidRPr="006A642B" w:rsidRDefault="00292280" w:rsidP="00EE5772">
            <w:pPr>
              <w:rPr>
                <w:rFonts w:asciiTheme="majorHAnsi" w:hAnsiTheme="majorHAnsi" w:cstheme="majorHAnsi"/>
                <w:b/>
                <w:bCs/>
              </w:rPr>
            </w:pPr>
            <w:r>
              <w:rPr>
                <w:rFonts w:ascii="Tahoma" w:hAnsi="Tahoma" w:cs="Tahoma"/>
                <w:b/>
                <w:bCs/>
              </w:rPr>
              <w:t xml:space="preserve">  </w:t>
            </w:r>
            <w:r w:rsidRPr="006704C2">
              <w:rPr>
                <w:rFonts w:ascii="Tahoma" w:hAnsi="Tahoma" w:cs="Tahoma"/>
                <w:b/>
                <w:bCs/>
              </w:rPr>
              <w:t>⸙</w:t>
            </w:r>
            <w:r w:rsidRPr="006704C2">
              <w:rPr>
                <w:rFonts w:asciiTheme="majorHAnsi" w:hAnsiTheme="majorHAnsi" w:cstheme="majorHAnsi"/>
                <w:b/>
                <w:bCs/>
              </w:rPr>
              <w:t xml:space="preserve"> </w:t>
            </w:r>
            <w:r w:rsidRPr="006704C2">
              <w:rPr>
                <w:rFonts w:asciiTheme="majorHAnsi" w:hAnsiTheme="majorHAnsi" w:cstheme="majorHAnsi"/>
              </w:rPr>
              <w:t>Rural</w:t>
            </w:r>
          </w:p>
        </w:tc>
        <w:tc>
          <w:tcPr>
            <w:tcW w:w="6660" w:type="dxa"/>
          </w:tcPr>
          <w:p w14:paraId="4F766B05" w14:textId="5530B507" w:rsidR="0F080528" w:rsidRPr="006A642B" w:rsidRDefault="0F080528" w:rsidP="00EE5772">
            <w:pPr>
              <w:rPr>
                <w:rFonts w:asciiTheme="majorHAnsi" w:hAnsiTheme="majorHAnsi" w:cstheme="majorHAnsi"/>
                <w:color w:val="000000" w:themeColor="text1"/>
              </w:rPr>
            </w:pPr>
            <w:r w:rsidRPr="006A642B">
              <w:rPr>
                <w:rFonts w:asciiTheme="majorHAnsi" w:hAnsiTheme="majorHAnsi" w:cstheme="majorHAnsi"/>
                <w:color w:val="000000" w:themeColor="text1"/>
              </w:rPr>
              <w:t>Northern Becker, all of Mahnomen and a portion of southwest Clearwater Counties in MN</w:t>
            </w:r>
          </w:p>
        </w:tc>
      </w:tr>
    </w:tbl>
    <w:p w14:paraId="0137BB71" w14:textId="5D8E398E" w:rsidR="00C74B02" w:rsidRPr="006A642B" w:rsidRDefault="00C74B02" w:rsidP="00EE5772">
      <w:pPr>
        <w:autoSpaceDE w:val="0"/>
        <w:autoSpaceDN w:val="0"/>
        <w:adjustRightInd w:val="0"/>
        <w:spacing w:after="0" w:line="240" w:lineRule="auto"/>
        <w:rPr>
          <w:rFonts w:asciiTheme="majorHAnsi" w:hAnsiTheme="majorHAnsi" w:cstheme="majorHAnsi"/>
          <w:b/>
          <w:bCs/>
        </w:rPr>
      </w:pPr>
    </w:p>
    <w:p w14:paraId="53A2EAF5" w14:textId="408A9181" w:rsidR="00C74B02" w:rsidRPr="00680871" w:rsidRDefault="00C74B02" w:rsidP="00EE5772">
      <w:pPr>
        <w:autoSpaceDE w:val="0"/>
        <w:autoSpaceDN w:val="0"/>
        <w:adjustRightInd w:val="0"/>
        <w:spacing w:after="0" w:line="240" w:lineRule="auto"/>
        <w:ind w:firstLine="720"/>
        <w:rPr>
          <w:rFonts w:asciiTheme="majorHAnsi" w:hAnsiTheme="majorHAnsi" w:cstheme="majorHAnsi"/>
        </w:rPr>
      </w:pPr>
      <w:r w:rsidRPr="006A642B">
        <w:rPr>
          <w:rFonts w:asciiTheme="majorHAnsi" w:hAnsiTheme="majorHAnsi" w:cstheme="majorHAnsi"/>
        </w:rPr>
        <w:t>The project will provide workforce</w:t>
      </w:r>
      <w:r w:rsidR="008D3B0E">
        <w:rPr>
          <w:rFonts w:asciiTheme="majorHAnsi" w:hAnsiTheme="majorHAnsi" w:cstheme="majorHAnsi"/>
        </w:rPr>
        <w:t xml:space="preserve"> and </w:t>
      </w:r>
      <w:r w:rsidRPr="006A642B">
        <w:rPr>
          <w:rFonts w:asciiTheme="majorHAnsi" w:hAnsiTheme="majorHAnsi" w:cstheme="majorHAnsi"/>
        </w:rPr>
        <w:t xml:space="preserve">empowerment training and classroom education sessions for a total of 8 weeks twice per year. Forty youth will attend these sessions each year for 3 years. The project will be marketed through print media, newspaper ads and radio to recruit youth. All youth will be provided career, education (GED </w:t>
      </w:r>
      <w:r w:rsidR="006D46C6" w:rsidRPr="006A642B">
        <w:rPr>
          <w:rFonts w:asciiTheme="majorHAnsi" w:hAnsiTheme="majorHAnsi" w:cstheme="majorHAnsi"/>
        </w:rPr>
        <w:t>and</w:t>
      </w:r>
      <w:r w:rsidRPr="006A642B">
        <w:rPr>
          <w:rFonts w:asciiTheme="majorHAnsi" w:hAnsiTheme="majorHAnsi" w:cstheme="majorHAnsi"/>
        </w:rPr>
        <w:t xml:space="preserve"> higher education) and ability assessments; education and employment support services; participate in work experience; be provided MH/SUD treatment services if needed; stipends and childcare for attending training/classroom sessions; provide work expense financial support and </w:t>
      </w:r>
      <w:r w:rsidRPr="00680871">
        <w:rPr>
          <w:rFonts w:asciiTheme="majorHAnsi" w:hAnsiTheme="majorHAnsi" w:cstheme="majorHAnsi"/>
        </w:rPr>
        <w:t>participate in annual training conducted by White Earth Workforce Center.</w:t>
      </w:r>
    </w:p>
    <w:p w14:paraId="4AB3301B" w14:textId="1D53DA04" w:rsidR="007863E0" w:rsidRPr="006A642B" w:rsidRDefault="00984237" w:rsidP="00EE5772">
      <w:pPr>
        <w:spacing w:after="0" w:line="240" w:lineRule="auto"/>
        <w:ind w:firstLine="720"/>
        <w:rPr>
          <w:rFonts w:asciiTheme="majorHAnsi" w:hAnsiTheme="majorHAnsi" w:cstheme="majorHAnsi"/>
        </w:rPr>
      </w:pPr>
      <w:r>
        <w:rPr>
          <w:rFonts w:asciiTheme="majorHAnsi" w:hAnsiTheme="majorHAnsi" w:cstheme="majorHAnsi"/>
        </w:rPr>
        <w:t xml:space="preserve">Proposed </w:t>
      </w:r>
      <w:r w:rsidR="00C74B02" w:rsidRPr="00680871">
        <w:rPr>
          <w:rFonts w:asciiTheme="majorHAnsi" w:hAnsiTheme="majorHAnsi" w:cstheme="majorHAnsi"/>
        </w:rPr>
        <w:t xml:space="preserve">Outcomes: Outcomes are serving 40 youth per year with 28 (70%) successfully employed or attending further education by each 2nd </w:t>
      </w:r>
      <w:r w:rsidR="000001C4" w:rsidRPr="00680871">
        <w:rPr>
          <w:rFonts w:asciiTheme="majorHAnsi" w:hAnsiTheme="majorHAnsi" w:cstheme="majorHAnsi"/>
        </w:rPr>
        <w:t>quarter</w:t>
      </w:r>
      <w:r w:rsidR="00C74B02" w:rsidRPr="00680871">
        <w:rPr>
          <w:rFonts w:asciiTheme="majorHAnsi" w:hAnsiTheme="majorHAnsi" w:cstheme="majorHAnsi"/>
        </w:rPr>
        <w:t xml:space="preserve"> after exiting program; youth employed are earning a minimum of $7,800 during the 2nd </w:t>
      </w:r>
      <w:r w:rsidR="000001C4" w:rsidRPr="00680871">
        <w:rPr>
          <w:rFonts w:asciiTheme="majorHAnsi" w:hAnsiTheme="majorHAnsi" w:cstheme="majorHAnsi"/>
        </w:rPr>
        <w:t xml:space="preserve">quarter </w:t>
      </w:r>
      <w:r w:rsidR="00C74B02" w:rsidRPr="00680871">
        <w:rPr>
          <w:rFonts w:asciiTheme="majorHAnsi" w:hAnsiTheme="majorHAnsi" w:cstheme="majorHAnsi"/>
        </w:rPr>
        <w:t>after program exit each year; credential attainment is 50% for GED, OSHA, and Flagger training; skill level gains are 70% based on workforce training/ empowerment sessions, classroom education sessions and work experience completion; new arrests will be reduced by 75% and recidivism rates by 50% for participants</w:t>
      </w:r>
      <w:r w:rsidR="00C74B02" w:rsidRPr="006A642B">
        <w:rPr>
          <w:rFonts w:asciiTheme="majorHAnsi" w:hAnsiTheme="majorHAnsi" w:cstheme="majorHAnsi"/>
        </w:rPr>
        <w:t xml:space="preserve"> each year.</w:t>
      </w:r>
    </w:p>
    <w:p w14:paraId="1B2C1825" w14:textId="05A6FBB7" w:rsidR="00AC7A1D" w:rsidRPr="006A642B" w:rsidRDefault="00AC7A1D" w:rsidP="00EE5772">
      <w:pPr>
        <w:spacing w:line="240" w:lineRule="auto"/>
        <w:rPr>
          <w:rFonts w:asciiTheme="majorHAnsi" w:hAnsiTheme="majorHAnsi" w:cstheme="majorHAnsi"/>
        </w:rPr>
      </w:pPr>
    </w:p>
    <w:p w14:paraId="00D649D8" w14:textId="77777777" w:rsidR="008300D5" w:rsidRPr="006A642B" w:rsidRDefault="008300D5" w:rsidP="00EE5772">
      <w:pPr>
        <w:spacing w:line="240" w:lineRule="auto"/>
        <w:rPr>
          <w:rFonts w:asciiTheme="majorHAnsi" w:hAnsiTheme="majorHAnsi" w:cstheme="majorHAnsi"/>
          <w:b/>
          <w:bCs/>
        </w:rPr>
      </w:pPr>
      <w:r w:rsidRPr="006A642B">
        <w:rPr>
          <w:rFonts w:asciiTheme="majorHAnsi" w:hAnsiTheme="majorHAnsi" w:cstheme="majorHAnsi"/>
          <w:b/>
          <w:bCs/>
        </w:rPr>
        <w:br w:type="page"/>
      </w:r>
    </w:p>
    <w:p w14:paraId="06D4CE48" w14:textId="7E29C478" w:rsidR="0F080528" w:rsidRPr="006A642B" w:rsidRDefault="0F080528" w:rsidP="00EE5772">
      <w:pPr>
        <w:pStyle w:val="Heading1"/>
        <w:spacing w:line="240" w:lineRule="auto"/>
      </w:pPr>
      <w:bookmarkStart w:id="9" w:name="_Ref113000450"/>
      <w:r>
        <w:lastRenderedPageBreak/>
        <w:t>Midwest Urban Strategies Inc.</w:t>
      </w:r>
      <w:bookmarkEnd w:id="9"/>
    </w:p>
    <w:p w14:paraId="5A942E8C" w14:textId="43A190CA" w:rsidR="0F080528" w:rsidRPr="000F7ED4" w:rsidRDefault="0F080528" w:rsidP="00EE5772">
      <w:pPr>
        <w:spacing w:line="240" w:lineRule="auto"/>
        <w:rPr>
          <w:rFonts w:asciiTheme="majorHAnsi" w:hAnsiTheme="majorHAnsi" w:cstheme="majorHAnsi"/>
        </w:rPr>
      </w:pPr>
      <w:r w:rsidRPr="000F7ED4">
        <w:rPr>
          <w:rFonts w:asciiTheme="majorHAnsi" w:hAnsiTheme="majorHAnsi" w:cstheme="majorHAnsi"/>
        </w:rPr>
        <w:t>Milwaukee, WI</w:t>
      </w:r>
    </w:p>
    <w:tbl>
      <w:tblPr>
        <w:tblStyle w:val="TableGrid"/>
        <w:tblW w:w="0" w:type="auto"/>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ook w:val="04A0" w:firstRow="1" w:lastRow="0" w:firstColumn="1" w:lastColumn="0" w:noHBand="0" w:noVBand="1"/>
      </w:tblPr>
      <w:tblGrid>
        <w:gridCol w:w="3083"/>
        <w:gridCol w:w="5197"/>
      </w:tblGrid>
      <w:tr w:rsidR="000135CB" w:rsidRPr="006A642B" w14:paraId="4D82F90E" w14:textId="77777777" w:rsidTr="00050690">
        <w:trPr>
          <w:trHeight w:val="152"/>
        </w:trPr>
        <w:tc>
          <w:tcPr>
            <w:tcW w:w="3083" w:type="dxa"/>
          </w:tcPr>
          <w:p w14:paraId="6048CB07" w14:textId="1D750F57" w:rsidR="000135CB" w:rsidRPr="006A642B" w:rsidRDefault="000135CB" w:rsidP="00EE5772">
            <w:pPr>
              <w:rPr>
                <w:rFonts w:asciiTheme="majorHAnsi" w:hAnsiTheme="majorHAnsi" w:cstheme="majorHAnsi"/>
                <w:b/>
                <w:bCs/>
              </w:rPr>
            </w:pPr>
            <w:r w:rsidRPr="006A642B">
              <w:rPr>
                <w:rFonts w:asciiTheme="majorHAnsi" w:hAnsiTheme="majorHAnsi" w:cstheme="majorHAnsi"/>
                <w:b/>
                <w:bCs/>
              </w:rPr>
              <w:t>Award Amount</w:t>
            </w:r>
            <w:r w:rsidR="009315FA" w:rsidRPr="006A642B">
              <w:rPr>
                <w:rFonts w:asciiTheme="majorHAnsi" w:hAnsiTheme="majorHAnsi" w:cstheme="majorHAnsi"/>
                <w:b/>
                <w:bCs/>
              </w:rPr>
              <w:t>:</w:t>
            </w:r>
          </w:p>
        </w:tc>
        <w:tc>
          <w:tcPr>
            <w:tcW w:w="5197" w:type="dxa"/>
          </w:tcPr>
          <w:p w14:paraId="63A1B3FE" w14:textId="24832803" w:rsidR="000135CB" w:rsidRPr="006A642B" w:rsidRDefault="0009398F" w:rsidP="00EE5772">
            <w:pPr>
              <w:rPr>
                <w:rFonts w:asciiTheme="majorHAnsi" w:hAnsiTheme="majorHAnsi" w:cstheme="majorHAnsi"/>
              </w:rPr>
            </w:pPr>
            <w:r w:rsidRPr="006A642B">
              <w:rPr>
                <w:rFonts w:asciiTheme="majorHAnsi" w:hAnsiTheme="majorHAnsi" w:cstheme="majorHAnsi"/>
              </w:rPr>
              <w:t>$</w:t>
            </w:r>
            <w:r w:rsidR="00242CFB" w:rsidRPr="006A642B">
              <w:rPr>
                <w:rFonts w:asciiTheme="majorHAnsi" w:hAnsiTheme="majorHAnsi" w:cstheme="majorHAnsi"/>
              </w:rPr>
              <w:t>4,000,000.00</w:t>
            </w:r>
          </w:p>
        </w:tc>
      </w:tr>
      <w:tr w:rsidR="0F080528" w:rsidRPr="006A642B" w14:paraId="7FAA2554" w14:textId="77777777" w:rsidTr="00050690">
        <w:trPr>
          <w:trHeight w:val="152"/>
        </w:trPr>
        <w:tc>
          <w:tcPr>
            <w:tcW w:w="3083" w:type="dxa"/>
          </w:tcPr>
          <w:p w14:paraId="0ED6AA1E" w14:textId="4680FCFB" w:rsidR="0F080528" w:rsidRPr="006A642B" w:rsidRDefault="0F080528" w:rsidP="00EE5772">
            <w:pPr>
              <w:rPr>
                <w:rFonts w:asciiTheme="majorHAnsi" w:hAnsiTheme="majorHAnsi" w:cstheme="majorHAnsi"/>
                <w:b/>
                <w:bCs/>
              </w:rPr>
            </w:pPr>
            <w:r w:rsidRPr="006A642B">
              <w:rPr>
                <w:rFonts w:asciiTheme="majorHAnsi" w:hAnsiTheme="majorHAnsi" w:cstheme="majorHAnsi"/>
                <w:b/>
                <w:bCs/>
              </w:rPr>
              <w:t>Applicant Type:</w:t>
            </w:r>
          </w:p>
        </w:tc>
        <w:tc>
          <w:tcPr>
            <w:tcW w:w="5197" w:type="dxa"/>
          </w:tcPr>
          <w:p w14:paraId="0FA5096B" w14:textId="4E9C10CA" w:rsidR="0F080528" w:rsidRPr="006A642B" w:rsidRDefault="0F080528" w:rsidP="00EE5772">
            <w:pPr>
              <w:rPr>
                <w:rFonts w:asciiTheme="majorHAnsi" w:hAnsiTheme="majorHAnsi" w:cstheme="majorHAnsi"/>
              </w:rPr>
            </w:pPr>
            <w:r w:rsidRPr="006A642B">
              <w:rPr>
                <w:rFonts w:asciiTheme="majorHAnsi" w:hAnsiTheme="majorHAnsi" w:cstheme="majorHAnsi"/>
              </w:rPr>
              <w:t>Intermediary</w:t>
            </w:r>
          </w:p>
        </w:tc>
      </w:tr>
      <w:tr w:rsidR="000135CB" w:rsidRPr="006A642B" w14:paraId="1A9ACEAA" w14:textId="77777777" w:rsidTr="00050690">
        <w:trPr>
          <w:trHeight w:val="197"/>
        </w:trPr>
        <w:tc>
          <w:tcPr>
            <w:tcW w:w="3083" w:type="dxa"/>
          </w:tcPr>
          <w:p w14:paraId="34996980" w14:textId="2EDA32DB" w:rsidR="000135CB" w:rsidRPr="006A642B" w:rsidRDefault="000135CB" w:rsidP="00EE5772">
            <w:pPr>
              <w:rPr>
                <w:rFonts w:asciiTheme="majorHAnsi" w:hAnsiTheme="majorHAnsi" w:cstheme="majorHAnsi"/>
                <w:b/>
                <w:bCs/>
              </w:rPr>
            </w:pPr>
            <w:r w:rsidRPr="006A642B">
              <w:rPr>
                <w:rFonts w:asciiTheme="majorHAnsi" w:hAnsiTheme="majorHAnsi" w:cstheme="majorHAnsi"/>
                <w:b/>
                <w:bCs/>
              </w:rPr>
              <w:t>Participant Enrollment Goal</w:t>
            </w:r>
            <w:r w:rsidR="009315FA" w:rsidRPr="006A642B">
              <w:rPr>
                <w:rFonts w:asciiTheme="majorHAnsi" w:hAnsiTheme="majorHAnsi" w:cstheme="majorHAnsi"/>
                <w:b/>
                <w:bCs/>
              </w:rPr>
              <w:t>:</w:t>
            </w:r>
          </w:p>
        </w:tc>
        <w:tc>
          <w:tcPr>
            <w:tcW w:w="5197" w:type="dxa"/>
          </w:tcPr>
          <w:p w14:paraId="7C711E0D" w14:textId="7D15802F" w:rsidR="000135CB" w:rsidRPr="006A642B" w:rsidRDefault="000457D2" w:rsidP="00EE5772">
            <w:pPr>
              <w:rPr>
                <w:rFonts w:asciiTheme="majorHAnsi" w:hAnsiTheme="majorHAnsi" w:cstheme="majorHAnsi"/>
              </w:rPr>
            </w:pPr>
            <w:r w:rsidRPr="006A642B">
              <w:rPr>
                <w:rFonts w:asciiTheme="majorHAnsi" w:hAnsiTheme="majorHAnsi" w:cstheme="majorHAnsi"/>
                <w:color w:val="000000"/>
              </w:rPr>
              <w:t>350</w:t>
            </w:r>
          </w:p>
        </w:tc>
      </w:tr>
      <w:tr w:rsidR="000135CB" w:rsidRPr="006A642B" w14:paraId="54B9883B" w14:textId="77777777" w:rsidTr="00050690">
        <w:trPr>
          <w:trHeight w:val="432"/>
        </w:trPr>
        <w:tc>
          <w:tcPr>
            <w:tcW w:w="3083" w:type="dxa"/>
          </w:tcPr>
          <w:p w14:paraId="3FF6FFA3" w14:textId="03743DD7" w:rsidR="000135CB" w:rsidRPr="006A642B" w:rsidRDefault="009315FA" w:rsidP="00EE5772">
            <w:pPr>
              <w:rPr>
                <w:rFonts w:asciiTheme="majorHAnsi" w:hAnsiTheme="majorHAnsi" w:cstheme="majorHAnsi"/>
                <w:b/>
                <w:bCs/>
              </w:rPr>
            </w:pPr>
            <w:r w:rsidRPr="006A642B">
              <w:rPr>
                <w:rFonts w:asciiTheme="majorHAnsi" w:hAnsiTheme="majorHAnsi" w:cstheme="majorHAnsi"/>
                <w:b/>
                <w:bCs/>
              </w:rPr>
              <w:t>Age Group Served:</w:t>
            </w:r>
          </w:p>
        </w:tc>
        <w:tc>
          <w:tcPr>
            <w:tcW w:w="5197" w:type="dxa"/>
          </w:tcPr>
          <w:p w14:paraId="01B9ECAE" w14:textId="11E8552C" w:rsidR="000135CB" w:rsidRPr="006A642B" w:rsidRDefault="000457D2" w:rsidP="00EE5772">
            <w:pPr>
              <w:rPr>
                <w:rFonts w:asciiTheme="majorHAnsi" w:hAnsiTheme="majorHAnsi" w:cstheme="majorHAnsi"/>
              </w:rPr>
            </w:pPr>
            <w:r w:rsidRPr="006A642B">
              <w:rPr>
                <w:rFonts w:asciiTheme="majorHAnsi" w:hAnsiTheme="majorHAnsi" w:cstheme="majorHAnsi"/>
                <w:color w:val="000000"/>
              </w:rPr>
              <w:t xml:space="preserve">18-24 </w:t>
            </w:r>
            <w:r w:rsidR="00210EF5" w:rsidRPr="006A642B">
              <w:rPr>
                <w:rFonts w:asciiTheme="majorHAnsi" w:hAnsiTheme="majorHAnsi" w:cstheme="majorHAnsi"/>
                <w:color w:val="000000"/>
              </w:rPr>
              <w:t>years old</w:t>
            </w:r>
          </w:p>
        </w:tc>
      </w:tr>
      <w:tr w:rsidR="000135CB" w:rsidRPr="006A642B" w14:paraId="5A77F07D" w14:textId="77777777" w:rsidTr="00050690">
        <w:trPr>
          <w:trHeight w:val="630"/>
        </w:trPr>
        <w:tc>
          <w:tcPr>
            <w:tcW w:w="3083" w:type="dxa"/>
          </w:tcPr>
          <w:p w14:paraId="6CAC220A" w14:textId="2CF34E15" w:rsidR="000135CB" w:rsidRPr="006A642B" w:rsidRDefault="009315FA" w:rsidP="00EE5772">
            <w:pPr>
              <w:rPr>
                <w:rFonts w:asciiTheme="majorHAnsi" w:hAnsiTheme="majorHAnsi" w:cstheme="majorHAnsi"/>
                <w:b/>
                <w:bCs/>
              </w:rPr>
            </w:pPr>
            <w:r w:rsidRPr="006A642B">
              <w:rPr>
                <w:rFonts w:asciiTheme="majorHAnsi" w:hAnsiTheme="majorHAnsi" w:cstheme="majorHAnsi"/>
                <w:b/>
                <w:bCs/>
              </w:rPr>
              <w:t>Violence Prevention Partner(s):</w:t>
            </w:r>
          </w:p>
        </w:tc>
        <w:tc>
          <w:tcPr>
            <w:tcW w:w="5197" w:type="dxa"/>
          </w:tcPr>
          <w:p w14:paraId="22A2CBFA" w14:textId="1C5F36E1" w:rsidR="000135CB" w:rsidRPr="006A642B" w:rsidRDefault="00406062" w:rsidP="00EE5772">
            <w:pPr>
              <w:autoSpaceDE w:val="0"/>
              <w:autoSpaceDN w:val="0"/>
              <w:adjustRightInd w:val="0"/>
              <w:rPr>
                <w:rFonts w:asciiTheme="majorHAnsi" w:hAnsiTheme="majorHAnsi" w:cstheme="majorHAnsi"/>
                <w:color w:val="000000"/>
              </w:rPr>
            </w:pPr>
            <w:r w:rsidRPr="006A642B">
              <w:rPr>
                <w:rFonts w:asciiTheme="majorHAnsi" w:hAnsiTheme="majorHAnsi" w:cstheme="majorHAnsi"/>
                <w:color w:val="000000"/>
              </w:rPr>
              <w:t>Detroit Friends and Families</w:t>
            </w:r>
            <w:r w:rsidR="000001C4">
              <w:rPr>
                <w:rFonts w:asciiTheme="majorHAnsi" w:hAnsiTheme="majorHAnsi" w:cstheme="majorHAnsi"/>
                <w:color w:val="000000"/>
              </w:rPr>
              <w:t xml:space="preserve">; </w:t>
            </w:r>
            <w:r w:rsidRPr="006A642B">
              <w:rPr>
                <w:rFonts w:asciiTheme="majorHAnsi" w:hAnsiTheme="majorHAnsi" w:cstheme="majorHAnsi"/>
                <w:color w:val="000000"/>
              </w:rPr>
              <w:t>Gary Ten</w:t>
            </w:r>
            <w:r w:rsidR="000F7ED4">
              <w:rPr>
                <w:rFonts w:asciiTheme="majorHAnsi" w:hAnsiTheme="majorHAnsi" w:cstheme="majorHAnsi"/>
                <w:color w:val="000000"/>
              </w:rPr>
              <w:t xml:space="preserve"> </w:t>
            </w:r>
            <w:r w:rsidRPr="006A642B">
              <w:rPr>
                <w:rFonts w:asciiTheme="majorHAnsi" w:hAnsiTheme="majorHAnsi" w:cstheme="majorHAnsi"/>
                <w:color w:val="000000"/>
              </w:rPr>
              <w:t>Point Coalition</w:t>
            </w:r>
            <w:r w:rsidR="000001C4">
              <w:rPr>
                <w:rFonts w:asciiTheme="majorHAnsi" w:hAnsiTheme="majorHAnsi" w:cstheme="majorHAnsi"/>
                <w:color w:val="000000"/>
              </w:rPr>
              <w:t xml:space="preserve">; </w:t>
            </w:r>
            <w:r w:rsidRPr="006A642B">
              <w:rPr>
                <w:rFonts w:asciiTheme="majorHAnsi" w:hAnsiTheme="majorHAnsi" w:cstheme="majorHAnsi"/>
                <w:color w:val="000000"/>
              </w:rPr>
              <w:t xml:space="preserve">Ad Hoc Group Against Crime </w:t>
            </w:r>
          </w:p>
        </w:tc>
      </w:tr>
      <w:tr w:rsidR="000135CB" w:rsidRPr="006A642B" w14:paraId="5F0A3D8C" w14:textId="77777777" w:rsidTr="00050690">
        <w:trPr>
          <w:trHeight w:val="360"/>
        </w:trPr>
        <w:tc>
          <w:tcPr>
            <w:tcW w:w="3083" w:type="dxa"/>
          </w:tcPr>
          <w:p w14:paraId="4C5BB978" w14:textId="77777777" w:rsidR="000135CB" w:rsidRDefault="009315FA" w:rsidP="00EE5772">
            <w:pPr>
              <w:rPr>
                <w:rFonts w:asciiTheme="majorHAnsi" w:hAnsiTheme="majorHAnsi" w:cstheme="majorHAnsi"/>
                <w:b/>
                <w:bCs/>
              </w:rPr>
            </w:pPr>
            <w:r w:rsidRPr="006A642B">
              <w:rPr>
                <w:rFonts w:asciiTheme="majorHAnsi" w:hAnsiTheme="majorHAnsi" w:cstheme="majorHAnsi"/>
                <w:b/>
                <w:bCs/>
              </w:rPr>
              <w:t>Target Area(s):</w:t>
            </w:r>
          </w:p>
          <w:p w14:paraId="4651CDDE" w14:textId="74FFA616" w:rsidR="000001C4" w:rsidRPr="006A642B" w:rsidRDefault="00B22B2C" w:rsidP="00EE5772">
            <w:pPr>
              <w:rPr>
                <w:rFonts w:asciiTheme="majorHAnsi" w:hAnsiTheme="majorHAnsi" w:cstheme="majorHAnsi"/>
                <w:b/>
                <w:bCs/>
              </w:rPr>
            </w:pPr>
            <w:r>
              <w:rPr>
                <w:rFonts w:asciiTheme="majorHAnsi" w:hAnsiTheme="majorHAnsi" w:cstheme="majorHAnsi"/>
                <w:b/>
                <w:bCs/>
              </w:rPr>
              <w:t xml:space="preserve">  </w:t>
            </w:r>
            <w:r w:rsidRPr="006A642B">
              <w:rPr>
                <w:rFonts w:asciiTheme="majorHAnsi" w:eastAsia="Times New Roman" w:hAnsiTheme="majorHAnsi" w:cstheme="majorHAnsi"/>
              </w:rPr>
              <w:t>⌂ Urban</w:t>
            </w:r>
          </w:p>
        </w:tc>
        <w:tc>
          <w:tcPr>
            <w:tcW w:w="5197" w:type="dxa"/>
          </w:tcPr>
          <w:p w14:paraId="4B538B0D" w14:textId="4DC27100" w:rsidR="000135CB" w:rsidRPr="006A642B" w:rsidRDefault="000457D2" w:rsidP="00EE5772">
            <w:pPr>
              <w:autoSpaceDE w:val="0"/>
              <w:autoSpaceDN w:val="0"/>
              <w:adjustRightInd w:val="0"/>
              <w:rPr>
                <w:rFonts w:asciiTheme="majorHAnsi" w:hAnsiTheme="majorHAnsi" w:cstheme="majorHAnsi"/>
                <w:color w:val="000000"/>
              </w:rPr>
            </w:pPr>
            <w:r w:rsidRPr="006A642B">
              <w:rPr>
                <w:rFonts w:asciiTheme="majorHAnsi" w:hAnsiTheme="majorHAnsi" w:cstheme="majorHAnsi"/>
                <w:color w:val="000000"/>
              </w:rPr>
              <w:t>Detroit,</w:t>
            </w:r>
            <w:r w:rsidR="00F862B4" w:rsidRPr="006A642B">
              <w:rPr>
                <w:rFonts w:asciiTheme="majorHAnsi" w:hAnsiTheme="majorHAnsi" w:cstheme="majorHAnsi"/>
                <w:color w:val="000000"/>
              </w:rPr>
              <w:t xml:space="preserve"> MI</w:t>
            </w:r>
            <w:r w:rsidR="000001C4">
              <w:rPr>
                <w:rFonts w:asciiTheme="majorHAnsi" w:hAnsiTheme="majorHAnsi" w:cstheme="majorHAnsi"/>
                <w:color w:val="000000"/>
              </w:rPr>
              <w:t xml:space="preserve">; </w:t>
            </w:r>
            <w:r w:rsidRPr="006A642B">
              <w:rPr>
                <w:rFonts w:asciiTheme="majorHAnsi" w:hAnsiTheme="majorHAnsi" w:cstheme="majorHAnsi"/>
                <w:color w:val="000000"/>
              </w:rPr>
              <w:t>Gary,</w:t>
            </w:r>
            <w:r w:rsidR="004766C6" w:rsidRPr="006A642B">
              <w:rPr>
                <w:rFonts w:asciiTheme="majorHAnsi" w:hAnsiTheme="majorHAnsi" w:cstheme="majorHAnsi"/>
                <w:color w:val="000000"/>
              </w:rPr>
              <w:t xml:space="preserve"> IN</w:t>
            </w:r>
            <w:r w:rsidR="000001C4">
              <w:rPr>
                <w:rFonts w:asciiTheme="majorHAnsi" w:hAnsiTheme="majorHAnsi" w:cstheme="majorHAnsi"/>
                <w:color w:val="000000"/>
              </w:rPr>
              <w:t xml:space="preserve">; </w:t>
            </w:r>
            <w:r w:rsidRPr="006A642B">
              <w:rPr>
                <w:rFonts w:asciiTheme="majorHAnsi" w:hAnsiTheme="majorHAnsi" w:cstheme="majorHAnsi"/>
                <w:color w:val="000000"/>
              </w:rPr>
              <w:t>Kansas City</w:t>
            </w:r>
            <w:r w:rsidR="004766C6" w:rsidRPr="006A642B">
              <w:rPr>
                <w:rFonts w:asciiTheme="majorHAnsi" w:hAnsiTheme="majorHAnsi" w:cstheme="majorHAnsi"/>
                <w:color w:val="000000"/>
              </w:rPr>
              <w:t xml:space="preserve">, </w:t>
            </w:r>
            <w:r w:rsidRPr="006A642B">
              <w:rPr>
                <w:rFonts w:asciiTheme="majorHAnsi" w:hAnsiTheme="majorHAnsi" w:cstheme="majorHAnsi"/>
                <w:color w:val="000000"/>
              </w:rPr>
              <w:t>MO</w:t>
            </w:r>
          </w:p>
        </w:tc>
      </w:tr>
      <w:tr w:rsidR="000135CB" w:rsidRPr="006A642B" w14:paraId="5B5A9F7E" w14:textId="77777777" w:rsidTr="00050690">
        <w:trPr>
          <w:trHeight w:val="548"/>
        </w:trPr>
        <w:tc>
          <w:tcPr>
            <w:tcW w:w="3083" w:type="dxa"/>
          </w:tcPr>
          <w:p w14:paraId="26E81D2C" w14:textId="73A5BBEE" w:rsidR="000135CB" w:rsidRPr="006A642B" w:rsidRDefault="009315FA" w:rsidP="00EE5772">
            <w:pPr>
              <w:rPr>
                <w:rFonts w:asciiTheme="majorHAnsi" w:hAnsiTheme="majorHAnsi" w:cstheme="majorHAnsi"/>
                <w:b/>
                <w:bCs/>
              </w:rPr>
            </w:pPr>
            <w:r w:rsidRPr="006A642B">
              <w:rPr>
                <w:rFonts w:asciiTheme="majorHAnsi" w:hAnsiTheme="majorHAnsi" w:cstheme="majorHAnsi"/>
                <w:b/>
                <w:bCs/>
              </w:rPr>
              <w:t xml:space="preserve">Sub-grantees </w:t>
            </w:r>
            <w:r w:rsidRPr="006A642B">
              <w:rPr>
                <w:rFonts w:asciiTheme="majorHAnsi" w:hAnsiTheme="majorHAnsi" w:cstheme="majorHAnsi"/>
                <w:b/>
                <w:bCs/>
                <w:i/>
                <w:iCs/>
              </w:rPr>
              <w:t>(if applicable)</w:t>
            </w:r>
            <w:r w:rsidR="00D45977" w:rsidRPr="006A642B">
              <w:rPr>
                <w:rFonts w:asciiTheme="majorHAnsi" w:hAnsiTheme="majorHAnsi" w:cstheme="majorHAnsi"/>
                <w:b/>
                <w:bCs/>
              </w:rPr>
              <w:t>:</w:t>
            </w:r>
          </w:p>
        </w:tc>
        <w:tc>
          <w:tcPr>
            <w:tcW w:w="5197" w:type="dxa"/>
          </w:tcPr>
          <w:p w14:paraId="31B3D762" w14:textId="1A85DC40" w:rsidR="000135CB" w:rsidRPr="006A642B" w:rsidRDefault="00C150B4" w:rsidP="00EE5772">
            <w:pPr>
              <w:autoSpaceDE w:val="0"/>
              <w:autoSpaceDN w:val="0"/>
              <w:adjustRightInd w:val="0"/>
              <w:rPr>
                <w:rFonts w:asciiTheme="majorHAnsi" w:hAnsiTheme="majorHAnsi" w:cstheme="majorHAnsi"/>
              </w:rPr>
            </w:pPr>
            <w:r w:rsidRPr="006A642B">
              <w:rPr>
                <w:rFonts w:asciiTheme="majorHAnsi" w:hAnsiTheme="majorHAnsi" w:cstheme="majorHAnsi"/>
                <w:color w:val="000000"/>
              </w:rPr>
              <w:t>Detroit Employment Solutions Corp.</w:t>
            </w:r>
            <w:r w:rsidR="000001C4">
              <w:rPr>
                <w:rFonts w:asciiTheme="majorHAnsi" w:hAnsiTheme="majorHAnsi" w:cstheme="majorHAnsi"/>
                <w:color w:val="000000"/>
              </w:rPr>
              <w:t xml:space="preserve">; </w:t>
            </w:r>
            <w:r w:rsidRPr="006A642B">
              <w:rPr>
                <w:rFonts w:asciiTheme="majorHAnsi" w:hAnsiTheme="majorHAnsi" w:cstheme="majorHAnsi"/>
                <w:color w:val="000000"/>
              </w:rPr>
              <w:t>Northwest Indiana Workforce Board</w:t>
            </w:r>
            <w:r w:rsidR="000001C4">
              <w:rPr>
                <w:rFonts w:asciiTheme="majorHAnsi" w:hAnsiTheme="majorHAnsi" w:cstheme="majorHAnsi"/>
                <w:color w:val="000000"/>
              </w:rPr>
              <w:t>;</w:t>
            </w:r>
            <w:r w:rsidR="000F7ED4">
              <w:rPr>
                <w:rFonts w:asciiTheme="majorHAnsi" w:hAnsiTheme="majorHAnsi" w:cstheme="majorHAnsi"/>
                <w:color w:val="000000"/>
              </w:rPr>
              <w:t xml:space="preserve"> </w:t>
            </w:r>
            <w:r w:rsidR="00210EF5" w:rsidRPr="006A642B">
              <w:rPr>
                <w:rFonts w:asciiTheme="majorHAnsi" w:hAnsiTheme="majorHAnsi" w:cstheme="majorHAnsi"/>
                <w:color w:val="000000"/>
              </w:rPr>
              <w:t>Full Employment Council</w:t>
            </w:r>
          </w:p>
        </w:tc>
      </w:tr>
    </w:tbl>
    <w:p w14:paraId="428B8D64" w14:textId="77777777" w:rsidR="00E74DC2" w:rsidRPr="006A642B" w:rsidRDefault="00E74DC2" w:rsidP="00EE5772">
      <w:pPr>
        <w:spacing w:line="240" w:lineRule="auto"/>
        <w:rPr>
          <w:rFonts w:asciiTheme="majorHAnsi" w:hAnsiTheme="majorHAnsi" w:cstheme="majorHAnsi"/>
        </w:rPr>
      </w:pPr>
    </w:p>
    <w:p w14:paraId="6081F922" w14:textId="077615F4" w:rsidR="00F46A20" w:rsidRPr="006A642B" w:rsidRDefault="008300D5" w:rsidP="00EE5772">
      <w:pPr>
        <w:autoSpaceDE w:val="0"/>
        <w:autoSpaceDN w:val="0"/>
        <w:adjustRightInd w:val="0"/>
        <w:spacing w:after="0" w:line="240" w:lineRule="auto"/>
        <w:ind w:firstLine="720"/>
        <w:rPr>
          <w:rFonts w:asciiTheme="majorHAnsi" w:hAnsiTheme="majorHAnsi" w:cstheme="majorHAnsi"/>
          <w:color w:val="000000"/>
        </w:rPr>
      </w:pPr>
      <w:r w:rsidRPr="006A642B">
        <w:rPr>
          <w:rFonts w:asciiTheme="majorHAnsi" w:hAnsiTheme="majorHAnsi" w:cstheme="majorHAnsi"/>
          <w:color w:val="000000" w:themeColor="text1"/>
        </w:rPr>
        <w:t>Midwest Urban Strategies</w:t>
      </w:r>
      <w:r w:rsidR="000F7ED4">
        <w:rPr>
          <w:rFonts w:asciiTheme="majorHAnsi" w:hAnsiTheme="majorHAnsi" w:cstheme="majorHAnsi"/>
          <w:color w:val="000000" w:themeColor="text1"/>
        </w:rPr>
        <w:t xml:space="preserve"> </w:t>
      </w:r>
      <w:r w:rsidRPr="006A642B">
        <w:rPr>
          <w:rFonts w:asciiTheme="majorHAnsi" w:hAnsiTheme="majorHAnsi" w:cstheme="majorHAnsi"/>
          <w:color w:val="000000" w:themeColor="text1"/>
        </w:rPr>
        <w:t>(MUS) is a consortium of high-performing urban workforce development boards, and convener of the GO Midwest Network</w:t>
      </w:r>
      <w:r w:rsidRPr="006A642B">
        <w:rPr>
          <w:rFonts w:asciiTheme="majorHAnsi" w:hAnsiTheme="majorHAnsi" w:cstheme="majorHAnsi"/>
          <w:color w:val="202122"/>
        </w:rPr>
        <w:t xml:space="preserve">. For this application, the consortium will focus on three local areas: Detroit (MI), Gary (IN), and Kansas City (MO). </w:t>
      </w:r>
      <w:r w:rsidRPr="006A642B">
        <w:rPr>
          <w:rFonts w:asciiTheme="majorHAnsi" w:hAnsiTheme="majorHAnsi" w:cstheme="majorHAnsi"/>
          <w:color w:val="000000" w:themeColor="text1"/>
        </w:rPr>
        <w:t>These</w:t>
      </w:r>
      <w:r w:rsidR="00F46A20" w:rsidRPr="006A642B">
        <w:rPr>
          <w:rFonts w:asciiTheme="majorHAnsi" w:hAnsiTheme="majorHAnsi" w:cstheme="majorHAnsi"/>
          <w:color w:val="000000" w:themeColor="text1"/>
        </w:rPr>
        <w:t xml:space="preserve"> </w:t>
      </w:r>
      <w:r w:rsidRPr="006A642B">
        <w:rPr>
          <w:rFonts w:asciiTheme="majorHAnsi" w:hAnsiTheme="majorHAnsi" w:cstheme="majorHAnsi"/>
          <w:color w:val="000000" w:themeColor="text1"/>
        </w:rPr>
        <w:t>communities have high numbers of young adults engaged in the criminal justice system and these</w:t>
      </w:r>
      <w:r w:rsidR="00F46A20" w:rsidRPr="006A642B">
        <w:rPr>
          <w:rFonts w:asciiTheme="majorHAnsi" w:hAnsiTheme="majorHAnsi" w:cstheme="majorHAnsi"/>
          <w:color w:val="000000" w:themeColor="text1"/>
        </w:rPr>
        <w:t xml:space="preserve"> </w:t>
      </w:r>
      <w:r w:rsidRPr="006A642B">
        <w:rPr>
          <w:rFonts w:asciiTheme="majorHAnsi" w:hAnsiTheme="majorHAnsi" w:cstheme="majorHAnsi"/>
          <w:color w:val="000000" w:themeColor="text1"/>
        </w:rPr>
        <w:t>WDBs are on the front lines, coordinating program service delivery that successfully prepares</w:t>
      </w:r>
      <w:r w:rsidR="00F46A20" w:rsidRPr="006A642B">
        <w:rPr>
          <w:rFonts w:asciiTheme="majorHAnsi" w:hAnsiTheme="majorHAnsi" w:cstheme="majorHAnsi"/>
          <w:color w:val="000000" w:themeColor="text1"/>
        </w:rPr>
        <w:t xml:space="preserve"> </w:t>
      </w:r>
      <w:r w:rsidRPr="006A642B">
        <w:rPr>
          <w:rFonts w:asciiTheme="majorHAnsi" w:hAnsiTheme="majorHAnsi" w:cstheme="majorHAnsi"/>
          <w:color w:val="000000" w:themeColor="text1"/>
        </w:rPr>
        <w:t>young adults for their future endeavors. The GO Midwest Network will provide young people</w:t>
      </w:r>
      <w:r w:rsidR="00F46A20" w:rsidRPr="006A642B">
        <w:rPr>
          <w:rFonts w:asciiTheme="majorHAnsi" w:hAnsiTheme="majorHAnsi" w:cstheme="majorHAnsi"/>
          <w:color w:val="000000" w:themeColor="text1"/>
        </w:rPr>
        <w:t xml:space="preserve"> </w:t>
      </w:r>
      <w:r w:rsidRPr="006A642B">
        <w:rPr>
          <w:rFonts w:asciiTheme="majorHAnsi" w:hAnsiTheme="majorHAnsi" w:cstheme="majorHAnsi"/>
          <w:color w:val="000000" w:themeColor="text1"/>
        </w:rPr>
        <w:t>with a network of supports, including</w:t>
      </w:r>
      <w:r w:rsidR="007F5A8F">
        <w:rPr>
          <w:rFonts w:asciiTheme="majorHAnsi" w:hAnsiTheme="majorHAnsi" w:cstheme="majorHAnsi"/>
          <w:color w:val="000000" w:themeColor="text1"/>
        </w:rPr>
        <w:t xml:space="preserve"> </w:t>
      </w:r>
      <w:r w:rsidRPr="006A642B">
        <w:rPr>
          <w:rFonts w:asciiTheme="majorHAnsi" w:hAnsiTheme="majorHAnsi" w:cstheme="majorHAnsi"/>
          <w:color w:val="000000" w:themeColor="text1"/>
        </w:rPr>
        <w:t>comprehensive case management, job development, career</w:t>
      </w:r>
      <w:r w:rsidR="00F46A20" w:rsidRPr="006A642B">
        <w:rPr>
          <w:rFonts w:asciiTheme="majorHAnsi" w:hAnsiTheme="majorHAnsi" w:cstheme="majorHAnsi"/>
          <w:color w:val="000000" w:themeColor="text1"/>
        </w:rPr>
        <w:t xml:space="preserve"> </w:t>
      </w:r>
      <w:r w:rsidRPr="006A642B">
        <w:rPr>
          <w:rFonts w:asciiTheme="majorHAnsi" w:hAnsiTheme="majorHAnsi" w:cstheme="majorHAnsi"/>
          <w:color w:val="000000" w:themeColor="text1"/>
        </w:rPr>
        <w:t>exploration and guidance, leadership development, positive youth development, work</w:t>
      </w:r>
      <w:r w:rsidR="00F46A20" w:rsidRPr="006A642B">
        <w:rPr>
          <w:rFonts w:asciiTheme="majorHAnsi" w:hAnsiTheme="majorHAnsi" w:cstheme="majorHAnsi"/>
          <w:color w:val="000000" w:themeColor="text1"/>
        </w:rPr>
        <w:t xml:space="preserve"> </w:t>
      </w:r>
      <w:r w:rsidRPr="006A642B">
        <w:rPr>
          <w:rFonts w:asciiTheme="majorHAnsi" w:hAnsiTheme="majorHAnsi" w:cstheme="majorHAnsi"/>
          <w:color w:val="000000" w:themeColor="text1"/>
        </w:rPr>
        <w:t>experience,</w:t>
      </w:r>
      <w:r w:rsidR="00F46A20" w:rsidRPr="006A642B">
        <w:rPr>
          <w:rFonts w:asciiTheme="majorHAnsi" w:hAnsiTheme="majorHAnsi" w:cstheme="majorHAnsi"/>
          <w:color w:val="000000" w:themeColor="text1"/>
        </w:rPr>
        <w:t xml:space="preserve"> </w:t>
      </w:r>
      <w:r w:rsidRPr="006A642B">
        <w:rPr>
          <w:rFonts w:asciiTheme="majorHAnsi" w:hAnsiTheme="majorHAnsi" w:cstheme="majorHAnsi"/>
          <w:color w:val="000000" w:themeColor="text1"/>
        </w:rPr>
        <w:t xml:space="preserve">mentoring, supportive services, free training, access to </w:t>
      </w:r>
      <w:r w:rsidR="007F5A8F" w:rsidRPr="006A642B">
        <w:rPr>
          <w:rFonts w:asciiTheme="majorHAnsi" w:hAnsiTheme="majorHAnsi" w:cstheme="majorHAnsi"/>
          <w:color w:val="000000" w:themeColor="text1"/>
        </w:rPr>
        <w:t>Pre-Apprenticeships</w:t>
      </w:r>
      <w:r w:rsidRPr="006A642B">
        <w:rPr>
          <w:rFonts w:asciiTheme="majorHAnsi" w:hAnsiTheme="majorHAnsi" w:cstheme="majorHAnsi"/>
          <w:color w:val="000000" w:themeColor="text1"/>
        </w:rPr>
        <w:t xml:space="preserve"> and Registered</w:t>
      </w:r>
      <w:r w:rsidR="00F46A20" w:rsidRPr="006A642B">
        <w:rPr>
          <w:rFonts w:asciiTheme="majorHAnsi" w:hAnsiTheme="majorHAnsi" w:cstheme="majorHAnsi"/>
          <w:color w:val="000000" w:themeColor="text1"/>
        </w:rPr>
        <w:t xml:space="preserve"> </w:t>
      </w:r>
      <w:r w:rsidRPr="006A642B">
        <w:rPr>
          <w:rFonts w:asciiTheme="majorHAnsi" w:hAnsiTheme="majorHAnsi" w:cstheme="majorHAnsi"/>
          <w:color w:val="000000" w:themeColor="text1"/>
        </w:rPr>
        <w:t>Apprenticeships, and the opportunity to give back to their community. Each participant will</w:t>
      </w:r>
      <w:r w:rsidR="00F46A20" w:rsidRPr="006A642B">
        <w:rPr>
          <w:rFonts w:asciiTheme="majorHAnsi" w:hAnsiTheme="majorHAnsi" w:cstheme="majorHAnsi"/>
          <w:color w:val="000000" w:themeColor="text1"/>
        </w:rPr>
        <w:t xml:space="preserve"> </w:t>
      </w:r>
      <w:r w:rsidRPr="006A642B">
        <w:rPr>
          <w:rFonts w:asciiTheme="majorHAnsi" w:hAnsiTheme="majorHAnsi" w:cstheme="majorHAnsi"/>
          <w:color w:val="000000" w:themeColor="text1"/>
        </w:rPr>
        <w:t>undergo a series of assessments which will form the basis for the development of an Individual</w:t>
      </w:r>
      <w:r w:rsidR="00F46A20" w:rsidRPr="006A642B">
        <w:rPr>
          <w:rFonts w:asciiTheme="majorHAnsi" w:hAnsiTheme="majorHAnsi" w:cstheme="majorHAnsi"/>
          <w:color w:val="000000" w:themeColor="text1"/>
        </w:rPr>
        <w:t xml:space="preserve"> </w:t>
      </w:r>
      <w:r w:rsidRPr="006A642B">
        <w:rPr>
          <w:rFonts w:asciiTheme="majorHAnsi" w:hAnsiTheme="majorHAnsi" w:cstheme="majorHAnsi"/>
          <w:color w:val="000000" w:themeColor="text1"/>
        </w:rPr>
        <w:t>Employment Plan (IEP). Services will also include training (especially that which leads to an</w:t>
      </w:r>
      <w:r w:rsidR="00F46A20" w:rsidRPr="006A642B">
        <w:rPr>
          <w:rFonts w:asciiTheme="majorHAnsi" w:hAnsiTheme="majorHAnsi" w:cstheme="majorHAnsi"/>
          <w:color w:val="000000" w:themeColor="text1"/>
        </w:rPr>
        <w:t xml:space="preserve"> </w:t>
      </w:r>
      <w:r w:rsidRPr="006A642B">
        <w:rPr>
          <w:rFonts w:asciiTheme="majorHAnsi" w:hAnsiTheme="majorHAnsi" w:cstheme="majorHAnsi"/>
          <w:color w:val="000000" w:themeColor="text1"/>
        </w:rPr>
        <w:t>industry-recognized credential), transitional employment, and placement and retention in</w:t>
      </w:r>
      <w:r w:rsidR="00F46A20" w:rsidRPr="006A642B">
        <w:rPr>
          <w:rFonts w:asciiTheme="majorHAnsi" w:hAnsiTheme="majorHAnsi" w:cstheme="majorHAnsi"/>
          <w:color w:val="000000" w:themeColor="text1"/>
        </w:rPr>
        <w:t xml:space="preserve"> </w:t>
      </w:r>
      <w:r w:rsidRPr="006A642B">
        <w:rPr>
          <w:rFonts w:asciiTheme="majorHAnsi" w:hAnsiTheme="majorHAnsi" w:cstheme="majorHAnsi"/>
          <w:color w:val="000000" w:themeColor="text1"/>
        </w:rPr>
        <w:t xml:space="preserve">unsubsidized employment. </w:t>
      </w:r>
    </w:p>
    <w:p w14:paraId="1FD38EA4" w14:textId="3750E868" w:rsidR="00F46A20" w:rsidRPr="006A642B" w:rsidRDefault="008300D5" w:rsidP="4C219C1D">
      <w:pPr>
        <w:autoSpaceDE w:val="0"/>
        <w:autoSpaceDN w:val="0"/>
        <w:adjustRightInd w:val="0"/>
        <w:spacing w:after="0" w:line="240" w:lineRule="auto"/>
        <w:ind w:firstLine="720"/>
        <w:rPr>
          <w:rFonts w:asciiTheme="majorHAnsi" w:hAnsiTheme="majorHAnsi" w:cstheme="majorBidi"/>
          <w:color w:val="000000" w:themeColor="text1"/>
        </w:rPr>
      </w:pPr>
      <w:r w:rsidRPr="4C219C1D">
        <w:rPr>
          <w:rFonts w:asciiTheme="majorHAnsi" w:hAnsiTheme="majorHAnsi" w:cstheme="majorBidi"/>
          <w:color w:val="000000" w:themeColor="text1"/>
        </w:rPr>
        <w:t>The Network will rely on credible messengers from among their</w:t>
      </w:r>
      <w:r w:rsidR="00F46A20" w:rsidRPr="4C219C1D">
        <w:rPr>
          <w:rFonts w:asciiTheme="majorHAnsi" w:hAnsiTheme="majorHAnsi" w:cstheme="majorBidi"/>
          <w:color w:val="000000" w:themeColor="text1"/>
        </w:rPr>
        <w:t xml:space="preserve"> </w:t>
      </w:r>
      <w:r w:rsidRPr="4C219C1D">
        <w:rPr>
          <w:rFonts w:asciiTheme="majorHAnsi" w:hAnsiTheme="majorHAnsi" w:cstheme="majorBidi"/>
          <w:color w:val="000000" w:themeColor="text1"/>
        </w:rPr>
        <w:t>opportunity youth provider network as well as the formal Violence Prevention partners that will</w:t>
      </w:r>
      <w:r w:rsidR="00F46A20" w:rsidRPr="4C219C1D">
        <w:rPr>
          <w:rFonts w:asciiTheme="majorHAnsi" w:hAnsiTheme="majorHAnsi" w:cstheme="majorBidi"/>
          <w:color w:val="000000" w:themeColor="text1"/>
        </w:rPr>
        <w:t xml:space="preserve"> </w:t>
      </w:r>
      <w:r w:rsidRPr="4C219C1D">
        <w:rPr>
          <w:rFonts w:asciiTheme="majorHAnsi" w:hAnsiTheme="majorHAnsi" w:cstheme="majorBidi"/>
          <w:color w:val="000000" w:themeColor="text1"/>
        </w:rPr>
        <w:t>play a critical role in recruitment, service, and retention. The local area Network will work closely</w:t>
      </w:r>
      <w:r w:rsidR="00F46A20" w:rsidRPr="4C219C1D">
        <w:rPr>
          <w:rFonts w:asciiTheme="majorHAnsi" w:hAnsiTheme="majorHAnsi" w:cstheme="majorBidi"/>
          <w:color w:val="000000" w:themeColor="text1"/>
        </w:rPr>
        <w:t xml:space="preserve"> </w:t>
      </w:r>
      <w:r w:rsidRPr="4C219C1D">
        <w:rPr>
          <w:rFonts w:asciiTheme="majorHAnsi" w:hAnsiTheme="majorHAnsi" w:cstheme="majorBidi"/>
          <w:color w:val="000000" w:themeColor="text1"/>
        </w:rPr>
        <w:t>with their committed Justice System partner to ensure that young people impacted by violence and the justice system develop the resilience and social supports necessary to succeed in their lives</w:t>
      </w:r>
      <w:r w:rsidR="3F2FB32F" w:rsidRPr="4C219C1D">
        <w:rPr>
          <w:rFonts w:asciiTheme="majorHAnsi" w:hAnsiTheme="majorHAnsi" w:cstheme="majorBidi"/>
          <w:color w:val="000000" w:themeColor="text1"/>
        </w:rPr>
        <w:t>’</w:t>
      </w:r>
      <w:r w:rsidRPr="4C219C1D">
        <w:rPr>
          <w:rFonts w:asciiTheme="majorHAnsi" w:hAnsiTheme="majorHAnsi" w:cstheme="majorBidi"/>
          <w:color w:val="000000" w:themeColor="text1"/>
        </w:rPr>
        <w:t xml:space="preserve"> goals.</w:t>
      </w:r>
      <w:r w:rsidR="00F46A20" w:rsidRPr="4C219C1D">
        <w:rPr>
          <w:rFonts w:asciiTheme="majorHAnsi" w:hAnsiTheme="majorHAnsi" w:cstheme="majorBidi"/>
          <w:color w:val="000000" w:themeColor="text1"/>
        </w:rPr>
        <w:t xml:space="preserve"> </w:t>
      </w:r>
    </w:p>
    <w:p w14:paraId="5E968BD5" w14:textId="254121A0" w:rsidR="00F46A20" w:rsidRPr="006A642B" w:rsidRDefault="00F46A20" w:rsidP="4C219C1D">
      <w:pPr>
        <w:autoSpaceDE w:val="0"/>
        <w:autoSpaceDN w:val="0"/>
        <w:adjustRightInd w:val="0"/>
        <w:spacing w:after="0" w:line="240" w:lineRule="auto"/>
        <w:ind w:firstLine="720"/>
        <w:rPr>
          <w:rFonts w:asciiTheme="majorHAnsi" w:hAnsiTheme="majorHAnsi" w:cstheme="majorBidi"/>
          <w:color w:val="000000" w:themeColor="text1"/>
        </w:rPr>
      </w:pPr>
    </w:p>
    <w:p w14:paraId="4737DC83" w14:textId="273B98F7" w:rsidR="00F46A20" w:rsidRPr="006A642B" w:rsidRDefault="7449757D" w:rsidP="4C219C1D">
      <w:pPr>
        <w:autoSpaceDE w:val="0"/>
        <w:autoSpaceDN w:val="0"/>
        <w:adjustRightInd w:val="0"/>
        <w:spacing w:after="0" w:line="240" w:lineRule="auto"/>
        <w:rPr>
          <w:rFonts w:asciiTheme="majorHAnsi" w:hAnsiTheme="majorHAnsi" w:cstheme="majorBidi"/>
          <w:color w:val="000000" w:themeColor="text1"/>
        </w:rPr>
      </w:pPr>
      <w:r w:rsidRPr="4C219C1D">
        <w:rPr>
          <w:rFonts w:asciiTheme="majorHAnsi" w:hAnsiTheme="majorHAnsi" w:cstheme="majorBidi"/>
          <w:color w:val="000000" w:themeColor="text1"/>
        </w:rPr>
        <w:t xml:space="preserve">Proposed Outcomes </w:t>
      </w:r>
    </w:p>
    <w:p w14:paraId="730AB982" w14:textId="766B6D9F" w:rsidR="00F46A20" w:rsidRPr="006A642B" w:rsidRDefault="6767427C" w:rsidP="4C219C1D">
      <w:pPr>
        <w:pStyle w:val="ListParagraph"/>
        <w:numPr>
          <w:ilvl w:val="0"/>
          <w:numId w:val="1"/>
        </w:numPr>
        <w:autoSpaceDE w:val="0"/>
        <w:autoSpaceDN w:val="0"/>
        <w:adjustRightInd w:val="0"/>
        <w:spacing w:after="0" w:line="240" w:lineRule="auto"/>
        <w:rPr>
          <w:rFonts w:asciiTheme="majorHAnsi" w:eastAsiaTheme="majorEastAsia" w:hAnsiTheme="majorHAnsi" w:cstheme="majorBidi"/>
          <w:color w:val="000000" w:themeColor="text1"/>
        </w:rPr>
      </w:pPr>
      <w:r w:rsidRPr="4C219C1D">
        <w:rPr>
          <w:rFonts w:asciiTheme="majorHAnsi" w:hAnsiTheme="majorHAnsi" w:cstheme="majorBidi"/>
          <w:color w:val="000000" w:themeColor="text1"/>
        </w:rPr>
        <w:t>Enrollment Rate = 100% (350 participants)</w:t>
      </w:r>
    </w:p>
    <w:p w14:paraId="2C0007C9" w14:textId="7C51C4AB" w:rsidR="00F46A20" w:rsidRPr="006A642B" w:rsidRDefault="48FF0A01" w:rsidP="4C219C1D">
      <w:pPr>
        <w:pStyle w:val="ListParagraph"/>
        <w:numPr>
          <w:ilvl w:val="0"/>
          <w:numId w:val="1"/>
        </w:numPr>
        <w:autoSpaceDE w:val="0"/>
        <w:autoSpaceDN w:val="0"/>
        <w:adjustRightInd w:val="0"/>
        <w:spacing w:after="0" w:line="240" w:lineRule="auto"/>
        <w:rPr>
          <w:color w:val="000000" w:themeColor="text1"/>
        </w:rPr>
      </w:pPr>
      <w:r w:rsidRPr="4C219C1D">
        <w:rPr>
          <w:rFonts w:asciiTheme="majorHAnsi" w:hAnsiTheme="majorHAnsi" w:cstheme="majorBidi"/>
          <w:color w:val="000000" w:themeColor="text1"/>
        </w:rPr>
        <w:t>Education and Employment Rate</w:t>
      </w:r>
      <w:r w:rsidR="6CFD1EF4" w:rsidRPr="4C219C1D">
        <w:rPr>
          <w:rFonts w:asciiTheme="majorHAnsi" w:hAnsiTheme="majorHAnsi" w:cstheme="majorBidi"/>
          <w:color w:val="000000" w:themeColor="text1"/>
        </w:rPr>
        <w:t xml:space="preserve"> – </w:t>
      </w:r>
      <w:r w:rsidR="2BE4975D" w:rsidRPr="4C219C1D">
        <w:rPr>
          <w:rFonts w:asciiTheme="majorHAnsi" w:hAnsiTheme="majorHAnsi" w:cstheme="majorBidi"/>
          <w:color w:val="000000" w:themeColor="text1"/>
        </w:rPr>
        <w:t>Second</w:t>
      </w:r>
      <w:r w:rsidRPr="4C219C1D">
        <w:rPr>
          <w:rFonts w:asciiTheme="majorHAnsi" w:hAnsiTheme="majorHAnsi" w:cstheme="majorBidi"/>
          <w:color w:val="000000" w:themeColor="text1"/>
        </w:rPr>
        <w:t xml:space="preserve"> Quarter After Exit</w:t>
      </w:r>
      <w:r w:rsidR="639EB408" w:rsidRPr="4C219C1D">
        <w:rPr>
          <w:rFonts w:asciiTheme="majorHAnsi" w:hAnsiTheme="majorHAnsi" w:cstheme="majorBidi"/>
          <w:color w:val="000000" w:themeColor="text1"/>
        </w:rPr>
        <w:t xml:space="preserve"> = 70%</w:t>
      </w:r>
    </w:p>
    <w:p w14:paraId="022DB466" w14:textId="3303022F" w:rsidR="00F46A20" w:rsidRPr="006A642B" w:rsidRDefault="50FE64B2" w:rsidP="4C219C1D">
      <w:pPr>
        <w:pStyle w:val="ListParagraph"/>
        <w:numPr>
          <w:ilvl w:val="0"/>
          <w:numId w:val="1"/>
        </w:numPr>
        <w:autoSpaceDE w:val="0"/>
        <w:autoSpaceDN w:val="0"/>
        <w:adjustRightInd w:val="0"/>
        <w:spacing w:after="0" w:line="240" w:lineRule="auto"/>
        <w:rPr>
          <w:rFonts w:asciiTheme="majorHAnsi" w:eastAsiaTheme="majorEastAsia" w:hAnsiTheme="majorHAnsi" w:cstheme="majorBidi"/>
          <w:color w:val="000000" w:themeColor="text1"/>
        </w:rPr>
      </w:pPr>
      <w:r w:rsidRPr="4C219C1D">
        <w:rPr>
          <w:rFonts w:asciiTheme="majorHAnsi" w:hAnsiTheme="majorHAnsi" w:cstheme="majorBidi"/>
          <w:color w:val="000000" w:themeColor="text1"/>
        </w:rPr>
        <w:t xml:space="preserve">Education and Employment Rate – </w:t>
      </w:r>
      <w:r w:rsidR="26D97DB4" w:rsidRPr="4C219C1D">
        <w:rPr>
          <w:rFonts w:asciiTheme="majorHAnsi" w:hAnsiTheme="majorHAnsi" w:cstheme="majorBidi"/>
          <w:color w:val="000000" w:themeColor="text1"/>
        </w:rPr>
        <w:t>Fourth</w:t>
      </w:r>
      <w:r w:rsidR="639EB408" w:rsidRPr="4C219C1D">
        <w:rPr>
          <w:rFonts w:asciiTheme="majorHAnsi" w:hAnsiTheme="majorHAnsi" w:cstheme="majorBidi"/>
          <w:color w:val="000000" w:themeColor="text1"/>
        </w:rPr>
        <w:t xml:space="preserve"> Quarter After Exit = 60%. </w:t>
      </w:r>
    </w:p>
    <w:p w14:paraId="1610F0E0" w14:textId="3FDAC171" w:rsidR="00F46A20" w:rsidRPr="006A642B" w:rsidRDefault="639EB408" w:rsidP="4C219C1D">
      <w:pPr>
        <w:pStyle w:val="ListParagraph"/>
        <w:numPr>
          <w:ilvl w:val="0"/>
          <w:numId w:val="1"/>
        </w:numPr>
        <w:autoSpaceDE w:val="0"/>
        <w:autoSpaceDN w:val="0"/>
        <w:adjustRightInd w:val="0"/>
        <w:spacing w:after="0" w:line="240" w:lineRule="auto"/>
        <w:rPr>
          <w:color w:val="000000" w:themeColor="text1"/>
        </w:rPr>
      </w:pPr>
      <w:r w:rsidRPr="4C219C1D">
        <w:rPr>
          <w:rFonts w:asciiTheme="majorHAnsi" w:hAnsiTheme="majorHAnsi" w:cstheme="majorBidi"/>
          <w:color w:val="000000" w:themeColor="text1"/>
        </w:rPr>
        <w:t>Median Earnings 2</w:t>
      </w:r>
      <w:r w:rsidRPr="4C219C1D">
        <w:rPr>
          <w:rFonts w:asciiTheme="majorHAnsi" w:hAnsiTheme="majorHAnsi" w:cstheme="majorBidi"/>
          <w:color w:val="000000" w:themeColor="text1"/>
          <w:vertAlign w:val="superscript"/>
        </w:rPr>
        <w:t>nd</w:t>
      </w:r>
      <w:r w:rsidRPr="4C219C1D">
        <w:rPr>
          <w:rFonts w:asciiTheme="majorHAnsi" w:hAnsiTheme="majorHAnsi" w:cstheme="majorBidi"/>
          <w:color w:val="000000" w:themeColor="text1"/>
        </w:rPr>
        <w:t xml:space="preserve"> Quarter After Exit</w:t>
      </w:r>
      <w:r w:rsidR="6A8EA183" w:rsidRPr="4C219C1D">
        <w:rPr>
          <w:rFonts w:asciiTheme="majorHAnsi" w:hAnsiTheme="majorHAnsi" w:cstheme="majorBidi"/>
          <w:color w:val="000000" w:themeColor="text1"/>
        </w:rPr>
        <w:t xml:space="preserve"> = $5,750. </w:t>
      </w:r>
    </w:p>
    <w:p w14:paraId="5C15E61D" w14:textId="6A4F4006" w:rsidR="00F46A20" w:rsidRPr="006A642B" w:rsidRDefault="6A8EA183" w:rsidP="4C219C1D">
      <w:pPr>
        <w:pStyle w:val="ListParagraph"/>
        <w:numPr>
          <w:ilvl w:val="0"/>
          <w:numId w:val="1"/>
        </w:numPr>
        <w:autoSpaceDE w:val="0"/>
        <w:autoSpaceDN w:val="0"/>
        <w:adjustRightInd w:val="0"/>
        <w:spacing w:after="0" w:line="240" w:lineRule="auto"/>
        <w:rPr>
          <w:color w:val="000000" w:themeColor="text1"/>
        </w:rPr>
      </w:pPr>
      <w:r w:rsidRPr="4C219C1D">
        <w:rPr>
          <w:rFonts w:asciiTheme="majorHAnsi" w:hAnsiTheme="majorHAnsi" w:cstheme="majorBidi"/>
          <w:color w:val="000000" w:themeColor="text1"/>
        </w:rPr>
        <w:t xml:space="preserve">Measurable Skill Gains = 70%. </w:t>
      </w:r>
    </w:p>
    <w:p w14:paraId="1EF621C5" w14:textId="61707819" w:rsidR="00F46A20" w:rsidRPr="006A642B" w:rsidRDefault="6A8EA183" w:rsidP="4C219C1D">
      <w:pPr>
        <w:pStyle w:val="ListParagraph"/>
        <w:numPr>
          <w:ilvl w:val="0"/>
          <w:numId w:val="1"/>
        </w:numPr>
        <w:autoSpaceDE w:val="0"/>
        <w:autoSpaceDN w:val="0"/>
        <w:adjustRightInd w:val="0"/>
        <w:spacing w:after="0" w:line="240" w:lineRule="auto"/>
        <w:rPr>
          <w:color w:val="000000" w:themeColor="text1"/>
        </w:rPr>
      </w:pPr>
      <w:r w:rsidRPr="4C219C1D">
        <w:rPr>
          <w:rFonts w:asciiTheme="majorHAnsi" w:hAnsiTheme="majorHAnsi" w:cstheme="majorBidi"/>
          <w:color w:val="000000" w:themeColor="text1"/>
        </w:rPr>
        <w:t>Credential Attainment Rate =</w:t>
      </w:r>
      <w:r w:rsidR="0526422A" w:rsidRPr="4C219C1D">
        <w:rPr>
          <w:rFonts w:asciiTheme="majorHAnsi" w:hAnsiTheme="majorHAnsi" w:cstheme="majorBidi"/>
          <w:color w:val="000000" w:themeColor="text1"/>
        </w:rPr>
        <w:t xml:space="preserve"> 50%. </w:t>
      </w:r>
    </w:p>
    <w:p w14:paraId="25D0E556" w14:textId="3D8A1ED6" w:rsidR="00F46A20" w:rsidRPr="006A642B" w:rsidRDefault="0526422A" w:rsidP="4C219C1D">
      <w:pPr>
        <w:pStyle w:val="ListParagraph"/>
        <w:numPr>
          <w:ilvl w:val="0"/>
          <w:numId w:val="1"/>
        </w:numPr>
        <w:autoSpaceDE w:val="0"/>
        <w:autoSpaceDN w:val="0"/>
        <w:adjustRightInd w:val="0"/>
        <w:spacing w:after="0" w:line="240" w:lineRule="auto"/>
        <w:rPr>
          <w:color w:val="000000" w:themeColor="text1"/>
        </w:rPr>
      </w:pPr>
      <w:r w:rsidRPr="4C219C1D">
        <w:rPr>
          <w:rFonts w:asciiTheme="majorHAnsi" w:hAnsiTheme="majorHAnsi" w:cstheme="majorBidi"/>
          <w:color w:val="000000" w:themeColor="text1"/>
        </w:rPr>
        <w:t>Recidivism Rate =</w:t>
      </w:r>
      <w:r w:rsidR="6F6212A6" w:rsidRPr="4C219C1D">
        <w:rPr>
          <w:rFonts w:asciiTheme="majorHAnsi" w:hAnsiTheme="majorHAnsi" w:cstheme="majorBidi"/>
          <w:color w:val="000000" w:themeColor="text1"/>
        </w:rPr>
        <w:t xml:space="preserve"> 10% or less. </w:t>
      </w:r>
    </w:p>
    <w:p w14:paraId="42991627" w14:textId="734EA0D3" w:rsidR="00F46A20" w:rsidRPr="006A642B" w:rsidRDefault="6F6212A6" w:rsidP="4C219C1D">
      <w:pPr>
        <w:pStyle w:val="ListParagraph"/>
        <w:numPr>
          <w:ilvl w:val="0"/>
          <w:numId w:val="1"/>
        </w:numPr>
        <w:autoSpaceDE w:val="0"/>
        <w:autoSpaceDN w:val="0"/>
        <w:adjustRightInd w:val="0"/>
        <w:spacing w:after="0" w:line="240" w:lineRule="auto"/>
        <w:rPr>
          <w:color w:val="000000"/>
        </w:rPr>
      </w:pPr>
      <w:r w:rsidRPr="4C219C1D">
        <w:rPr>
          <w:rFonts w:asciiTheme="majorHAnsi" w:hAnsiTheme="majorHAnsi" w:cstheme="majorBidi"/>
          <w:color w:val="000000" w:themeColor="text1"/>
        </w:rPr>
        <w:t>Arrest Rate for Violent Crimes = 5% or less.</w:t>
      </w:r>
    </w:p>
    <w:p w14:paraId="6EE82317" w14:textId="77777777" w:rsidR="00F46A20" w:rsidRPr="006A642B" w:rsidRDefault="00F46A20" w:rsidP="00EE5772">
      <w:pPr>
        <w:autoSpaceDE w:val="0"/>
        <w:autoSpaceDN w:val="0"/>
        <w:adjustRightInd w:val="0"/>
        <w:spacing w:after="0" w:line="240" w:lineRule="auto"/>
        <w:rPr>
          <w:rFonts w:asciiTheme="majorHAnsi" w:hAnsiTheme="majorHAnsi" w:cstheme="majorHAnsi"/>
          <w:color w:val="000000"/>
        </w:rPr>
      </w:pPr>
    </w:p>
    <w:p w14:paraId="099E339B" w14:textId="11F99835" w:rsidR="008300D5" w:rsidRPr="006A642B" w:rsidRDefault="008300D5" w:rsidP="00EE5772">
      <w:pPr>
        <w:spacing w:line="240" w:lineRule="auto"/>
        <w:rPr>
          <w:rFonts w:asciiTheme="majorHAnsi" w:hAnsiTheme="majorHAnsi" w:cstheme="majorHAnsi"/>
          <w:color w:val="000000"/>
        </w:rPr>
      </w:pPr>
    </w:p>
    <w:p w14:paraId="2F50EE7D" w14:textId="77777777" w:rsidR="009B1C98" w:rsidRPr="006A642B" w:rsidRDefault="009B1C98" w:rsidP="00EE5772">
      <w:pPr>
        <w:spacing w:line="240" w:lineRule="auto"/>
        <w:rPr>
          <w:rFonts w:asciiTheme="majorHAnsi" w:hAnsiTheme="majorHAnsi" w:cstheme="majorHAnsi"/>
          <w:color w:val="000000"/>
        </w:rPr>
      </w:pPr>
    </w:p>
    <w:p w14:paraId="5BD84472" w14:textId="77777777" w:rsidR="00D04B33" w:rsidRPr="006A642B" w:rsidRDefault="00D04B33" w:rsidP="00EE5772">
      <w:pPr>
        <w:autoSpaceDE w:val="0"/>
        <w:autoSpaceDN w:val="0"/>
        <w:adjustRightInd w:val="0"/>
        <w:spacing w:after="0" w:line="240" w:lineRule="auto"/>
        <w:rPr>
          <w:rFonts w:asciiTheme="majorHAnsi" w:eastAsiaTheme="majorEastAsia" w:hAnsiTheme="majorHAnsi" w:cstheme="majorHAnsi"/>
          <w:color w:val="4471C4"/>
        </w:rPr>
      </w:pPr>
    </w:p>
    <w:p w14:paraId="0182B359" w14:textId="77777777" w:rsidR="007F5A8F" w:rsidRDefault="007F5A8F" w:rsidP="00EE5772">
      <w:pPr>
        <w:spacing w:line="240" w:lineRule="auto"/>
        <w:rPr>
          <w:rFonts w:asciiTheme="majorHAnsi" w:eastAsiaTheme="majorEastAsia" w:hAnsiTheme="majorHAnsi" w:cstheme="majorHAnsi"/>
          <w:color w:val="4471C4"/>
        </w:rPr>
      </w:pPr>
      <w:r>
        <w:rPr>
          <w:rFonts w:asciiTheme="majorHAnsi" w:eastAsiaTheme="majorEastAsia" w:hAnsiTheme="majorHAnsi" w:cstheme="majorHAnsi"/>
          <w:color w:val="4471C4"/>
        </w:rPr>
        <w:br w:type="page"/>
      </w:r>
    </w:p>
    <w:p w14:paraId="465A1675" w14:textId="5834ED5B" w:rsidR="00571271" w:rsidRPr="006A642B" w:rsidRDefault="0F080528" w:rsidP="00EE5772">
      <w:pPr>
        <w:pStyle w:val="Heading1"/>
        <w:spacing w:line="240" w:lineRule="auto"/>
      </w:pPr>
      <w:bookmarkStart w:id="10" w:name="_Ref113000419"/>
      <w:r w:rsidRPr="006A642B">
        <w:lastRenderedPageBreak/>
        <w:t>Opportunities Industrialization Centers of America</w:t>
      </w:r>
      <w:bookmarkEnd w:id="10"/>
    </w:p>
    <w:p w14:paraId="100C2979" w14:textId="6B40E495" w:rsidR="00571271" w:rsidRPr="007F5A8F" w:rsidRDefault="0F080528" w:rsidP="00EE5772">
      <w:pPr>
        <w:autoSpaceDE w:val="0"/>
        <w:autoSpaceDN w:val="0"/>
        <w:adjustRightInd w:val="0"/>
        <w:spacing w:after="0" w:line="240" w:lineRule="auto"/>
        <w:rPr>
          <w:rFonts w:asciiTheme="majorHAnsi" w:hAnsiTheme="majorHAnsi" w:cstheme="majorHAnsi"/>
          <w:color w:val="000000" w:themeColor="text1"/>
        </w:rPr>
      </w:pPr>
      <w:r w:rsidRPr="007F5A8F">
        <w:rPr>
          <w:rFonts w:asciiTheme="majorHAnsi" w:hAnsiTheme="majorHAnsi" w:cstheme="majorHAnsi"/>
          <w:color w:val="000000" w:themeColor="text1"/>
        </w:rPr>
        <w:t>Philadelphia, PA</w:t>
      </w:r>
    </w:p>
    <w:p w14:paraId="472BD222" w14:textId="5A0601AF" w:rsidR="00571271" w:rsidRPr="006A642B" w:rsidRDefault="00571271" w:rsidP="00EE5772">
      <w:pPr>
        <w:autoSpaceDE w:val="0"/>
        <w:autoSpaceDN w:val="0"/>
        <w:adjustRightInd w:val="0"/>
        <w:spacing w:after="0" w:line="240" w:lineRule="auto"/>
        <w:rPr>
          <w:rFonts w:asciiTheme="majorHAnsi" w:eastAsiaTheme="majorEastAsia" w:hAnsiTheme="majorHAnsi" w:cstheme="majorHAnsi"/>
          <w:color w:val="4471C4"/>
        </w:rPr>
      </w:pPr>
    </w:p>
    <w:tbl>
      <w:tblPr>
        <w:tblStyle w:val="TableGrid"/>
        <w:tblW w:w="9907"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4"/>
        <w:gridCol w:w="6713"/>
      </w:tblGrid>
      <w:tr w:rsidR="0F080528" w:rsidRPr="006A642B" w14:paraId="73FC7394" w14:textId="77777777" w:rsidTr="00D741AB">
        <w:trPr>
          <w:trHeight w:val="135"/>
        </w:trPr>
        <w:tc>
          <w:tcPr>
            <w:tcW w:w="3194" w:type="dxa"/>
          </w:tcPr>
          <w:p w14:paraId="2BDEC91E" w14:textId="1D750F57" w:rsidR="3093B5FE" w:rsidRPr="006A642B" w:rsidRDefault="3093B5FE" w:rsidP="00EE5772">
            <w:pPr>
              <w:rPr>
                <w:rFonts w:asciiTheme="majorHAnsi" w:hAnsiTheme="majorHAnsi" w:cstheme="majorHAnsi"/>
                <w:b/>
                <w:bCs/>
              </w:rPr>
            </w:pPr>
            <w:r w:rsidRPr="006A642B">
              <w:rPr>
                <w:rFonts w:asciiTheme="majorHAnsi" w:hAnsiTheme="majorHAnsi" w:cstheme="majorHAnsi"/>
                <w:b/>
                <w:bCs/>
              </w:rPr>
              <w:t>Award Amount</w:t>
            </w:r>
            <w:r w:rsidR="0EB27B1C" w:rsidRPr="006A642B">
              <w:rPr>
                <w:rFonts w:asciiTheme="majorHAnsi" w:hAnsiTheme="majorHAnsi" w:cstheme="majorHAnsi"/>
                <w:b/>
                <w:bCs/>
              </w:rPr>
              <w:t>:</w:t>
            </w:r>
          </w:p>
        </w:tc>
        <w:tc>
          <w:tcPr>
            <w:tcW w:w="6713" w:type="dxa"/>
          </w:tcPr>
          <w:p w14:paraId="30683491" w14:textId="24832803" w:rsidR="2C8B6C81" w:rsidRPr="006A642B" w:rsidRDefault="2C8B6C81" w:rsidP="00EE5772">
            <w:pPr>
              <w:rPr>
                <w:rFonts w:asciiTheme="majorHAnsi" w:hAnsiTheme="majorHAnsi" w:cstheme="majorHAnsi"/>
              </w:rPr>
            </w:pPr>
            <w:r w:rsidRPr="006A642B">
              <w:rPr>
                <w:rFonts w:asciiTheme="majorHAnsi" w:hAnsiTheme="majorHAnsi" w:cstheme="majorHAnsi"/>
              </w:rPr>
              <w:t>$</w:t>
            </w:r>
            <w:r w:rsidR="760E3BF9" w:rsidRPr="006A642B">
              <w:rPr>
                <w:rFonts w:asciiTheme="majorHAnsi" w:hAnsiTheme="majorHAnsi" w:cstheme="majorHAnsi"/>
              </w:rPr>
              <w:t>4,000,000.00</w:t>
            </w:r>
          </w:p>
        </w:tc>
      </w:tr>
      <w:tr w:rsidR="0F080528" w:rsidRPr="006A642B" w14:paraId="3FEEB37A" w14:textId="77777777" w:rsidTr="00D741AB">
        <w:trPr>
          <w:trHeight w:val="387"/>
        </w:trPr>
        <w:tc>
          <w:tcPr>
            <w:tcW w:w="3194" w:type="dxa"/>
          </w:tcPr>
          <w:p w14:paraId="5CBFA04B" w14:textId="15B263CD" w:rsidR="0F080528" w:rsidRPr="006A642B" w:rsidRDefault="0F080528" w:rsidP="00EE5772">
            <w:pPr>
              <w:rPr>
                <w:rFonts w:asciiTheme="majorHAnsi" w:hAnsiTheme="majorHAnsi" w:cstheme="majorHAnsi"/>
                <w:b/>
                <w:bCs/>
              </w:rPr>
            </w:pPr>
            <w:r w:rsidRPr="006A642B">
              <w:rPr>
                <w:rFonts w:asciiTheme="majorHAnsi" w:hAnsiTheme="majorHAnsi" w:cstheme="majorHAnsi"/>
                <w:b/>
                <w:bCs/>
              </w:rPr>
              <w:t>Applicant Type:</w:t>
            </w:r>
          </w:p>
        </w:tc>
        <w:tc>
          <w:tcPr>
            <w:tcW w:w="6713" w:type="dxa"/>
          </w:tcPr>
          <w:p w14:paraId="2B4B5D63" w14:textId="358F30EB" w:rsidR="0F080528" w:rsidRPr="006A642B" w:rsidRDefault="0F080528" w:rsidP="00EE5772">
            <w:pPr>
              <w:rPr>
                <w:rFonts w:asciiTheme="majorHAnsi" w:hAnsiTheme="majorHAnsi" w:cstheme="majorHAnsi"/>
              </w:rPr>
            </w:pPr>
            <w:r w:rsidRPr="006A642B">
              <w:rPr>
                <w:rFonts w:asciiTheme="majorHAnsi" w:hAnsiTheme="majorHAnsi" w:cstheme="majorHAnsi"/>
              </w:rPr>
              <w:t>Intermediary</w:t>
            </w:r>
          </w:p>
        </w:tc>
      </w:tr>
      <w:tr w:rsidR="0F080528" w:rsidRPr="006A642B" w14:paraId="2250FB55" w14:textId="77777777" w:rsidTr="00D741AB">
        <w:trPr>
          <w:trHeight w:val="176"/>
        </w:trPr>
        <w:tc>
          <w:tcPr>
            <w:tcW w:w="3194" w:type="dxa"/>
          </w:tcPr>
          <w:p w14:paraId="71466E9D" w14:textId="2EDA32DB" w:rsidR="3093B5FE" w:rsidRPr="006A642B" w:rsidRDefault="3093B5FE" w:rsidP="00EE5772">
            <w:pPr>
              <w:rPr>
                <w:rFonts w:asciiTheme="majorHAnsi" w:hAnsiTheme="majorHAnsi" w:cstheme="majorHAnsi"/>
                <w:b/>
                <w:bCs/>
              </w:rPr>
            </w:pPr>
            <w:r w:rsidRPr="006A642B">
              <w:rPr>
                <w:rFonts w:asciiTheme="majorHAnsi" w:hAnsiTheme="majorHAnsi" w:cstheme="majorHAnsi"/>
                <w:b/>
                <w:bCs/>
              </w:rPr>
              <w:t>Participant Enrollment Goal</w:t>
            </w:r>
            <w:r w:rsidR="0EB27B1C" w:rsidRPr="006A642B">
              <w:rPr>
                <w:rFonts w:asciiTheme="majorHAnsi" w:hAnsiTheme="majorHAnsi" w:cstheme="majorHAnsi"/>
                <w:b/>
                <w:bCs/>
              </w:rPr>
              <w:t>:</w:t>
            </w:r>
          </w:p>
        </w:tc>
        <w:tc>
          <w:tcPr>
            <w:tcW w:w="6713" w:type="dxa"/>
          </w:tcPr>
          <w:p w14:paraId="0BABAA4F" w14:textId="4C5AEFAF" w:rsidR="6EC6F676" w:rsidRPr="006A642B" w:rsidRDefault="6EC6F676" w:rsidP="00EE5772">
            <w:pPr>
              <w:rPr>
                <w:rFonts w:asciiTheme="majorHAnsi" w:hAnsiTheme="majorHAnsi" w:cstheme="majorHAnsi"/>
              </w:rPr>
            </w:pPr>
            <w:r w:rsidRPr="006A642B">
              <w:rPr>
                <w:rFonts w:asciiTheme="majorHAnsi" w:hAnsiTheme="majorHAnsi" w:cstheme="majorHAnsi"/>
                <w:color w:val="000000" w:themeColor="text1"/>
              </w:rPr>
              <w:t xml:space="preserve">350 </w:t>
            </w:r>
          </w:p>
        </w:tc>
      </w:tr>
      <w:tr w:rsidR="0F080528" w:rsidRPr="006A642B" w14:paraId="1EA3ED27" w14:textId="77777777" w:rsidTr="00C8409F">
        <w:trPr>
          <w:trHeight w:val="360"/>
        </w:trPr>
        <w:tc>
          <w:tcPr>
            <w:tcW w:w="3194" w:type="dxa"/>
          </w:tcPr>
          <w:p w14:paraId="4FE9BC14" w14:textId="03743DD7" w:rsidR="0EB27B1C" w:rsidRPr="006A642B" w:rsidRDefault="0EB27B1C" w:rsidP="00EE5772">
            <w:pPr>
              <w:rPr>
                <w:rFonts w:asciiTheme="majorHAnsi" w:hAnsiTheme="majorHAnsi" w:cstheme="majorHAnsi"/>
                <w:b/>
                <w:bCs/>
              </w:rPr>
            </w:pPr>
            <w:r w:rsidRPr="006A642B">
              <w:rPr>
                <w:rFonts w:asciiTheme="majorHAnsi" w:hAnsiTheme="majorHAnsi" w:cstheme="majorHAnsi"/>
                <w:b/>
                <w:bCs/>
              </w:rPr>
              <w:t>Age Group Served:</w:t>
            </w:r>
          </w:p>
        </w:tc>
        <w:tc>
          <w:tcPr>
            <w:tcW w:w="6713" w:type="dxa"/>
          </w:tcPr>
          <w:p w14:paraId="00D2628E" w14:textId="009E5319" w:rsidR="0F080528" w:rsidRPr="00D741AB" w:rsidRDefault="00D741AB" w:rsidP="00EE5772">
            <w:pPr>
              <w:rPr>
                <w:rFonts w:asciiTheme="majorHAnsi" w:hAnsiTheme="majorHAnsi" w:cstheme="majorHAnsi"/>
              </w:rPr>
            </w:pPr>
            <w:r>
              <w:rPr>
                <w:rFonts w:asciiTheme="majorHAnsi" w:hAnsiTheme="majorHAnsi" w:cstheme="majorHAnsi"/>
                <w:color w:val="000000" w:themeColor="text1"/>
              </w:rPr>
              <w:t>Youth 15-18</w:t>
            </w:r>
            <w:r w:rsidR="6EC6F676" w:rsidRPr="006A642B">
              <w:rPr>
                <w:rFonts w:asciiTheme="majorHAnsi" w:hAnsiTheme="majorHAnsi" w:cstheme="majorHAnsi"/>
                <w:color w:val="000000" w:themeColor="text1"/>
              </w:rPr>
              <w:t xml:space="preserve"> </w:t>
            </w:r>
            <w:r w:rsidR="02C454A6" w:rsidRPr="006A642B">
              <w:rPr>
                <w:rFonts w:asciiTheme="majorHAnsi" w:hAnsiTheme="majorHAnsi" w:cstheme="majorHAnsi"/>
                <w:color w:val="000000" w:themeColor="text1"/>
              </w:rPr>
              <w:t>years old</w:t>
            </w:r>
          </w:p>
        </w:tc>
      </w:tr>
      <w:tr w:rsidR="0F080528" w:rsidRPr="006A642B" w14:paraId="50059867" w14:textId="77777777" w:rsidTr="00050690">
        <w:trPr>
          <w:trHeight w:val="630"/>
        </w:trPr>
        <w:tc>
          <w:tcPr>
            <w:tcW w:w="3194" w:type="dxa"/>
          </w:tcPr>
          <w:p w14:paraId="08605C1F" w14:textId="77777777" w:rsidR="0EB27B1C" w:rsidRDefault="0EB27B1C" w:rsidP="00EE5772">
            <w:pPr>
              <w:rPr>
                <w:rFonts w:asciiTheme="majorHAnsi" w:hAnsiTheme="majorHAnsi" w:cstheme="majorHAnsi"/>
                <w:b/>
                <w:bCs/>
              </w:rPr>
            </w:pPr>
            <w:r w:rsidRPr="006A642B">
              <w:rPr>
                <w:rFonts w:asciiTheme="majorHAnsi" w:hAnsiTheme="majorHAnsi" w:cstheme="majorHAnsi"/>
                <w:b/>
                <w:bCs/>
              </w:rPr>
              <w:t>Target Area(s):</w:t>
            </w:r>
          </w:p>
          <w:p w14:paraId="3944A394" w14:textId="4B04D522" w:rsidR="00B22B2C" w:rsidRPr="006A642B" w:rsidRDefault="00B22B2C" w:rsidP="00EE5772">
            <w:pPr>
              <w:rPr>
                <w:rFonts w:asciiTheme="majorHAnsi" w:hAnsiTheme="majorHAnsi" w:cstheme="majorHAnsi"/>
                <w:b/>
                <w:bCs/>
              </w:rPr>
            </w:pPr>
            <w:r>
              <w:rPr>
                <w:rFonts w:asciiTheme="majorHAnsi" w:hAnsiTheme="majorHAnsi" w:cstheme="majorHAnsi"/>
                <w:b/>
                <w:bCs/>
              </w:rPr>
              <w:t xml:space="preserve">  </w:t>
            </w:r>
            <w:r w:rsidRPr="00943535">
              <w:rPr>
                <w:rFonts w:ascii="Tahoma" w:hAnsi="Tahoma" w:cs="Tahoma"/>
                <w:b/>
                <w:bCs/>
              </w:rPr>
              <w:t>⸙</w:t>
            </w:r>
            <w:r w:rsidRPr="00943535">
              <w:rPr>
                <w:rFonts w:asciiTheme="majorHAnsi" w:hAnsiTheme="majorHAnsi" w:cstheme="majorHAnsi"/>
                <w:b/>
                <w:bCs/>
              </w:rPr>
              <w:t xml:space="preserve"> </w:t>
            </w:r>
            <w:r w:rsidRPr="00943535">
              <w:rPr>
                <w:rFonts w:asciiTheme="majorHAnsi" w:hAnsiTheme="majorHAnsi" w:cstheme="majorHAnsi"/>
              </w:rPr>
              <w:t xml:space="preserve">Rural; </w:t>
            </w:r>
            <w:r w:rsidR="000F7ED4" w:rsidRPr="00943535">
              <w:rPr>
                <w:rFonts w:asciiTheme="majorHAnsi" w:eastAsia="Times New Roman" w:hAnsiTheme="majorHAnsi" w:cstheme="majorHAnsi"/>
              </w:rPr>
              <w:t>⌂ Urban</w:t>
            </w:r>
          </w:p>
        </w:tc>
        <w:tc>
          <w:tcPr>
            <w:tcW w:w="6713" w:type="dxa"/>
          </w:tcPr>
          <w:p w14:paraId="376D08D7" w14:textId="6969E9E5" w:rsidR="0F080528" w:rsidRPr="006A642B" w:rsidRDefault="0F080528" w:rsidP="00EE5772">
            <w:pPr>
              <w:rPr>
                <w:rFonts w:asciiTheme="majorHAnsi" w:hAnsiTheme="majorHAnsi" w:cstheme="majorHAnsi"/>
                <w:color w:val="000000" w:themeColor="text1"/>
              </w:rPr>
            </w:pPr>
            <w:r w:rsidRPr="006A642B">
              <w:rPr>
                <w:rFonts w:asciiTheme="majorHAnsi" w:hAnsiTheme="majorHAnsi" w:cstheme="majorHAnsi"/>
                <w:color w:val="000000" w:themeColor="text1"/>
              </w:rPr>
              <w:t>Ouachita Parish, LA</w:t>
            </w:r>
            <w:r w:rsidR="00943535">
              <w:rPr>
                <w:rFonts w:asciiTheme="majorHAnsi" w:hAnsiTheme="majorHAnsi" w:cstheme="majorHAnsi"/>
                <w:color w:val="000000" w:themeColor="text1"/>
              </w:rPr>
              <w:t xml:space="preserve">; </w:t>
            </w:r>
            <w:r w:rsidRPr="006A642B">
              <w:rPr>
                <w:rFonts w:asciiTheme="majorHAnsi" w:hAnsiTheme="majorHAnsi" w:cstheme="majorHAnsi"/>
                <w:color w:val="000000" w:themeColor="text1"/>
              </w:rPr>
              <w:t>Portland, OR</w:t>
            </w:r>
            <w:r w:rsidR="00943535">
              <w:rPr>
                <w:rFonts w:asciiTheme="majorHAnsi" w:hAnsiTheme="majorHAnsi" w:cstheme="majorHAnsi"/>
                <w:color w:val="000000" w:themeColor="text1"/>
              </w:rPr>
              <w:t xml:space="preserve">; </w:t>
            </w:r>
            <w:r w:rsidRPr="006A642B">
              <w:rPr>
                <w:rFonts w:asciiTheme="majorHAnsi" w:hAnsiTheme="majorHAnsi" w:cstheme="majorHAnsi"/>
                <w:color w:val="000000" w:themeColor="text1"/>
              </w:rPr>
              <w:t>Greater Wilson Area, NC</w:t>
            </w:r>
          </w:p>
        </w:tc>
      </w:tr>
      <w:tr w:rsidR="0F080528" w:rsidRPr="006A642B" w14:paraId="34446321" w14:textId="77777777" w:rsidTr="00D741AB">
        <w:trPr>
          <w:trHeight w:val="490"/>
        </w:trPr>
        <w:tc>
          <w:tcPr>
            <w:tcW w:w="3194" w:type="dxa"/>
          </w:tcPr>
          <w:p w14:paraId="0CA0B73A" w14:textId="73A5BBEE" w:rsidR="0EB27B1C" w:rsidRPr="006A642B" w:rsidRDefault="0EB27B1C" w:rsidP="00EE5772">
            <w:pPr>
              <w:rPr>
                <w:rFonts w:asciiTheme="majorHAnsi" w:hAnsiTheme="majorHAnsi" w:cstheme="majorHAnsi"/>
                <w:b/>
                <w:bCs/>
              </w:rPr>
            </w:pPr>
            <w:r w:rsidRPr="006A642B">
              <w:rPr>
                <w:rFonts w:asciiTheme="majorHAnsi" w:hAnsiTheme="majorHAnsi" w:cstheme="majorHAnsi"/>
                <w:b/>
                <w:bCs/>
              </w:rPr>
              <w:t xml:space="preserve">Sub-grantees </w:t>
            </w:r>
            <w:r w:rsidRPr="006A642B">
              <w:rPr>
                <w:rFonts w:asciiTheme="majorHAnsi" w:hAnsiTheme="majorHAnsi" w:cstheme="majorHAnsi"/>
                <w:b/>
                <w:bCs/>
                <w:i/>
                <w:iCs/>
              </w:rPr>
              <w:t>(if applicable)</w:t>
            </w:r>
            <w:r w:rsidR="28E58F60" w:rsidRPr="006A642B">
              <w:rPr>
                <w:rFonts w:asciiTheme="majorHAnsi" w:hAnsiTheme="majorHAnsi" w:cstheme="majorHAnsi"/>
                <w:b/>
                <w:bCs/>
              </w:rPr>
              <w:t>:</w:t>
            </w:r>
          </w:p>
        </w:tc>
        <w:tc>
          <w:tcPr>
            <w:tcW w:w="6713" w:type="dxa"/>
          </w:tcPr>
          <w:p w14:paraId="5AB536A7" w14:textId="19B5A1D2" w:rsidR="0F080528" w:rsidRPr="006A642B" w:rsidRDefault="0F080528" w:rsidP="00EE5772">
            <w:pPr>
              <w:rPr>
                <w:rFonts w:asciiTheme="majorHAnsi" w:hAnsiTheme="majorHAnsi" w:cstheme="majorHAnsi"/>
                <w:color w:val="000000" w:themeColor="text1"/>
              </w:rPr>
            </w:pPr>
            <w:r w:rsidRPr="006A642B">
              <w:rPr>
                <w:rFonts w:asciiTheme="majorHAnsi" w:hAnsiTheme="majorHAnsi" w:cstheme="majorHAnsi"/>
                <w:color w:val="000000" w:themeColor="text1"/>
              </w:rPr>
              <w:t>OIC of Ouachita, LA (OIC-O</w:t>
            </w:r>
            <w:r w:rsidR="00747536">
              <w:rPr>
                <w:rFonts w:asciiTheme="majorHAnsi" w:hAnsiTheme="majorHAnsi" w:cstheme="majorHAnsi"/>
                <w:color w:val="000000" w:themeColor="text1"/>
              </w:rPr>
              <w:t xml:space="preserve">); </w:t>
            </w:r>
            <w:r w:rsidRPr="006A642B">
              <w:rPr>
                <w:rFonts w:asciiTheme="majorHAnsi" w:hAnsiTheme="majorHAnsi" w:cstheme="majorHAnsi"/>
                <w:color w:val="000000" w:themeColor="text1"/>
              </w:rPr>
              <w:t>Portland OIC (POIC)</w:t>
            </w:r>
            <w:r w:rsidR="00747536">
              <w:rPr>
                <w:rFonts w:asciiTheme="majorHAnsi" w:hAnsiTheme="majorHAnsi" w:cstheme="majorHAnsi"/>
                <w:color w:val="000000" w:themeColor="text1"/>
              </w:rPr>
              <w:t xml:space="preserve">; </w:t>
            </w:r>
            <w:r w:rsidRPr="006A642B">
              <w:rPr>
                <w:rFonts w:asciiTheme="majorHAnsi" w:hAnsiTheme="majorHAnsi" w:cstheme="majorHAnsi"/>
                <w:color w:val="000000" w:themeColor="text1"/>
              </w:rPr>
              <w:t>OIC of Wilson (OIC-W)</w:t>
            </w:r>
          </w:p>
        </w:tc>
      </w:tr>
    </w:tbl>
    <w:p w14:paraId="449C86C8" w14:textId="552992EA" w:rsidR="00571271" w:rsidRPr="006A642B" w:rsidRDefault="00571271" w:rsidP="00EE5772">
      <w:pPr>
        <w:autoSpaceDE w:val="0"/>
        <w:autoSpaceDN w:val="0"/>
        <w:adjustRightInd w:val="0"/>
        <w:spacing w:after="0" w:line="240" w:lineRule="auto"/>
        <w:ind w:firstLine="720"/>
        <w:rPr>
          <w:rFonts w:asciiTheme="majorHAnsi" w:hAnsiTheme="majorHAnsi" w:cstheme="majorHAnsi"/>
          <w:color w:val="000000"/>
        </w:rPr>
      </w:pPr>
      <w:r w:rsidRPr="006A642B">
        <w:rPr>
          <w:rFonts w:asciiTheme="majorHAnsi" w:hAnsiTheme="majorHAnsi" w:cstheme="majorHAnsi"/>
          <w:color w:val="000000"/>
        </w:rPr>
        <w:t xml:space="preserve">The OIC </w:t>
      </w:r>
      <w:r w:rsidR="00460643">
        <w:rPr>
          <w:rFonts w:asciiTheme="majorHAnsi" w:hAnsiTheme="majorHAnsi" w:cstheme="majorHAnsi"/>
          <w:color w:val="000000"/>
        </w:rPr>
        <w:t>y</w:t>
      </w:r>
      <w:r w:rsidRPr="006A642B">
        <w:rPr>
          <w:rFonts w:asciiTheme="majorHAnsi" w:hAnsiTheme="majorHAnsi" w:cstheme="majorHAnsi"/>
          <w:color w:val="000000"/>
        </w:rPr>
        <w:t>outh Growth Opportunities project is led by OIC of America, which oversees a</w:t>
      </w:r>
    </w:p>
    <w:p w14:paraId="43EB86B7" w14:textId="77777777" w:rsidR="00571271" w:rsidRPr="006A642B" w:rsidRDefault="00571271" w:rsidP="00EE5772">
      <w:pPr>
        <w:autoSpaceDE w:val="0"/>
        <w:autoSpaceDN w:val="0"/>
        <w:adjustRightInd w:val="0"/>
        <w:spacing w:after="0" w:line="240" w:lineRule="auto"/>
        <w:rPr>
          <w:rFonts w:asciiTheme="majorHAnsi" w:hAnsiTheme="majorHAnsi" w:cstheme="majorHAnsi"/>
          <w:color w:val="000000"/>
        </w:rPr>
      </w:pPr>
      <w:r w:rsidRPr="006A642B">
        <w:rPr>
          <w:rFonts w:asciiTheme="majorHAnsi" w:hAnsiTheme="majorHAnsi" w:cstheme="majorHAnsi"/>
          <w:color w:val="000000"/>
        </w:rPr>
        <w:t xml:space="preserve">nationwide affiliate network. OICA will apply as an </w:t>
      </w:r>
      <w:r w:rsidRPr="00DF09DA">
        <w:rPr>
          <w:rFonts w:asciiTheme="majorHAnsi" w:hAnsiTheme="majorHAnsi" w:cstheme="majorHAnsi"/>
          <w:color w:val="000000"/>
        </w:rPr>
        <w:t>intermediary</w:t>
      </w:r>
      <w:r w:rsidRPr="006A642B">
        <w:rPr>
          <w:rFonts w:asciiTheme="majorHAnsi" w:hAnsiTheme="majorHAnsi" w:cstheme="majorHAnsi"/>
          <w:b/>
          <w:bCs/>
          <w:color w:val="000000"/>
        </w:rPr>
        <w:t xml:space="preserve"> </w:t>
      </w:r>
      <w:r w:rsidRPr="006A642B">
        <w:rPr>
          <w:rFonts w:asciiTheme="majorHAnsi" w:hAnsiTheme="majorHAnsi" w:cstheme="majorHAnsi"/>
          <w:color w:val="000000"/>
        </w:rPr>
        <w:t>leading three sub-grantee</w:t>
      </w:r>
    </w:p>
    <w:p w14:paraId="3D9BEF13" w14:textId="77777777" w:rsidR="00571271" w:rsidRPr="006A642B" w:rsidRDefault="00571271" w:rsidP="00EE5772">
      <w:pPr>
        <w:autoSpaceDE w:val="0"/>
        <w:autoSpaceDN w:val="0"/>
        <w:adjustRightInd w:val="0"/>
        <w:spacing w:after="0" w:line="240" w:lineRule="auto"/>
        <w:rPr>
          <w:rFonts w:asciiTheme="majorHAnsi" w:hAnsiTheme="majorHAnsi" w:cstheme="majorHAnsi"/>
          <w:color w:val="000000"/>
        </w:rPr>
      </w:pPr>
      <w:r w:rsidRPr="006A642B">
        <w:rPr>
          <w:rFonts w:asciiTheme="majorHAnsi" w:hAnsiTheme="majorHAnsi" w:cstheme="majorHAnsi"/>
          <w:color w:val="000000"/>
        </w:rPr>
        <w:t xml:space="preserve">affiliates, located in </w:t>
      </w:r>
      <w:r w:rsidRPr="00DF09DA">
        <w:rPr>
          <w:rFonts w:asciiTheme="majorHAnsi" w:hAnsiTheme="majorHAnsi" w:cstheme="majorHAnsi"/>
          <w:color w:val="000000"/>
        </w:rPr>
        <w:t>three communities in three different states</w:t>
      </w:r>
      <w:r w:rsidRPr="006A642B">
        <w:rPr>
          <w:rFonts w:asciiTheme="majorHAnsi" w:hAnsiTheme="majorHAnsi" w:cstheme="majorHAnsi"/>
          <w:b/>
          <w:bCs/>
          <w:color w:val="000000"/>
        </w:rPr>
        <w:t xml:space="preserve">. </w:t>
      </w:r>
      <w:r w:rsidRPr="006A642B">
        <w:rPr>
          <w:rFonts w:asciiTheme="majorHAnsi" w:hAnsiTheme="majorHAnsi" w:cstheme="majorHAnsi"/>
          <w:color w:val="000000"/>
        </w:rPr>
        <w:t>OICA selected these affiliates</w:t>
      </w:r>
    </w:p>
    <w:p w14:paraId="222F8884" w14:textId="77777777" w:rsidR="00571271" w:rsidRPr="006A642B" w:rsidRDefault="00571271" w:rsidP="00EE5772">
      <w:pPr>
        <w:autoSpaceDE w:val="0"/>
        <w:autoSpaceDN w:val="0"/>
        <w:adjustRightInd w:val="0"/>
        <w:spacing w:after="0" w:line="240" w:lineRule="auto"/>
        <w:rPr>
          <w:rFonts w:asciiTheme="majorHAnsi" w:hAnsiTheme="majorHAnsi" w:cstheme="majorHAnsi"/>
          <w:color w:val="000000"/>
        </w:rPr>
      </w:pPr>
      <w:r w:rsidRPr="006A642B">
        <w:rPr>
          <w:rFonts w:asciiTheme="majorHAnsi" w:hAnsiTheme="majorHAnsi" w:cstheme="majorHAnsi"/>
          <w:color w:val="000000"/>
        </w:rPr>
        <w:t>using a competitive process that considered documented need in the community, strong</w:t>
      </w:r>
    </w:p>
    <w:p w14:paraId="1494F6EA" w14:textId="77777777" w:rsidR="00571271" w:rsidRPr="006A642B" w:rsidRDefault="00571271" w:rsidP="00EE5772">
      <w:pPr>
        <w:autoSpaceDE w:val="0"/>
        <w:autoSpaceDN w:val="0"/>
        <w:adjustRightInd w:val="0"/>
        <w:spacing w:after="0" w:line="240" w:lineRule="auto"/>
        <w:rPr>
          <w:rFonts w:asciiTheme="majorHAnsi" w:hAnsiTheme="majorHAnsi" w:cstheme="majorHAnsi"/>
          <w:color w:val="000000"/>
        </w:rPr>
      </w:pPr>
      <w:r w:rsidRPr="006A642B">
        <w:rPr>
          <w:rFonts w:asciiTheme="majorHAnsi" w:hAnsiTheme="majorHAnsi" w:cstheme="majorHAnsi"/>
          <w:color w:val="000000"/>
        </w:rPr>
        <w:t>partnerships, and experience in working in the community with the target population. All 3</w:t>
      </w:r>
    </w:p>
    <w:p w14:paraId="31D12302" w14:textId="77777777" w:rsidR="00571271" w:rsidRPr="006A642B" w:rsidRDefault="00571271" w:rsidP="00EE5772">
      <w:pPr>
        <w:autoSpaceDE w:val="0"/>
        <w:autoSpaceDN w:val="0"/>
        <w:adjustRightInd w:val="0"/>
        <w:spacing w:after="0" w:line="240" w:lineRule="auto"/>
        <w:rPr>
          <w:rFonts w:asciiTheme="majorHAnsi" w:hAnsiTheme="majorHAnsi" w:cstheme="majorHAnsi"/>
          <w:color w:val="000000"/>
        </w:rPr>
      </w:pPr>
      <w:r w:rsidRPr="006A642B">
        <w:rPr>
          <w:rFonts w:asciiTheme="majorHAnsi" w:hAnsiTheme="majorHAnsi" w:cstheme="majorHAnsi"/>
          <w:color w:val="000000"/>
        </w:rPr>
        <w:t>affiliates will provide program services to justice-involved and at-risk youth in the 15-18 age</w:t>
      </w:r>
    </w:p>
    <w:p w14:paraId="3F38DFD0" w14:textId="77777777" w:rsidR="00571271" w:rsidRPr="006A642B" w:rsidRDefault="00571271" w:rsidP="00EE5772">
      <w:pPr>
        <w:autoSpaceDE w:val="0"/>
        <w:autoSpaceDN w:val="0"/>
        <w:adjustRightInd w:val="0"/>
        <w:spacing w:after="0" w:line="240" w:lineRule="auto"/>
        <w:rPr>
          <w:rFonts w:asciiTheme="majorHAnsi" w:hAnsiTheme="majorHAnsi" w:cstheme="majorHAnsi"/>
          <w:color w:val="000000"/>
        </w:rPr>
      </w:pPr>
      <w:r w:rsidRPr="006A642B">
        <w:rPr>
          <w:rFonts w:asciiTheme="majorHAnsi" w:hAnsiTheme="majorHAnsi" w:cstheme="majorHAnsi"/>
          <w:color w:val="000000"/>
        </w:rPr>
        <w:t>range, in communities with high poverty and high violent crime rates.</w:t>
      </w:r>
    </w:p>
    <w:p w14:paraId="6D5EB88C" w14:textId="77777777" w:rsidR="00F202B2" w:rsidRPr="006A642B" w:rsidRDefault="00F202B2" w:rsidP="00EE5772">
      <w:pPr>
        <w:autoSpaceDE w:val="0"/>
        <w:autoSpaceDN w:val="0"/>
        <w:adjustRightInd w:val="0"/>
        <w:spacing w:after="0" w:line="240" w:lineRule="auto"/>
        <w:rPr>
          <w:rFonts w:asciiTheme="majorHAnsi" w:hAnsiTheme="majorHAnsi" w:cstheme="majorHAnsi"/>
          <w:b/>
          <w:bCs/>
          <w:color w:val="000000"/>
        </w:rPr>
      </w:pPr>
    </w:p>
    <w:p w14:paraId="23169E01" w14:textId="473DC0C0" w:rsidR="00571271" w:rsidRPr="006A642B" w:rsidRDefault="00571271" w:rsidP="003D05F0">
      <w:pPr>
        <w:autoSpaceDE w:val="0"/>
        <w:autoSpaceDN w:val="0"/>
        <w:adjustRightInd w:val="0"/>
        <w:spacing w:after="0" w:line="240" w:lineRule="auto"/>
        <w:ind w:firstLine="720"/>
        <w:rPr>
          <w:rFonts w:asciiTheme="majorHAnsi" w:hAnsiTheme="majorHAnsi" w:cstheme="majorHAnsi"/>
          <w:color w:val="000000"/>
        </w:rPr>
      </w:pPr>
      <w:r w:rsidRPr="006A642B">
        <w:rPr>
          <w:rFonts w:asciiTheme="majorHAnsi" w:hAnsiTheme="majorHAnsi" w:cstheme="majorHAnsi"/>
          <w:color w:val="000000"/>
        </w:rPr>
        <w:t>OICA and its affiliates have selected the evidence-based</w:t>
      </w:r>
      <w:r w:rsidR="00747536">
        <w:rPr>
          <w:rFonts w:asciiTheme="majorHAnsi" w:hAnsiTheme="majorHAnsi" w:cstheme="majorHAnsi"/>
          <w:color w:val="000000"/>
        </w:rPr>
        <w:t xml:space="preserve"> </w:t>
      </w:r>
      <w:r w:rsidRPr="006A642B">
        <w:rPr>
          <w:rFonts w:asciiTheme="majorHAnsi" w:hAnsiTheme="majorHAnsi" w:cstheme="majorHAnsi"/>
          <w:color w:val="000000"/>
        </w:rPr>
        <w:t>sectoral employment and training model that was tested by Public Private Ventures (P/PV) in an</w:t>
      </w:r>
      <w:r w:rsidR="0008067A">
        <w:rPr>
          <w:rFonts w:asciiTheme="majorHAnsi" w:hAnsiTheme="majorHAnsi" w:cstheme="majorHAnsi"/>
          <w:color w:val="000000"/>
        </w:rPr>
        <w:t xml:space="preserve"> </w:t>
      </w:r>
      <w:r w:rsidRPr="006A642B">
        <w:rPr>
          <w:rFonts w:asciiTheme="majorHAnsi" w:hAnsiTheme="majorHAnsi" w:cstheme="majorHAnsi"/>
          <w:color w:val="000000"/>
        </w:rPr>
        <w:t>impact evaluation study and propose to integrate it for this project with two evidence- informed</w:t>
      </w:r>
      <w:r w:rsidR="0008067A">
        <w:rPr>
          <w:rFonts w:asciiTheme="majorHAnsi" w:hAnsiTheme="majorHAnsi" w:cstheme="majorHAnsi"/>
          <w:color w:val="000000"/>
        </w:rPr>
        <w:t xml:space="preserve"> </w:t>
      </w:r>
      <w:r w:rsidRPr="006A642B">
        <w:rPr>
          <w:rFonts w:asciiTheme="majorHAnsi" w:hAnsiTheme="majorHAnsi" w:cstheme="majorHAnsi"/>
          <w:color w:val="000000"/>
        </w:rPr>
        <w:t>frameworks: 1) the Alliance for Quality Career Pathways Framework (AQCP), which provides a</w:t>
      </w:r>
      <w:r w:rsidR="0008067A">
        <w:rPr>
          <w:rFonts w:asciiTheme="majorHAnsi" w:hAnsiTheme="majorHAnsi" w:cstheme="majorHAnsi"/>
          <w:color w:val="000000"/>
        </w:rPr>
        <w:t xml:space="preserve"> </w:t>
      </w:r>
      <w:r w:rsidRPr="006A642B">
        <w:rPr>
          <w:rFonts w:asciiTheme="majorHAnsi" w:hAnsiTheme="majorHAnsi" w:cstheme="majorHAnsi"/>
          <w:color w:val="000000"/>
        </w:rPr>
        <w:t>model for developing career pathway programs, and 2) the Integrated Risk and Employment</w:t>
      </w:r>
      <w:r w:rsidR="0008067A">
        <w:rPr>
          <w:rFonts w:asciiTheme="majorHAnsi" w:hAnsiTheme="majorHAnsi" w:cstheme="majorHAnsi"/>
          <w:color w:val="000000"/>
        </w:rPr>
        <w:t xml:space="preserve"> </w:t>
      </w:r>
      <w:r w:rsidRPr="006A642B">
        <w:rPr>
          <w:rFonts w:asciiTheme="majorHAnsi" w:hAnsiTheme="majorHAnsi" w:cstheme="majorHAnsi"/>
          <w:color w:val="000000"/>
        </w:rPr>
        <w:t>Strategies (IRES) approach, which develops an individual case plan based on assessment of</w:t>
      </w:r>
      <w:r w:rsidR="0008067A">
        <w:rPr>
          <w:rFonts w:asciiTheme="majorHAnsi" w:hAnsiTheme="majorHAnsi" w:cstheme="majorHAnsi"/>
          <w:color w:val="000000"/>
        </w:rPr>
        <w:t xml:space="preserve"> </w:t>
      </w:r>
      <w:r w:rsidRPr="006A642B">
        <w:rPr>
          <w:rFonts w:asciiTheme="majorHAnsi" w:hAnsiTheme="majorHAnsi" w:cstheme="majorHAnsi"/>
          <w:color w:val="000000"/>
        </w:rPr>
        <w:t>participants along two dimensions, criminogenic risk/needs and workforce readiness.</w:t>
      </w:r>
    </w:p>
    <w:p w14:paraId="1DA8986D" w14:textId="258361C8" w:rsidR="00571271" w:rsidRDefault="00571271" w:rsidP="00EE5772">
      <w:pPr>
        <w:autoSpaceDE w:val="0"/>
        <w:autoSpaceDN w:val="0"/>
        <w:adjustRightInd w:val="0"/>
        <w:spacing w:after="0" w:line="240" w:lineRule="auto"/>
        <w:rPr>
          <w:rFonts w:asciiTheme="majorHAnsi" w:hAnsiTheme="majorHAnsi" w:cstheme="majorHAnsi"/>
          <w:color w:val="000000"/>
        </w:rPr>
      </w:pPr>
      <w:r w:rsidRPr="006A642B">
        <w:rPr>
          <w:rFonts w:asciiTheme="majorHAnsi" w:hAnsiTheme="majorHAnsi" w:cstheme="majorHAnsi"/>
          <w:color w:val="000000"/>
        </w:rPr>
        <w:t>Affiliates will partner with local employers, the justice system, and violence prevention</w:t>
      </w:r>
      <w:r w:rsidR="0008067A">
        <w:rPr>
          <w:rFonts w:asciiTheme="majorHAnsi" w:hAnsiTheme="majorHAnsi" w:cstheme="majorHAnsi"/>
          <w:color w:val="000000"/>
        </w:rPr>
        <w:t xml:space="preserve"> </w:t>
      </w:r>
      <w:r w:rsidRPr="006A642B">
        <w:rPr>
          <w:rFonts w:asciiTheme="majorHAnsi" w:hAnsiTheme="majorHAnsi" w:cstheme="majorHAnsi"/>
          <w:color w:val="000000"/>
        </w:rPr>
        <w:t>organizations to provide paid work-experience opportunities for youth as well as education and</w:t>
      </w:r>
      <w:r w:rsidR="0008067A">
        <w:rPr>
          <w:rFonts w:asciiTheme="majorHAnsi" w:hAnsiTheme="majorHAnsi" w:cstheme="majorHAnsi"/>
          <w:color w:val="000000"/>
        </w:rPr>
        <w:t xml:space="preserve"> </w:t>
      </w:r>
      <w:r w:rsidRPr="006A642B">
        <w:rPr>
          <w:rFonts w:asciiTheme="majorHAnsi" w:hAnsiTheme="majorHAnsi" w:cstheme="majorHAnsi"/>
          <w:color w:val="000000"/>
        </w:rPr>
        <w:t>occupational skills training and credentials for in-demand careers in construction, manufacturing</w:t>
      </w:r>
      <w:r w:rsidR="0008067A">
        <w:rPr>
          <w:rFonts w:asciiTheme="majorHAnsi" w:hAnsiTheme="majorHAnsi" w:cstheme="majorHAnsi"/>
          <w:color w:val="000000"/>
        </w:rPr>
        <w:t xml:space="preserve"> </w:t>
      </w:r>
      <w:r w:rsidRPr="006A642B">
        <w:rPr>
          <w:rFonts w:asciiTheme="majorHAnsi" w:hAnsiTheme="majorHAnsi" w:cstheme="majorHAnsi"/>
          <w:color w:val="000000"/>
        </w:rPr>
        <w:t>and warehousing, healthcare and social assistance, professional services, green energy (solar)</w:t>
      </w:r>
      <w:r w:rsidR="0008067A">
        <w:rPr>
          <w:rFonts w:asciiTheme="majorHAnsi" w:hAnsiTheme="majorHAnsi" w:cstheme="majorHAnsi"/>
          <w:color w:val="000000"/>
        </w:rPr>
        <w:t xml:space="preserve"> </w:t>
      </w:r>
      <w:r w:rsidRPr="006A642B">
        <w:rPr>
          <w:rFonts w:asciiTheme="majorHAnsi" w:hAnsiTheme="majorHAnsi" w:cstheme="majorHAnsi"/>
          <w:color w:val="000000"/>
        </w:rPr>
        <w:t>and hospitality. Mentoring, violence prevention, and leadership development activities are also</w:t>
      </w:r>
      <w:r w:rsidR="0008067A">
        <w:rPr>
          <w:rFonts w:asciiTheme="majorHAnsi" w:hAnsiTheme="majorHAnsi" w:cstheme="majorHAnsi"/>
          <w:color w:val="000000"/>
        </w:rPr>
        <w:t xml:space="preserve"> </w:t>
      </w:r>
      <w:r w:rsidRPr="006A642B">
        <w:rPr>
          <w:rFonts w:asciiTheme="majorHAnsi" w:hAnsiTheme="majorHAnsi" w:cstheme="majorHAnsi"/>
          <w:color w:val="000000"/>
        </w:rPr>
        <w:t>key components of the program.</w:t>
      </w:r>
    </w:p>
    <w:p w14:paraId="616D8ECB" w14:textId="77777777" w:rsidR="000639D6" w:rsidRDefault="000639D6" w:rsidP="00EE5772">
      <w:pPr>
        <w:autoSpaceDE w:val="0"/>
        <w:autoSpaceDN w:val="0"/>
        <w:adjustRightInd w:val="0"/>
        <w:spacing w:after="0" w:line="240" w:lineRule="auto"/>
        <w:rPr>
          <w:rFonts w:asciiTheme="majorHAnsi" w:hAnsiTheme="majorHAnsi" w:cstheme="majorHAnsi"/>
          <w:b/>
          <w:bCs/>
          <w:color w:val="000000"/>
        </w:rPr>
      </w:pPr>
    </w:p>
    <w:p w14:paraId="4C84233C" w14:textId="7E15169F" w:rsidR="00571271" w:rsidRPr="00984237" w:rsidRDefault="00984237" w:rsidP="00EE5772">
      <w:pPr>
        <w:autoSpaceDE w:val="0"/>
        <w:autoSpaceDN w:val="0"/>
        <w:adjustRightInd w:val="0"/>
        <w:spacing w:after="0" w:line="240" w:lineRule="auto"/>
        <w:rPr>
          <w:rFonts w:asciiTheme="majorHAnsi" w:hAnsiTheme="majorHAnsi" w:cstheme="majorHAnsi"/>
          <w:color w:val="000000"/>
        </w:rPr>
      </w:pPr>
      <w:r w:rsidRPr="00984237">
        <w:rPr>
          <w:rFonts w:asciiTheme="majorHAnsi" w:hAnsiTheme="majorHAnsi" w:cstheme="majorHAnsi"/>
          <w:color w:val="000000"/>
        </w:rPr>
        <w:t>Proposed</w:t>
      </w:r>
      <w:r w:rsidR="00147180" w:rsidRPr="00984237">
        <w:rPr>
          <w:rFonts w:asciiTheme="majorHAnsi" w:hAnsiTheme="majorHAnsi" w:cstheme="majorHAnsi"/>
          <w:color w:val="000000"/>
        </w:rPr>
        <w:t xml:space="preserve"> </w:t>
      </w:r>
      <w:r>
        <w:rPr>
          <w:rFonts w:asciiTheme="majorHAnsi" w:hAnsiTheme="majorHAnsi" w:cstheme="majorHAnsi"/>
          <w:color w:val="000000"/>
        </w:rPr>
        <w:t>O</w:t>
      </w:r>
      <w:r w:rsidR="00147180" w:rsidRPr="00984237">
        <w:rPr>
          <w:rFonts w:asciiTheme="majorHAnsi" w:hAnsiTheme="majorHAnsi" w:cstheme="majorHAnsi"/>
          <w:color w:val="000000"/>
        </w:rPr>
        <w:t>utcomes</w:t>
      </w:r>
    </w:p>
    <w:p w14:paraId="6E7AF60C" w14:textId="53120F16" w:rsidR="00571271" w:rsidRPr="00147180" w:rsidRDefault="00571271" w:rsidP="00EE5772">
      <w:pPr>
        <w:pStyle w:val="ListParagraph"/>
        <w:numPr>
          <w:ilvl w:val="0"/>
          <w:numId w:val="8"/>
        </w:numPr>
        <w:autoSpaceDE w:val="0"/>
        <w:autoSpaceDN w:val="0"/>
        <w:adjustRightInd w:val="0"/>
        <w:spacing w:after="0" w:line="240" w:lineRule="auto"/>
        <w:ind w:left="360" w:right="-90" w:hanging="270"/>
        <w:rPr>
          <w:rFonts w:asciiTheme="majorHAnsi" w:hAnsiTheme="majorHAnsi" w:cstheme="majorHAnsi"/>
          <w:color w:val="000000"/>
        </w:rPr>
      </w:pPr>
      <w:r w:rsidRPr="00147180">
        <w:rPr>
          <w:rFonts w:asciiTheme="majorHAnsi" w:hAnsiTheme="majorHAnsi" w:cstheme="majorHAnsi"/>
          <w:color w:val="000000"/>
        </w:rPr>
        <w:t>Enrollment:</w:t>
      </w:r>
      <w:r w:rsidR="000639D6" w:rsidRPr="00147180">
        <w:rPr>
          <w:rFonts w:asciiTheme="majorHAnsi" w:hAnsiTheme="majorHAnsi" w:cstheme="majorHAnsi"/>
          <w:color w:val="000000"/>
        </w:rPr>
        <w:t xml:space="preserve"> </w:t>
      </w:r>
      <w:r w:rsidRPr="00147180">
        <w:rPr>
          <w:rFonts w:asciiTheme="majorHAnsi" w:hAnsiTheme="majorHAnsi" w:cstheme="majorHAnsi"/>
          <w:color w:val="000000"/>
        </w:rPr>
        <w:t xml:space="preserve">Enroll 350 eligible young adult participants (100% of the stated goal) in the program. </w:t>
      </w:r>
    </w:p>
    <w:p w14:paraId="31B18AF6" w14:textId="663C75D7" w:rsidR="00571271" w:rsidRPr="00147180" w:rsidRDefault="00571271" w:rsidP="00EE5772">
      <w:pPr>
        <w:pStyle w:val="ListParagraph"/>
        <w:numPr>
          <w:ilvl w:val="0"/>
          <w:numId w:val="8"/>
        </w:numPr>
        <w:autoSpaceDE w:val="0"/>
        <w:autoSpaceDN w:val="0"/>
        <w:adjustRightInd w:val="0"/>
        <w:spacing w:after="0" w:line="240" w:lineRule="auto"/>
        <w:ind w:left="360" w:right="-90" w:hanging="270"/>
        <w:rPr>
          <w:rFonts w:asciiTheme="majorHAnsi" w:hAnsiTheme="majorHAnsi" w:cstheme="majorHAnsi"/>
          <w:i/>
          <w:iCs/>
          <w:color w:val="000000"/>
        </w:rPr>
      </w:pPr>
      <w:r w:rsidRPr="00147180">
        <w:rPr>
          <w:rFonts w:asciiTheme="majorHAnsi" w:hAnsiTheme="majorHAnsi" w:cstheme="majorHAnsi"/>
          <w:color w:val="000000"/>
        </w:rPr>
        <w:t>Case Management:</w:t>
      </w:r>
      <w:r w:rsidR="000639D6" w:rsidRPr="00147180">
        <w:rPr>
          <w:rFonts w:asciiTheme="majorHAnsi" w:hAnsiTheme="majorHAnsi" w:cstheme="majorHAnsi"/>
          <w:color w:val="000000"/>
        </w:rPr>
        <w:t xml:space="preserve"> </w:t>
      </w:r>
      <w:r w:rsidRPr="00147180">
        <w:rPr>
          <w:rFonts w:asciiTheme="majorHAnsi" w:hAnsiTheme="majorHAnsi" w:cstheme="majorHAnsi"/>
          <w:color w:val="000000"/>
        </w:rPr>
        <w:t>70% of participants will show improvement in at least 1 measurable skill at exit.</w:t>
      </w:r>
    </w:p>
    <w:p w14:paraId="049AD155" w14:textId="33CC321B" w:rsidR="00571271" w:rsidRPr="00147180" w:rsidRDefault="00571271" w:rsidP="00EE5772">
      <w:pPr>
        <w:pStyle w:val="ListParagraph"/>
        <w:numPr>
          <w:ilvl w:val="0"/>
          <w:numId w:val="8"/>
        </w:numPr>
        <w:autoSpaceDE w:val="0"/>
        <w:autoSpaceDN w:val="0"/>
        <w:adjustRightInd w:val="0"/>
        <w:spacing w:after="0" w:line="240" w:lineRule="auto"/>
        <w:ind w:left="360" w:right="-90" w:hanging="270"/>
        <w:rPr>
          <w:rFonts w:asciiTheme="majorHAnsi" w:hAnsiTheme="majorHAnsi" w:cstheme="majorHAnsi"/>
          <w:i/>
          <w:iCs/>
          <w:color w:val="000000"/>
        </w:rPr>
      </w:pPr>
      <w:r w:rsidRPr="00147180">
        <w:rPr>
          <w:rFonts w:asciiTheme="majorHAnsi" w:hAnsiTheme="majorHAnsi" w:cstheme="majorHAnsi"/>
          <w:color w:val="000000"/>
        </w:rPr>
        <w:t>Credential Attainment:</w:t>
      </w:r>
      <w:r w:rsidR="005D00E8" w:rsidRPr="00147180">
        <w:rPr>
          <w:rFonts w:asciiTheme="majorHAnsi" w:hAnsiTheme="majorHAnsi" w:cstheme="majorHAnsi"/>
          <w:color w:val="000000"/>
        </w:rPr>
        <w:t xml:space="preserve"> </w:t>
      </w:r>
      <w:r w:rsidRPr="00147180">
        <w:rPr>
          <w:rFonts w:asciiTheme="majorHAnsi" w:hAnsiTheme="majorHAnsi" w:cstheme="majorHAnsi"/>
          <w:color w:val="000000"/>
        </w:rPr>
        <w:t>50% of unique PPs enrolled in occupational skills training, work-based learning, and/or a high school</w:t>
      </w:r>
      <w:r w:rsidR="005D00E8" w:rsidRPr="00147180">
        <w:rPr>
          <w:rFonts w:asciiTheme="majorHAnsi" w:hAnsiTheme="majorHAnsi" w:cstheme="majorHAnsi"/>
          <w:color w:val="000000"/>
        </w:rPr>
        <w:t xml:space="preserve"> </w:t>
      </w:r>
      <w:r w:rsidRPr="00147180">
        <w:rPr>
          <w:rFonts w:asciiTheme="majorHAnsi" w:hAnsiTheme="majorHAnsi" w:cstheme="majorHAnsi"/>
          <w:color w:val="000000"/>
        </w:rPr>
        <w:t>diploma or equivalency</w:t>
      </w:r>
      <w:r w:rsidR="00147180" w:rsidRPr="00147180">
        <w:rPr>
          <w:rFonts w:asciiTheme="majorHAnsi" w:hAnsiTheme="majorHAnsi" w:cstheme="majorHAnsi"/>
          <w:color w:val="000000"/>
        </w:rPr>
        <w:t>, and</w:t>
      </w:r>
      <w:r w:rsidRPr="00147180">
        <w:rPr>
          <w:rFonts w:asciiTheme="majorHAnsi" w:hAnsiTheme="majorHAnsi" w:cstheme="majorHAnsi"/>
          <w:color w:val="000000"/>
        </w:rPr>
        <w:t xml:space="preserve"> will obtain an Industry-Recognized Credential.</w:t>
      </w:r>
    </w:p>
    <w:p w14:paraId="13EBAB13" w14:textId="55F131A0" w:rsidR="00BD30E4" w:rsidRPr="00050690" w:rsidRDefault="00571271" w:rsidP="00EE5772">
      <w:pPr>
        <w:pStyle w:val="ListParagraph"/>
        <w:numPr>
          <w:ilvl w:val="0"/>
          <w:numId w:val="8"/>
        </w:numPr>
        <w:autoSpaceDE w:val="0"/>
        <w:autoSpaceDN w:val="0"/>
        <w:adjustRightInd w:val="0"/>
        <w:spacing w:after="0" w:line="240" w:lineRule="auto"/>
        <w:ind w:left="360" w:right="-90" w:hanging="270"/>
        <w:rPr>
          <w:rFonts w:asciiTheme="majorHAnsi" w:hAnsiTheme="majorHAnsi" w:cstheme="majorHAnsi"/>
          <w:b/>
          <w:bCs/>
          <w:i/>
          <w:iCs/>
          <w:color w:val="000000"/>
        </w:rPr>
      </w:pPr>
      <w:r w:rsidRPr="00147180">
        <w:rPr>
          <w:rFonts w:asciiTheme="majorHAnsi" w:hAnsiTheme="majorHAnsi" w:cstheme="majorHAnsi"/>
          <w:color w:val="000000"/>
        </w:rPr>
        <w:t>Retention and Earnings:</w:t>
      </w:r>
      <w:r w:rsidR="00196705" w:rsidRPr="00147180">
        <w:rPr>
          <w:rFonts w:asciiTheme="majorHAnsi" w:hAnsiTheme="majorHAnsi" w:cstheme="majorHAnsi"/>
          <w:color w:val="000000"/>
        </w:rPr>
        <w:t xml:space="preserve"> </w:t>
      </w:r>
      <w:r w:rsidRPr="00147180">
        <w:rPr>
          <w:rFonts w:asciiTheme="majorHAnsi" w:hAnsiTheme="majorHAnsi" w:cstheme="majorHAnsi"/>
          <w:color w:val="000000"/>
        </w:rPr>
        <w:t>For</w:t>
      </w:r>
      <w:r w:rsidRPr="00050690">
        <w:rPr>
          <w:rFonts w:asciiTheme="majorHAnsi" w:hAnsiTheme="majorHAnsi" w:cstheme="majorHAnsi"/>
          <w:color w:val="000000"/>
        </w:rPr>
        <w:t xml:space="preserve"> PPs that select immediate employment rather than continued education, the</w:t>
      </w:r>
      <w:r w:rsidR="00196705" w:rsidRPr="00050690">
        <w:rPr>
          <w:rFonts w:asciiTheme="majorHAnsi" w:hAnsiTheme="majorHAnsi" w:cstheme="majorHAnsi"/>
          <w:color w:val="000000"/>
        </w:rPr>
        <w:t xml:space="preserve"> </w:t>
      </w:r>
      <w:r w:rsidRPr="00050690">
        <w:rPr>
          <w:rFonts w:asciiTheme="majorHAnsi" w:hAnsiTheme="majorHAnsi" w:cstheme="majorHAnsi"/>
          <w:color w:val="000000"/>
        </w:rPr>
        <w:t>median earnings for employed PPs in the 2</w:t>
      </w:r>
      <w:r w:rsidRPr="00050690">
        <w:rPr>
          <w:rFonts w:asciiTheme="majorHAnsi" w:hAnsiTheme="majorHAnsi" w:cstheme="majorHAnsi"/>
          <w:color w:val="000000"/>
          <w:vertAlign w:val="superscript"/>
        </w:rPr>
        <w:t>nd</w:t>
      </w:r>
      <w:r w:rsidR="00196705" w:rsidRPr="00050690">
        <w:rPr>
          <w:rFonts w:asciiTheme="majorHAnsi" w:hAnsiTheme="majorHAnsi" w:cstheme="majorHAnsi"/>
          <w:color w:val="000000"/>
        </w:rPr>
        <w:t xml:space="preserve"> quarter</w:t>
      </w:r>
      <w:r w:rsidRPr="00050690">
        <w:rPr>
          <w:rFonts w:asciiTheme="majorHAnsi" w:hAnsiTheme="majorHAnsi" w:cstheme="majorHAnsi"/>
          <w:color w:val="000000"/>
        </w:rPr>
        <w:t xml:space="preserve"> after exit will exceed $5,750. </w:t>
      </w:r>
    </w:p>
    <w:p w14:paraId="233DEE73" w14:textId="32C135CD" w:rsidR="00D10A8F" w:rsidRPr="006A642B" w:rsidRDefault="00D10A8F" w:rsidP="4C219C1D">
      <w:pPr>
        <w:spacing w:line="240" w:lineRule="auto"/>
        <w:rPr>
          <w:rFonts w:asciiTheme="majorHAnsi" w:hAnsiTheme="majorHAnsi" w:cstheme="majorBidi"/>
        </w:rPr>
      </w:pPr>
    </w:p>
    <w:p w14:paraId="42503C76" w14:textId="0CB051C1" w:rsidR="00645583" w:rsidRPr="006A642B" w:rsidRDefault="00645583" w:rsidP="00EE5772">
      <w:pPr>
        <w:spacing w:line="240" w:lineRule="auto"/>
        <w:rPr>
          <w:rFonts w:asciiTheme="majorHAnsi" w:hAnsiTheme="majorHAnsi" w:cstheme="majorHAnsi"/>
        </w:rPr>
      </w:pPr>
    </w:p>
    <w:p w14:paraId="633D0CBD" w14:textId="66CC0F53" w:rsidR="00645583" w:rsidRPr="006A642B" w:rsidRDefault="00645583" w:rsidP="00EE5772">
      <w:pPr>
        <w:spacing w:line="240" w:lineRule="auto"/>
        <w:rPr>
          <w:rFonts w:asciiTheme="majorHAnsi" w:hAnsiTheme="majorHAnsi" w:cstheme="majorHAnsi"/>
        </w:rPr>
      </w:pPr>
    </w:p>
    <w:p w14:paraId="592131F6" w14:textId="77777777" w:rsidR="00227098" w:rsidRDefault="00227098" w:rsidP="00EE5772">
      <w:pPr>
        <w:spacing w:line="240" w:lineRule="auto"/>
        <w:rPr>
          <w:rFonts w:asciiTheme="majorHAnsi" w:eastAsiaTheme="majorEastAsia" w:hAnsiTheme="majorHAnsi" w:cstheme="majorHAnsi"/>
          <w:color w:val="4471C4"/>
        </w:rPr>
      </w:pPr>
      <w:r>
        <w:rPr>
          <w:rFonts w:asciiTheme="majorHAnsi" w:eastAsiaTheme="majorEastAsia" w:hAnsiTheme="majorHAnsi" w:cstheme="majorHAnsi"/>
          <w:color w:val="4471C4"/>
        </w:rPr>
        <w:br w:type="page"/>
      </w:r>
    </w:p>
    <w:p w14:paraId="623F7876" w14:textId="73E952FA" w:rsidR="000C52CB" w:rsidRPr="006A642B" w:rsidRDefault="0F080528" w:rsidP="00EE5772">
      <w:pPr>
        <w:pStyle w:val="Heading1"/>
        <w:spacing w:line="240" w:lineRule="auto"/>
      </w:pPr>
      <w:bookmarkStart w:id="11" w:name="_Ref113000442"/>
      <w:r w:rsidRPr="006A642B">
        <w:lastRenderedPageBreak/>
        <w:t>SER-Jobs for Progress of the TX Gulf Coast</w:t>
      </w:r>
      <w:bookmarkEnd w:id="11"/>
    </w:p>
    <w:p w14:paraId="6E2B0A51" w14:textId="02059C88" w:rsidR="000C52CB" w:rsidRPr="00227098" w:rsidRDefault="0F080528" w:rsidP="00EE5772">
      <w:pPr>
        <w:spacing w:line="240" w:lineRule="auto"/>
        <w:rPr>
          <w:rFonts w:asciiTheme="majorHAnsi" w:hAnsiTheme="majorHAnsi" w:cstheme="majorHAnsi"/>
        </w:rPr>
      </w:pPr>
      <w:r w:rsidRPr="00227098">
        <w:rPr>
          <w:rFonts w:asciiTheme="majorHAnsi" w:hAnsiTheme="majorHAnsi" w:cstheme="majorHAnsi"/>
        </w:rPr>
        <w:t>Houston, TX</w:t>
      </w:r>
    </w:p>
    <w:tbl>
      <w:tblPr>
        <w:tblStyle w:val="TableGrid"/>
        <w:tblW w:w="9597"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4"/>
        <w:gridCol w:w="6383"/>
      </w:tblGrid>
      <w:tr w:rsidR="0F080528" w:rsidRPr="006A642B" w14:paraId="2965443F" w14:textId="77777777" w:rsidTr="00147180">
        <w:trPr>
          <w:trHeight w:val="216"/>
        </w:trPr>
        <w:tc>
          <w:tcPr>
            <w:tcW w:w="3214" w:type="dxa"/>
            <w:vAlign w:val="center"/>
          </w:tcPr>
          <w:p w14:paraId="4592BD65" w14:textId="1D750F57" w:rsidR="3093B5FE" w:rsidRPr="006A642B" w:rsidRDefault="3093B5FE" w:rsidP="00EE5772">
            <w:pPr>
              <w:rPr>
                <w:rFonts w:asciiTheme="majorHAnsi" w:hAnsiTheme="majorHAnsi" w:cstheme="majorHAnsi"/>
                <w:b/>
                <w:bCs/>
              </w:rPr>
            </w:pPr>
            <w:r w:rsidRPr="006A642B">
              <w:rPr>
                <w:rFonts w:asciiTheme="majorHAnsi" w:hAnsiTheme="majorHAnsi" w:cstheme="majorHAnsi"/>
                <w:b/>
                <w:bCs/>
              </w:rPr>
              <w:t>Award Amount</w:t>
            </w:r>
            <w:r w:rsidR="0EB27B1C" w:rsidRPr="006A642B">
              <w:rPr>
                <w:rFonts w:asciiTheme="majorHAnsi" w:hAnsiTheme="majorHAnsi" w:cstheme="majorHAnsi"/>
                <w:b/>
                <w:bCs/>
              </w:rPr>
              <w:t>:</w:t>
            </w:r>
          </w:p>
        </w:tc>
        <w:tc>
          <w:tcPr>
            <w:tcW w:w="6383" w:type="dxa"/>
            <w:vAlign w:val="center"/>
          </w:tcPr>
          <w:p w14:paraId="64F633EB" w14:textId="1C331637" w:rsidR="2C8B6C81" w:rsidRPr="006A642B" w:rsidRDefault="2C8B6C81" w:rsidP="00EE5772">
            <w:pPr>
              <w:rPr>
                <w:rFonts w:asciiTheme="majorHAnsi" w:hAnsiTheme="majorHAnsi" w:cstheme="majorHAnsi"/>
              </w:rPr>
            </w:pPr>
            <w:r w:rsidRPr="006A642B">
              <w:rPr>
                <w:rFonts w:asciiTheme="majorHAnsi" w:hAnsiTheme="majorHAnsi" w:cstheme="majorHAnsi"/>
              </w:rPr>
              <w:t>$1,874,985</w:t>
            </w:r>
          </w:p>
        </w:tc>
      </w:tr>
      <w:tr w:rsidR="0F080528" w:rsidRPr="006A642B" w14:paraId="2BA708B0" w14:textId="77777777" w:rsidTr="00147180">
        <w:trPr>
          <w:trHeight w:val="226"/>
        </w:trPr>
        <w:tc>
          <w:tcPr>
            <w:tcW w:w="3214" w:type="dxa"/>
            <w:vAlign w:val="center"/>
          </w:tcPr>
          <w:p w14:paraId="41541684" w14:textId="39260423" w:rsidR="0F080528" w:rsidRPr="006A642B" w:rsidRDefault="0F080528" w:rsidP="00EE5772">
            <w:pPr>
              <w:rPr>
                <w:rFonts w:asciiTheme="majorHAnsi" w:hAnsiTheme="majorHAnsi" w:cstheme="majorHAnsi"/>
                <w:b/>
                <w:bCs/>
              </w:rPr>
            </w:pPr>
            <w:r w:rsidRPr="006A642B">
              <w:rPr>
                <w:rFonts w:asciiTheme="majorHAnsi" w:hAnsiTheme="majorHAnsi" w:cstheme="majorHAnsi"/>
                <w:b/>
                <w:bCs/>
              </w:rPr>
              <w:t>Applicant Type:</w:t>
            </w:r>
          </w:p>
        </w:tc>
        <w:tc>
          <w:tcPr>
            <w:tcW w:w="6383" w:type="dxa"/>
            <w:vAlign w:val="center"/>
          </w:tcPr>
          <w:p w14:paraId="19C23101" w14:textId="0A89E17F" w:rsidR="0F080528" w:rsidRPr="006A642B" w:rsidRDefault="0F080528" w:rsidP="00EE5772">
            <w:pPr>
              <w:rPr>
                <w:rFonts w:asciiTheme="majorHAnsi" w:hAnsiTheme="majorHAnsi" w:cstheme="majorHAnsi"/>
              </w:rPr>
            </w:pPr>
            <w:r w:rsidRPr="006A642B">
              <w:rPr>
                <w:rFonts w:asciiTheme="majorHAnsi" w:hAnsiTheme="majorHAnsi" w:cstheme="majorHAnsi"/>
              </w:rPr>
              <w:t>Direct</w:t>
            </w:r>
          </w:p>
        </w:tc>
      </w:tr>
      <w:tr w:rsidR="0F080528" w:rsidRPr="006A642B" w14:paraId="1DE186E9" w14:textId="77777777" w:rsidTr="00147180">
        <w:trPr>
          <w:trHeight w:val="288"/>
        </w:trPr>
        <w:tc>
          <w:tcPr>
            <w:tcW w:w="3214" w:type="dxa"/>
            <w:vAlign w:val="center"/>
          </w:tcPr>
          <w:p w14:paraId="198D897D" w14:textId="2EDA32DB" w:rsidR="3093B5FE" w:rsidRPr="006A642B" w:rsidRDefault="3093B5FE" w:rsidP="00EE5772">
            <w:pPr>
              <w:rPr>
                <w:rFonts w:asciiTheme="majorHAnsi" w:hAnsiTheme="majorHAnsi" w:cstheme="majorHAnsi"/>
                <w:b/>
                <w:bCs/>
              </w:rPr>
            </w:pPr>
            <w:r w:rsidRPr="006A642B">
              <w:rPr>
                <w:rFonts w:asciiTheme="majorHAnsi" w:hAnsiTheme="majorHAnsi" w:cstheme="majorHAnsi"/>
                <w:b/>
                <w:bCs/>
              </w:rPr>
              <w:t>Participant Enrollment Goal</w:t>
            </w:r>
            <w:r w:rsidR="0EB27B1C" w:rsidRPr="006A642B">
              <w:rPr>
                <w:rFonts w:asciiTheme="majorHAnsi" w:hAnsiTheme="majorHAnsi" w:cstheme="majorHAnsi"/>
                <w:b/>
                <w:bCs/>
              </w:rPr>
              <w:t>:</w:t>
            </w:r>
          </w:p>
        </w:tc>
        <w:tc>
          <w:tcPr>
            <w:tcW w:w="6383" w:type="dxa"/>
            <w:vAlign w:val="center"/>
          </w:tcPr>
          <w:p w14:paraId="22F47914" w14:textId="3FE4CF0C" w:rsidR="0F080528" w:rsidRPr="006A642B" w:rsidRDefault="0F080528" w:rsidP="00EE5772">
            <w:pPr>
              <w:rPr>
                <w:rFonts w:asciiTheme="majorHAnsi" w:hAnsiTheme="majorHAnsi" w:cstheme="majorHAnsi"/>
                <w:color w:val="000000" w:themeColor="text1"/>
              </w:rPr>
            </w:pPr>
            <w:r w:rsidRPr="006A642B">
              <w:rPr>
                <w:rFonts w:asciiTheme="majorHAnsi" w:hAnsiTheme="majorHAnsi" w:cstheme="majorHAnsi"/>
                <w:color w:val="000000" w:themeColor="text1"/>
              </w:rPr>
              <w:t>200 program participants</w:t>
            </w:r>
          </w:p>
        </w:tc>
      </w:tr>
      <w:tr w:rsidR="0F080528" w:rsidRPr="006A642B" w14:paraId="17C05F0C" w14:textId="77777777" w:rsidTr="00147180">
        <w:trPr>
          <w:trHeight w:val="288"/>
        </w:trPr>
        <w:tc>
          <w:tcPr>
            <w:tcW w:w="3214" w:type="dxa"/>
            <w:vAlign w:val="center"/>
          </w:tcPr>
          <w:p w14:paraId="329FD718" w14:textId="75A989B0" w:rsidR="0F080528" w:rsidRPr="006A642B" w:rsidRDefault="0F080528" w:rsidP="00EE5772">
            <w:pPr>
              <w:rPr>
                <w:rFonts w:asciiTheme="majorHAnsi" w:hAnsiTheme="majorHAnsi" w:cstheme="majorHAnsi"/>
                <w:b/>
                <w:bCs/>
              </w:rPr>
            </w:pPr>
            <w:r w:rsidRPr="006A642B">
              <w:rPr>
                <w:rFonts w:asciiTheme="majorHAnsi" w:hAnsiTheme="majorHAnsi" w:cstheme="majorHAnsi"/>
                <w:b/>
                <w:bCs/>
              </w:rPr>
              <w:t>Age Group Served:</w:t>
            </w:r>
          </w:p>
        </w:tc>
        <w:tc>
          <w:tcPr>
            <w:tcW w:w="6383" w:type="dxa"/>
            <w:vAlign w:val="center"/>
          </w:tcPr>
          <w:p w14:paraId="6EFB4C49" w14:textId="5226CAF2" w:rsidR="0F080528" w:rsidRPr="006A642B" w:rsidRDefault="0F080528" w:rsidP="00EE5772">
            <w:pPr>
              <w:rPr>
                <w:rFonts w:asciiTheme="majorHAnsi" w:hAnsiTheme="majorHAnsi" w:cstheme="majorHAnsi"/>
                <w:color w:val="000000" w:themeColor="text1"/>
              </w:rPr>
            </w:pPr>
            <w:r w:rsidRPr="006A642B">
              <w:rPr>
                <w:rFonts w:asciiTheme="majorHAnsi" w:hAnsiTheme="majorHAnsi" w:cstheme="majorHAnsi"/>
                <w:color w:val="000000" w:themeColor="text1"/>
              </w:rPr>
              <w:t>18-24 years old</w:t>
            </w:r>
          </w:p>
        </w:tc>
      </w:tr>
      <w:tr w:rsidR="0F080528" w:rsidRPr="006A642B" w14:paraId="625F2A0E" w14:textId="77777777" w:rsidTr="00147180">
        <w:trPr>
          <w:trHeight w:val="823"/>
        </w:trPr>
        <w:tc>
          <w:tcPr>
            <w:tcW w:w="3214" w:type="dxa"/>
            <w:vAlign w:val="center"/>
          </w:tcPr>
          <w:p w14:paraId="58F52521" w14:textId="77777777" w:rsidR="0EB27B1C" w:rsidRDefault="0EB27B1C" w:rsidP="00EE5772">
            <w:pPr>
              <w:rPr>
                <w:rFonts w:asciiTheme="majorHAnsi" w:hAnsiTheme="majorHAnsi" w:cstheme="majorHAnsi"/>
                <w:b/>
                <w:bCs/>
              </w:rPr>
            </w:pPr>
            <w:r w:rsidRPr="006A642B">
              <w:rPr>
                <w:rFonts w:asciiTheme="majorHAnsi" w:hAnsiTheme="majorHAnsi" w:cstheme="majorHAnsi"/>
                <w:b/>
                <w:bCs/>
              </w:rPr>
              <w:t>Target Area(s):</w:t>
            </w:r>
          </w:p>
          <w:p w14:paraId="242F5F0C" w14:textId="355F0091" w:rsidR="000F7ED4" w:rsidRPr="006A642B" w:rsidRDefault="000F7ED4" w:rsidP="00EE5772">
            <w:pPr>
              <w:rPr>
                <w:rFonts w:asciiTheme="majorHAnsi" w:hAnsiTheme="majorHAnsi" w:cstheme="majorHAnsi"/>
                <w:b/>
                <w:bCs/>
              </w:rPr>
            </w:pPr>
            <w:r w:rsidRPr="00BD2ADB">
              <w:rPr>
                <w:rFonts w:ascii="Tahoma" w:hAnsi="Tahoma" w:cs="Tahoma"/>
                <w:b/>
                <w:bCs/>
              </w:rPr>
              <w:t xml:space="preserve">  </w:t>
            </w:r>
            <w:r w:rsidRPr="00BD2ADB">
              <w:rPr>
                <w:rFonts w:asciiTheme="majorHAnsi" w:eastAsia="Times New Roman" w:hAnsiTheme="majorHAnsi" w:cstheme="majorHAnsi"/>
              </w:rPr>
              <w:t>⌂ Urban</w:t>
            </w:r>
          </w:p>
        </w:tc>
        <w:tc>
          <w:tcPr>
            <w:tcW w:w="6383" w:type="dxa"/>
            <w:vAlign w:val="center"/>
          </w:tcPr>
          <w:p w14:paraId="7C86A5B6" w14:textId="0C6B5B8D" w:rsidR="0F080528" w:rsidRPr="006A642B" w:rsidRDefault="0F080528" w:rsidP="00EE5772">
            <w:pPr>
              <w:rPr>
                <w:rFonts w:asciiTheme="majorHAnsi" w:hAnsiTheme="majorHAnsi" w:cstheme="majorHAnsi"/>
                <w:color w:val="000000" w:themeColor="text1"/>
              </w:rPr>
            </w:pPr>
            <w:r w:rsidRPr="006A642B">
              <w:rPr>
                <w:rFonts w:asciiTheme="majorHAnsi" w:hAnsiTheme="majorHAnsi" w:cstheme="majorHAnsi"/>
                <w:color w:val="000000" w:themeColor="text1"/>
              </w:rPr>
              <w:t>Harris County</w:t>
            </w:r>
            <w:r w:rsidR="00701214">
              <w:rPr>
                <w:rFonts w:asciiTheme="majorHAnsi" w:hAnsiTheme="majorHAnsi" w:cstheme="majorHAnsi"/>
                <w:color w:val="000000" w:themeColor="text1"/>
              </w:rPr>
              <w:t xml:space="preserve">; </w:t>
            </w:r>
            <w:r w:rsidRPr="006A642B">
              <w:rPr>
                <w:rFonts w:asciiTheme="majorHAnsi" w:hAnsiTheme="majorHAnsi" w:cstheme="majorHAnsi"/>
                <w:color w:val="000000" w:themeColor="text1"/>
              </w:rPr>
              <w:t>Fort Bend County</w:t>
            </w:r>
            <w:r w:rsidR="00701214">
              <w:rPr>
                <w:rFonts w:asciiTheme="majorHAnsi" w:hAnsiTheme="majorHAnsi" w:cstheme="majorHAnsi"/>
                <w:color w:val="000000" w:themeColor="text1"/>
              </w:rPr>
              <w:t xml:space="preserve">; </w:t>
            </w:r>
            <w:r w:rsidRPr="006A642B">
              <w:rPr>
                <w:rFonts w:asciiTheme="majorHAnsi" w:hAnsiTheme="majorHAnsi" w:cstheme="majorHAnsi"/>
                <w:color w:val="000000" w:themeColor="text1"/>
              </w:rPr>
              <w:t>Galveston County, Texas</w:t>
            </w:r>
          </w:p>
        </w:tc>
      </w:tr>
    </w:tbl>
    <w:p w14:paraId="7F97CAF5" w14:textId="63437C33" w:rsidR="00A71242" w:rsidRPr="006A642B" w:rsidRDefault="00A71242" w:rsidP="00EE5772">
      <w:pPr>
        <w:autoSpaceDE w:val="0"/>
        <w:autoSpaceDN w:val="0"/>
        <w:adjustRightInd w:val="0"/>
        <w:spacing w:after="0" w:line="240" w:lineRule="auto"/>
        <w:ind w:firstLine="720"/>
        <w:rPr>
          <w:rFonts w:asciiTheme="majorHAnsi" w:hAnsiTheme="majorHAnsi" w:cstheme="majorHAnsi"/>
        </w:rPr>
      </w:pPr>
      <w:r w:rsidRPr="006A642B">
        <w:rPr>
          <w:rFonts w:asciiTheme="majorHAnsi" w:hAnsiTheme="majorHAnsi" w:cstheme="majorHAnsi"/>
        </w:rPr>
        <w:t>SER</w:t>
      </w:r>
      <w:r w:rsidR="00701214">
        <w:rPr>
          <w:rFonts w:asciiTheme="majorHAnsi" w:hAnsiTheme="majorHAnsi" w:cstheme="majorHAnsi"/>
        </w:rPr>
        <w:t>-</w:t>
      </w:r>
      <w:r w:rsidRPr="006A642B">
        <w:rPr>
          <w:rFonts w:asciiTheme="majorHAnsi" w:hAnsiTheme="majorHAnsi" w:cstheme="majorHAnsi"/>
        </w:rPr>
        <w:t xml:space="preserve">Jobs Growth Opportunity </w:t>
      </w:r>
      <w:r w:rsidR="00701214">
        <w:rPr>
          <w:rFonts w:asciiTheme="majorHAnsi" w:hAnsiTheme="majorHAnsi" w:cstheme="majorHAnsi"/>
        </w:rPr>
        <w:t>p</w:t>
      </w:r>
      <w:r w:rsidRPr="006A642B">
        <w:rPr>
          <w:rFonts w:asciiTheme="majorHAnsi" w:hAnsiTheme="majorHAnsi" w:cstheme="majorHAnsi"/>
        </w:rPr>
        <w:t>rogram introduce</w:t>
      </w:r>
      <w:r w:rsidR="000243F5">
        <w:rPr>
          <w:rFonts w:asciiTheme="majorHAnsi" w:hAnsiTheme="majorHAnsi" w:cstheme="majorHAnsi"/>
        </w:rPr>
        <w:t>s</w:t>
      </w:r>
      <w:r w:rsidRPr="006A642B">
        <w:rPr>
          <w:rFonts w:asciiTheme="majorHAnsi" w:hAnsiTheme="majorHAnsi" w:cstheme="majorHAnsi"/>
        </w:rPr>
        <w:t xml:space="preserve"> and prepare</w:t>
      </w:r>
      <w:r w:rsidR="000243F5">
        <w:rPr>
          <w:rFonts w:asciiTheme="majorHAnsi" w:hAnsiTheme="majorHAnsi" w:cstheme="majorHAnsi"/>
        </w:rPr>
        <w:t>s</w:t>
      </w:r>
      <w:r w:rsidRPr="006A642B">
        <w:rPr>
          <w:rFonts w:asciiTheme="majorHAnsi" w:hAnsiTheme="majorHAnsi" w:cstheme="majorHAnsi"/>
        </w:rPr>
        <w:t xml:space="preserve"> justice-involved young adults for the world of work through placement into paid work experiences, and on a path to more equitable career opportunities with their peers. The program will help participants increase their conflict resolution skills and develop strategies to prevent and avoid violence, help them identify career interests, attain relevant skills and gain work experience, and provide them with income, starting them on the path of earning living wages and obtaining high quality jobs and careers.</w:t>
      </w:r>
    </w:p>
    <w:p w14:paraId="4AACA871" w14:textId="2D471A25" w:rsidR="002A01E2" w:rsidRPr="006A642B" w:rsidRDefault="00EC088B" w:rsidP="00EE5772">
      <w:pPr>
        <w:spacing w:after="0" w:line="240" w:lineRule="auto"/>
        <w:ind w:firstLine="720"/>
        <w:rPr>
          <w:rFonts w:asciiTheme="majorHAnsi" w:hAnsiTheme="majorHAnsi" w:cstheme="majorHAnsi"/>
        </w:rPr>
      </w:pPr>
      <w:proofErr w:type="spellStart"/>
      <w:r w:rsidRPr="006A642B">
        <w:rPr>
          <w:rFonts w:asciiTheme="majorHAnsi" w:hAnsiTheme="majorHAnsi" w:cstheme="majorHAnsi"/>
        </w:rPr>
        <w:t>SERJobs</w:t>
      </w:r>
      <w:proofErr w:type="spellEnd"/>
      <w:r w:rsidRPr="006A642B">
        <w:rPr>
          <w:rFonts w:asciiTheme="majorHAnsi" w:hAnsiTheme="majorHAnsi" w:cstheme="majorHAnsi"/>
        </w:rPr>
        <w:t xml:space="preserve"> will provide an innovative, integrated program that includes preventative measures proven to reduce violent crime and support public safety and community well-being for 200 justice-involved individuals, designed by evidence-based research, informed interventions, and promising practices that involve comprehensive workforce development services including case management, education, career exploration/ planning, mentorship, occupational training leading to industry-recognized credentials, paid-work experience, job placement, follow-up services, and trauma-informed care through warm referrals. SER’s comprehensive approach utilizes a diverse support network and multiple accountability levels, ensuring that participants become productive, law-abiding members of society; are provided with positive opportunities to engage in pro-social activities, maintain long-term employment; sustain a stable residence, and successfully address ID attainment, legal and substance abuse issues, and physical and mental health needs. Through its experience, renowned training and pre-apprenticeship programming, partnerships, and unique blend of services, the program will ensure that participants are prepared to meet the needs of the local labor markets with the skills valued by employers, resulting in the attainment of high-growth, high-demand job,</w:t>
      </w:r>
      <w:r w:rsidR="003F0942">
        <w:rPr>
          <w:rFonts w:asciiTheme="majorHAnsi" w:hAnsiTheme="majorHAnsi" w:cstheme="majorHAnsi"/>
        </w:rPr>
        <w:t xml:space="preserve"> </w:t>
      </w:r>
      <w:r w:rsidRPr="006A642B">
        <w:rPr>
          <w:rFonts w:asciiTheme="majorHAnsi" w:hAnsiTheme="majorHAnsi" w:cstheme="majorHAnsi"/>
        </w:rPr>
        <w:t>so they can stabilize their lives and break the cycle of poverty and violent victimization.</w:t>
      </w:r>
    </w:p>
    <w:p w14:paraId="705C35E9" w14:textId="77777777" w:rsidR="00BD2ADB" w:rsidRPr="00984237" w:rsidRDefault="00BD2ADB" w:rsidP="00EE5772">
      <w:pPr>
        <w:autoSpaceDE w:val="0"/>
        <w:autoSpaceDN w:val="0"/>
        <w:adjustRightInd w:val="0"/>
        <w:spacing w:after="0" w:line="240" w:lineRule="auto"/>
        <w:rPr>
          <w:rFonts w:asciiTheme="majorHAnsi" w:hAnsiTheme="majorHAnsi" w:cstheme="majorHAnsi"/>
          <w:color w:val="000000" w:themeColor="text1"/>
        </w:rPr>
      </w:pPr>
    </w:p>
    <w:p w14:paraId="30BAB7AF" w14:textId="0EF331C3" w:rsidR="00EC088B" w:rsidRPr="00984237" w:rsidRDefault="00EC088B" w:rsidP="00EE5772">
      <w:pPr>
        <w:autoSpaceDE w:val="0"/>
        <w:autoSpaceDN w:val="0"/>
        <w:adjustRightInd w:val="0"/>
        <w:spacing w:after="0" w:line="240" w:lineRule="auto"/>
        <w:rPr>
          <w:rFonts w:asciiTheme="majorHAnsi" w:hAnsiTheme="majorHAnsi" w:cstheme="majorHAnsi"/>
          <w:color w:val="000000"/>
        </w:rPr>
      </w:pPr>
      <w:r w:rsidRPr="00984237">
        <w:rPr>
          <w:rFonts w:asciiTheme="majorHAnsi" w:hAnsiTheme="majorHAnsi" w:cstheme="majorHAnsi"/>
          <w:color w:val="000000" w:themeColor="text1"/>
        </w:rPr>
        <w:t>Proposed Outcomes</w:t>
      </w:r>
    </w:p>
    <w:p w14:paraId="775FF506" w14:textId="3000082B" w:rsidR="00EC088B" w:rsidRPr="00813001" w:rsidRDefault="00EC088B" w:rsidP="00EE5772">
      <w:pPr>
        <w:pStyle w:val="ListParagraph"/>
        <w:numPr>
          <w:ilvl w:val="0"/>
          <w:numId w:val="6"/>
        </w:numPr>
        <w:autoSpaceDE w:val="0"/>
        <w:autoSpaceDN w:val="0"/>
        <w:adjustRightInd w:val="0"/>
        <w:spacing w:after="0" w:line="240" w:lineRule="auto"/>
        <w:rPr>
          <w:rFonts w:asciiTheme="majorHAnsi" w:hAnsiTheme="majorHAnsi" w:cstheme="majorHAnsi"/>
          <w:color w:val="000000"/>
        </w:rPr>
      </w:pPr>
      <w:r w:rsidRPr="00813001">
        <w:rPr>
          <w:rFonts w:asciiTheme="majorHAnsi" w:hAnsiTheme="majorHAnsi" w:cstheme="majorHAnsi"/>
          <w:color w:val="000000" w:themeColor="text1"/>
        </w:rPr>
        <w:t>Complete soft skills training</w:t>
      </w:r>
      <w:r w:rsidR="00BD2ADB" w:rsidRPr="00813001">
        <w:rPr>
          <w:rFonts w:asciiTheme="majorHAnsi" w:hAnsiTheme="majorHAnsi" w:cstheme="majorHAnsi"/>
          <w:color w:val="000000" w:themeColor="text1"/>
        </w:rPr>
        <w:t>:</w:t>
      </w:r>
      <w:r w:rsidRPr="00813001">
        <w:rPr>
          <w:rFonts w:asciiTheme="majorHAnsi" w:hAnsiTheme="majorHAnsi" w:cstheme="majorHAnsi"/>
          <w:color w:val="000000" w:themeColor="text1"/>
        </w:rPr>
        <w:t xml:space="preserve"> 150</w:t>
      </w:r>
    </w:p>
    <w:p w14:paraId="3747D480" w14:textId="7BA7F4B9" w:rsidR="00EC088B" w:rsidRPr="00813001" w:rsidRDefault="00EC088B" w:rsidP="00EE5772">
      <w:pPr>
        <w:pStyle w:val="ListParagraph"/>
        <w:numPr>
          <w:ilvl w:val="0"/>
          <w:numId w:val="6"/>
        </w:numPr>
        <w:autoSpaceDE w:val="0"/>
        <w:autoSpaceDN w:val="0"/>
        <w:adjustRightInd w:val="0"/>
        <w:spacing w:after="0" w:line="240" w:lineRule="auto"/>
        <w:rPr>
          <w:rFonts w:asciiTheme="majorHAnsi" w:hAnsiTheme="majorHAnsi" w:cstheme="majorHAnsi"/>
          <w:color w:val="000000"/>
        </w:rPr>
      </w:pPr>
      <w:r w:rsidRPr="00813001">
        <w:rPr>
          <w:rFonts w:asciiTheme="majorHAnsi" w:hAnsiTheme="majorHAnsi" w:cstheme="majorHAnsi"/>
          <w:color w:val="000000" w:themeColor="text1"/>
        </w:rPr>
        <w:t>Start</w:t>
      </w:r>
      <w:r w:rsidR="00BD2ADB" w:rsidRPr="00813001">
        <w:rPr>
          <w:rFonts w:asciiTheme="majorHAnsi" w:hAnsiTheme="majorHAnsi" w:cstheme="majorHAnsi"/>
          <w:color w:val="000000" w:themeColor="text1"/>
        </w:rPr>
        <w:t>/complete</w:t>
      </w:r>
      <w:r w:rsidRPr="00813001">
        <w:rPr>
          <w:rFonts w:asciiTheme="majorHAnsi" w:hAnsiTheme="majorHAnsi" w:cstheme="majorHAnsi"/>
          <w:color w:val="000000" w:themeColor="text1"/>
        </w:rPr>
        <w:t xml:space="preserve"> occupational training</w:t>
      </w:r>
      <w:r w:rsidR="00BD2ADB" w:rsidRPr="00813001">
        <w:rPr>
          <w:rFonts w:asciiTheme="majorHAnsi" w:hAnsiTheme="majorHAnsi" w:cstheme="majorHAnsi"/>
          <w:color w:val="000000" w:themeColor="text1"/>
        </w:rPr>
        <w:t>:</w:t>
      </w:r>
      <w:r w:rsidRPr="00813001">
        <w:rPr>
          <w:rFonts w:asciiTheme="majorHAnsi" w:hAnsiTheme="majorHAnsi" w:cstheme="majorHAnsi"/>
          <w:color w:val="000000" w:themeColor="text1"/>
        </w:rPr>
        <w:t xml:space="preserve"> 150</w:t>
      </w:r>
      <w:r w:rsidR="00BD2ADB" w:rsidRPr="00813001">
        <w:rPr>
          <w:rFonts w:asciiTheme="majorHAnsi" w:hAnsiTheme="majorHAnsi" w:cstheme="majorHAnsi"/>
          <w:color w:val="000000" w:themeColor="text1"/>
        </w:rPr>
        <w:t>/140</w:t>
      </w:r>
    </w:p>
    <w:p w14:paraId="51ED363E" w14:textId="4BB97657" w:rsidR="00EC088B" w:rsidRPr="00813001" w:rsidRDefault="00EC088B" w:rsidP="00EE5772">
      <w:pPr>
        <w:pStyle w:val="ListParagraph"/>
        <w:numPr>
          <w:ilvl w:val="0"/>
          <w:numId w:val="6"/>
        </w:numPr>
        <w:autoSpaceDE w:val="0"/>
        <w:autoSpaceDN w:val="0"/>
        <w:adjustRightInd w:val="0"/>
        <w:spacing w:after="0" w:line="240" w:lineRule="auto"/>
        <w:rPr>
          <w:rFonts w:asciiTheme="majorHAnsi" w:hAnsiTheme="majorHAnsi" w:cstheme="majorHAnsi"/>
          <w:color w:val="000000"/>
        </w:rPr>
      </w:pPr>
      <w:r w:rsidRPr="00813001">
        <w:rPr>
          <w:rFonts w:asciiTheme="majorHAnsi" w:hAnsiTheme="majorHAnsi" w:cstheme="majorHAnsi"/>
          <w:color w:val="000000" w:themeColor="text1"/>
        </w:rPr>
        <w:t>Participating in Paid Work Experience/OJT</w:t>
      </w:r>
      <w:r w:rsidR="00813001" w:rsidRPr="00813001">
        <w:rPr>
          <w:rFonts w:asciiTheme="majorHAnsi" w:hAnsiTheme="majorHAnsi" w:cstheme="majorHAnsi"/>
          <w:color w:val="000000" w:themeColor="text1"/>
        </w:rPr>
        <w:t>:</w:t>
      </w:r>
      <w:r w:rsidRPr="00813001">
        <w:rPr>
          <w:rFonts w:asciiTheme="majorHAnsi" w:hAnsiTheme="majorHAnsi" w:cstheme="majorHAnsi"/>
          <w:color w:val="000000" w:themeColor="text1"/>
        </w:rPr>
        <w:t xml:space="preserve"> 150</w:t>
      </w:r>
    </w:p>
    <w:p w14:paraId="1446C750" w14:textId="24FDBC93" w:rsidR="00EC088B" w:rsidRPr="00813001" w:rsidRDefault="00EC088B" w:rsidP="00EE5772">
      <w:pPr>
        <w:pStyle w:val="ListParagraph"/>
        <w:numPr>
          <w:ilvl w:val="0"/>
          <w:numId w:val="6"/>
        </w:numPr>
        <w:autoSpaceDE w:val="0"/>
        <w:autoSpaceDN w:val="0"/>
        <w:adjustRightInd w:val="0"/>
        <w:spacing w:after="0" w:line="240" w:lineRule="auto"/>
        <w:rPr>
          <w:rFonts w:asciiTheme="majorHAnsi" w:hAnsiTheme="majorHAnsi" w:cstheme="majorHAnsi"/>
          <w:color w:val="000000"/>
        </w:rPr>
      </w:pPr>
      <w:r w:rsidRPr="00813001">
        <w:rPr>
          <w:rFonts w:asciiTheme="majorHAnsi" w:hAnsiTheme="majorHAnsi" w:cstheme="majorHAnsi"/>
          <w:color w:val="000000" w:themeColor="text1"/>
        </w:rPr>
        <w:t>Employment Attainment</w:t>
      </w:r>
      <w:r w:rsidR="00813001" w:rsidRPr="00813001">
        <w:rPr>
          <w:rFonts w:asciiTheme="majorHAnsi" w:hAnsiTheme="majorHAnsi" w:cstheme="majorHAnsi"/>
          <w:color w:val="000000" w:themeColor="text1"/>
        </w:rPr>
        <w:t>:</w:t>
      </w:r>
      <w:r w:rsidRPr="00813001">
        <w:rPr>
          <w:rFonts w:asciiTheme="majorHAnsi" w:hAnsiTheme="majorHAnsi" w:cstheme="majorHAnsi"/>
          <w:color w:val="000000" w:themeColor="text1"/>
        </w:rPr>
        <w:t xml:space="preserve"> 135</w:t>
      </w:r>
    </w:p>
    <w:p w14:paraId="7A58F2EB" w14:textId="35382C7E" w:rsidR="00EC088B" w:rsidRPr="00813001" w:rsidRDefault="00EC088B" w:rsidP="00EE5772">
      <w:pPr>
        <w:pStyle w:val="ListParagraph"/>
        <w:numPr>
          <w:ilvl w:val="0"/>
          <w:numId w:val="6"/>
        </w:numPr>
        <w:autoSpaceDE w:val="0"/>
        <w:autoSpaceDN w:val="0"/>
        <w:adjustRightInd w:val="0"/>
        <w:spacing w:after="0" w:line="240" w:lineRule="auto"/>
        <w:rPr>
          <w:rFonts w:asciiTheme="majorHAnsi" w:hAnsiTheme="majorHAnsi" w:cstheme="majorHAnsi"/>
          <w:color w:val="000000"/>
        </w:rPr>
      </w:pPr>
      <w:r w:rsidRPr="00813001">
        <w:rPr>
          <w:rFonts w:asciiTheme="majorHAnsi" w:hAnsiTheme="majorHAnsi" w:cstheme="majorHAnsi"/>
          <w:color w:val="000000" w:themeColor="text1"/>
        </w:rPr>
        <w:t>Employment rate second quarter after exit</w:t>
      </w:r>
      <w:r w:rsidR="00813001" w:rsidRPr="00813001">
        <w:rPr>
          <w:rFonts w:asciiTheme="majorHAnsi" w:hAnsiTheme="majorHAnsi" w:cstheme="majorHAnsi"/>
          <w:color w:val="000000" w:themeColor="text1"/>
        </w:rPr>
        <w:t>:</w:t>
      </w:r>
      <w:r w:rsidRPr="00813001">
        <w:rPr>
          <w:rFonts w:asciiTheme="majorHAnsi" w:hAnsiTheme="majorHAnsi" w:cstheme="majorHAnsi"/>
          <w:color w:val="000000" w:themeColor="text1"/>
        </w:rPr>
        <w:t xml:space="preserve"> 70%</w:t>
      </w:r>
    </w:p>
    <w:p w14:paraId="416C1DAD" w14:textId="470FB67D" w:rsidR="00EC088B" w:rsidRPr="00813001" w:rsidRDefault="00EC088B" w:rsidP="00EE5772">
      <w:pPr>
        <w:pStyle w:val="ListParagraph"/>
        <w:numPr>
          <w:ilvl w:val="0"/>
          <w:numId w:val="6"/>
        </w:numPr>
        <w:autoSpaceDE w:val="0"/>
        <w:autoSpaceDN w:val="0"/>
        <w:adjustRightInd w:val="0"/>
        <w:spacing w:after="0" w:line="240" w:lineRule="auto"/>
        <w:rPr>
          <w:rFonts w:asciiTheme="majorHAnsi" w:hAnsiTheme="majorHAnsi" w:cstheme="majorHAnsi"/>
          <w:color w:val="000000"/>
        </w:rPr>
      </w:pPr>
      <w:r w:rsidRPr="00813001">
        <w:rPr>
          <w:rFonts w:asciiTheme="majorHAnsi" w:hAnsiTheme="majorHAnsi" w:cstheme="majorHAnsi"/>
          <w:color w:val="000000" w:themeColor="text1"/>
        </w:rPr>
        <w:t>Employment rate fourth quarter after exit</w:t>
      </w:r>
      <w:r w:rsidR="00813001" w:rsidRPr="00813001">
        <w:rPr>
          <w:rFonts w:asciiTheme="majorHAnsi" w:hAnsiTheme="majorHAnsi" w:cstheme="majorHAnsi"/>
          <w:color w:val="000000" w:themeColor="text1"/>
        </w:rPr>
        <w:t>:</w:t>
      </w:r>
      <w:r w:rsidRPr="00813001">
        <w:rPr>
          <w:rFonts w:asciiTheme="majorHAnsi" w:hAnsiTheme="majorHAnsi" w:cstheme="majorHAnsi"/>
          <w:color w:val="000000" w:themeColor="text1"/>
        </w:rPr>
        <w:t xml:space="preserve"> 60%</w:t>
      </w:r>
    </w:p>
    <w:p w14:paraId="6BBB5CDF" w14:textId="40D8B5A6" w:rsidR="00EC088B" w:rsidRPr="00813001" w:rsidRDefault="00EC088B" w:rsidP="00EE5772">
      <w:pPr>
        <w:pStyle w:val="ListParagraph"/>
        <w:numPr>
          <w:ilvl w:val="0"/>
          <w:numId w:val="6"/>
        </w:numPr>
        <w:autoSpaceDE w:val="0"/>
        <w:autoSpaceDN w:val="0"/>
        <w:adjustRightInd w:val="0"/>
        <w:spacing w:after="0" w:line="240" w:lineRule="auto"/>
        <w:rPr>
          <w:rFonts w:asciiTheme="majorHAnsi" w:hAnsiTheme="majorHAnsi" w:cstheme="majorHAnsi"/>
          <w:color w:val="000000"/>
        </w:rPr>
      </w:pPr>
      <w:r w:rsidRPr="00813001">
        <w:rPr>
          <w:rFonts w:asciiTheme="majorHAnsi" w:hAnsiTheme="majorHAnsi" w:cstheme="majorHAnsi"/>
          <w:color w:val="000000" w:themeColor="text1"/>
        </w:rPr>
        <w:t>Median earnings second quarter after exit</w:t>
      </w:r>
      <w:r w:rsidR="00813001" w:rsidRPr="00813001">
        <w:rPr>
          <w:rFonts w:asciiTheme="majorHAnsi" w:hAnsiTheme="majorHAnsi" w:cstheme="majorHAnsi"/>
          <w:color w:val="000000" w:themeColor="text1"/>
        </w:rPr>
        <w:t>:</w:t>
      </w:r>
      <w:r w:rsidRPr="00813001">
        <w:rPr>
          <w:rFonts w:asciiTheme="majorHAnsi" w:hAnsiTheme="majorHAnsi" w:cstheme="majorHAnsi"/>
          <w:color w:val="000000" w:themeColor="text1"/>
        </w:rPr>
        <w:t xml:space="preserve"> $5,750</w:t>
      </w:r>
    </w:p>
    <w:p w14:paraId="0DE6CDDA" w14:textId="54BD6BC8" w:rsidR="00EC088B" w:rsidRPr="00813001" w:rsidRDefault="00EC088B" w:rsidP="00EE5772">
      <w:pPr>
        <w:pStyle w:val="ListParagraph"/>
        <w:numPr>
          <w:ilvl w:val="0"/>
          <w:numId w:val="6"/>
        </w:numPr>
        <w:autoSpaceDE w:val="0"/>
        <w:autoSpaceDN w:val="0"/>
        <w:adjustRightInd w:val="0"/>
        <w:spacing w:after="0" w:line="240" w:lineRule="auto"/>
        <w:rPr>
          <w:rFonts w:asciiTheme="majorHAnsi" w:hAnsiTheme="majorHAnsi" w:cstheme="majorHAnsi"/>
          <w:color w:val="000000"/>
        </w:rPr>
      </w:pPr>
      <w:r w:rsidRPr="00813001">
        <w:rPr>
          <w:rFonts w:asciiTheme="majorHAnsi" w:hAnsiTheme="majorHAnsi" w:cstheme="majorHAnsi"/>
          <w:color w:val="000000" w:themeColor="text1"/>
        </w:rPr>
        <w:t>Measurable Skills Gain</w:t>
      </w:r>
      <w:r w:rsidR="00813001" w:rsidRPr="00813001">
        <w:rPr>
          <w:rFonts w:asciiTheme="majorHAnsi" w:hAnsiTheme="majorHAnsi" w:cstheme="majorHAnsi"/>
          <w:color w:val="000000" w:themeColor="text1"/>
        </w:rPr>
        <w:t>:</w:t>
      </w:r>
      <w:r w:rsidRPr="00813001">
        <w:rPr>
          <w:rFonts w:asciiTheme="majorHAnsi" w:hAnsiTheme="majorHAnsi" w:cstheme="majorHAnsi"/>
          <w:color w:val="000000" w:themeColor="text1"/>
        </w:rPr>
        <w:t xml:space="preserve"> 70</w:t>
      </w:r>
    </w:p>
    <w:p w14:paraId="6A73DAF7" w14:textId="01DCC6A1" w:rsidR="00EC088B" w:rsidRPr="00813001" w:rsidRDefault="00EC088B" w:rsidP="00EE5772">
      <w:pPr>
        <w:pStyle w:val="ListParagraph"/>
        <w:numPr>
          <w:ilvl w:val="0"/>
          <w:numId w:val="6"/>
        </w:numPr>
        <w:autoSpaceDE w:val="0"/>
        <w:autoSpaceDN w:val="0"/>
        <w:adjustRightInd w:val="0"/>
        <w:spacing w:after="0" w:line="240" w:lineRule="auto"/>
        <w:rPr>
          <w:rFonts w:asciiTheme="majorHAnsi" w:hAnsiTheme="majorHAnsi" w:cstheme="majorHAnsi"/>
          <w:color w:val="000000"/>
        </w:rPr>
      </w:pPr>
      <w:r w:rsidRPr="00813001">
        <w:rPr>
          <w:rFonts w:asciiTheme="majorHAnsi" w:hAnsiTheme="majorHAnsi" w:cstheme="majorHAnsi"/>
          <w:color w:val="000000" w:themeColor="text1"/>
        </w:rPr>
        <w:t>Arrested for Violent Crimes</w:t>
      </w:r>
      <w:r w:rsidR="00813001" w:rsidRPr="00813001">
        <w:rPr>
          <w:rFonts w:asciiTheme="majorHAnsi" w:hAnsiTheme="majorHAnsi" w:cstheme="majorHAnsi"/>
          <w:color w:val="000000" w:themeColor="text1"/>
        </w:rPr>
        <w:t>:</w:t>
      </w:r>
      <w:r w:rsidRPr="00813001">
        <w:rPr>
          <w:rFonts w:asciiTheme="majorHAnsi" w:hAnsiTheme="majorHAnsi" w:cstheme="majorHAnsi"/>
          <w:color w:val="000000" w:themeColor="text1"/>
        </w:rPr>
        <w:t xml:space="preserve"> &lt;5%</w:t>
      </w:r>
    </w:p>
    <w:p w14:paraId="2EB5BDCF" w14:textId="014B16EB" w:rsidR="00EC088B" w:rsidRPr="00813001" w:rsidRDefault="00813001" w:rsidP="00EE5772">
      <w:pPr>
        <w:pStyle w:val="ListParagraph"/>
        <w:numPr>
          <w:ilvl w:val="0"/>
          <w:numId w:val="6"/>
        </w:numPr>
        <w:spacing w:line="240" w:lineRule="auto"/>
        <w:rPr>
          <w:rFonts w:asciiTheme="majorHAnsi" w:hAnsiTheme="majorHAnsi" w:cstheme="majorHAnsi"/>
          <w:color w:val="000000"/>
        </w:rPr>
      </w:pPr>
      <w:r w:rsidRPr="00813001">
        <w:rPr>
          <w:rFonts w:asciiTheme="majorHAnsi" w:hAnsiTheme="majorHAnsi" w:cstheme="majorHAnsi"/>
          <w:color w:val="000000" w:themeColor="text1"/>
        </w:rPr>
        <w:t>Recidivism:</w:t>
      </w:r>
      <w:r w:rsidR="00EC088B" w:rsidRPr="00813001">
        <w:rPr>
          <w:rFonts w:asciiTheme="majorHAnsi" w:hAnsiTheme="majorHAnsi" w:cstheme="majorHAnsi"/>
          <w:color w:val="000000" w:themeColor="text1"/>
        </w:rPr>
        <w:t xml:space="preserve"> &lt;10%</w:t>
      </w:r>
    </w:p>
    <w:p w14:paraId="78B62EAB" w14:textId="77777777" w:rsidR="00AD29B9" w:rsidRDefault="00AD29B9" w:rsidP="00EE5772">
      <w:pPr>
        <w:pStyle w:val="Heading1"/>
        <w:spacing w:line="240" w:lineRule="auto"/>
      </w:pPr>
      <w:bookmarkStart w:id="12" w:name="_Ref113000363"/>
    </w:p>
    <w:p w14:paraId="08751783" w14:textId="7E6B9BF6" w:rsidR="0097738D" w:rsidRPr="006A642B" w:rsidRDefault="0F080528" w:rsidP="00EE5772">
      <w:pPr>
        <w:pStyle w:val="Heading1"/>
        <w:spacing w:line="240" w:lineRule="auto"/>
      </w:pPr>
      <w:r w:rsidRPr="006A642B">
        <w:t>Siouxland Human Investment Partnership</w:t>
      </w:r>
      <w:bookmarkEnd w:id="12"/>
    </w:p>
    <w:p w14:paraId="27654459" w14:textId="2A32FF9F" w:rsidR="0097738D" w:rsidRPr="00045603" w:rsidRDefault="0F080528" w:rsidP="00EE5772">
      <w:pPr>
        <w:autoSpaceDE w:val="0"/>
        <w:autoSpaceDN w:val="0"/>
        <w:adjustRightInd w:val="0"/>
        <w:spacing w:after="0" w:line="240" w:lineRule="auto"/>
        <w:rPr>
          <w:rFonts w:asciiTheme="majorHAnsi" w:hAnsiTheme="majorHAnsi" w:cstheme="majorHAnsi"/>
          <w:color w:val="000000" w:themeColor="text1"/>
        </w:rPr>
      </w:pPr>
      <w:r w:rsidRPr="00045603">
        <w:rPr>
          <w:rFonts w:asciiTheme="majorHAnsi" w:hAnsiTheme="majorHAnsi" w:cstheme="majorHAnsi"/>
          <w:color w:val="000000" w:themeColor="text1"/>
        </w:rPr>
        <w:t>Sioux City, IA</w:t>
      </w:r>
    </w:p>
    <w:p w14:paraId="0185351B" w14:textId="77777777" w:rsidR="00D04B33" w:rsidRPr="006A642B" w:rsidRDefault="00D04B33" w:rsidP="00EE5772">
      <w:pPr>
        <w:autoSpaceDE w:val="0"/>
        <w:autoSpaceDN w:val="0"/>
        <w:adjustRightInd w:val="0"/>
        <w:spacing w:after="0" w:line="240" w:lineRule="auto"/>
        <w:rPr>
          <w:rFonts w:asciiTheme="majorHAnsi" w:eastAsiaTheme="majorEastAsia" w:hAnsiTheme="majorHAnsi" w:cstheme="majorHAnsi"/>
          <w:color w:val="4471C4"/>
        </w:rPr>
      </w:pPr>
    </w:p>
    <w:tbl>
      <w:tblPr>
        <w:tblStyle w:val="TableGrid"/>
        <w:tblW w:w="9786"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7"/>
        <w:gridCol w:w="6599"/>
      </w:tblGrid>
      <w:tr w:rsidR="0F080528" w:rsidRPr="006A642B" w14:paraId="384EB66E" w14:textId="77777777" w:rsidTr="000A7F50">
        <w:trPr>
          <w:trHeight w:val="187"/>
        </w:trPr>
        <w:tc>
          <w:tcPr>
            <w:tcW w:w="3187" w:type="dxa"/>
          </w:tcPr>
          <w:p w14:paraId="5D264893" w14:textId="1D750F57" w:rsidR="3093B5FE" w:rsidRPr="006A642B" w:rsidRDefault="3093B5FE" w:rsidP="00EE5772">
            <w:pPr>
              <w:rPr>
                <w:rFonts w:asciiTheme="majorHAnsi" w:hAnsiTheme="majorHAnsi" w:cstheme="majorHAnsi"/>
                <w:b/>
                <w:bCs/>
              </w:rPr>
            </w:pPr>
            <w:r w:rsidRPr="006A642B">
              <w:rPr>
                <w:rFonts w:asciiTheme="majorHAnsi" w:hAnsiTheme="majorHAnsi" w:cstheme="majorHAnsi"/>
                <w:b/>
                <w:bCs/>
              </w:rPr>
              <w:t>Award Amount</w:t>
            </w:r>
            <w:r w:rsidR="0EB27B1C" w:rsidRPr="006A642B">
              <w:rPr>
                <w:rFonts w:asciiTheme="majorHAnsi" w:hAnsiTheme="majorHAnsi" w:cstheme="majorHAnsi"/>
                <w:b/>
                <w:bCs/>
              </w:rPr>
              <w:t>:</w:t>
            </w:r>
          </w:p>
        </w:tc>
        <w:tc>
          <w:tcPr>
            <w:tcW w:w="6599" w:type="dxa"/>
          </w:tcPr>
          <w:p w14:paraId="3AC796D4" w14:textId="35038532" w:rsidR="2C8B6C81" w:rsidRPr="006A642B" w:rsidRDefault="2C8B6C81" w:rsidP="00EE5772">
            <w:pPr>
              <w:rPr>
                <w:rFonts w:asciiTheme="majorHAnsi" w:hAnsiTheme="majorHAnsi" w:cstheme="majorHAnsi"/>
              </w:rPr>
            </w:pPr>
            <w:r w:rsidRPr="006A642B">
              <w:rPr>
                <w:rFonts w:asciiTheme="majorHAnsi" w:hAnsiTheme="majorHAnsi" w:cstheme="majorHAnsi"/>
              </w:rPr>
              <w:t>$1,999,992</w:t>
            </w:r>
          </w:p>
        </w:tc>
      </w:tr>
      <w:tr w:rsidR="0F080528" w:rsidRPr="006A642B" w14:paraId="016DDC9E" w14:textId="77777777" w:rsidTr="000A7F50">
        <w:trPr>
          <w:trHeight w:val="187"/>
        </w:trPr>
        <w:tc>
          <w:tcPr>
            <w:tcW w:w="3187" w:type="dxa"/>
          </w:tcPr>
          <w:p w14:paraId="2C509616" w14:textId="39260423" w:rsidR="0F080528" w:rsidRPr="006A642B" w:rsidRDefault="0F080528" w:rsidP="00EE5772">
            <w:pPr>
              <w:rPr>
                <w:rFonts w:asciiTheme="majorHAnsi" w:hAnsiTheme="majorHAnsi" w:cstheme="majorHAnsi"/>
                <w:b/>
                <w:bCs/>
              </w:rPr>
            </w:pPr>
            <w:r w:rsidRPr="006A642B">
              <w:rPr>
                <w:rFonts w:asciiTheme="majorHAnsi" w:hAnsiTheme="majorHAnsi" w:cstheme="majorHAnsi"/>
                <w:b/>
                <w:bCs/>
              </w:rPr>
              <w:t>Applicant Type:</w:t>
            </w:r>
          </w:p>
        </w:tc>
        <w:tc>
          <w:tcPr>
            <w:tcW w:w="6599" w:type="dxa"/>
          </w:tcPr>
          <w:p w14:paraId="21CB641B" w14:textId="0A89E17F" w:rsidR="0F080528" w:rsidRPr="006A642B" w:rsidRDefault="0F080528" w:rsidP="00EE5772">
            <w:pPr>
              <w:rPr>
                <w:rFonts w:asciiTheme="majorHAnsi" w:hAnsiTheme="majorHAnsi" w:cstheme="majorHAnsi"/>
              </w:rPr>
            </w:pPr>
            <w:r w:rsidRPr="006A642B">
              <w:rPr>
                <w:rFonts w:asciiTheme="majorHAnsi" w:hAnsiTheme="majorHAnsi" w:cstheme="majorHAnsi"/>
              </w:rPr>
              <w:t>Direct</w:t>
            </w:r>
          </w:p>
        </w:tc>
      </w:tr>
      <w:tr w:rsidR="0F080528" w:rsidRPr="006A642B" w14:paraId="43429481" w14:textId="77777777" w:rsidTr="000A7F50">
        <w:trPr>
          <w:trHeight w:val="242"/>
        </w:trPr>
        <w:tc>
          <w:tcPr>
            <w:tcW w:w="3187" w:type="dxa"/>
          </w:tcPr>
          <w:p w14:paraId="46C2AA1B" w14:textId="2EDA32DB" w:rsidR="3093B5FE" w:rsidRPr="006A642B" w:rsidRDefault="3093B5FE" w:rsidP="00EE5772">
            <w:pPr>
              <w:rPr>
                <w:rFonts w:asciiTheme="majorHAnsi" w:hAnsiTheme="majorHAnsi" w:cstheme="majorHAnsi"/>
                <w:b/>
                <w:bCs/>
              </w:rPr>
            </w:pPr>
            <w:r w:rsidRPr="006A642B">
              <w:rPr>
                <w:rFonts w:asciiTheme="majorHAnsi" w:hAnsiTheme="majorHAnsi" w:cstheme="majorHAnsi"/>
                <w:b/>
                <w:bCs/>
              </w:rPr>
              <w:t>Participant Enrollment Goal</w:t>
            </w:r>
            <w:r w:rsidR="0EB27B1C" w:rsidRPr="006A642B">
              <w:rPr>
                <w:rFonts w:asciiTheme="majorHAnsi" w:hAnsiTheme="majorHAnsi" w:cstheme="majorHAnsi"/>
                <w:b/>
                <w:bCs/>
              </w:rPr>
              <w:t>:</w:t>
            </w:r>
          </w:p>
        </w:tc>
        <w:tc>
          <w:tcPr>
            <w:tcW w:w="6599" w:type="dxa"/>
          </w:tcPr>
          <w:p w14:paraId="3F19D4D8" w14:textId="3FE4CF0C" w:rsidR="0F080528" w:rsidRPr="006A642B" w:rsidRDefault="0F080528" w:rsidP="00EE5772">
            <w:pPr>
              <w:rPr>
                <w:rFonts w:asciiTheme="majorHAnsi" w:hAnsiTheme="majorHAnsi" w:cstheme="majorHAnsi"/>
                <w:color w:val="000000" w:themeColor="text1"/>
              </w:rPr>
            </w:pPr>
            <w:r w:rsidRPr="006A642B">
              <w:rPr>
                <w:rFonts w:asciiTheme="majorHAnsi" w:hAnsiTheme="majorHAnsi" w:cstheme="majorHAnsi"/>
                <w:color w:val="000000" w:themeColor="text1"/>
              </w:rPr>
              <w:t>200 program participants</w:t>
            </w:r>
          </w:p>
        </w:tc>
      </w:tr>
      <w:tr w:rsidR="0F080528" w:rsidRPr="006A642B" w14:paraId="35980186" w14:textId="77777777" w:rsidTr="000A7F50">
        <w:trPr>
          <w:trHeight w:val="378"/>
        </w:trPr>
        <w:tc>
          <w:tcPr>
            <w:tcW w:w="3187" w:type="dxa"/>
          </w:tcPr>
          <w:p w14:paraId="2B69B0FD" w14:textId="7F3DE87F" w:rsidR="0F080528" w:rsidRPr="006A642B" w:rsidRDefault="0F080528" w:rsidP="00EE5772">
            <w:pPr>
              <w:rPr>
                <w:rFonts w:asciiTheme="majorHAnsi" w:hAnsiTheme="majorHAnsi" w:cstheme="majorHAnsi"/>
                <w:b/>
                <w:bCs/>
              </w:rPr>
            </w:pPr>
            <w:r w:rsidRPr="006A642B">
              <w:rPr>
                <w:rFonts w:asciiTheme="majorHAnsi" w:hAnsiTheme="majorHAnsi" w:cstheme="majorHAnsi"/>
                <w:b/>
                <w:bCs/>
              </w:rPr>
              <w:t>Age Group Served</w:t>
            </w:r>
          </w:p>
        </w:tc>
        <w:tc>
          <w:tcPr>
            <w:tcW w:w="6599" w:type="dxa"/>
          </w:tcPr>
          <w:p w14:paraId="49E4373C" w14:textId="52D75C9D" w:rsidR="0F080528" w:rsidRPr="006A642B" w:rsidRDefault="0F080528" w:rsidP="00EE5772">
            <w:pPr>
              <w:rPr>
                <w:rFonts w:asciiTheme="majorHAnsi" w:hAnsiTheme="majorHAnsi" w:cstheme="majorHAnsi"/>
                <w:color w:val="000000" w:themeColor="text1"/>
              </w:rPr>
            </w:pPr>
            <w:r w:rsidRPr="006A642B">
              <w:rPr>
                <w:rFonts w:asciiTheme="majorHAnsi" w:hAnsiTheme="majorHAnsi" w:cstheme="majorHAnsi"/>
                <w:color w:val="000000" w:themeColor="text1"/>
              </w:rPr>
              <w:t>18-24 years old</w:t>
            </w:r>
          </w:p>
        </w:tc>
      </w:tr>
      <w:tr w:rsidR="0F080528" w:rsidRPr="006A642B" w14:paraId="6EBC3BE8" w14:textId="77777777" w:rsidTr="000A7F50">
        <w:trPr>
          <w:trHeight w:val="662"/>
        </w:trPr>
        <w:tc>
          <w:tcPr>
            <w:tcW w:w="3187" w:type="dxa"/>
          </w:tcPr>
          <w:p w14:paraId="19128552" w14:textId="2CF34E15" w:rsidR="0EB27B1C" w:rsidRPr="006A642B" w:rsidRDefault="0EB27B1C" w:rsidP="00EE5772">
            <w:pPr>
              <w:rPr>
                <w:rFonts w:asciiTheme="majorHAnsi" w:hAnsiTheme="majorHAnsi" w:cstheme="majorHAnsi"/>
                <w:b/>
                <w:bCs/>
              </w:rPr>
            </w:pPr>
            <w:r w:rsidRPr="006A642B">
              <w:rPr>
                <w:rFonts w:asciiTheme="majorHAnsi" w:hAnsiTheme="majorHAnsi" w:cstheme="majorHAnsi"/>
                <w:b/>
                <w:bCs/>
              </w:rPr>
              <w:t>Violence Prevention Partner(s):</w:t>
            </w:r>
          </w:p>
        </w:tc>
        <w:tc>
          <w:tcPr>
            <w:tcW w:w="6599" w:type="dxa"/>
          </w:tcPr>
          <w:p w14:paraId="211CB1D6" w14:textId="2AAF1FCC" w:rsidR="0F080528" w:rsidRPr="006A642B" w:rsidRDefault="0F080528" w:rsidP="00EE5772">
            <w:pPr>
              <w:rPr>
                <w:rFonts w:asciiTheme="majorHAnsi" w:hAnsiTheme="majorHAnsi" w:cstheme="majorHAnsi"/>
                <w:color w:val="000000" w:themeColor="text1"/>
              </w:rPr>
            </w:pPr>
            <w:r w:rsidRPr="006A642B">
              <w:rPr>
                <w:rFonts w:asciiTheme="majorHAnsi" w:hAnsiTheme="majorHAnsi" w:cstheme="majorHAnsi"/>
                <w:color w:val="000000" w:themeColor="text1"/>
              </w:rPr>
              <w:t xml:space="preserve">Sky Ranch Behavioral Services and University of </w:t>
            </w:r>
            <w:r w:rsidR="006F4E82" w:rsidRPr="006A642B">
              <w:rPr>
                <w:rFonts w:asciiTheme="majorHAnsi" w:hAnsiTheme="majorHAnsi" w:cstheme="majorHAnsi"/>
                <w:color w:val="000000" w:themeColor="text1"/>
              </w:rPr>
              <w:t>Northern</w:t>
            </w:r>
            <w:r w:rsidRPr="006A642B">
              <w:rPr>
                <w:rFonts w:asciiTheme="majorHAnsi" w:hAnsiTheme="majorHAnsi" w:cstheme="majorHAnsi"/>
                <w:color w:val="000000" w:themeColor="text1"/>
              </w:rPr>
              <w:t xml:space="preserve"> Iowa Center for Violence Prevention</w:t>
            </w:r>
          </w:p>
        </w:tc>
      </w:tr>
      <w:tr w:rsidR="0F080528" w:rsidRPr="006A642B" w14:paraId="3E69773A" w14:textId="77777777" w:rsidTr="000A7F50">
        <w:trPr>
          <w:trHeight w:val="693"/>
        </w:trPr>
        <w:tc>
          <w:tcPr>
            <w:tcW w:w="3187" w:type="dxa"/>
          </w:tcPr>
          <w:p w14:paraId="6F48A66A" w14:textId="77777777" w:rsidR="0EB27B1C" w:rsidRDefault="0EB27B1C" w:rsidP="00EE5772">
            <w:pPr>
              <w:rPr>
                <w:rFonts w:asciiTheme="majorHAnsi" w:hAnsiTheme="majorHAnsi" w:cstheme="majorHAnsi"/>
                <w:b/>
                <w:bCs/>
              </w:rPr>
            </w:pPr>
            <w:r w:rsidRPr="006A642B">
              <w:rPr>
                <w:rFonts w:asciiTheme="majorHAnsi" w:hAnsiTheme="majorHAnsi" w:cstheme="majorHAnsi"/>
                <w:b/>
                <w:bCs/>
              </w:rPr>
              <w:t>Target Area(s):</w:t>
            </w:r>
          </w:p>
          <w:p w14:paraId="4FF2CB2B" w14:textId="15B16400" w:rsidR="000F7ED4" w:rsidRPr="006A642B" w:rsidRDefault="000F7ED4" w:rsidP="00EE5772">
            <w:pPr>
              <w:rPr>
                <w:rFonts w:asciiTheme="majorHAnsi" w:hAnsiTheme="majorHAnsi" w:cstheme="majorHAnsi"/>
                <w:b/>
                <w:bCs/>
              </w:rPr>
            </w:pPr>
            <w:r w:rsidRPr="00147180">
              <w:rPr>
                <w:rFonts w:ascii="Tahoma" w:hAnsi="Tahoma" w:cs="Tahoma"/>
                <w:b/>
                <w:bCs/>
              </w:rPr>
              <w:t xml:space="preserve">  </w:t>
            </w:r>
            <w:r w:rsidRPr="00147180">
              <w:rPr>
                <w:rFonts w:asciiTheme="majorHAnsi" w:eastAsia="Times New Roman" w:hAnsiTheme="majorHAnsi" w:cstheme="majorHAnsi"/>
              </w:rPr>
              <w:t>⌂ Urban</w:t>
            </w:r>
          </w:p>
        </w:tc>
        <w:tc>
          <w:tcPr>
            <w:tcW w:w="6599" w:type="dxa"/>
          </w:tcPr>
          <w:p w14:paraId="599E0035" w14:textId="23E737B4" w:rsidR="0F080528" w:rsidRPr="006A642B" w:rsidRDefault="0F080528" w:rsidP="00EE5772">
            <w:pPr>
              <w:rPr>
                <w:rFonts w:asciiTheme="majorHAnsi" w:hAnsiTheme="majorHAnsi" w:cstheme="majorHAnsi"/>
                <w:color w:val="000000" w:themeColor="text1"/>
              </w:rPr>
            </w:pPr>
            <w:r w:rsidRPr="006A642B">
              <w:rPr>
                <w:rFonts w:asciiTheme="majorHAnsi" w:hAnsiTheme="majorHAnsi" w:cstheme="majorHAnsi"/>
                <w:color w:val="000000" w:themeColor="text1"/>
              </w:rPr>
              <w:t>Woodbury County</w:t>
            </w:r>
            <w:r w:rsidR="00B5715A">
              <w:rPr>
                <w:rFonts w:asciiTheme="majorHAnsi" w:hAnsiTheme="majorHAnsi" w:cstheme="majorHAnsi"/>
                <w:color w:val="000000" w:themeColor="text1"/>
              </w:rPr>
              <w:t>, IA</w:t>
            </w:r>
            <w:r w:rsidR="000A7F50">
              <w:rPr>
                <w:rFonts w:asciiTheme="majorHAnsi" w:hAnsiTheme="majorHAnsi" w:cstheme="majorHAnsi"/>
                <w:color w:val="000000" w:themeColor="text1"/>
              </w:rPr>
              <w:t xml:space="preserve">- </w:t>
            </w:r>
            <w:r w:rsidRPr="006A642B">
              <w:rPr>
                <w:rFonts w:asciiTheme="majorHAnsi" w:hAnsiTheme="majorHAnsi" w:cstheme="majorHAnsi"/>
                <w:color w:val="000000" w:themeColor="text1"/>
              </w:rPr>
              <w:t xml:space="preserve">focus </w:t>
            </w:r>
            <w:r w:rsidR="000A7F50">
              <w:rPr>
                <w:rFonts w:asciiTheme="majorHAnsi" w:hAnsiTheme="majorHAnsi" w:cstheme="majorHAnsi"/>
                <w:color w:val="000000" w:themeColor="text1"/>
              </w:rPr>
              <w:t xml:space="preserve">on </w:t>
            </w:r>
            <w:r w:rsidRPr="006A642B">
              <w:rPr>
                <w:rFonts w:asciiTheme="majorHAnsi" w:hAnsiTheme="majorHAnsi" w:cstheme="majorHAnsi"/>
                <w:color w:val="000000" w:themeColor="text1"/>
              </w:rPr>
              <w:t>Sioux City</w:t>
            </w:r>
          </w:p>
        </w:tc>
      </w:tr>
    </w:tbl>
    <w:p w14:paraId="5A8ACEB5" w14:textId="77777777" w:rsidR="008C7203" w:rsidRDefault="0097738D" w:rsidP="00EE5772">
      <w:pPr>
        <w:autoSpaceDE w:val="0"/>
        <w:autoSpaceDN w:val="0"/>
        <w:adjustRightInd w:val="0"/>
        <w:spacing w:after="0" w:line="240" w:lineRule="auto"/>
        <w:ind w:firstLine="720"/>
        <w:rPr>
          <w:rFonts w:asciiTheme="majorHAnsi" w:hAnsiTheme="majorHAnsi" w:cstheme="majorHAnsi"/>
        </w:rPr>
      </w:pPr>
      <w:r w:rsidRPr="006A642B">
        <w:rPr>
          <w:rFonts w:asciiTheme="majorHAnsi" w:hAnsiTheme="majorHAnsi" w:cstheme="majorHAnsi"/>
        </w:rPr>
        <w:t xml:space="preserve">Siouxland Human Investment Partnership (SHIP) is proposing to deliver BOOST GO </w:t>
      </w:r>
      <w:r w:rsidR="000A7F50" w:rsidRPr="006A642B">
        <w:rPr>
          <w:rFonts w:asciiTheme="majorHAnsi" w:hAnsiTheme="majorHAnsi" w:cstheme="majorHAnsi"/>
        </w:rPr>
        <w:t xml:space="preserve">(Bridging and Overcoming Obstacles through Service and Training- Growth Opportunities) </w:t>
      </w:r>
      <w:r w:rsidRPr="006A642B">
        <w:rPr>
          <w:rFonts w:asciiTheme="majorHAnsi" w:hAnsiTheme="majorHAnsi" w:cstheme="majorHAnsi"/>
        </w:rPr>
        <w:t>to 180 justice-involved young adults, ages 18-24, to respond to the progressively increasing rates of poverty and crime, coupled with significant unrest in Woodbury County, Iowa. The purpose of BOOST GO is to prepare young adults for employment through education and training, paid work experiences, mentorship, and leadership development with delivery of evidence-based</w:t>
      </w:r>
      <w:r w:rsidR="000A7F50">
        <w:rPr>
          <w:rFonts w:asciiTheme="majorHAnsi" w:hAnsiTheme="majorHAnsi" w:cstheme="majorHAnsi"/>
        </w:rPr>
        <w:t xml:space="preserve"> </w:t>
      </w:r>
      <w:r w:rsidRPr="006A642B">
        <w:rPr>
          <w:rFonts w:asciiTheme="majorHAnsi" w:hAnsiTheme="majorHAnsi" w:cstheme="majorHAnsi"/>
        </w:rPr>
        <w:t xml:space="preserve">practices interventions. </w:t>
      </w:r>
    </w:p>
    <w:p w14:paraId="28BB1CF4" w14:textId="5E9CF53A" w:rsidR="0008141B" w:rsidRPr="008C7203" w:rsidRDefault="0008141B" w:rsidP="00EE5772">
      <w:pPr>
        <w:autoSpaceDE w:val="0"/>
        <w:autoSpaceDN w:val="0"/>
        <w:adjustRightInd w:val="0"/>
        <w:spacing w:after="0" w:line="240" w:lineRule="auto"/>
        <w:ind w:firstLine="720"/>
        <w:rPr>
          <w:rFonts w:asciiTheme="majorHAnsi" w:hAnsiTheme="majorHAnsi" w:cstheme="majorHAnsi"/>
        </w:rPr>
      </w:pPr>
      <w:r w:rsidRPr="006A642B">
        <w:rPr>
          <w:rFonts w:asciiTheme="majorHAnsi" w:hAnsiTheme="majorHAnsi" w:cstheme="majorHAnsi"/>
        </w:rPr>
        <w:t>BOOST GO will support justice involved young adults for employment and violence prevention by</w:t>
      </w:r>
      <w:r w:rsidR="008C7203">
        <w:rPr>
          <w:rFonts w:asciiTheme="majorHAnsi" w:hAnsiTheme="majorHAnsi" w:cstheme="majorHAnsi"/>
        </w:rPr>
        <w:t xml:space="preserve"> h</w:t>
      </w:r>
      <w:r w:rsidRPr="008C7203">
        <w:rPr>
          <w:rFonts w:asciiTheme="majorHAnsi" w:hAnsiTheme="majorHAnsi" w:cstheme="majorHAnsi"/>
        </w:rPr>
        <w:t xml:space="preserve">elping young adults to increase their conflict resolution skills and develop strategies to prevent and avoid violence. This will be achieved in partnership with Sky Ranch Behavioral Services to provide violence prevention, mentoring, and leadership development through delivery of evidence-based interventions of Aggression Replacement Training® (ART) and Mentors in Violence Prevention (MVP) curriculum designed by University of Northern Iowa Center for Violence Prevention (CVP). Partners will collaborate to recruit and train multicultural mentors with lived experience. </w:t>
      </w:r>
    </w:p>
    <w:p w14:paraId="057BF7F5" w14:textId="3CAC23D5" w:rsidR="0008141B" w:rsidRPr="008C7203" w:rsidRDefault="008C7203" w:rsidP="00EE5772">
      <w:pPr>
        <w:autoSpaceDE w:val="0"/>
        <w:autoSpaceDN w:val="0"/>
        <w:adjustRightInd w:val="0"/>
        <w:spacing w:after="0" w:line="240" w:lineRule="auto"/>
        <w:ind w:firstLine="720"/>
        <w:rPr>
          <w:rFonts w:asciiTheme="majorHAnsi" w:eastAsia="TimesNewRoman" w:hAnsiTheme="majorHAnsi" w:cstheme="majorHAnsi"/>
          <w:b/>
          <w:bCs/>
        </w:rPr>
      </w:pPr>
      <w:r w:rsidRPr="008C7203">
        <w:rPr>
          <w:rFonts w:asciiTheme="majorHAnsi" w:hAnsiTheme="majorHAnsi" w:cstheme="majorHAnsi"/>
        </w:rPr>
        <w:t>BOOST GO will also p</w:t>
      </w:r>
      <w:r w:rsidR="0008141B" w:rsidRPr="008C7203">
        <w:rPr>
          <w:rFonts w:asciiTheme="majorHAnsi" w:hAnsiTheme="majorHAnsi" w:cstheme="majorHAnsi"/>
        </w:rPr>
        <w:t>repar</w:t>
      </w:r>
      <w:r w:rsidRPr="008C7203">
        <w:rPr>
          <w:rFonts w:asciiTheme="majorHAnsi" w:hAnsiTheme="majorHAnsi" w:cstheme="majorHAnsi"/>
        </w:rPr>
        <w:t>e</w:t>
      </w:r>
      <w:r w:rsidR="0008141B" w:rsidRPr="008C7203">
        <w:rPr>
          <w:rFonts w:asciiTheme="majorHAnsi" w:hAnsiTheme="majorHAnsi" w:cstheme="majorHAnsi"/>
        </w:rPr>
        <w:t xml:space="preserve"> young adults for the world of work by helping </w:t>
      </w:r>
      <w:r w:rsidRPr="008C7203">
        <w:rPr>
          <w:rFonts w:asciiTheme="majorHAnsi" w:hAnsiTheme="majorHAnsi" w:cstheme="majorHAnsi"/>
        </w:rPr>
        <w:t>them</w:t>
      </w:r>
      <w:r w:rsidR="0008141B" w:rsidRPr="008C7203">
        <w:rPr>
          <w:rFonts w:asciiTheme="majorHAnsi" w:hAnsiTheme="majorHAnsi" w:cstheme="majorHAnsi"/>
        </w:rPr>
        <w:t xml:space="preserve"> identify career interests, attain relevant skills, and gain work experience. </w:t>
      </w:r>
      <w:r>
        <w:rPr>
          <w:rFonts w:asciiTheme="majorHAnsi" w:hAnsiTheme="majorHAnsi" w:cstheme="majorHAnsi"/>
        </w:rPr>
        <w:t>The program</w:t>
      </w:r>
      <w:r w:rsidR="0008141B" w:rsidRPr="008C7203">
        <w:rPr>
          <w:rFonts w:asciiTheme="majorHAnsi" w:hAnsiTheme="majorHAnsi" w:cstheme="majorHAnsi"/>
        </w:rPr>
        <w:t xml:space="preserve"> will</w:t>
      </w:r>
      <w:r w:rsidR="004D460C" w:rsidRPr="008C7203">
        <w:rPr>
          <w:rFonts w:asciiTheme="majorHAnsi" w:hAnsiTheme="majorHAnsi" w:cstheme="majorHAnsi"/>
        </w:rPr>
        <w:t xml:space="preserve"> </w:t>
      </w:r>
      <w:r w:rsidR="0008141B" w:rsidRPr="008C7203">
        <w:rPr>
          <w:rFonts w:asciiTheme="majorHAnsi" w:hAnsiTheme="majorHAnsi" w:cstheme="majorHAnsi"/>
        </w:rPr>
        <w:t>ensure participants receive comprehensive employment and career services utilizing Step on Up® Career Readiness and Growth Focused Case Management (GFCM), resulting in a customized Individual Development Plan (IDP). Participants will gain work experience in employment, apprenticeship, internship; and/or on-the-job training</w:t>
      </w:r>
      <w:r w:rsidR="0008141B" w:rsidRPr="008C7203">
        <w:rPr>
          <w:rFonts w:asciiTheme="majorHAnsi" w:hAnsiTheme="majorHAnsi" w:cstheme="majorHAnsi"/>
          <w:i/>
          <w:iCs/>
        </w:rPr>
        <w:t xml:space="preserve"> </w:t>
      </w:r>
      <w:r w:rsidR="0008141B" w:rsidRPr="008C7203">
        <w:rPr>
          <w:rFonts w:asciiTheme="majorHAnsi" w:hAnsiTheme="majorHAnsi" w:cstheme="majorHAnsi"/>
        </w:rPr>
        <w:t>with high priority employer partners high demand careers, based on current Labor Market Information (LMI) and Iowa Workforce Development to include</w:t>
      </w:r>
      <w:r w:rsidR="0008141B" w:rsidRPr="008C7203">
        <w:rPr>
          <w:rFonts w:asciiTheme="majorHAnsi" w:eastAsia="TimesNewRoman" w:hAnsiTheme="majorHAnsi" w:cstheme="majorHAnsi"/>
        </w:rPr>
        <w:t xml:space="preserve"> </w:t>
      </w:r>
      <w:r w:rsidR="0008141B" w:rsidRPr="00984237">
        <w:rPr>
          <w:rFonts w:asciiTheme="majorHAnsi" w:eastAsia="TimesNewRoman" w:hAnsiTheme="majorHAnsi" w:cstheme="majorHAnsi"/>
        </w:rPr>
        <w:t>childcare, construction, food/meat processing, health care, maintenance/ safety, commercial trucking, warehouse logistics/operations, and welding.</w:t>
      </w:r>
      <w:r w:rsidR="00571DD1" w:rsidRPr="00984237">
        <w:rPr>
          <w:rFonts w:asciiTheme="majorHAnsi" w:eastAsia="TimesNewRoman" w:hAnsiTheme="majorHAnsi" w:cstheme="majorHAnsi"/>
        </w:rPr>
        <w:t xml:space="preserve"> </w:t>
      </w:r>
      <w:r w:rsidR="0008141B" w:rsidRPr="00984237">
        <w:rPr>
          <w:rFonts w:asciiTheme="majorHAnsi" w:hAnsiTheme="majorHAnsi" w:cstheme="majorHAnsi"/>
        </w:rPr>
        <w:t>Wraparound services to address housing, mental healt</w:t>
      </w:r>
      <w:r w:rsidR="0008141B" w:rsidRPr="008C7203">
        <w:rPr>
          <w:rFonts w:asciiTheme="majorHAnsi" w:hAnsiTheme="majorHAnsi" w:cstheme="majorHAnsi"/>
        </w:rPr>
        <w:t xml:space="preserve">h, addiction, childcare, legal services, will be customized to </w:t>
      </w:r>
      <w:proofErr w:type="gramStart"/>
      <w:r w:rsidR="0008141B" w:rsidRPr="008C7203">
        <w:rPr>
          <w:rFonts w:asciiTheme="majorHAnsi" w:hAnsiTheme="majorHAnsi" w:cstheme="majorHAnsi"/>
        </w:rPr>
        <w:t>each individual</w:t>
      </w:r>
      <w:proofErr w:type="gramEnd"/>
      <w:r w:rsidR="0008141B" w:rsidRPr="008C7203">
        <w:rPr>
          <w:rFonts w:asciiTheme="majorHAnsi" w:hAnsiTheme="majorHAnsi" w:cstheme="majorHAnsi"/>
        </w:rPr>
        <w:t>.</w:t>
      </w:r>
    </w:p>
    <w:p w14:paraId="18300F04" w14:textId="079A7F97" w:rsidR="0008141B" w:rsidRPr="006A642B" w:rsidRDefault="0008141B" w:rsidP="00EE5772">
      <w:pPr>
        <w:spacing w:after="0" w:line="240" w:lineRule="auto"/>
        <w:ind w:firstLine="720"/>
        <w:rPr>
          <w:rFonts w:asciiTheme="majorHAnsi" w:hAnsiTheme="majorHAnsi" w:cstheme="majorHAnsi"/>
        </w:rPr>
      </w:pPr>
      <w:r w:rsidRPr="00125181">
        <w:rPr>
          <w:rFonts w:asciiTheme="majorHAnsi" w:hAnsiTheme="majorHAnsi" w:cstheme="majorHAnsi"/>
        </w:rPr>
        <w:t>Proposed Outcomes:</w:t>
      </w:r>
      <w:r w:rsidRPr="006A642B">
        <w:rPr>
          <w:rFonts w:asciiTheme="majorHAnsi" w:hAnsiTheme="majorHAnsi" w:cstheme="majorHAnsi"/>
        </w:rPr>
        <w:t xml:space="preserve"> Outcomes will exceed all performance outcomes to include a 73% employment rate- Second Quarter after Exit, 65% employment rate- Fourth Quarter after Exit, 6,000 median earnings, 60% credential attainment, 73% measurable skill gain, less than 3% arrests for violent crimes, and less than an 8% recidivism rate.</w:t>
      </w:r>
    </w:p>
    <w:p w14:paraId="6858090F" w14:textId="14607E49" w:rsidR="00F56B8F" w:rsidRPr="006A642B" w:rsidRDefault="00F56B8F" w:rsidP="00EE5772">
      <w:pPr>
        <w:spacing w:line="240" w:lineRule="auto"/>
        <w:rPr>
          <w:rFonts w:asciiTheme="majorHAnsi" w:hAnsiTheme="majorHAnsi" w:cstheme="majorHAnsi"/>
        </w:rPr>
      </w:pPr>
    </w:p>
    <w:p w14:paraId="51A77D00" w14:textId="77777777" w:rsidR="00D04B33" w:rsidRPr="006A642B" w:rsidRDefault="00D04B33" w:rsidP="00EE5772">
      <w:pPr>
        <w:spacing w:after="0" w:line="240" w:lineRule="auto"/>
        <w:rPr>
          <w:rFonts w:asciiTheme="majorHAnsi" w:eastAsiaTheme="majorEastAsia" w:hAnsiTheme="majorHAnsi" w:cstheme="majorHAnsi"/>
          <w:color w:val="4471C4"/>
        </w:rPr>
      </w:pPr>
    </w:p>
    <w:p w14:paraId="5FBDCDEB" w14:textId="77777777" w:rsidR="00D04B33" w:rsidRPr="006A642B" w:rsidRDefault="00D04B33" w:rsidP="00EE5772">
      <w:pPr>
        <w:spacing w:after="0" w:line="240" w:lineRule="auto"/>
        <w:rPr>
          <w:rFonts w:asciiTheme="majorHAnsi" w:eastAsiaTheme="majorEastAsia" w:hAnsiTheme="majorHAnsi" w:cstheme="majorHAnsi"/>
          <w:color w:val="4471C4"/>
        </w:rPr>
      </w:pPr>
    </w:p>
    <w:p w14:paraId="623B7411" w14:textId="77777777" w:rsidR="00D04B33" w:rsidRPr="006A642B" w:rsidRDefault="00D04B33" w:rsidP="00EE5772">
      <w:pPr>
        <w:spacing w:after="0" w:line="240" w:lineRule="auto"/>
        <w:rPr>
          <w:rFonts w:asciiTheme="majorHAnsi" w:eastAsiaTheme="majorEastAsia" w:hAnsiTheme="majorHAnsi" w:cstheme="majorHAnsi"/>
          <w:color w:val="4471C4"/>
        </w:rPr>
      </w:pPr>
    </w:p>
    <w:p w14:paraId="713935AB" w14:textId="1B7C73A1" w:rsidR="00F56B8F" w:rsidRPr="006A642B" w:rsidRDefault="0F080528" w:rsidP="00EE5772">
      <w:pPr>
        <w:pStyle w:val="Heading1"/>
        <w:spacing w:line="240" w:lineRule="auto"/>
      </w:pPr>
      <w:bookmarkStart w:id="13" w:name="_Ref113000395"/>
      <w:r w:rsidRPr="006A642B">
        <w:lastRenderedPageBreak/>
        <w:t>STRIVE International Inc.</w:t>
      </w:r>
      <w:bookmarkEnd w:id="13"/>
      <w:r w:rsidRPr="006A642B">
        <w:t xml:space="preserve"> </w:t>
      </w:r>
    </w:p>
    <w:p w14:paraId="40E7FD36" w14:textId="54B88B2E" w:rsidR="00571DD1" w:rsidRPr="006A642B" w:rsidRDefault="0F080528" w:rsidP="002D5150">
      <w:pPr>
        <w:spacing w:line="240" w:lineRule="auto"/>
        <w:rPr>
          <w:rFonts w:asciiTheme="majorHAnsi" w:hAnsiTheme="majorHAnsi" w:cstheme="majorHAnsi"/>
        </w:rPr>
      </w:pPr>
      <w:r w:rsidRPr="00571DD1">
        <w:rPr>
          <w:rFonts w:asciiTheme="majorHAnsi" w:hAnsiTheme="majorHAnsi" w:cstheme="majorHAnsi"/>
        </w:rPr>
        <w:t>New York, N</w:t>
      </w:r>
      <w:r w:rsidR="002D5150">
        <w:rPr>
          <w:rFonts w:asciiTheme="majorHAnsi" w:hAnsiTheme="majorHAnsi" w:cstheme="majorHAnsi"/>
        </w:rPr>
        <w:t>Y</w:t>
      </w:r>
    </w:p>
    <w:tbl>
      <w:tblPr>
        <w:tblStyle w:val="TableGrid"/>
        <w:tblW w:w="0" w:type="auto"/>
        <w:tblInd w:w="-108"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ook w:val="04A0" w:firstRow="1" w:lastRow="0" w:firstColumn="1" w:lastColumn="0" w:noHBand="0" w:noVBand="1"/>
      </w:tblPr>
      <w:tblGrid>
        <w:gridCol w:w="2991"/>
        <w:gridCol w:w="6308"/>
      </w:tblGrid>
      <w:tr w:rsidR="0F080528" w:rsidRPr="006A642B" w14:paraId="65F50A14" w14:textId="77777777" w:rsidTr="009F4A8C">
        <w:trPr>
          <w:trHeight w:val="176"/>
        </w:trPr>
        <w:tc>
          <w:tcPr>
            <w:tcW w:w="2991" w:type="dxa"/>
            <w:tcBorders>
              <w:top w:val="nil"/>
              <w:left w:val="nil"/>
              <w:bottom w:val="nil"/>
              <w:right w:val="nil"/>
            </w:tcBorders>
            <w:vAlign w:val="center"/>
          </w:tcPr>
          <w:p w14:paraId="7385F6F1" w14:textId="347005A6" w:rsidR="3093B5FE" w:rsidRPr="006A642B" w:rsidRDefault="3093B5FE" w:rsidP="00EE5772">
            <w:pPr>
              <w:rPr>
                <w:rFonts w:asciiTheme="majorHAnsi" w:hAnsiTheme="majorHAnsi" w:cstheme="majorHAnsi"/>
                <w:b/>
                <w:bCs/>
              </w:rPr>
            </w:pPr>
            <w:r w:rsidRPr="006A642B">
              <w:rPr>
                <w:rFonts w:asciiTheme="majorHAnsi" w:hAnsiTheme="majorHAnsi" w:cstheme="majorHAnsi"/>
                <w:b/>
                <w:bCs/>
              </w:rPr>
              <w:t>Award Amount</w:t>
            </w:r>
            <w:r w:rsidR="0EB27B1C" w:rsidRPr="006A642B">
              <w:rPr>
                <w:rFonts w:asciiTheme="majorHAnsi" w:hAnsiTheme="majorHAnsi" w:cstheme="majorHAnsi"/>
                <w:b/>
                <w:bCs/>
              </w:rPr>
              <w:t>:</w:t>
            </w:r>
          </w:p>
        </w:tc>
        <w:tc>
          <w:tcPr>
            <w:tcW w:w="6308" w:type="dxa"/>
            <w:tcBorders>
              <w:top w:val="nil"/>
              <w:left w:val="nil"/>
              <w:bottom w:val="nil"/>
              <w:right w:val="nil"/>
            </w:tcBorders>
            <w:vAlign w:val="center"/>
          </w:tcPr>
          <w:p w14:paraId="5D44474F" w14:textId="269121E0" w:rsidR="2C8B6C81" w:rsidRPr="006A642B" w:rsidRDefault="2C8B6C81" w:rsidP="00EE5772">
            <w:pPr>
              <w:rPr>
                <w:rFonts w:asciiTheme="majorHAnsi" w:hAnsiTheme="majorHAnsi" w:cstheme="majorHAnsi"/>
              </w:rPr>
            </w:pPr>
            <w:r w:rsidRPr="006A642B">
              <w:rPr>
                <w:rFonts w:asciiTheme="majorHAnsi" w:hAnsiTheme="majorHAnsi" w:cstheme="majorHAnsi"/>
              </w:rPr>
              <w:t>$4,000,000</w:t>
            </w:r>
          </w:p>
        </w:tc>
      </w:tr>
      <w:tr w:rsidR="0F080528" w:rsidRPr="006A642B" w14:paraId="74C88B07" w14:textId="77777777" w:rsidTr="009F4A8C">
        <w:trPr>
          <w:trHeight w:val="184"/>
        </w:trPr>
        <w:tc>
          <w:tcPr>
            <w:tcW w:w="2991" w:type="dxa"/>
            <w:tcBorders>
              <w:top w:val="nil"/>
              <w:left w:val="nil"/>
              <w:bottom w:val="nil"/>
              <w:right w:val="nil"/>
            </w:tcBorders>
            <w:vAlign w:val="center"/>
          </w:tcPr>
          <w:p w14:paraId="1FA124C2" w14:textId="7C7B459E" w:rsidR="0F080528" w:rsidRPr="006A642B" w:rsidRDefault="0F080528" w:rsidP="00EE5772">
            <w:pPr>
              <w:rPr>
                <w:rFonts w:asciiTheme="majorHAnsi" w:hAnsiTheme="majorHAnsi" w:cstheme="majorHAnsi"/>
                <w:b/>
                <w:bCs/>
              </w:rPr>
            </w:pPr>
            <w:r w:rsidRPr="006A642B">
              <w:rPr>
                <w:rFonts w:asciiTheme="majorHAnsi" w:hAnsiTheme="majorHAnsi" w:cstheme="majorHAnsi"/>
                <w:b/>
                <w:bCs/>
              </w:rPr>
              <w:t>Applicant Type</w:t>
            </w:r>
          </w:p>
        </w:tc>
        <w:tc>
          <w:tcPr>
            <w:tcW w:w="6308" w:type="dxa"/>
            <w:tcBorders>
              <w:top w:val="nil"/>
              <w:left w:val="nil"/>
              <w:bottom w:val="nil"/>
              <w:right w:val="nil"/>
            </w:tcBorders>
            <w:vAlign w:val="center"/>
          </w:tcPr>
          <w:p w14:paraId="352C7F6E" w14:textId="553FC2B8" w:rsidR="0F080528" w:rsidRPr="006A642B" w:rsidRDefault="0F080528" w:rsidP="00EE5772">
            <w:pPr>
              <w:rPr>
                <w:rFonts w:asciiTheme="majorHAnsi" w:hAnsiTheme="majorHAnsi" w:cstheme="majorHAnsi"/>
              </w:rPr>
            </w:pPr>
            <w:r w:rsidRPr="006A642B">
              <w:rPr>
                <w:rFonts w:asciiTheme="majorHAnsi" w:hAnsiTheme="majorHAnsi" w:cstheme="majorHAnsi"/>
              </w:rPr>
              <w:t>Intermediary</w:t>
            </w:r>
          </w:p>
        </w:tc>
      </w:tr>
      <w:tr w:rsidR="0F080528" w:rsidRPr="006A642B" w14:paraId="10ED76FC" w14:textId="77777777" w:rsidTr="009F4A8C">
        <w:trPr>
          <w:trHeight w:val="234"/>
        </w:trPr>
        <w:tc>
          <w:tcPr>
            <w:tcW w:w="2991" w:type="dxa"/>
            <w:tcBorders>
              <w:top w:val="nil"/>
              <w:left w:val="nil"/>
              <w:bottom w:val="nil"/>
              <w:right w:val="nil"/>
            </w:tcBorders>
            <w:vAlign w:val="center"/>
          </w:tcPr>
          <w:p w14:paraId="6C318963" w14:textId="2EDA32DB" w:rsidR="3093B5FE" w:rsidRPr="006A642B" w:rsidRDefault="3093B5FE" w:rsidP="00EE5772">
            <w:pPr>
              <w:rPr>
                <w:rFonts w:asciiTheme="majorHAnsi" w:hAnsiTheme="majorHAnsi" w:cstheme="majorHAnsi"/>
                <w:b/>
                <w:bCs/>
              </w:rPr>
            </w:pPr>
            <w:r w:rsidRPr="006A642B">
              <w:rPr>
                <w:rFonts w:asciiTheme="majorHAnsi" w:hAnsiTheme="majorHAnsi" w:cstheme="majorHAnsi"/>
                <w:b/>
                <w:bCs/>
              </w:rPr>
              <w:t>Participant Enrollment Goal</w:t>
            </w:r>
            <w:r w:rsidR="0EB27B1C" w:rsidRPr="006A642B">
              <w:rPr>
                <w:rFonts w:asciiTheme="majorHAnsi" w:hAnsiTheme="majorHAnsi" w:cstheme="majorHAnsi"/>
                <w:b/>
                <w:bCs/>
              </w:rPr>
              <w:t>:</w:t>
            </w:r>
          </w:p>
        </w:tc>
        <w:tc>
          <w:tcPr>
            <w:tcW w:w="6308" w:type="dxa"/>
            <w:tcBorders>
              <w:top w:val="nil"/>
              <w:left w:val="nil"/>
              <w:bottom w:val="nil"/>
              <w:right w:val="nil"/>
            </w:tcBorders>
            <w:vAlign w:val="center"/>
          </w:tcPr>
          <w:p w14:paraId="137357A4" w14:textId="3F7CA511" w:rsidR="0F080528" w:rsidRPr="006A642B" w:rsidRDefault="0F080528" w:rsidP="00EE5772">
            <w:pPr>
              <w:rPr>
                <w:rFonts w:asciiTheme="majorHAnsi" w:hAnsiTheme="majorHAnsi" w:cstheme="majorHAnsi"/>
                <w:color w:val="000000" w:themeColor="text1"/>
              </w:rPr>
            </w:pPr>
            <w:r w:rsidRPr="006A642B">
              <w:rPr>
                <w:rFonts w:asciiTheme="majorHAnsi" w:hAnsiTheme="majorHAnsi" w:cstheme="majorHAnsi"/>
                <w:color w:val="000000" w:themeColor="text1"/>
              </w:rPr>
              <w:t xml:space="preserve">414 young adults </w:t>
            </w:r>
            <w:r w:rsidR="00115ABB" w:rsidRPr="006A642B">
              <w:rPr>
                <w:rFonts w:asciiTheme="majorHAnsi" w:eastAsia="TimesNewRoman" w:hAnsiTheme="majorHAnsi" w:cstheme="majorHAnsi"/>
                <w:color w:val="000000" w:themeColor="text1"/>
              </w:rPr>
              <w:t>(Atlanta: 124; Bridgeport: 150; Chicago: 140)</w:t>
            </w:r>
          </w:p>
        </w:tc>
      </w:tr>
      <w:tr w:rsidR="0F080528" w:rsidRPr="006A642B" w14:paraId="62A65DF7" w14:textId="77777777" w:rsidTr="009F4A8C">
        <w:trPr>
          <w:trHeight w:val="234"/>
        </w:trPr>
        <w:tc>
          <w:tcPr>
            <w:tcW w:w="2991" w:type="dxa"/>
            <w:tcBorders>
              <w:top w:val="nil"/>
              <w:left w:val="nil"/>
              <w:bottom w:val="nil"/>
              <w:right w:val="nil"/>
            </w:tcBorders>
            <w:vAlign w:val="center"/>
          </w:tcPr>
          <w:p w14:paraId="2EE5787F" w14:textId="51DDE568" w:rsidR="0F080528" w:rsidRPr="006A642B" w:rsidRDefault="0F080528" w:rsidP="00EE5772">
            <w:pPr>
              <w:rPr>
                <w:rFonts w:asciiTheme="majorHAnsi" w:hAnsiTheme="majorHAnsi" w:cstheme="majorHAnsi"/>
                <w:b/>
                <w:bCs/>
              </w:rPr>
            </w:pPr>
            <w:r w:rsidRPr="006A642B">
              <w:rPr>
                <w:rFonts w:asciiTheme="majorHAnsi" w:hAnsiTheme="majorHAnsi" w:cstheme="majorHAnsi"/>
                <w:b/>
                <w:bCs/>
              </w:rPr>
              <w:t>Age Group Served</w:t>
            </w:r>
          </w:p>
        </w:tc>
        <w:tc>
          <w:tcPr>
            <w:tcW w:w="6308" w:type="dxa"/>
            <w:tcBorders>
              <w:top w:val="nil"/>
              <w:left w:val="nil"/>
              <w:bottom w:val="nil"/>
              <w:right w:val="nil"/>
            </w:tcBorders>
            <w:vAlign w:val="center"/>
          </w:tcPr>
          <w:p w14:paraId="0DF69E31" w14:textId="4BF3E4EF" w:rsidR="0F080528" w:rsidRPr="006A642B" w:rsidRDefault="0F080528" w:rsidP="00EE5772">
            <w:pPr>
              <w:rPr>
                <w:rFonts w:asciiTheme="majorHAnsi" w:hAnsiTheme="majorHAnsi" w:cstheme="majorHAnsi"/>
                <w:color w:val="000000" w:themeColor="text1"/>
              </w:rPr>
            </w:pPr>
            <w:r w:rsidRPr="006A642B">
              <w:rPr>
                <w:rFonts w:asciiTheme="majorHAnsi" w:hAnsiTheme="majorHAnsi" w:cstheme="majorHAnsi"/>
                <w:color w:val="000000" w:themeColor="text1"/>
              </w:rPr>
              <w:t>18-24 years old</w:t>
            </w:r>
          </w:p>
        </w:tc>
      </w:tr>
      <w:tr w:rsidR="0F080528" w:rsidRPr="006A642B" w14:paraId="10C1EC6B" w14:textId="77777777" w:rsidTr="009F4A8C">
        <w:trPr>
          <w:trHeight w:val="540"/>
        </w:trPr>
        <w:tc>
          <w:tcPr>
            <w:tcW w:w="2991" w:type="dxa"/>
            <w:tcBorders>
              <w:top w:val="nil"/>
            </w:tcBorders>
            <w:vAlign w:val="center"/>
          </w:tcPr>
          <w:p w14:paraId="2A3E1167" w14:textId="77777777" w:rsidR="0EB27B1C" w:rsidRDefault="0EB27B1C" w:rsidP="00EE5772">
            <w:pPr>
              <w:rPr>
                <w:rFonts w:asciiTheme="majorHAnsi" w:hAnsiTheme="majorHAnsi" w:cstheme="majorHAnsi"/>
                <w:b/>
                <w:bCs/>
              </w:rPr>
            </w:pPr>
            <w:r w:rsidRPr="006A642B">
              <w:rPr>
                <w:rFonts w:asciiTheme="majorHAnsi" w:hAnsiTheme="majorHAnsi" w:cstheme="majorHAnsi"/>
                <w:b/>
                <w:bCs/>
              </w:rPr>
              <w:t>Target Area(s):</w:t>
            </w:r>
          </w:p>
          <w:p w14:paraId="26C2D596" w14:textId="1240422B" w:rsidR="000F7ED4" w:rsidRPr="006A642B" w:rsidRDefault="000F7ED4" w:rsidP="00EE5772">
            <w:pPr>
              <w:rPr>
                <w:rFonts w:asciiTheme="majorHAnsi" w:hAnsiTheme="majorHAnsi" w:cstheme="majorHAnsi"/>
                <w:b/>
                <w:bCs/>
              </w:rPr>
            </w:pPr>
            <w:r w:rsidRPr="000C5D0E">
              <w:rPr>
                <w:rFonts w:ascii="Tahoma" w:hAnsi="Tahoma" w:cs="Tahoma"/>
                <w:b/>
                <w:bCs/>
              </w:rPr>
              <w:t xml:space="preserve">  </w:t>
            </w:r>
            <w:r w:rsidRPr="000C5D0E">
              <w:rPr>
                <w:rFonts w:asciiTheme="majorHAnsi" w:eastAsia="Times New Roman" w:hAnsiTheme="majorHAnsi" w:cstheme="majorHAnsi"/>
              </w:rPr>
              <w:t>⌂ Urban</w:t>
            </w:r>
          </w:p>
        </w:tc>
        <w:tc>
          <w:tcPr>
            <w:tcW w:w="6308" w:type="dxa"/>
            <w:tcBorders>
              <w:top w:val="nil"/>
            </w:tcBorders>
            <w:vAlign w:val="center"/>
          </w:tcPr>
          <w:p w14:paraId="4A36D343" w14:textId="52ED8E6E" w:rsidR="0F080528" w:rsidRPr="006A642B" w:rsidRDefault="0F080528" w:rsidP="00EE5772">
            <w:pPr>
              <w:rPr>
                <w:rFonts w:asciiTheme="majorHAnsi" w:hAnsiTheme="majorHAnsi" w:cstheme="majorHAnsi"/>
                <w:color w:val="000000" w:themeColor="text1"/>
              </w:rPr>
            </w:pPr>
            <w:r w:rsidRPr="006A642B">
              <w:rPr>
                <w:rFonts w:asciiTheme="majorHAnsi" w:hAnsiTheme="majorHAnsi" w:cstheme="majorHAnsi"/>
                <w:color w:val="000000" w:themeColor="text1"/>
              </w:rPr>
              <w:t>Atlanta, GA</w:t>
            </w:r>
            <w:r w:rsidR="009D1465">
              <w:rPr>
                <w:rFonts w:asciiTheme="majorHAnsi" w:hAnsiTheme="majorHAnsi" w:cstheme="majorHAnsi"/>
                <w:color w:val="000000" w:themeColor="text1"/>
              </w:rPr>
              <w:t xml:space="preserve">; </w:t>
            </w:r>
            <w:r w:rsidRPr="006A642B">
              <w:rPr>
                <w:rFonts w:asciiTheme="majorHAnsi" w:hAnsiTheme="majorHAnsi" w:cstheme="majorHAnsi"/>
                <w:color w:val="000000" w:themeColor="text1"/>
              </w:rPr>
              <w:t>Bridgeport, CT</w:t>
            </w:r>
            <w:r w:rsidR="009D1465">
              <w:rPr>
                <w:rFonts w:asciiTheme="majorHAnsi" w:hAnsiTheme="majorHAnsi" w:cstheme="majorHAnsi"/>
                <w:color w:val="000000" w:themeColor="text1"/>
              </w:rPr>
              <w:t xml:space="preserve">; </w:t>
            </w:r>
            <w:r w:rsidRPr="006A642B">
              <w:rPr>
                <w:rFonts w:asciiTheme="majorHAnsi" w:hAnsiTheme="majorHAnsi" w:cstheme="majorHAnsi"/>
                <w:color w:val="000000" w:themeColor="text1"/>
              </w:rPr>
              <w:t>Chicago, IL</w:t>
            </w:r>
          </w:p>
        </w:tc>
      </w:tr>
      <w:tr w:rsidR="0F080528" w:rsidRPr="006A642B" w14:paraId="389BCB96" w14:textId="77777777" w:rsidTr="009F4A8C">
        <w:trPr>
          <w:trHeight w:val="630"/>
        </w:trPr>
        <w:tc>
          <w:tcPr>
            <w:tcW w:w="2991" w:type="dxa"/>
            <w:vAlign w:val="center"/>
          </w:tcPr>
          <w:p w14:paraId="4F977F76" w14:textId="73A5BBEE" w:rsidR="0EB27B1C" w:rsidRPr="006A642B" w:rsidRDefault="0EB27B1C" w:rsidP="00EE5772">
            <w:pPr>
              <w:rPr>
                <w:rFonts w:asciiTheme="majorHAnsi" w:hAnsiTheme="majorHAnsi" w:cstheme="majorHAnsi"/>
                <w:b/>
                <w:bCs/>
              </w:rPr>
            </w:pPr>
            <w:r w:rsidRPr="006A642B">
              <w:rPr>
                <w:rFonts w:asciiTheme="majorHAnsi" w:hAnsiTheme="majorHAnsi" w:cstheme="majorHAnsi"/>
                <w:b/>
                <w:bCs/>
              </w:rPr>
              <w:t xml:space="preserve">Sub-grantees </w:t>
            </w:r>
            <w:r w:rsidRPr="006A642B">
              <w:rPr>
                <w:rFonts w:asciiTheme="majorHAnsi" w:hAnsiTheme="majorHAnsi" w:cstheme="majorHAnsi"/>
                <w:b/>
                <w:bCs/>
                <w:i/>
                <w:iCs/>
              </w:rPr>
              <w:t>(if applicable)</w:t>
            </w:r>
            <w:r w:rsidR="28E58F60" w:rsidRPr="006A642B">
              <w:rPr>
                <w:rFonts w:asciiTheme="majorHAnsi" w:hAnsiTheme="majorHAnsi" w:cstheme="majorHAnsi"/>
                <w:b/>
                <w:bCs/>
              </w:rPr>
              <w:t>:</w:t>
            </w:r>
          </w:p>
        </w:tc>
        <w:tc>
          <w:tcPr>
            <w:tcW w:w="6308" w:type="dxa"/>
            <w:vAlign w:val="center"/>
          </w:tcPr>
          <w:p w14:paraId="28E6355C" w14:textId="4A53F73A" w:rsidR="0F080528" w:rsidRPr="006A642B" w:rsidRDefault="0F080528" w:rsidP="00EE5772">
            <w:pPr>
              <w:rPr>
                <w:rFonts w:asciiTheme="majorHAnsi" w:hAnsiTheme="majorHAnsi" w:cstheme="majorHAnsi"/>
                <w:color w:val="000000" w:themeColor="text1"/>
              </w:rPr>
            </w:pPr>
            <w:r w:rsidRPr="006A642B">
              <w:rPr>
                <w:rFonts w:asciiTheme="majorHAnsi" w:hAnsiTheme="majorHAnsi" w:cstheme="majorHAnsi"/>
                <w:color w:val="000000" w:themeColor="text1"/>
              </w:rPr>
              <w:t>STRIVE Atlanta</w:t>
            </w:r>
            <w:r w:rsidR="009D1465">
              <w:rPr>
                <w:rFonts w:asciiTheme="majorHAnsi" w:hAnsiTheme="majorHAnsi" w:cstheme="majorHAnsi"/>
                <w:color w:val="000000" w:themeColor="text1"/>
              </w:rPr>
              <w:t xml:space="preserve">; </w:t>
            </w:r>
            <w:r w:rsidRPr="006A642B">
              <w:rPr>
                <w:rFonts w:asciiTheme="majorHAnsi" w:hAnsiTheme="majorHAnsi" w:cstheme="majorHAnsi"/>
                <w:color w:val="000000" w:themeColor="text1"/>
              </w:rPr>
              <w:t>Resources Inc. (CRI)</w:t>
            </w:r>
            <w:r w:rsidR="000C5D0E">
              <w:rPr>
                <w:rFonts w:asciiTheme="majorHAnsi" w:hAnsiTheme="majorHAnsi" w:cstheme="majorHAnsi"/>
                <w:color w:val="000000" w:themeColor="text1"/>
              </w:rPr>
              <w:t xml:space="preserve">; </w:t>
            </w:r>
            <w:r w:rsidRPr="006A642B">
              <w:rPr>
                <w:rFonts w:asciiTheme="majorHAnsi" w:hAnsiTheme="majorHAnsi" w:cstheme="majorHAnsi"/>
                <w:color w:val="000000" w:themeColor="text1"/>
              </w:rPr>
              <w:t>CREDMADE (a subsidiary of Chicago CRED)</w:t>
            </w:r>
          </w:p>
        </w:tc>
      </w:tr>
    </w:tbl>
    <w:p w14:paraId="6FFB9D55" w14:textId="77777777" w:rsidR="009F4A8C" w:rsidRDefault="009F4A8C" w:rsidP="00EE5772">
      <w:pPr>
        <w:autoSpaceDE w:val="0"/>
        <w:autoSpaceDN w:val="0"/>
        <w:adjustRightInd w:val="0"/>
        <w:spacing w:after="0" w:line="240" w:lineRule="auto"/>
        <w:ind w:firstLine="720"/>
        <w:rPr>
          <w:rFonts w:asciiTheme="majorHAnsi" w:eastAsia="TimesNewRoman" w:hAnsiTheme="majorHAnsi" w:cstheme="majorHAnsi"/>
          <w:color w:val="000000" w:themeColor="text1"/>
        </w:rPr>
      </w:pPr>
    </w:p>
    <w:p w14:paraId="357FC4A7" w14:textId="3856AB6F" w:rsidR="00017EE2" w:rsidRDefault="6F534970" w:rsidP="00EE5772">
      <w:pPr>
        <w:autoSpaceDE w:val="0"/>
        <w:autoSpaceDN w:val="0"/>
        <w:adjustRightInd w:val="0"/>
        <w:spacing w:after="0" w:line="240" w:lineRule="auto"/>
        <w:ind w:firstLine="720"/>
        <w:rPr>
          <w:rFonts w:asciiTheme="majorHAnsi" w:eastAsia="TimesNewRoman" w:hAnsiTheme="majorHAnsi" w:cstheme="majorHAnsi"/>
        </w:rPr>
      </w:pPr>
      <w:r w:rsidRPr="006A642B">
        <w:rPr>
          <w:rFonts w:asciiTheme="majorHAnsi" w:eastAsia="TimesNewRoman" w:hAnsiTheme="majorHAnsi" w:cstheme="majorHAnsi"/>
          <w:color w:val="000000" w:themeColor="text1"/>
        </w:rPr>
        <w:t>STRIVE Gaining Real Opportunities in the Workforce (GROW)</w:t>
      </w:r>
      <w:r w:rsidR="000C5D0E">
        <w:rPr>
          <w:rFonts w:asciiTheme="majorHAnsi" w:eastAsia="TimesNewRoman" w:hAnsiTheme="majorHAnsi" w:cstheme="majorHAnsi"/>
          <w:color w:val="000000" w:themeColor="text1"/>
        </w:rPr>
        <w:t xml:space="preserve"> </w:t>
      </w:r>
      <w:r w:rsidR="00D55EED" w:rsidRPr="006A642B">
        <w:rPr>
          <w:rFonts w:asciiTheme="majorHAnsi" w:eastAsia="TimesNewRoman" w:hAnsiTheme="majorHAnsi" w:cstheme="majorHAnsi"/>
        </w:rPr>
        <w:t xml:space="preserve">is an innovative, comprehensive young adult reentry program that will improve employment outcomes for 414 youth by providing—in partnership with violence prevention providers, employers, and the justice system—occupational training, education, case management, mentoring, and the services and supports they need to enter and remain in the workforce. STRIVE GROW will serve justice-involved young adults and young adults impacted by community violence, preparing them to meet the needs of their local labor markets with the skills required by employers. STRIVE is committed to a positive youth development framework, including mentoring and leadership development to support the necessary motivation and discipline required for the achievement of long-term goals. STRIVE recognizes the importance of trauma-informed care and incorporates it into all its programs. STRIVE’s cohort approach fosters sustained connections and engagement in community building activities with positive peer groups. </w:t>
      </w:r>
    </w:p>
    <w:p w14:paraId="060CD9AC" w14:textId="743BCEF7" w:rsidR="00D55EED" w:rsidRPr="006A642B" w:rsidRDefault="00D55EED" w:rsidP="00EE5772">
      <w:pPr>
        <w:autoSpaceDE w:val="0"/>
        <w:autoSpaceDN w:val="0"/>
        <w:adjustRightInd w:val="0"/>
        <w:spacing w:after="0" w:line="240" w:lineRule="auto"/>
        <w:ind w:firstLine="720"/>
        <w:rPr>
          <w:rFonts w:asciiTheme="majorHAnsi" w:eastAsia="TimesNewRoman" w:hAnsiTheme="majorHAnsi" w:cstheme="majorHAnsi"/>
        </w:rPr>
      </w:pPr>
      <w:r w:rsidRPr="006A642B">
        <w:rPr>
          <w:rFonts w:asciiTheme="majorHAnsi" w:eastAsia="TimesNewRoman" w:hAnsiTheme="majorHAnsi" w:cstheme="majorHAnsi"/>
        </w:rPr>
        <w:t>STRIVE will work with Credible Messenger Mentoring Movement to train staff, identify credible messengers, and support the</w:t>
      </w:r>
      <w:r w:rsidR="000C7BCD">
        <w:rPr>
          <w:rFonts w:asciiTheme="majorHAnsi" w:eastAsia="TimesNewRoman" w:hAnsiTheme="majorHAnsi" w:cstheme="majorHAnsi"/>
        </w:rPr>
        <w:t xml:space="preserve"> </w:t>
      </w:r>
      <w:r w:rsidRPr="006A642B">
        <w:rPr>
          <w:rFonts w:asciiTheme="majorHAnsi" w:eastAsia="TimesNewRoman" w:hAnsiTheme="majorHAnsi" w:cstheme="majorHAnsi"/>
        </w:rPr>
        <w:t>violence prevention partner’s programming. Since participants meet and interact with several staff, many of whom have lived experience of incarceration or community violence, STRIVE ensures that credible messengers reach all participants. Collaboration between STRIVE, subgrantees, and local service provider partners means staff share information and best techniques for engaging and serving young adults. Partnerships between sub-grantees and employers will ensure all participants have a post-program placement; post-placement follow-up supports the program’s sustained impact.</w:t>
      </w:r>
    </w:p>
    <w:p w14:paraId="0ABE51F9" w14:textId="1611711B" w:rsidR="00D55EED" w:rsidRPr="006A642B" w:rsidRDefault="00D55EED" w:rsidP="00EE5772">
      <w:pPr>
        <w:spacing w:after="0" w:line="240" w:lineRule="auto"/>
        <w:ind w:firstLine="720"/>
        <w:rPr>
          <w:rFonts w:asciiTheme="majorHAnsi" w:eastAsia="TimesNewRoman" w:hAnsiTheme="majorHAnsi" w:cstheme="majorHAnsi"/>
        </w:rPr>
      </w:pPr>
      <w:r w:rsidRPr="00125181">
        <w:rPr>
          <w:rFonts w:asciiTheme="majorHAnsi" w:eastAsia="TimesNewRoman" w:hAnsiTheme="majorHAnsi" w:cstheme="majorHAnsi"/>
        </w:rPr>
        <w:t xml:space="preserve">Proposed </w:t>
      </w:r>
      <w:r w:rsidR="00125181" w:rsidRPr="00125181">
        <w:rPr>
          <w:rFonts w:asciiTheme="majorHAnsi" w:eastAsia="TimesNewRoman" w:hAnsiTheme="majorHAnsi" w:cstheme="majorHAnsi"/>
        </w:rPr>
        <w:t>O</w:t>
      </w:r>
      <w:r w:rsidRPr="00125181">
        <w:rPr>
          <w:rFonts w:asciiTheme="majorHAnsi" w:eastAsia="TimesNewRoman" w:hAnsiTheme="majorHAnsi" w:cstheme="majorHAnsi"/>
        </w:rPr>
        <w:t>utcomes</w:t>
      </w:r>
      <w:r w:rsidR="00017EE2" w:rsidRPr="00125181">
        <w:rPr>
          <w:rFonts w:asciiTheme="majorHAnsi" w:eastAsia="TimesNewRoman" w:hAnsiTheme="majorHAnsi" w:cstheme="majorHAnsi"/>
        </w:rPr>
        <w:t>:</w:t>
      </w:r>
      <w:r w:rsidRPr="00125181">
        <w:rPr>
          <w:rFonts w:asciiTheme="majorHAnsi" w:eastAsia="TimesNewRoman" w:hAnsiTheme="majorHAnsi" w:cstheme="majorHAnsi"/>
        </w:rPr>
        <w:t xml:space="preserve"> A</w:t>
      </w:r>
      <w:r w:rsidRPr="006A642B">
        <w:rPr>
          <w:rFonts w:asciiTheme="majorHAnsi" w:eastAsia="TimesNewRoman" w:hAnsiTheme="majorHAnsi" w:cstheme="majorHAnsi"/>
        </w:rPr>
        <w:t>t least 60% of participants who enter occupational skills straining or education will attain a credential; 70% of participants who enter occupational skills training or education will demonstrate measurable skills gains; at least 70% of participants who are placed in a job will still be employed the second quarter after exit; at least 60% will be employed the fourth quarter after exit. Median earnings will be $5</w:t>
      </w:r>
      <w:r w:rsidR="003F0942">
        <w:rPr>
          <w:rFonts w:asciiTheme="majorHAnsi" w:eastAsia="TimesNewRoman" w:hAnsiTheme="majorHAnsi" w:cstheme="majorHAnsi"/>
        </w:rPr>
        <w:t>,</w:t>
      </w:r>
      <w:r w:rsidRPr="006A642B">
        <w:rPr>
          <w:rFonts w:asciiTheme="majorHAnsi" w:eastAsia="TimesNewRoman" w:hAnsiTheme="majorHAnsi" w:cstheme="majorHAnsi"/>
        </w:rPr>
        <w:t>750. No more than 5% of participants will be arrested for violent crimes committed after program entry; the program will limit recidivism to no more than 10% of participants.</w:t>
      </w:r>
    </w:p>
    <w:p w14:paraId="43C53E1F" w14:textId="219AC03D" w:rsidR="00F00D63" w:rsidRPr="006A642B" w:rsidRDefault="00F00D63" w:rsidP="00EE5772">
      <w:pPr>
        <w:spacing w:line="240" w:lineRule="auto"/>
        <w:rPr>
          <w:rFonts w:asciiTheme="majorHAnsi" w:hAnsiTheme="majorHAnsi" w:cstheme="majorHAnsi"/>
        </w:rPr>
      </w:pPr>
      <w:r w:rsidRPr="006A642B">
        <w:rPr>
          <w:rFonts w:asciiTheme="majorHAnsi" w:hAnsiTheme="majorHAnsi" w:cstheme="majorHAnsi"/>
        </w:rPr>
        <w:br w:type="page"/>
      </w:r>
    </w:p>
    <w:p w14:paraId="4F9FD2EE" w14:textId="194776F7" w:rsidR="00F00D63" w:rsidRPr="006A642B" w:rsidRDefault="0F080528" w:rsidP="00EE5772">
      <w:pPr>
        <w:pStyle w:val="Heading1"/>
        <w:spacing w:line="240" w:lineRule="auto"/>
      </w:pPr>
      <w:bookmarkStart w:id="14" w:name="_Ref113000110"/>
      <w:r w:rsidRPr="006A642B">
        <w:lastRenderedPageBreak/>
        <w:t>The Dannon Project</w:t>
      </w:r>
      <w:bookmarkEnd w:id="14"/>
    </w:p>
    <w:p w14:paraId="48CD9D38" w14:textId="4D288731" w:rsidR="00F00D63" w:rsidRDefault="0F080528" w:rsidP="00EE5772">
      <w:pPr>
        <w:spacing w:after="0" w:line="240" w:lineRule="auto"/>
        <w:rPr>
          <w:rFonts w:asciiTheme="majorHAnsi" w:hAnsiTheme="majorHAnsi" w:cstheme="majorHAnsi"/>
        </w:rPr>
      </w:pPr>
      <w:r w:rsidRPr="00017EE2">
        <w:rPr>
          <w:rFonts w:asciiTheme="majorHAnsi" w:hAnsiTheme="majorHAnsi" w:cstheme="majorHAnsi"/>
        </w:rPr>
        <w:t>Birmingham, AL</w:t>
      </w:r>
    </w:p>
    <w:p w14:paraId="26D72F28" w14:textId="77777777" w:rsidR="002D5150" w:rsidRPr="00017EE2" w:rsidRDefault="002D5150" w:rsidP="00EE5772">
      <w:pPr>
        <w:spacing w:after="0" w:line="240" w:lineRule="auto"/>
        <w:rPr>
          <w:rFonts w:asciiTheme="majorHAnsi" w:hAnsiTheme="majorHAnsi" w:cstheme="majorHAnsi"/>
        </w:rPr>
      </w:pPr>
    </w:p>
    <w:tbl>
      <w:tblPr>
        <w:tblStyle w:val="TableGrid"/>
        <w:tblW w:w="9617" w:type="dxa"/>
        <w:tblInd w:w="-108"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ook w:val="04A0" w:firstRow="1" w:lastRow="0" w:firstColumn="1" w:lastColumn="0" w:noHBand="0" w:noVBand="1"/>
      </w:tblPr>
      <w:tblGrid>
        <w:gridCol w:w="3126"/>
        <w:gridCol w:w="6491"/>
      </w:tblGrid>
      <w:tr w:rsidR="0F080528" w:rsidRPr="006A642B" w14:paraId="3E3D1A00" w14:textId="77777777" w:rsidTr="00204310">
        <w:trPr>
          <w:trHeight w:val="150"/>
        </w:trPr>
        <w:tc>
          <w:tcPr>
            <w:tcW w:w="3126" w:type="dxa"/>
          </w:tcPr>
          <w:p w14:paraId="7B98DEA6" w14:textId="1D750F57" w:rsidR="3093B5FE" w:rsidRPr="006A642B" w:rsidRDefault="3093B5FE" w:rsidP="00EE5772">
            <w:pPr>
              <w:rPr>
                <w:rFonts w:asciiTheme="majorHAnsi" w:hAnsiTheme="majorHAnsi" w:cstheme="majorHAnsi"/>
                <w:b/>
                <w:bCs/>
              </w:rPr>
            </w:pPr>
            <w:r w:rsidRPr="006A642B">
              <w:rPr>
                <w:rFonts w:asciiTheme="majorHAnsi" w:hAnsiTheme="majorHAnsi" w:cstheme="majorHAnsi"/>
                <w:b/>
                <w:bCs/>
              </w:rPr>
              <w:t>Award Amount</w:t>
            </w:r>
            <w:r w:rsidR="0EB27B1C" w:rsidRPr="006A642B">
              <w:rPr>
                <w:rFonts w:asciiTheme="majorHAnsi" w:hAnsiTheme="majorHAnsi" w:cstheme="majorHAnsi"/>
                <w:b/>
                <w:bCs/>
              </w:rPr>
              <w:t>:</w:t>
            </w:r>
          </w:p>
        </w:tc>
        <w:tc>
          <w:tcPr>
            <w:tcW w:w="6491" w:type="dxa"/>
          </w:tcPr>
          <w:p w14:paraId="5768F69E" w14:textId="269121E0" w:rsidR="2C8B6C81" w:rsidRPr="006A642B" w:rsidRDefault="2C8B6C81" w:rsidP="00EE5772">
            <w:pPr>
              <w:rPr>
                <w:rFonts w:asciiTheme="majorHAnsi" w:hAnsiTheme="majorHAnsi" w:cstheme="majorHAnsi"/>
              </w:rPr>
            </w:pPr>
            <w:r w:rsidRPr="006A642B">
              <w:rPr>
                <w:rFonts w:asciiTheme="majorHAnsi" w:hAnsiTheme="majorHAnsi" w:cstheme="majorHAnsi"/>
              </w:rPr>
              <w:t>$4,000,000</w:t>
            </w:r>
          </w:p>
        </w:tc>
      </w:tr>
      <w:tr w:rsidR="0F080528" w:rsidRPr="006A642B" w14:paraId="2B3A6CD0" w14:textId="77777777" w:rsidTr="00204310">
        <w:trPr>
          <w:trHeight w:val="135"/>
        </w:trPr>
        <w:tc>
          <w:tcPr>
            <w:tcW w:w="3126" w:type="dxa"/>
          </w:tcPr>
          <w:p w14:paraId="1DE2CAB5" w14:textId="7C7B459E" w:rsidR="0F080528" w:rsidRPr="006A642B" w:rsidRDefault="0F080528" w:rsidP="00EE5772">
            <w:pPr>
              <w:rPr>
                <w:rFonts w:asciiTheme="majorHAnsi" w:hAnsiTheme="majorHAnsi" w:cstheme="majorHAnsi"/>
                <w:b/>
                <w:bCs/>
              </w:rPr>
            </w:pPr>
            <w:r w:rsidRPr="006A642B">
              <w:rPr>
                <w:rFonts w:asciiTheme="majorHAnsi" w:hAnsiTheme="majorHAnsi" w:cstheme="majorHAnsi"/>
                <w:b/>
                <w:bCs/>
              </w:rPr>
              <w:t>Applicant Type</w:t>
            </w:r>
          </w:p>
        </w:tc>
        <w:tc>
          <w:tcPr>
            <w:tcW w:w="6491" w:type="dxa"/>
          </w:tcPr>
          <w:p w14:paraId="3FD11228" w14:textId="553FC2B8" w:rsidR="0F080528" w:rsidRPr="006A642B" w:rsidRDefault="0F080528" w:rsidP="00EE5772">
            <w:pPr>
              <w:rPr>
                <w:rFonts w:asciiTheme="majorHAnsi" w:hAnsiTheme="majorHAnsi" w:cstheme="majorHAnsi"/>
              </w:rPr>
            </w:pPr>
            <w:r w:rsidRPr="006A642B">
              <w:rPr>
                <w:rFonts w:asciiTheme="majorHAnsi" w:hAnsiTheme="majorHAnsi" w:cstheme="majorHAnsi"/>
              </w:rPr>
              <w:t>Intermediary</w:t>
            </w:r>
          </w:p>
        </w:tc>
      </w:tr>
      <w:tr w:rsidR="0F080528" w:rsidRPr="006A642B" w14:paraId="3DE9ECA7" w14:textId="77777777" w:rsidTr="00204310">
        <w:trPr>
          <w:trHeight w:val="175"/>
        </w:trPr>
        <w:tc>
          <w:tcPr>
            <w:tcW w:w="3126" w:type="dxa"/>
          </w:tcPr>
          <w:p w14:paraId="4643F4A2" w14:textId="2EDA32DB" w:rsidR="3093B5FE" w:rsidRPr="006A642B" w:rsidRDefault="3093B5FE" w:rsidP="00EE5772">
            <w:pPr>
              <w:rPr>
                <w:rFonts w:asciiTheme="majorHAnsi" w:hAnsiTheme="majorHAnsi" w:cstheme="majorHAnsi"/>
                <w:b/>
                <w:bCs/>
              </w:rPr>
            </w:pPr>
            <w:r w:rsidRPr="006A642B">
              <w:rPr>
                <w:rFonts w:asciiTheme="majorHAnsi" w:hAnsiTheme="majorHAnsi" w:cstheme="majorHAnsi"/>
                <w:b/>
                <w:bCs/>
              </w:rPr>
              <w:t>Participant Enrollment Goal</w:t>
            </w:r>
            <w:r w:rsidR="0EB27B1C" w:rsidRPr="006A642B">
              <w:rPr>
                <w:rFonts w:asciiTheme="majorHAnsi" w:hAnsiTheme="majorHAnsi" w:cstheme="majorHAnsi"/>
                <w:b/>
                <w:bCs/>
              </w:rPr>
              <w:t>:</w:t>
            </w:r>
          </w:p>
        </w:tc>
        <w:tc>
          <w:tcPr>
            <w:tcW w:w="6491" w:type="dxa"/>
          </w:tcPr>
          <w:p w14:paraId="16EB59E6" w14:textId="05AD1F45" w:rsidR="0F080528" w:rsidRPr="006A642B" w:rsidRDefault="0F080528" w:rsidP="00EE5772">
            <w:pPr>
              <w:rPr>
                <w:rFonts w:asciiTheme="majorHAnsi" w:hAnsiTheme="majorHAnsi" w:cstheme="majorHAnsi"/>
                <w:color w:val="000000" w:themeColor="text1"/>
              </w:rPr>
            </w:pPr>
            <w:r w:rsidRPr="006A642B">
              <w:rPr>
                <w:rFonts w:asciiTheme="majorHAnsi" w:hAnsiTheme="majorHAnsi" w:cstheme="majorHAnsi"/>
                <w:color w:val="000000" w:themeColor="text1"/>
              </w:rPr>
              <w:t xml:space="preserve">400 </w:t>
            </w:r>
          </w:p>
        </w:tc>
      </w:tr>
      <w:tr w:rsidR="0F080528" w:rsidRPr="006A642B" w14:paraId="4A9E0D60" w14:textId="77777777" w:rsidTr="00204310">
        <w:trPr>
          <w:trHeight w:val="378"/>
        </w:trPr>
        <w:tc>
          <w:tcPr>
            <w:tcW w:w="3126" w:type="dxa"/>
          </w:tcPr>
          <w:p w14:paraId="457F9BE8" w14:textId="51DDE568" w:rsidR="0F080528" w:rsidRPr="006A642B" w:rsidRDefault="0F080528" w:rsidP="00EE5772">
            <w:pPr>
              <w:rPr>
                <w:rFonts w:asciiTheme="majorHAnsi" w:hAnsiTheme="majorHAnsi" w:cstheme="majorHAnsi"/>
                <w:b/>
                <w:bCs/>
              </w:rPr>
            </w:pPr>
            <w:r w:rsidRPr="006A642B">
              <w:rPr>
                <w:rFonts w:asciiTheme="majorHAnsi" w:hAnsiTheme="majorHAnsi" w:cstheme="majorHAnsi"/>
                <w:b/>
                <w:bCs/>
              </w:rPr>
              <w:t>Age Group Served</w:t>
            </w:r>
          </w:p>
        </w:tc>
        <w:tc>
          <w:tcPr>
            <w:tcW w:w="6491" w:type="dxa"/>
          </w:tcPr>
          <w:p w14:paraId="1E95D6D4" w14:textId="4BF3E4EF" w:rsidR="0F080528" w:rsidRPr="006A642B" w:rsidRDefault="0F080528" w:rsidP="00EE5772">
            <w:pPr>
              <w:rPr>
                <w:rFonts w:asciiTheme="majorHAnsi" w:hAnsiTheme="majorHAnsi" w:cstheme="majorHAnsi"/>
                <w:color w:val="000000" w:themeColor="text1"/>
              </w:rPr>
            </w:pPr>
            <w:r w:rsidRPr="006A642B">
              <w:rPr>
                <w:rFonts w:asciiTheme="majorHAnsi" w:hAnsiTheme="majorHAnsi" w:cstheme="majorHAnsi"/>
                <w:color w:val="000000" w:themeColor="text1"/>
              </w:rPr>
              <w:t>18-24 years old</w:t>
            </w:r>
          </w:p>
        </w:tc>
      </w:tr>
      <w:tr w:rsidR="0F080528" w:rsidRPr="006A642B" w14:paraId="6A8BFA8F" w14:textId="77777777" w:rsidTr="00204310">
        <w:trPr>
          <w:trHeight w:val="720"/>
        </w:trPr>
        <w:tc>
          <w:tcPr>
            <w:tcW w:w="3126" w:type="dxa"/>
          </w:tcPr>
          <w:p w14:paraId="7A02E1D9" w14:textId="77777777" w:rsidR="0EB27B1C" w:rsidRDefault="0EB27B1C" w:rsidP="00EE5772">
            <w:pPr>
              <w:rPr>
                <w:rFonts w:asciiTheme="majorHAnsi" w:hAnsiTheme="majorHAnsi" w:cstheme="majorHAnsi"/>
                <w:b/>
                <w:bCs/>
              </w:rPr>
            </w:pPr>
            <w:r w:rsidRPr="006A642B">
              <w:rPr>
                <w:rFonts w:asciiTheme="majorHAnsi" w:hAnsiTheme="majorHAnsi" w:cstheme="majorHAnsi"/>
                <w:b/>
                <w:bCs/>
              </w:rPr>
              <w:t>Target Area(s):</w:t>
            </w:r>
          </w:p>
          <w:p w14:paraId="5466C75F" w14:textId="5B9F4029" w:rsidR="000F7ED4" w:rsidRPr="006A642B" w:rsidRDefault="000F7ED4" w:rsidP="00EE5772">
            <w:pPr>
              <w:rPr>
                <w:rFonts w:asciiTheme="majorHAnsi" w:hAnsiTheme="majorHAnsi" w:cstheme="majorHAnsi"/>
                <w:b/>
                <w:bCs/>
              </w:rPr>
            </w:pPr>
            <w:r w:rsidRPr="00A47B47">
              <w:rPr>
                <w:rFonts w:ascii="Tahoma" w:hAnsi="Tahoma" w:cs="Tahoma"/>
                <w:b/>
                <w:bCs/>
              </w:rPr>
              <w:t xml:space="preserve">  ⸙</w:t>
            </w:r>
            <w:r w:rsidRPr="00A47B47">
              <w:rPr>
                <w:rFonts w:asciiTheme="majorHAnsi" w:hAnsiTheme="majorHAnsi" w:cstheme="majorHAnsi"/>
                <w:b/>
                <w:bCs/>
              </w:rPr>
              <w:t xml:space="preserve"> </w:t>
            </w:r>
            <w:r w:rsidRPr="00A47B47">
              <w:rPr>
                <w:rFonts w:asciiTheme="majorHAnsi" w:hAnsiTheme="majorHAnsi" w:cstheme="majorHAnsi"/>
              </w:rPr>
              <w:t xml:space="preserve">Rural; </w:t>
            </w:r>
            <w:r w:rsidRPr="00A47B47">
              <w:rPr>
                <w:rFonts w:asciiTheme="majorHAnsi" w:eastAsia="Times New Roman" w:hAnsiTheme="majorHAnsi" w:cstheme="majorHAnsi"/>
              </w:rPr>
              <w:t>⌂ Urban</w:t>
            </w:r>
          </w:p>
        </w:tc>
        <w:tc>
          <w:tcPr>
            <w:tcW w:w="6491" w:type="dxa"/>
          </w:tcPr>
          <w:p w14:paraId="3BA161F2" w14:textId="77671864" w:rsidR="0F080528" w:rsidRPr="006A642B" w:rsidRDefault="0F080528" w:rsidP="00EE5772">
            <w:pPr>
              <w:rPr>
                <w:rFonts w:asciiTheme="majorHAnsi" w:hAnsiTheme="majorHAnsi" w:cstheme="majorHAnsi"/>
                <w:color w:val="000000" w:themeColor="text1"/>
              </w:rPr>
            </w:pPr>
            <w:r w:rsidRPr="006A642B">
              <w:rPr>
                <w:rFonts w:asciiTheme="majorHAnsi" w:hAnsiTheme="majorHAnsi" w:cstheme="majorHAnsi"/>
                <w:color w:val="000000" w:themeColor="text1"/>
              </w:rPr>
              <w:t>The city of Birmingham with areas overlapping Jefferson County</w:t>
            </w:r>
            <w:r w:rsidR="00B0342A">
              <w:rPr>
                <w:rFonts w:asciiTheme="majorHAnsi" w:hAnsiTheme="majorHAnsi" w:cstheme="majorHAnsi"/>
                <w:color w:val="000000" w:themeColor="text1"/>
              </w:rPr>
              <w:t xml:space="preserve"> and </w:t>
            </w:r>
            <w:r w:rsidR="00B0342A" w:rsidRPr="006A642B">
              <w:rPr>
                <w:rFonts w:asciiTheme="majorHAnsi" w:hAnsiTheme="majorHAnsi" w:cstheme="majorHAnsi"/>
                <w:color w:val="000000" w:themeColor="text1"/>
              </w:rPr>
              <w:t xml:space="preserve">Tuscaloosa County </w:t>
            </w:r>
            <w:r w:rsidR="00B0342A">
              <w:rPr>
                <w:rFonts w:asciiTheme="majorHAnsi" w:hAnsiTheme="majorHAnsi" w:cstheme="majorHAnsi"/>
                <w:color w:val="000000" w:themeColor="text1"/>
              </w:rPr>
              <w:t>(AL)</w:t>
            </w:r>
            <w:r w:rsidRPr="006A642B">
              <w:rPr>
                <w:rFonts w:asciiTheme="majorHAnsi" w:hAnsiTheme="majorHAnsi" w:cstheme="majorHAnsi"/>
                <w:color w:val="000000" w:themeColor="text1"/>
              </w:rPr>
              <w:t xml:space="preserve">, </w:t>
            </w:r>
            <w:r w:rsidR="00A47B47">
              <w:rPr>
                <w:rFonts w:asciiTheme="majorHAnsi" w:hAnsiTheme="majorHAnsi" w:cstheme="majorHAnsi"/>
                <w:color w:val="000000" w:themeColor="text1"/>
              </w:rPr>
              <w:t xml:space="preserve">and </w:t>
            </w:r>
            <w:r w:rsidRPr="006A642B">
              <w:rPr>
                <w:rFonts w:asciiTheme="majorHAnsi" w:hAnsiTheme="majorHAnsi" w:cstheme="majorHAnsi"/>
                <w:color w:val="000000" w:themeColor="text1"/>
              </w:rPr>
              <w:t>Florence County, South Carolina</w:t>
            </w:r>
          </w:p>
        </w:tc>
      </w:tr>
      <w:tr w:rsidR="0F080528" w:rsidRPr="006A642B" w14:paraId="29CC4FEA" w14:textId="77777777" w:rsidTr="00204310">
        <w:trPr>
          <w:trHeight w:val="487"/>
        </w:trPr>
        <w:tc>
          <w:tcPr>
            <w:tcW w:w="3126" w:type="dxa"/>
          </w:tcPr>
          <w:p w14:paraId="7EFBD168" w14:textId="73A5BBEE" w:rsidR="0EB27B1C" w:rsidRPr="006A642B" w:rsidRDefault="0EB27B1C" w:rsidP="00EE5772">
            <w:pPr>
              <w:rPr>
                <w:rFonts w:asciiTheme="majorHAnsi" w:hAnsiTheme="majorHAnsi" w:cstheme="majorHAnsi"/>
                <w:b/>
                <w:bCs/>
              </w:rPr>
            </w:pPr>
            <w:r w:rsidRPr="006A642B">
              <w:rPr>
                <w:rFonts w:asciiTheme="majorHAnsi" w:hAnsiTheme="majorHAnsi" w:cstheme="majorHAnsi"/>
                <w:b/>
                <w:bCs/>
              </w:rPr>
              <w:t xml:space="preserve">Sub-grantees </w:t>
            </w:r>
            <w:r w:rsidRPr="006A642B">
              <w:rPr>
                <w:rFonts w:asciiTheme="majorHAnsi" w:hAnsiTheme="majorHAnsi" w:cstheme="majorHAnsi"/>
                <w:b/>
                <w:bCs/>
                <w:i/>
                <w:iCs/>
              </w:rPr>
              <w:t>(if applicable)</w:t>
            </w:r>
            <w:r w:rsidR="28E58F60" w:rsidRPr="006A642B">
              <w:rPr>
                <w:rFonts w:asciiTheme="majorHAnsi" w:hAnsiTheme="majorHAnsi" w:cstheme="majorHAnsi"/>
                <w:b/>
                <w:bCs/>
              </w:rPr>
              <w:t>:</w:t>
            </w:r>
          </w:p>
        </w:tc>
        <w:tc>
          <w:tcPr>
            <w:tcW w:w="6491" w:type="dxa"/>
          </w:tcPr>
          <w:p w14:paraId="7A5C1B91" w14:textId="3591F434" w:rsidR="0F080528" w:rsidRPr="006A642B" w:rsidRDefault="0F080528" w:rsidP="00EE5772">
            <w:pPr>
              <w:rPr>
                <w:rFonts w:asciiTheme="majorHAnsi" w:hAnsiTheme="majorHAnsi" w:cstheme="majorHAnsi"/>
                <w:color w:val="000000" w:themeColor="text1"/>
              </w:rPr>
            </w:pPr>
            <w:r w:rsidRPr="006A642B">
              <w:rPr>
                <w:rFonts w:asciiTheme="majorHAnsi" w:hAnsiTheme="majorHAnsi" w:cstheme="majorHAnsi"/>
                <w:color w:val="000000" w:themeColor="text1"/>
              </w:rPr>
              <w:t xml:space="preserve">Pee Dee Healthy Start </w:t>
            </w:r>
            <w:r w:rsidR="00A47B47">
              <w:rPr>
                <w:rFonts w:asciiTheme="majorHAnsi" w:hAnsiTheme="majorHAnsi" w:cstheme="majorHAnsi"/>
                <w:color w:val="000000" w:themeColor="text1"/>
              </w:rPr>
              <w:t>(SC)</w:t>
            </w:r>
          </w:p>
        </w:tc>
      </w:tr>
    </w:tbl>
    <w:p w14:paraId="62274BB3" w14:textId="5E2B6484" w:rsidR="006E0CC1" w:rsidRPr="006A642B" w:rsidRDefault="006E0CC1" w:rsidP="00EE5772">
      <w:pPr>
        <w:autoSpaceDE w:val="0"/>
        <w:autoSpaceDN w:val="0"/>
        <w:adjustRightInd w:val="0"/>
        <w:spacing w:after="0" w:line="240" w:lineRule="auto"/>
        <w:ind w:firstLine="720"/>
        <w:rPr>
          <w:rFonts w:asciiTheme="majorHAnsi" w:hAnsiTheme="majorHAnsi" w:cstheme="majorHAnsi"/>
        </w:rPr>
      </w:pPr>
      <w:r w:rsidRPr="006A642B">
        <w:rPr>
          <w:rFonts w:asciiTheme="majorHAnsi" w:hAnsiTheme="majorHAnsi" w:cstheme="majorHAnsi"/>
        </w:rPr>
        <w:t xml:space="preserve">The Dannon Project (TDP) </w:t>
      </w:r>
      <w:r w:rsidR="00DB570F" w:rsidRPr="00DB570F">
        <w:rPr>
          <w:rFonts w:asciiTheme="majorHAnsi" w:hAnsiTheme="majorHAnsi" w:cstheme="majorHAnsi"/>
        </w:rPr>
        <w:t>will implement</w:t>
      </w:r>
      <w:r w:rsidRPr="006A642B">
        <w:rPr>
          <w:rFonts w:asciiTheme="majorHAnsi" w:hAnsiTheme="majorHAnsi" w:cstheme="majorHAnsi"/>
        </w:rPr>
        <w:t xml:space="preserve"> A Chance for Everyone Returning </w:t>
      </w:r>
      <w:r w:rsidR="00103EF9">
        <w:rPr>
          <w:rFonts w:asciiTheme="majorHAnsi" w:hAnsiTheme="majorHAnsi" w:cstheme="majorHAnsi"/>
        </w:rPr>
        <w:t>(</w:t>
      </w:r>
      <w:r w:rsidR="00103EF9" w:rsidRPr="006A642B">
        <w:rPr>
          <w:rFonts w:asciiTheme="majorHAnsi" w:hAnsiTheme="majorHAnsi" w:cstheme="majorHAnsi"/>
        </w:rPr>
        <w:t>ACER</w:t>
      </w:r>
      <w:r w:rsidR="00103EF9">
        <w:rPr>
          <w:rFonts w:asciiTheme="majorHAnsi" w:hAnsiTheme="majorHAnsi" w:cstheme="majorHAnsi"/>
        </w:rPr>
        <w:t xml:space="preserve">) </w:t>
      </w:r>
      <w:r w:rsidRPr="006A642B">
        <w:rPr>
          <w:rFonts w:asciiTheme="majorHAnsi" w:hAnsiTheme="majorHAnsi" w:cstheme="majorHAnsi"/>
        </w:rPr>
        <w:t>Growth Opportunities</w:t>
      </w:r>
      <w:r w:rsidR="00DB570F">
        <w:rPr>
          <w:rFonts w:asciiTheme="majorHAnsi" w:hAnsiTheme="majorHAnsi" w:cstheme="majorHAnsi"/>
        </w:rPr>
        <w:t xml:space="preserve"> </w:t>
      </w:r>
      <w:r w:rsidR="00103EF9">
        <w:rPr>
          <w:rFonts w:asciiTheme="majorHAnsi" w:hAnsiTheme="majorHAnsi" w:cstheme="majorHAnsi"/>
        </w:rPr>
        <w:t xml:space="preserve">project </w:t>
      </w:r>
      <w:r w:rsidR="00DB570F" w:rsidRPr="00DB570F">
        <w:rPr>
          <w:rFonts w:asciiTheme="majorHAnsi" w:hAnsiTheme="majorHAnsi" w:cstheme="majorHAnsi"/>
        </w:rPr>
        <w:t>to</w:t>
      </w:r>
      <w:r w:rsidR="00DB570F">
        <w:rPr>
          <w:rFonts w:asciiTheme="majorHAnsi" w:hAnsiTheme="majorHAnsi" w:cstheme="majorHAnsi"/>
          <w:b/>
          <w:bCs/>
        </w:rPr>
        <w:t xml:space="preserve"> </w:t>
      </w:r>
      <w:r w:rsidRPr="006A642B">
        <w:rPr>
          <w:rFonts w:asciiTheme="majorHAnsi" w:hAnsiTheme="majorHAnsi" w:cstheme="majorHAnsi"/>
        </w:rPr>
        <w:t>help young adults to increase their conflict resolution skills and develop strategies to prevent and avoid violence; introduce and prepare youth for the world of work, help youth identify career interests, attain relevant skills and gain work experience; and, to provide income to youth, to start them on the path of earning living</w:t>
      </w:r>
      <w:r w:rsidR="00DB570F">
        <w:rPr>
          <w:rFonts w:asciiTheme="majorHAnsi" w:hAnsiTheme="majorHAnsi" w:cstheme="majorHAnsi"/>
        </w:rPr>
        <w:t xml:space="preserve"> </w:t>
      </w:r>
      <w:r w:rsidRPr="006A642B">
        <w:rPr>
          <w:rFonts w:asciiTheme="majorHAnsi" w:hAnsiTheme="majorHAnsi" w:cstheme="majorHAnsi"/>
        </w:rPr>
        <w:t xml:space="preserve">wages and obtaining high quality jobs and careers. </w:t>
      </w:r>
    </w:p>
    <w:p w14:paraId="56F1DBD7" w14:textId="77777777" w:rsidR="00103EF9" w:rsidRPr="00680871" w:rsidRDefault="00103EF9" w:rsidP="00EE5772">
      <w:pPr>
        <w:autoSpaceDE w:val="0"/>
        <w:autoSpaceDN w:val="0"/>
        <w:adjustRightInd w:val="0"/>
        <w:spacing w:after="0" w:line="240" w:lineRule="auto"/>
        <w:rPr>
          <w:rFonts w:asciiTheme="majorHAnsi" w:hAnsiTheme="majorHAnsi" w:cstheme="majorHAnsi"/>
        </w:rPr>
      </w:pPr>
      <w:r>
        <w:rPr>
          <w:rFonts w:asciiTheme="majorHAnsi" w:hAnsiTheme="majorHAnsi" w:cstheme="majorHAnsi"/>
          <w:b/>
          <w:bCs/>
        </w:rPr>
        <w:t xml:space="preserve"> </w:t>
      </w:r>
      <w:r>
        <w:rPr>
          <w:rFonts w:asciiTheme="majorHAnsi" w:hAnsiTheme="majorHAnsi" w:cstheme="majorHAnsi"/>
          <w:b/>
          <w:bCs/>
        </w:rPr>
        <w:tab/>
      </w:r>
      <w:r w:rsidR="006E0CC1" w:rsidRPr="006A642B">
        <w:rPr>
          <w:rFonts w:asciiTheme="majorHAnsi" w:hAnsiTheme="majorHAnsi" w:cstheme="majorHAnsi"/>
        </w:rPr>
        <w:t>ACER Growth Opportunities target</w:t>
      </w:r>
      <w:r>
        <w:rPr>
          <w:rFonts w:asciiTheme="majorHAnsi" w:hAnsiTheme="majorHAnsi" w:cstheme="majorHAnsi"/>
        </w:rPr>
        <w:t>s</w:t>
      </w:r>
      <w:r w:rsidR="006E0CC1" w:rsidRPr="006A642B">
        <w:rPr>
          <w:rFonts w:asciiTheme="majorHAnsi" w:hAnsiTheme="majorHAnsi" w:cstheme="majorHAnsi"/>
        </w:rPr>
        <w:t xml:space="preserve"> justice-involved young adults who reside or will return to the community upon release or discharged from home confinement. Implemented over a 42-month period, this program will offer solutions to combatting gun violence and other violent crime while propelling participants into the workforce with paid work experiences matched to a myriad of employers offering diverse opportunities to gain skills through real life work. Additionally, occupational training leading to credentials for in-demand industries and long-term employment are provided. These program services will be offered in collaboration with educational and occupational providers, employers and others providing post-release education attainment and occupational training services, job placement and retention support, and other critical support services with the goal of increasing employment and decreasing violent crime while supporting public safety and community well-being. Planned services at all sites will include enrollment, assessment, development of Individual Service Plans (ISPs), continuous case management and linkage to support services, life stabilization services, violence prevention skills, vocational </w:t>
      </w:r>
      <w:r w:rsidR="006E0CC1" w:rsidRPr="00680871">
        <w:rPr>
          <w:rFonts w:asciiTheme="majorHAnsi" w:hAnsiTheme="majorHAnsi" w:cstheme="majorHAnsi"/>
        </w:rPr>
        <w:t xml:space="preserve">and job training, and job placement assistance, mentoring, and other skills training. </w:t>
      </w:r>
    </w:p>
    <w:p w14:paraId="463D3D56" w14:textId="4375C38C" w:rsidR="00B77B00" w:rsidRPr="006A642B" w:rsidRDefault="00125181" w:rsidP="00EE5772">
      <w:pPr>
        <w:autoSpaceDE w:val="0"/>
        <w:autoSpaceDN w:val="0"/>
        <w:adjustRightInd w:val="0"/>
        <w:spacing w:after="0" w:line="240" w:lineRule="auto"/>
        <w:ind w:firstLine="720"/>
        <w:rPr>
          <w:rFonts w:asciiTheme="majorHAnsi" w:hAnsiTheme="majorHAnsi" w:cstheme="majorHAnsi"/>
        </w:rPr>
      </w:pPr>
      <w:r>
        <w:rPr>
          <w:rFonts w:asciiTheme="majorHAnsi" w:hAnsiTheme="majorHAnsi" w:cstheme="majorHAnsi"/>
        </w:rPr>
        <w:t>Proposed Outcom</w:t>
      </w:r>
      <w:r w:rsidR="006E0CC1" w:rsidRPr="00680871">
        <w:rPr>
          <w:rFonts w:asciiTheme="majorHAnsi" w:hAnsiTheme="majorHAnsi" w:cstheme="majorHAnsi"/>
        </w:rPr>
        <w:t>es to be achieved by the end of the grant period are: 1) 70% of</w:t>
      </w:r>
      <w:r w:rsidR="00454F2E" w:rsidRPr="00680871">
        <w:rPr>
          <w:rFonts w:asciiTheme="majorHAnsi" w:hAnsiTheme="majorHAnsi" w:cstheme="majorHAnsi"/>
        </w:rPr>
        <w:t xml:space="preserve"> </w:t>
      </w:r>
      <w:r w:rsidR="006E0CC1" w:rsidRPr="00680871">
        <w:rPr>
          <w:rFonts w:asciiTheme="majorHAnsi" w:hAnsiTheme="majorHAnsi" w:cstheme="majorHAnsi"/>
        </w:rPr>
        <w:t>participants will be placed into one or more of the following: Apprenticeship, Unsubsidized Employment, or Post-Secondary</w:t>
      </w:r>
      <w:r w:rsidR="00454F2E" w:rsidRPr="00680871">
        <w:rPr>
          <w:rFonts w:asciiTheme="majorHAnsi" w:hAnsiTheme="majorHAnsi" w:cstheme="majorHAnsi"/>
        </w:rPr>
        <w:t xml:space="preserve"> </w:t>
      </w:r>
      <w:r w:rsidR="006E0CC1" w:rsidRPr="00680871">
        <w:rPr>
          <w:rFonts w:asciiTheme="majorHAnsi" w:hAnsiTheme="majorHAnsi" w:cstheme="majorHAnsi"/>
        </w:rPr>
        <w:t>Education by the 2nd quarter after program exit; 2) 70% of participants will be placed into one or more of the following: Apprenticeship, Unsubsidized Employment, or Post-Secondary Education by the 4th quarter after program</w:t>
      </w:r>
      <w:r w:rsidR="006E0CC1" w:rsidRPr="006A642B">
        <w:rPr>
          <w:rFonts w:asciiTheme="majorHAnsi" w:hAnsiTheme="majorHAnsi" w:cstheme="majorHAnsi"/>
        </w:rPr>
        <w:t xml:space="preserve"> exit; 3) employees placed in employment will have a median earnings of at least $5,750 by the 2nd quarter after program exit; 4) 70% of participants who entered occupational training or GED classes will receive obtain a credential or GED/HSDO; and 5) 70% of participants enrolled in an education and training program will show at least one educational functional level during the program year.</w:t>
      </w:r>
    </w:p>
    <w:p w14:paraId="63136B94" w14:textId="1BA29DE8" w:rsidR="006E0CC1" w:rsidRPr="006A642B" w:rsidRDefault="006E0CC1" w:rsidP="00EE5772">
      <w:pPr>
        <w:spacing w:line="240" w:lineRule="auto"/>
        <w:rPr>
          <w:rFonts w:asciiTheme="majorHAnsi" w:hAnsiTheme="majorHAnsi" w:cstheme="majorHAnsi"/>
        </w:rPr>
      </w:pPr>
    </w:p>
    <w:p w14:paraId="4890888D" w14:textId="6BD356B2" w:rsidR="009B1C98" w:rsidRPr="006A642B" w:rsidRDefault="009B1C98" w:rsidP="00EE5772">
      <w:pPr>
        <w:spacing w:line="240" w:lineRule="auto"/>
        <w:rPr>
          <w:rFonts w:asciiTheme="majorHAnsi" w:hAnsiTheme="majorHAnsi" w:cstheme="majorHAnsi"/>
        </w:rPr>
      </w:pPr>
    </w:p>
    <w:p w14:paraId="25B1E3D3" w14:textId="475F38C4" w:rsidR="009B1C98" w:rsidRPr="006A642B" w:rsidRDefault="009B1C98" w:rsidP="00EE5772">
      <w:pPr>
        <w:spacing w:line="240" w:lineRule="auto"/>
        <w:rPr>
          <w:rFonts w:asciiTheme="majorHAnsi" w:hAnsiTheme="majorHAnsi" w:cstheme="majorHAnsi"/>
        </w:rPr>
      </w:pPr>
    </w:p>
    <w:p w14:paraId="2B119B75" w14:textId="77777777" w:rsidR="009B1C98" w:rsidRPr="006A642B" w:rsidRDefault="009B1C98" w:rsidP="00EE5772">
      <w:pPr>
        <w:spacing w:line="240" w:lineRule="auto"/>
        <w:rPr>
          <w:rFonts w:asciiTheme="majorHAnsi" w:hAnsiTheme="majorHAnsi" w:cstheme="majorHAnsi"/>
        </w:rPr>
      </w:pPr>
    </w:p>
    <w:p w14:paraId="05A0727A" w14:textId="219CCEBA" w:rsidR="007B7BD6" w:rsidRPr="006A642B" w:rsidRDefault="007B7BD6" w:rsidP="00EE5772">
      <w:pPr>
        <w:pStyle w:val="Heading1"/>
        <w:spacing w:line="240" w:lineRule="auto"/>
        <w:rPr>
          <w:rFonts w:cstheme="majorHAnsi"/>
          <w:sz w:val="22"/>
          <w:szCs w:val="22"/>
        </w:rPr>
      </w:pPr>
    </w:p>
    <w:p w14:paraId="532F1092" w14:textId="77777777" w:rsidR="00D04B33" w:rsidRPr="006A642B" w:rsidRDefault="00D04B33" w:rsidP="00EE5772">
      <w:pPr>
        <w:spacing w:after="0" w:line="240" w:lineRule="auto"/>
        <w:rPr>
          <w:rFonts w:asciiTheme="majorHAnsi" w:eastAsiaTheme="majorEastAsia" w:hAnsiTheme="majorHAnsi" w:cstheme="majorHAnsi"/>
          <w:color w:val="4471C4"/>
        </w:rPr>
      </w:pPr>
    </w:p>
    <w:p w14:paraId="4EC0E986" w14:textId="69DFCBBB" w:rsidR="007B7BD6" w:rsidRPr="006A642B" w:rsidRDefault="0F080528" w:rsidP="00EE5772">
      <w:pPr>
        <w:pStyle w:val="Heading1"/>
        <w:spacing w:line="240" w:lineRule="auto"/>
      </w:pPr>
      <w:bookmarkStart w:id="15" w:name="_Ref113000404"/>
      <w:r w:rsidRPr="006A642B">
        <w:lastRenderedPageBreak/>
        <w:t>Urban League of Rochester</w:t>
      </w:r>
      <w:bookmarkEnd w:id="15"/>
    </w:p>
    <w:p w14:paraId="2E1BCD60" w14:textId="04FB80D2" w:rsidR="007B7BD6" w:rsidRPr="00454F2E" w:rsidRDefault="0F080528" w:rsidP="00EE5772">
      <w:pPr>
        <w:spacing w:line="240" w:lineRule="auto"/>
        <w:rPr>
          <w:rFonts w:asciiTheme="majorHAnsi" w:hAnsiTheme="majorHAnsi" w:cstheme="majorHAnsi"/>
        </w:rPr>
      </w:pPr>
      <w:r w:rsidRPr="00454F2E">
        <w:rPr>
          <w:rFonts w:asciiTheme="majorHAnsi" w:hAnsiTheme="majorHAnsi" w:cstheme="majorHAnsi"/>
        </w:rPr>
        <w:t>Rochester, NY</w:t>
      </w:r>
    </w:p>
    <w:tbl>
      <w:tblPr>
        <w:tblStyle w:val="TableGrid"/>
        <w:tblW w:w="9648" w:type="dxa"/>
        <w:tblInd w:w="-108"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ook w:val="04A0" w:firstRow="1" w:lastRow="0" w:firstColumn="1" w:lastColumn="0" w:noHBand="0" w:noVBand="1"/>
      </w:tblPr>
      <w:tblGrid>
        <w:gridCol w:w="3194"/>
        <w:gridCol w:w="6454"/>
      </w:tblGrid>
      <w:tr w:rsidR="0F080528" w:rsidRPr="006A642B" w14:paraId="60C093F6" w14:textId="77777777" w:rsidTr="008237A4">
        <w:trPr>
          <w:trHeight w:val="162"/>
        </w:trPr>
        <w:tc>
          <w:tcPr>
            <w:tcW w:w="3194" w:type="dxa"/>
          </w:tcPr>
          <w:p w14:paraId="4387FDDC" w14:textId="52DCD365" w:rsidR="3093B5FE" w:rsidRPr="006A642B" w:rsidRDefault="3093B5FE" w:rsidP="00EE5772">
            <w:pPr>
              <w:rPr>
                <w:rFonts w:asciiTheme="majorHAnsi" w:hAnsiTheme="majorHAnsi" w:cstheme="majorHAnsi"/>
                <w:b/>
                <w:bCs/>
              </w:rPr>
            </w:pPr>
            <w:r w:rsidRPr="006A642B">
              <w:rPr>
                <w:rFonts w:asciiTheme="majorHAnsi" w:hAnsiTheme="majorHAnsi" w:cstheme="majorHAnsi"/>
                <w:b/>
                <w:bCs/>
              </w:rPr>
              <w:t>Award Amount</w:t>
            </w:r>
            <w:r w:rsidR="0EB27B1C" w:rsidRPr="006A642B">
              <w:rPr>
                <w:rFonts w:asciiTheme="majorHAnsi" w:hAnsiTheme="majorHAnsi" w:cstheme="majorHAnsi"/>
                <w:b/>
                <w:bCs/>
              </w:rPr>
              <w:t>:</w:t>
            </w:r>
          </w:p>
        </w:tc>
        <w:tc>
          <w:tcPr>
            <w:tcW w:w="6454" w:type="dxa"/>
          </w:tcPr>
          <w:p w14:paraId="3A3B53F8" w14:textId="25B7401F" w:rsidR="2C8B6C81" w:rsidRPr="006A642B" w:rsidRDefault="2C8B6C81" w:rsidP="00EE5772">
            <w:pPr>
              <w:rPr>
                <w:rFonts w:asciiTheme="majorHAnsi" w:hAnsiTheme="majorHAnsi" w:cstheme="majorHAnsi"/>
              </w:rPr>
            </w:pPr>
            <w:r w:rsidRPr="006A642B">
              <w:rPr>
                <w:rFonts w:asciiTheme="majorHAnsi" w:hAnsiTheme="majorHAnsi" w:cstheme="majorHAnsi"/>
              </w:rPr>
              <w:t>$2,000,000</w:t>
            </w:r>
          </w:p>
        </w:tc>
      </w:tr>
      <w:tr w:rsidR="0F080528" w:rsidRPr="006A642B" w14:paraId="675DDCD6" w14:textId="77777777" w:rsidTr="008237A4">
        <w:trPr>
          <w:trHeight w:val="162"/>
        </w:trPr>
        <w:tc>
          <w:tcPr>
            <w:tcW w:w="3194" w:type="dxa"/>
          </w:tcPr>
          <w:p w14:paraId="015D9C15" w14:textId="7C7B459E" w:rsidR="0F080528" w:rsidRPr="006A642B" w:rsidRDefault="0F080528" w:rsidP="00EE5772">
            <w:pPr>
              <w:rPr>
                <w:rFonts w:asciiTheme="majorHAnsi" w:hAnsiTheme="majorHAnsi" w:cstheme="majorHAnsi"/>
                <w:b/>
                <w:bCs/>
              </w:rPr>
            </w:pPr>
            <w:r w:rsidRPr="006A642B">
              <w:rPr>
                <w:rFonts w:asciiTheme="majorHAnsi" w:hAnsiTheme="majorHAnsi" w:cstheme="majorHAnsi"/>
                <w:b/>
                <w:bCs/>
              </w:rPr>
              <w:t>Applicant Type</w:t>
            </w:r>
          </w:p>
        </w:tc>
        <w:tc>
          <w:tcPr>
            <w:tcW w:w="6454" w:type="dxa"/>
          </w:tcPr>
          <w:p w14:paraId="411DF1D5" w14:textId="6652B343" w:rsidR="0F080528" w:rsidRPr="006A642B" w:rsidRDefault="0F080528" w:rsidP="00EE5772">
            <w:pPr>
              <w:rPr>
                <w:rFonts w:asciiTheme="majorHAnsi" w:hAnsiTheme="majorHAnsi" w:cstheme="majorHAnsi"/>
              </w:rPr>
            </w:pPr>
            <w:r w:rsidRPr="006A642B">
              <w:rPr>
                <w:rFonts w:asciiTheme="majorHAnsi" w:hAnsiTheme="majorHAnsi" w:cstheme="majorHAnsi"/>
              </w:rPr>
              <w:t>Direct</w:t>
            </w:r>
          </w:p>
        </w:tc>
      </w:tr>
      <w:tr w:rsidR="0F080528" w:rsidRPr="006A642B" w14:paraId="548C4F81" w14:textId="77777777" w:rsidTr="008237A4">
        <w:trPr>
          <w:trHeight w:val="212"/>
        </w:trPr>
        <w:tc>
          <w:tcPr>
            <w:tcW w:w="3194" w:type="dxa"/>
          </w:tcPr>
          <w:p w14:paraId="26A667B9" w14:textId="2EDA32DB" w:rsidR="3093B5FE" w:rsidRPr="006A642B" w:rsidRDefault="3093B5FE" w:rsidP="00EE5772">
            <w:pPr>
              <w:rPr>
                <w:rFonts w:asciiTheme="majorHAnsi" w:hAnsiTheme="majorHAnsi" w:cstheme="majorHAnsi"/>
                <w:b/>
                <w:bCs/>
              </w:rPr>
            </w:pPr>
            <w:r w:rsidRPr="006A642B">
              <w:rPr>
                <w:rFonts w:asciiTheme="majorHAnsi" w:hAnsiTheme="majorHAnsi" w:cstheme="majorHAnsi"/>
                <w:b/>
                <w:bCs/>
              </w:rPr>
              <w:t>Participant Enrollment Goal</w:t>
            </w:r>
            <w:r w:rsidR="0EB27B1C" w:rsidRPr="006A642B">
              <w:rPr>
                <w:rFonts w:asciiTheme="majorHAnsi" w:hAnsiTheme="majorHAnsi" w:cstheme="majorHAnsi"/>
                <w:b/>
                <w:bCs/>
              </w:rPr>
              <w:t>:</w:t>
            </w:r>
          </w:p>
        </w:tc>
        <w:tc>
          <w:tcPr>
            <w:tcW w:w="6454" w:type="dxa"/>
          </w:tcPr>
          <w:p w14:paraId="2A55A273" w14:textId="75FCCDA7" w:rsidR="0F080528" w:rsidRPr="006A642B" w:rsidRDefault="0F080528" w:rsidP="00EE5772">
            <w:pPr>
              <w:rPr>
                <w:rFonts w:asciiTheme="majorHAnsi" w:hAnsiTheme="majorHAnsi" w:cstheme="majorHAnsi"/>
                <w:color w:val="000000" w:themeColor="text1"/>
              </w:rPr>
            </w:pPr>
            <w:r w:rsidRPr="006A642B">
              <w:rPr>
                <w:rFonts w:asciiTheme="majorHAnsi" w:hAnsiTheme="majorHAnsi" w:cstheme="majorHAnsi"/>
                <w:color w:val="000000" w:themeColor="text1"/>
              </w:rPr>
              <w:t>160</w:t>
            </w:r>
          </w:p>
        </w:tc>
      </w:tr>
      <w:tr w:rsidR="0F080528" w:rsidRPr="006A642B" w14:paraId="52AAA940" w14:textId="77777777" w:rsidTr="008237A4">
        <w:trPr>
          <w:trHeight w:val="212"/>
        </w:trPr>
        <w:tc>
          <w:tcPr>
            <w:tcW w:w="3194" w:type="dxa"/>
          </w:tcPr>
          <w:p w14:paraId="0FB93AA4" w14:textId="51DDE568" w:rsidR="0F080528" w:rsidRPr="006A642B" w:rsidRDefault="0F080528" w:rsidP="00EE5772">
            <w:pPr>
              <w:rPr>
                <w:rFonts w:asciiTheme="majorHAnsi" w:hAnsiTheme="majorHAnsi" w:cstheme="majorHAnsi"/>
                <w:b/>
                <w:bCs/>
              </w:rPr>
            </w:pPr>
            <w:r w:rsidRPr="006A642B">
              <w:rPr>
                <w:rFonts w:asciiTheme="majorHAnsi" w:hAnsiTheme="majorHAnsi" w:cstheme="majorHAnsi"/>
                <w:b/>
                <w:bCs/>
              </w:rPr>
              <w:t>Age Group Served</w:t>
            </w:r>
          </w:p>
        </w:tc>
        <w:tc>
          <w:tcPr>
            <w:tcW w:w="6454" w:type="dxa"/>
          </w:tcPr>
          <w:p w14:paraId="3C5C7622" w14:textId="4BF3E4EF" w:rsidR="0F080528" w:rsidRPr="006A642B" w:rsidRDefault="0F080528" w:rsidP="00EE5772">
            <w:pPr>
              <w:rPr>
                <w:rFonts w:asciiTheme="majorHAnsi" w:hAnsiTheme="majorHAnsi" w:cstheme="majorHAnsi"/>
                <w:color w:val="000000" w:themeColor="text1"/>
              </w:rPr>
            </w:pPr>
            <w:r w:rsidRPr="006A642B">
              <w:rPr>
                <w:rFonts w:asciiTheme="majorHAnsi" w:hAnsiTheme="majorHAnsi" w:cstheme="majorHAnsi"/>
                <w:color w:val="000000" w:themeColor="text1"/>
              </w:rPr>
              <w:t>18-24 years old</w:t>
            </w:r>
          </w:p>
        </w:tc>
      </w:tr>
      <w:tr w:rsidR="0F080528" w:rsidRPr="006A642B" w14:paraId="35A748DC" w14:textId="77777777" w:rsidTr="008237A4">
        <w:trPr>
          <w:trHeight w:val="578"/>
        </w:trPr>
        <w:tc>
          <w:tcPr>
            <w:tcW w:w="3194" w:type="dxa"/>
          </w:tcPr>
          <w:p w14:paraId="75A889E0" w14:textId="2CF34E15" w:rsidR="0EB27B1C" w:rsidRPr="006A642B" w:rsidRDefault="0EB27B1C" w:rsidP="00EE5772">
            <w:pPr>
              <w:rPr>
                <w:rFonts w:asciiTheme="majorHAnsi" w:hAnsiTheme="majorHAnsi" w:cstheme="majorHAnsi"/>
                <w:b/>
                <w:bCs/>
              </w:rPr>
            </w:pPr>
            <w:r w:rsidRPr="006A642B">
              <w:rPr>
                <w:rFonts w:asciiTheme="majorHAnsi" w:hAnsiTheme="majorHAnsi" w:cstheme="majorHAnsi"/>
                <w:b/>
                <w:bCs/>
              </w:rPr>
              <w:t>Violence Prevention Partner(s):</w:t>
            </w:r>
          </w:p>
        </w:tc>
        <w:tc>
          <w:tcPr>
            <w:tcW w:w="6454" w:type="dxa"/>
          </w:tcPr>
          <w:p w14:paraId="45395438" w14:textId="0F995DB7" w:rsidR="0F080528" w:rsidRPr="006A642B" w:rsidRDefault="0F080528" w:rsidP="00EE5772">
            <w:pPr>
              <w:rPr>
                <w:rFonts w:asciiTheme="majorHAnsi" w:hAnsiTheme="majorHAnsi" w:cstheme="majorHAnsi"/>
                <w:color w:val="000000" w:themeColor="text1"/>
              </w:rPr>
            </w:pPr>
            <w:r w:rsidRPr="006A642B">
              <w:rPr>
                <w:rFonts w:asciiTheme="majorHAnsi" w:hAnsiTheme="majorHAnsi" w:cstheme="majorHAnsi"/>
                <w:color w:val="000000" w:themeColor="text1"/>
              </w:rPr>
              <w:t>City of Rochester</w:t>
            </w:r>
            <w:r w:rsidR="008237A4">
              <w:rPr>
                <w:rFonts w:asciiTheme="majorHAnsi" w:hAnsiTheme="majorHAnsi" w:cstheme="majorHAnsi"/>
                <w:color w:val="000000" w:themeColor="text1"/>
              </w:rPr>
              <w:t xml:space="preserve">, </w:t>
            </w:r>
            <w:r w:rsidR="000267B3">
              <w:rPr>
                <w:rFonts w:asciiTheme="majorHAnsi" w:hAnsiTheme="majorHAnsi" w:cstheme="majorHAnsi"/>
                <w:color w:val="000000" w:themeColor="text1"/>
              </w:rPr>
              <w:t>May</w:t>
            </w:r>
            <w:r w:rsidR="001276AA">
              <w:rPr>
                <w:rFonts w:asciiTheme="majorHAnsi" w:hAnsiTheme="majorHAnsi" w:cstheme="majorHAnsi"/>
                <w:color w:val="000000" w:themeColor="text1"/>
              </w:rPr>
              <w:t>or’s Office</w:t>
            </w:r>
            <w:r w:rsidR="008237A4">
              <w:rPr>
                <w:rFonts w:asciiTheme="majorHAnsi" w:hAnsiTheme="majorHAnsi" w:cstheme="majorHAnsi"/>
                <w:color w:val="000000" w:themeColor="text1"/>
              </w:rPr>
              <w:t xml:space="preserve">- </w:t>
            </w:r>
            <w:r w:rsidRPr="006A642B">
              <w:rPr>
                <w:rFonts w:asciiTheme="majorHAnsi" w:hAnsiTheme="majorHAnsi" w:cstheme="majorHAnsi"/>
                <w:color w:val="000000" w:themeColor="text1"/>
              </w:rPr>
              <w:t>Violence Prevention Programs</w:t>
            </w:r>
            <w:r w:rsidR="001276AA">
              <w:rPr>
                <w:rFonts w:asciiTheme="majorHAnsi" w:hAnsiTheme="majorHAnsi" w:cstheme="majorHAnsi"/>
                <w:color w:val="000000" w:themeColor="text1"/>
              </w:rPr>
              <w:t xml:space="preserve">; </w:t>
            </w:r>
            <w:r w:rsidRPr="006A642B">
              <w:rPr>
                <w:rFonts w:asciiTheme="majorHAnsi" w:hAnsiTheme="majorHAnsi" w:cstheme="majorHAnsi"/>
                <w:color w:val="000000" w:themeColor="text1"/>
              </w:rPr>
              <w:t xml:space="preserve">City of Rochester’s Pathways to Peace, Project Exile, </w:t>
            </w:r>
            <w:proofErr w:type="gramStart"/>
            <w:r w:rsidRPr="006A642B">
              <w:rPr>
                <w:rFonts w:asciiTheme="majorHAnsi" w:hAnsiTheme="majorHAnsi" w:cstheme="majorHAnsi"/>
                <w:color w:val="000000" w:themeColor="text1"/>
              </w:rPr>
              <w:t>Rise up</w:t>
            </w:r>
            <w:proofErr w:type="gramEnd"/>
            <w:r w:rsidRPr="006A642B">
              <w:rPr>
                <w:rFonts w:asciiTheme="majorHAnsi" w:hAnsiTheme="majorHAnsi" w:cstheme="majorHAnsi"/>
                <w:color w:val="000000" w:themeColor="text1"/>
              </w:rPr>
              <w:t xml:space="preserve"> Rochester</w:t>
            </w:r>
          </w:p>
        </w:tc>
      </w:tr>
      <w:tr w:rsidR="0F080528" w:rsidRPr="006A642B" w14:paraId="65B67EB7" w14:textId="77777777" w:rsidTr="008237A4">
        <w:trPr>
          <w:trHeight w:val="606"/>
        </w:trPr>
        <w:tc>
          <w:tcPr>
            <w:tcW w:w="3194" w:type="dxa"/>
          </w:tcPr>
          <w:p w14:paraId="067C736B" w14:textId="77777777" w:rsidR="0EB27B1C" w:rsidRDefault="0EB27B1C" w:rsidP="00EE5772">
            <w:pPr>
              <w:rPr>
                <w:rFonts w:asciiTheme="majorHAnsi" w:hAnsiTheme="majorHAnsi" w:cstheme="majorHAnsi"/>
                <w:b/>
                <w:bCs/>
              </w:rPr>
            </w:pPr>
            <w:r w:rsidRPr="006A642B">
              <w:rPr>
                <w:rFonts w:asciiTheme="majorHAnsi" w:hAnsiTheme="majorHAnsi" w:cstheme="majorHAnsi"/>
                <w:b/>
                <w:bCs/>
              </w:rPr>
              <w:t>Target Area(s):</w:t>
            </w:r>
          </w:p>
          <w:p w14:paraId="70C9DB35" w14:textId="37D3F982" w:rsidR="000F7ED4" w:rsidRPr="006A642B" w:rsidRDefault="000F7ED4" w:rsidP="00EE5772">
            <w:pPr>
              <w:rPr>
                <w:rFonts w:asciiTheme="majorHAnsi" w:hAnsiTheme="majorHAnsi" w:cstheme="majorHAnsi"/>
                <w:b/>
                <w:bCs/>
              </w:rPr>
            </w:pPr>
            <w:r w:rsidRPr="001276AA">
              <w:rPr>
                <w:rFonts w:ascii="Tahoma" w:hAnsi="Tahoma" w:cs="Tahoma"/>
                <w:b/>
                <w:bCs/>
              </w:rPr>
              <w:t xml:space="preserve">  </w:t>
            </w:r>
            <w:r w:rsidRPr="001276AA">
              <w:rPr>
                <w:rFonts w:asciiTheme="majorHAnsi" w:eastAsia="Times New Roman" w:hAnsiTheme="majorHAnsi" w:cstheme="majorHAnsi"/>
              </w:rPr>
              <w:t>⌂ Urban</w:t>
            </w:r>
          </w:p>
        </w:tc>
        <w:tc>
          <w:tcPr>
            <w:tcW w:w="6454" w:type="dxa"/>
          </w:tcPr>
          <w:p w14:paraId="2F18791D" w14:textId="494A5E06" w:rsidR="0F080528" w:rsidRPr="006A642B" w:rsidRDefault="0F080528" w:rsidP="00EE5772">
            <w:pPr>
              <w:rPr>
                <w:rFonts w:asciiTheme="majorHAnsi" w:hAnsiTheme="majorHAnsi" w:cstheme="majorHAnsi"/>
                <w:color w:val="000000" w:themeColor="text1"/>
              </w:rPr>
            </w:pPr>
            <w:r w:rsidRPr="006A642B">
              <w:rPr>
                <w:rFonts w:asciiTheme="majorHAnsi" w:hAnsiTheme="majorHAnsi" w:cstheme="majorHAnsi"/>
                <w:color w:val="000000" w:themeColor="text1"/>
              </w:rPr>
              <w:t>Rochester</w:t>
            </w:r>
            <w:r w:rsidR="001276AA">
              <w:rPr>
                <w:rFonts w:asciiTheme="majorHAnsi" w:hAnsiTheme="majorHAnsi" w:cstheme="majorHAnsi"/>
                <w:color w:val="000000" w:themeColor="text1"/>
              </w:rPr>
              <w:t>, NY</w:t>
            </w:r>
          </w:p>
        </w:tc>
      </w:tr>
    </w:tbl>
    <w:p w14:paraId="3E365391" w14:textId="77777777" w:rsidR="008237A4" w:rsidRDefault="008237A4" w:rsidP="00EE5772">
      <w:pPr>
        <w:autoSpaceDE w:val="0"/>
        <w:autoSpaceDN w:val="0"/>
        <w:adjustRightInd w:val="0"/>
        <w:spacing w:after="0" w:line="240" w:lineRule="auto"/>
        <w:rPr>
          <w:rFonts w:asciiTheme="majorHAnsi" w:hAnsiTheme="majorHAnsi" w:cstheme="majorHAnsi"/>
          <w:b/>
          <w:bCs/>
        </w:rPr>
      </w:pPr>
    </w:p>
    <w:p w14:paraId="441E69C8" w14:textId="51B861D4" w:rsidR="005323E3" w:rsidRPr="006A642B" w:rsidRDefault="005323E3" w:rsidP="00EE5772">
      <w:pPr>
        <w:autoSpaceDE w:val="0"/>
        <w:autoSpaceDN w:val="0"/>
        <w:adjustRightInd w:val="0"/>
        <w:spacing w:after="0" w:line="240" w:lineRule="auto"/>
        <w:ind w:firstLine="720"/>
        <w:rPr>
          <w:rFonts w:asciiTheme="majorHAnsi" w:hAnsiTheme="majorHAnsi" w:cstheme="majorHAnsi"/>
        </w:rPr>
      </w:pPr>
      <w:r w:rsidRPr="006A642B">
        <w:rPr>
          <w:rFonts w:asciiTheme="majorHAnsi" w:hAnsiTheme="majorHAnsi" w:cstheme="majorHAnsi"/>
        </w:rPr>
        <w:t>The Urban League of Rochester’s Growth Opportunities program will provide holistic, trauma informed person-centered programming to justice involved young adults to help them attain career and educational oppor</w:t>
      </w:r>
      <w:r w:rsidRPr="00F20D75">
        <w:rPr>
          <w:rFonts w:asciiTheme="majorHAnsi" w:hAnsiTheme="majorHAnsi" w:cstheme="majorHAnsi"/>
        </w:rPr>
        <w:t xml:space="preserve">tunities leading them to </w:t>
      </w:r>
      <w:r w:rsidR="008237A4" w:rsidRPr="00F20D75">
        <w:rPr>
          <w:rFonts w:asciiTheme="majorHAnsi" w:hAnsiTheme="majorHAnsi" w:cstheme="majorHAnsi"/>
        </w:rPr>
        <w:t>lifelong</w:t>
      </w:r>
      <w:r w:rsidRPr="00F20D75">
        <w:rPr>
          <w:rFonts w:asciiTheme="majorHAnsi" w:hAnsiTheme="majorHAnsi" w:cstheme="majorHAnsi"/>
        </w:rPr>
        <w:t xml:space="preserve"> careers and equitable employment opportunities. Services will include case management, occupational training in construction, advanced manufacturing and food service, high </w:t>
      </w:r>
      <w:r w:rsidRPr="006A642B">
        <w:rPr>
          <w:rFonts w:asciiTheme="majorHAnsi" w:hAnsiTheme="majorHAnsi" w:cstheme="majorHAnsi"/>
        </w:rPr>
        <w:t>school equivalency preparation, work experience placements, mentoring, supportive services, and leadership development. All participants will receive at least 12 months of comprehensive follow-up services</w:t>
      </w:r>
      <w:r w:rsidR="008237A4">
        <w:rPr>
          <w:rFonts w:asciiTheme="majorHAnsi" w:hAnsiTheme="majorHAnsi" w:cstheme="majorHAnsi"/>
        </w:rPr>
        <w:t xml:space="preserve"> </w:t>
      </w:r>
      <w:r w:rsidRPr="006A642B">
        <w:rPr>
          <w:rFonts w:asciiTheme="majorHAnsi" w:hAnsiTheme="majorHAnsi" w:cstheme="majorHAnsi"/>
        </w:rPr>
        <w:t>to help them sustain and grow their accomplishments.</w:t>
      </w:r>
    </w:p>
    <w:p w14:paraId="2261EBAB" w14:textId="737D716F" w:rsidR="00F00D63" w:rsidRPr="006A642B" w:rsidRDefault="005323E3" w:rsidP="00EE5772">
      <w:pPr>
        <w:spacing w:after="0" w:line="240" w:lineRule="auto"/>
        <w:ind w:firstLine="720"/>
        <w:rPr>
          <w:rFonts w:asciiTheme="majorHAnsi" w:hAnsiTheme="majorHAnsi" w:cstheme="majorHAnsi"/>
        </w:rPr>
      </w:pPr>
      <w:r w:rsidRPr="00125181">
        <w:rPr>
          <w:rFonts w:asciiTheme="majorHAnsi" w:hAnsiTheme="majorHAnsi" w:cstheme="majorHAnsi"/>
        </w:rPr>
        <w:t>Proposed Outcomes: Education and Employment Rate – Second Quarter After Exit (70%); Education and Employment</w:t>
      </w:r>
      <w:r w:rsidRPr="006A642B">
        <w:rPr>
          <w:rFonts w:asciiTheme="majorHAnsi" w:hAnsiTheme="majorHAnsi" w:cstheme="majorHAnsi"/>
        </w:rPr>
        <w:t xml:space="preserve"> Rate – Fourth Quarter after Exit (60%); Median Earning – Second Quarter after Exit ( $5,750); Credential Attainment (50%); Measurable Skills Gain (70%); Placement into employment (65%); Job retention (60%); Placement in training/educational endeavors (70%); Arrests for violent crimes committed after entry into program (less than 5%); Recidivism – arrest of a new crime within 12 month of release (less than 10%)</w:t>
      </w:r>
    </w:p>
    <w:p w14:paraId="18358E41" w14:textId="6BED599E" w:rsidR="00583323" w:rsidRPr="006A642B" w:rsidRDefault="00583323" w:rsidP="00EE5772">
      <w:pPr>
        <w:spacing w:line="240" w:lineRule="auto"/>
        <w:rPr>
          <w:rFonts w:asciiTheme="majorHAnsi" w:hAnsiTheme="majorHAnsi" w:cstheme="majorHAnsi"/>
        </w:rPr>
      </w:pPr>
    </w:p>
    <w:p w14:paraId="281D2B3D" w14:textId="77777777" w:rsidR="00D04B33" w:rsidRPr="006A642B" w:rsidRDefault="00D04B33" w:rsidP="00EE5772">
      <w:pPr>
        <w:spacing w:after="0" w:line="240" w:lineRule="auto"/>
        <w:rPr>
          <w:rFonts w:asciiTheme="majorHAnsi" w:eastAsiaTheme="majorEastAsia" w:hAnsiTheme="majorHAnsi" w:cstheme="majorHAnsi"/>
          <w:color w:val="4471C4"/>
        </w:rPr>
      </w:pPr>
    </w:p>
    <w:p w14:paraId="516CA5CB" w14:textId="77777777" w:rsidR="00D04B33" w:rsidRPr="006A642B" w:rsidRDefault="00D04B33" w:rsidP="00EE5772">
      <w:pPr>
        <w:spacing w:after="0" w:line="240" w:lineRule="auto"/>
        <w:rPr>
          <w:rFonts w:asciiTheme="majorHAnsi" w:eastAsiaTheme="majorEastAsia" w:hAnsiTheme="majorHAnsi" w:cstheme="majorHAnsi"/>
          <w:color w:val="4471C4"/>
        </w:rPr>
      </w:pPr>
    </w:p>
    <w:p w14:paraId="2685722B" w14:textId="77777777" w:rsidR="00D04B33" w:rsidRPr="006A642B" w:rsidRDefault="00D04B33" w:rsidP="00EE5772">
      <w:pPr>
        <w:spacing w:after="0" w:line="240" w:lineRule="auto"/>
        <w:rPr>
          <w:rFonts w:asciiTheme="majorHAnsi" w:eastAsiaTheme="majorEastAsia" w:hAnsiTheme="majorHAnsi" w:cstheme="majorHAnsi"/>
          <w:color w:val="4471C4"/>
        </w:rPr>
      </w:pPr>
    </w:p>
    <w:p w14:paraId="1C1FD07D" w14:textId="77777777" w:rsidR="00D04B33" w:rsidRPr="006A642B" w:rsidRDefault="00D04B33" w:rsidP="00EE5772">
      <w:pPr>
        <w:spacing w:after="0" w:line="240" w:lineRule="auto"/>
        <w:rPr>
          <w:rFonts w:asciiTheme="majorHAnsi" w:eastAsiaTheme="majorEastAsia" w:hAnsiTheme="majorHAnsi" w:cstheme="majorHAnsi"/>
          <w:color w:val="4471C4"/>
        </w:rPr>
      </w:pPr>
    </w:p>
    <w:p w14:paraId="615E3D4D" w14:textId="77777777" w:rsidR="00D04B33" w:rsidRPr="006A642B" w:rsidRDefault="00D04B33" w:rsidP="00EE5772">
      <w:pPr>
        <w:spacing w:after="0" w:line="240" w:lineRule="auto"/>
        <w:rPr>
          <w:rFonts w:asciiTheme="majorHAnsi" w:eastAsiaTheme="majorEastAsia" w:hAnsiTheme="majorHAnsi" w:cstheme="majorHAnsi"/>
          <w:color w:val="4471C4"/>
        </w:rPr>
      </w:pPr>
    </w:p>
    <w:p w14:paraId="1A7EBC36" w14:textId="77777777" w:rsidR="00D04B33" w:rsidRPr="006A642B" w:rsidRDefault="00D04B33" w:rsidP="00EE5772">
      <w:pPr>
        <w:spacing w:after="0" w:line="240" w:lineRule="auto"/>
        <w:rPr>
          <w:rFonts w:asciiTheme="majorHAnsi" w:eastAsiaTheme="majorEastAsia" w:hAnsiTheme="majorHAnsi" w:cstheme="majorHAnsi"/>
          <w:color w:val="4471C4"/>
        </w:rPr>
      </w:pPr>
    </w:p>
    <w:p w14:paraId="2CB426DF" w14:textId="77777777" w:rsidR="00D04B33" w:rsidRPr="006A642B" w:rsidRDefault="00D04B33" w:rsidP="00EE5772">
      <w:pPr>
        <w:spacing w:after="0" w:line="240" w:lineRule="auto"/>
        <w:rPr>
          <w:rFonts w:asciiTheme="majorHAnsi" w:eastAsiaTheme="majorEastAsia" w:hAnsiTheme="majorHAnsi" w:cstheme="majorHAnsi"/>
          <w:color w:val="4471C4"/>
        </w:rPr>
      </w:pPr>
    </w:p>
    <w:p w14:paraId="4A7D5EEC" w14:textId="77777777" w:rsidR="00D04B33" w:rsidRPr="006A642B" w:rsidRDefault="00D04B33" w:rsidP="00EE5772">
      <w:pPr>
        <w:spacing w:after="0" w:line="240" w:lineRule="auto"/>
        <w:rPr>
          <w:rFonts w:asciiTheme="majorHAnsi" w:eastAsiaTheme="majorEastAsia" w:hAnsiTheme="majorHAnsi" w:cstheme="majorHAnsi"/>
          <w:color w:val="4471C4"/>
        </w:rPr>
      </w:pPr>
    </w:p>
    <w:p w14:paraId="5077A425" w14:textId="77777777" w:rsidR="00D04B33" w:rsidRPr="006A642B" w:rsidRDefault="00D04B33" w:rsidP="00EE5772">
      <w:pPr>
        <w:spacing w:after="0" w:line="240" w:lineRule="auto"/>
        <w:rPr>
          <w:rFonts w:asciiTheme="majorHAnsi" w:eastAsiaTheme="majorEastAsia" w:hAnsiTheme="majorHAnsi" w:cstheme="majorHAnsi"/>
          <w:color w:val="4471C4"/>
        </w:rPr>
      </w:pPr>
    </w:p>
    <w:p w14:paraId="0818E43B" w14:textId="77777777" w:rsidR="00D04B33" w:rsidRPr="006A642B" w:rsidRDefault="00D04B33" w:rsidP="00EE5772">
      <w:pPr>
        <w:spacing w:after="0" w:line="240" w:lineRule="auto"/>
        <w:rPr>
          <w:rFonts w:asciiTheme="majorHAnsi" w:eastAsiaTheme="majorEastAsia" w:hAnsiTheme="majorHAnsi" w:cstheme="majorHAnsi"/>
          <w:color w:val="4471C4"/>
        </w:rPr>
      </w:pPr>
    </w:p>
    <w:p w14:paraId="7CF35B97" w14:textId="77777777" w:rsidR="00D04B33" w:rsidRPr="006A642B" w:rsidRDefault="00D04B33" w:rsidP="00EE5772">
      <w:pPr>
        <w:spacing w:after="0" w:line="240" w:lineRule="auto"/>
        <w:rPr>
          <w:rFonts w:asciiTheme="majorHAnsi" w:eastAsiaTheme="majorEastAsia" w:hAnsiTheme="majorHAnsi" w:cstheme="majorHAnsi"/>
          <w:color w:val="4471C4"/>
        </w:rPr>
      </w:pPr>
    </w:p>
    <w:p w14:paraId="67B868C5" w14:textId="77777777" w:rsidR="00D04B33" w:rsidRPr="006A642B" w:rsidRDefault="00D04B33" w:rsidP="00EE5772">
      <w:pPr>
        <w:spacing w:after="0" w:line="240" w:lineRule="auto"/>
        <w:rPr>
          <w:rFonts w:asciiTheme="majorHAnsi" w:eastAsiaTheme="majorEastAsia" w:hAnsiTheme="majorHAnsi" w:cstheme="majorHAnsi"/>
          <w:color w:val="4471C4"/>
        </w:rPr>
      </w:pPr>
    </w:p>
    <w:p w14:paraId="7068EFBC" w14:textId="77777777" w:rsidR="00D04B33" w:rsidRPr="006A642B" w:rsidRDefault="00D04B33" w:rsidP="00EE5772">
      <w:pPr>
        <w:spacing w:after="0" w:line="240" w:lineRule="auto"/>
        <w:rPr>
          <w:rFonts w:asciiTheme="majorHAnsi" w:eastAsiaTheme="majorEastAsia" w:hAnsiTheme="majorHAnsi" w:cstheme="majorHAnsi"/>
          <w:color w:val="4471C4"/>
        </w:rPr>
      </w:pPr>
    </w:p>
    <w:p w14:paraId="1FE9D50B" w14:textId="77777777" w:rsidR="00D04B33" w:rsidRPr="006A642B" w:rsidRDefault="00D04B33" w:rsidP="00EE5772">
      <w:pPr>
        <w:spacing w:after="0" w:line="240" w:lineRule="auto"/>
        <w:rPr>
          <w:rFonts w:asciiTheme="majorHAnsi" w:eastAsiaTheme="majorEastAsia" w:hAnsiTheme="majorHAnsi" w:cstheme="majorHAnsi"/>
          <w:color w:val="4471C4"/>
        </w:rPr>
      </w:pPr>
    </w:p>
    <w:p w14:paraId="2CC9211B" w14:textId="77777777" w:rsidR="00D04B33" w:rsidRPr="006A642B" w:rsidRDefault="00D04B33" w:rsidP="00EE5772">
      <w:pPr>
        <w:spacing w:after="0" w:line="240" w:lineRule="auto"/>
        <w:rPr>
          <w:rFonts w:asciiTheme="majorHAnsi" w:eastAsiaTheme="majorEastAsia" w:hAnsiTheme="majorHAnsi" w:cstheme="majorHAnsi"/>
          <w:color w:val="4471C4"/>
        </w:rPr>
      </w:pPr>
    </w:p>
    <w:p w14:paraId="341F5F10" w14:textId="77777777" w:rsidR="00D04B33" w:rsidRPr="006A642B" w:rsidRDefault="00D04B33" w:rsidP="00EE5772">
      <w:pPr>
        <w:spacing w:after="0" w:line="240" w:lineRule="auto"/>
        <w:rPr>
          <w:rFonts w:asciiTheme="majorHAnsi" w:eastAsiaTheme="majorEastAsia" w:hAnsiTheme="majorHAnsi" w:cstheme="majorHAnsi"/>
          <w:color w:val="4471C4"/>
        </w:rPr>
      </w:pPr>
    </w:p>
    <w:p w14:paraId="267898C0" w14:textId="77777777" w:rsidR="00D04B33" w:rsidRPr="006A642B" w:rsidRDefault="00D04B33" w:rsidP="00EE5772">
      <w:pPr>
        <w:spacing w:after="0" w:line="240" w:lineRule="auto"/>
        <w:rPr>
          <w:rFonts w:asciiTheme="majorHAnsi" w:eastAsiaTheme="majorEastAsia" w:hAnsiTheme="majorHAnsi" w:cstheme="majorHAnsi"/>
          <w:color w:val="4471C4"/>
        </w:rPr>
      </w:pPr>
    </w:p>
    <w:p w14:paraId="4B2574A4" w14:textId="77777777" w:rsidR="00D04B33" w:rsidRPr="006A642B" w:rsidRDefault="00D04B33" w:rsidP="00EE5772">
      <w:pPr>
        <w:spacing w:after="0" w:line="240" w:lineRule="auto"/>
        <w:rPr>
          <w:rFonts w:asciiTheme="majorHAnsi" w:eastAsiaTheme="majorEastAsia" w:hAnsiTheme="majorHAnsi" w:cstheme="majorHAnsi"/>
          <w:color w:val="4471C4"/>
        </w:rPr>
      </w:pPr>
    </w:p>
    <w:p w14:paraId="385A0E45" w14:textId="77777777" w:rsidR="00D04B33" w:rsidRPr="006A642B" w:rsidRDefault="00D04B33" w:rsidP="00EE5772">
      <w:pPr>
        <w:spacing w:after="0" w:line="240" w:lineRule="auto"/>
        <w:rPr>
          <w:rFonts w:asciiTheme="majorHAnsi" w:eastAsiaTheme="majorEastAsia" w:hAnsiTheme="majorHAnsi" w:cstheme="majorHAnsi"/>
          <w:color w:val="4471C4"/>
        </w:rPr>
      </w:pPr>
    </w:p>
    <w:p w14:paraId="135D71F6" w14:textId="545FAB08" w:rsidR="0F080528" w:rsidRPr="006A642B" w:rsidRDefault="0F080528" w:rsidP="00EE5772">
      <w:pPr>
        <w:pStyle w:val="Heading1"/>
        <w:spacing w:line="240" w:lineRule="auto"/>
      </w:pPr>
      <w:bookmarkStart w:id="16" w:name="_Ref113000377"/>
      <w:r w:rsidRPr="006A642B">
        <w:lastRenderedPageBreak/>
        <w:t xml:space="preserve">Workforce Inc. </w:t>
      </w:r>
      <w:r w:rsidR="008237A4">
        <w:t>d</w:t>
      </w:r>
      <w:r w:rsidRPr="006A642B">
        <w:t>ba Recycle</w:t>
      </w:r>
      <w:r w:rsidR="0090108E">
        <w:t>F</w:t>
      </w:r>
      <w:r w:rsidRPr="006A642B">
        <w:t>orce</w:t>
      </w:r>
      <w:bookmarkEnd w:id="16"/>
    </w:p>
    <w:p w14:paraId="766E42AD" w14:textId="7A13EFAD" w:rsidR="0F080528" w:rsidRPr="008237A4" w:rsidRDefault="0F080528" w:rsidP="00EE5772">
      <w:pPr>
        <w:spacing w:line="240" w:lineRule="auto"/>
        <w:rPr>
          <w:rFonts w:asciiTheme="majorHAnsi" w:hAnsiTheme="majorHAnsi" w:cstheme="majorHAnsi"/>
        </w:rPr>
      </w:pPr>
      <w:r w:rsidRPr="008237A4">
        <w:rPr>
          <w:rFonts w:asciiTheme="majorHAnsi" w:hAnsiTheme="majorHAnsi" w:cstheme="majorHAnsi"/>
        </w:rPr>
        <w:t>Indianapolis, IN.</w:t>
      </w:r>
    </w:p>
    <w:tbl>
      <w:tblPr>
        <w:tblStyle w:val="TableGrid"/>
        <w:tblW w:w="0" w:type="auto"/>
        <w:tblInd w:w="-108"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ook w:val="04A0" w:firstRow="1" w:lastRow="0" w:firstColumn="1" w:lastColumn="0" w:noHBand="0" w:noVBand="1"/>
      </w:tblPr>
      <w:tblGrid>
        <w:gridCol w:w="3348"/>
        <w:gridCol w:w="6030"/>
      </w:tblGrid>
      <w:tr w:rsidR="0F080528" w:rsidRPr="006A642B" w14:paraId="275BE1E9" w14:textId="77777777" w:rsidTr="008237A4">
        <w:tc>
          <w:tcPr>
            <w:tcW w:w="3348" w:type="dxa"/>
          </w:tcPr>
          <w:p w14:paraId="1F91AFD4" w14:textId="52DCD365" w:rsidR="3093B5FE" w:rsidRPr="006A642B" w:rsidRDefault="3093B5FE" w:rsidP="00EE5772">
            <w:pPr>
              <w:rPr>
                <w:rFonts w:asciiTheme="majorHAnsi" w:hAnsiTheme="majorHAnsi" w:cstheme="majorHAnsi"/>
                <w:b/>
                <w:bCs/>
              </w:rPr>
            </w:pPr>
            <w:r w:rsidRPr="006A642B">
              <w:rPr>
                <w:rFonts w:asciiTheme="majorHAnsi" w:hAnsiTheme="majorHAnsi" w:cstheme="majorHAnsi"/>
                <w:b/>
                <w:bCs/>
              </w:rPr>
              <w:t>Award Amount</w:t>
            </w:r>
            <w:r w:rsidR="0EB27B1C" w:rsidRPr="006A642B">
              <w:rPr>
                <w:rFonts w:asciiTheme="majorHAnsi" w:hAnsiTheme="majorHAnsi" w:cstheme="majorHAnsi"/>
                <w:b/>
                <w:bCs/>
              </w:rPr>
              <w:t>:</w:t>
            </w:r>
          </w:p>
        </w:tc>
        <w:tc>
          <w:tcPr>
            <w:tcW w:w="6030" w:type="dxa"/>
          </w:tcPr>
          <w:p w14:paraId="35B20092" w14:textId="25B7401F" w:rsidR="2C8B6C81" w:rsidRPr="006A642B" w:rsidRDefault="2C8B6C81" w:rsidP="00EE5772">
            <w:pPr>
              <w:rPr>
                <w:rFonts w:asciiTheme="majorHAnsi" w:hAnsiTheme="majorHAnsi" w:cstheme="majorHAnsi"/>
              </w:rPr>
            </w:pPr>
            <w:r w:rsidRPr="006A642B">
              <w:rPr>
                <w:rFonts w:asciiTheme="majorHAnsi" w:hAnsiTheme="majorHAnsi" w:cstheme="majorHAnsi"/>
              </w:rPr>
              <w:t>$2,000,000</w:t>
            </w:r>
          </w:p>
        </w:tc>
      </w:tr>
      <w:tr w:rsidR="0F080528" w:rsidRPr="006A642B" w14:paraId="11D3C825" w14:textId="77777777" w:rsidTr="008237A4">
        <w:tc>
          <w:tcPr>
            <w:tcW w:w="3348" w:type="dxa"/>
          </w:tcPr>
          <w:p w14:paraId="167C0E9A" w14:textId="7C7B459E" w:rsidR="0F080528" w:rsidRPr="006A642B" w:rsidRDefault="0F080528" w:rsidP="00EE5772">
            <w:pPr>
              <w:rPr>
                <w:rFonts w:asciiTheme="majorHAnsi" w:hAnsiTheme="majorHAnsi" w:cstheme="majorHAnsi"/>
                <w:b/>
                <w:bCs/>
              </w:rPr>
            </w:pPr>
            <w:r w:rsidRPr="006A642B">
              <w:rPr>
                <w:rFonts w:asciiTheme="majorHAnsi" w:hAnsiTheme="majorHAnsi" w:cstheme="majorHAnsi"/>
                <w:b/>
                <w:bCs/>
              </w:rPr>
              <w:t>Applicant Type</w:t>
            </w:r>
          </w:p>
        </w:tc>
        <w:tc>
          <w:tcPr>
            <w:tcW w:w="6030" w:type="dxa"/>
          </w:tcPr>
          <w:p w14:paraId="4EB29844" w14:textId="6652B343" w:rsidR="0F080528" w:rsidRPr="006A642B" w:rsidRDefault="0F080528" w:rsidP="00EE5772">
            <w:pPr>
              <w:rPr>
                <w:rFonts w:asciiTheme="majorHAnsi" w:hAnsiTheme="majorHAnsi" w:cstheme="majorHAnsi"/>
              </w:rPr>
            </w:pPr>
            <w:r w:rsidRPr="006A642B">
              <w:rPr>
                <w:rFonts w:asciiTheme="majorHAnsi" w:hAnsiTheme="majorHAnsi" w:cstheme="majorHAnsi"/>
              </w:rPr>
              <w:t>Direct</w:t>
            </w:r>
          </w:p>
        </w:tc>
      </w:tr>
      <w:tr w:rsidR="0F080528" w:rsidRPr="006A642B" w14:paraId="5D11DFD6" w14:textId="77777777" w:rsidTr="008237A4">
        <w:trPr>
          <w:trHeight w:val="350"/>
        </w:trPr>
        <w:tc>
          <w:tcPr>
            <w:tcW w:w="3348" w:type="dxa"/>
          </w:tcPr>
          <w:p w14:paraId="77B8D063" w14:textId="2EDA32DB" w:rsidR="3093B5FE" w:rsidRPr="006A642B" w:rsidRDefault="3093B5FE" w:rsidP="00EE5772">
            <w:pPr>
              <w:rPr>
                <w:rFonts w:asciiTheme="majorHAnsi" w:hAnsiTheme="majorHAnsi" w:cstheme="majorHAnsi"/>
                <w:b/>
                <w:bCs/>
              </w:rPr>
            </w:pPr>
            <w:r w:rsidRPr="006A642B">
              <w:rPr>
                <w:rFonts w:asciiTheme="majorHAnsi" w:hAnsiTheme="majorHAnsi" w:cstheme="majorHAnsi"/>
                <w:b/>
                <w:bCs/>
              </w:rPr>
              <w:t>Participant Enrollment Goal</w:t>
            </w:r>
            <w:r w:rsidR="0EB27B1C" w:rsidRPr="006A642B">
              <w:rPr>
                <w:rFonts w:asciiTheme="majorHAnsi" w:hAnsiTheme="majorHAnsi" w:cstheme="majorHAnsi"/>
                <w:b/>
                <w:bCs/>
              </w:rPr>
              <w:t>:</w:t>
            </w:r>
          </w:p>
        </w:tc>
        <w:tc>
          <w:tcPr>
            <w:tcW w:w="6030" w:type="dxa"/>
          </w:tcPr>
          <w:p w14:paraId="38F21ECB" w14:textId="75FCCDA7" w:rsidR="0F080528" w:rsidRPr="006A642B" w:rsidRDefault="0F080528" w:rsidP="00EE5772">
            <w:pPr>
              <w:rPr>
                <w:rFonts w:asciiTheme="majorHAnsi" w:hAnsiTheme="majorHAnsi" w:cstheme="majorHAnsi"/>
                <w:color w:val="000000" w:themeColor="text1"/>
              </w:rPr>
            </w:pPr>
            <w:r w:rsidRPr="006A642B">
              <w:rPr>
                <w:rFonts w:asciiTheme="majorHAnsi" w:hAnsiTheme="majorHAnsi" w:cstheme="majorHAnsi"/>
                <w:color w:val="000000" w:themeColor="text1"/>
              </w:rPr>
              <w:t>160</w:t>
            </w:r>
          </w:p>
        </w:tc>
      </w:tr>
      <w:tr w:rsidR="0F080528" w:rsidRPr="006A642B" w14:paraId="23D34A1C" w14:textId="77777777" w:rsidTr="008237A4">
        <w:trPr>
          <w:trHeight w:val="350"/>
        </w:trPr>
        <w:tc>
          <w:tcPr>
            <w:tcW w:w="3348" w:type="dxa"/>
          </w:tcPr>
          <w:p w14:paraId="3ED5817B" w14:textId="51DDE568" w:rsidR="0F080528" w:rsidRPr="006A642B" w:rsidRDefault="0F080528" w:rsidP="00EE5772">
            <w:pPr>
              <w:rPr>
                <w:rFonts w:asciiTheme="majorHAnsi" w:hAnsiTheme="majorHAnsi" w:cstheme="majorHAnsi"/>
                <w:b/>
                <w:bCs/>
              </w:rPr>
            </w:pPr>
            <w:r w:rsidRPr="006A642B">
              <w:rPr>
                <w:rFonts w:asciiTheme="majorHAnsi" w:hAnsiTheme="majorHAnsi" w:cstheme="majorHAnsi"/>
                <w:b/>
                <w:bCs/>
              </w:rPr>
              <w:t>Age Group Served</w:t>
            </w:r>
          </w:p>
        </w:tc>
        <w:tc>
          <w:tcPr>
            <w:tcW w:w="6030" w:type="dxa"/>
          </w:tcPr>
          <w:p w14:paraId="0CC2F295" w14:textId="4BF3E4EF" w:rsidR="0F080528" w:rsidRPr="006A642B" w:rsidRDefault="0F080528" w:rsidP="00EE5772">
            <w:pPr>
              <w:rPr>
                <w:rFonts w:asciiTheme="majorHAnsi" w:hAnsiTheme="majorHAnsi" w:cstheme="majorHAnsi"/>
                <w:color w:val="000000" w:themeColor="text1"/>
              </w:rPr>
            </w:pPr>
            <w:r w:rsidRPr="006A642B">
              <w:rPr>
                <w:rFonts w:asciiTheme="majorHAnsi" w:hAnsiTheme="majorHAnsi" w:cstheme="majorHAnsi"/>
                <w:color w:val="000000" w:themeColor="text1"/>
              </w:rPr>
              <w:t>18-24 years old</w:t>
            </w:r>
          </w:p>
        </w:tc>
      </w:tr>
      <w:tr w:rsidR="0F080528" w:rsidRPr="006A642B" w14:paraId="0204E596" w14:textId="77777777" w:rsidTr="008237A4">
        <w:trPr>
          <w:trHeight w:val="333"/>
        </w:trPr>
        <w:tc>
          <w:tcPr>
            <w:tcW w:w="3348" w:type="dxa"/>
          </w:tcPr>
          <w:p w14:paraId="22284308" w14:textId="2CF34E15" w:rsidR="0EB27B1C" w:rsidRPr="006A642B" w:rsidRDefault="0EB27B1C" w:rsidP="00EE5772">
            <w:pPr>
              <w:rPr>
                <w:rFonts w:asciiTheme="majorHAnsi" w:hAnsiTheme="majorHAnsi" w:cstheme="majorHAnsi"/>
                <w:b/>
                <w:bCs/>
              </w:rPr>
            </w:pPr>
            <w:r w:rsidRPr="006A642B">
              <w:rPr>
                <w:rFonts w:asciiTheme="majorHAnsi" w:hAnsiTheme="majorHAnsi" w:cstheme="majorHAnsi"/>
                <w:b/>
                <w:bCs/>
              </w:rPr>
              <w:t>Violence Prevention Partner(s):</w:t>
            </w:r>
          </w:p>
        </w:tc>
        <w:tc>
          <w:tcPr>
            <w:tcW w:w="6030" w:type="dxa"/>
          </w:tcPr>
          <w:p w14:paraId="41FD73C5" w14:textId="2B40F503" w:rsidR="0F080528" w:rsidRPr="006A642B" w:rsidRDefault="0F080528" w:rsidP="00EE5772">
            <w:pPr>
              <w:rPr>
                <w:rFonts w:asciiTheme="majorHAnsi" w:hAnsiTheme="majorHAnsi" w:cstheme="majorHAnsi"/>
                <w:color w:val="000000" w:themeColor="text1"/>
              </w:rPr>
            </w:pPr>
            <w:r w:rsidRPr="006A642B">
              <w:rPr>
                <w:rFonts w:asciiTheme="majorHAnsi" w:hAnsiTheme="majorHAnsi" w:cstheme="majorHAnsi"/>
                <w:color w:val="000000" w:themeColor="text1"/>
              </w:rPr>
              <w:t>1 Like Me</w:t>
            </w:r>
          </w:p>
        </w:tc>
      </w:tr>
      <w:tr w:rsidR="0F080528" w:rsidRPr="006A642B" w14:paraId="696EFCF6" w14:textId="77777777" w:rsidTr="00163CC1">
        <w:trPr>
          <w:trHeight w:val="621"/>
        </w:trPr>
        <w:tc>
          <w:tcPr>
            <w:tcW w:w="3348" w:type="dxa"/>
          </w:tcPr>
          <w:p w14:paraId="4AADD96A" w14:textId="77777777" w:rsidR="0EB27B1C" w:rsidRDefault="0EB27B1C" w:rsidP="00EE5772">
            <w:pPr>
              <w:rPr>
                <w:rFonts w:asciiTheme="majorHAnsi" w:hAnsiTheme="majorHAnsi" w:cstheme="majorHAnsi"/>
                <w:b/>
                <w:bCs/>
              </w:rPr>
            </w:pPr>
            <w:r w:rsidRPr="006A642B">
              <w:rPr>
                <w:rFonts w:asciiTheme="majorHAnsi" w:hAnsiTheme="majorHAnsi" w:cstheme="majorHAnsi"/>
                <w:b/>
                <w:bCs/>
              </w:rPr>
              <w:t>Target Area(s):</w:t>
            </w:r>
          </w:p>
          <w:p w14:paraId="63BF7A62" w14:textId="284C59C3" w:rsidR="000F7ED4" w:rsidRPr="006A642B" w:rsidRDefault="00F275B8" w:rsidP="00EE5772">
            <w:pPr>
              <w:rPr>
                <w:rFonts w:asciiTheme="majorHAnsi" w:hAnsiTheme="majorHAnsi" w:cstheme="majorHAnsi"/>
                <w:b/>
                <w:bCs/>
              </w:rPr>
            </w:pPr>
            <w:r w:rsidRPr="00F275B8">
              <w:rPr>
                <w:rFonts w:asciiTheme="majorHAnsi" w:eastAsia="Times New Roman" w:hAnsiTheme="majorHAnsi" w:cstheme="majorHAnsi"/>
              </w:rPr>
              <w:t xml:space="preserve">  </w:t>
            </w:r>
            <w:r w:rsidR="000F7ED4" w:rsidRPr="00F275B8">
              <w:rPr>
                <w:rFonts w:asciiTheme="majorHAnsi" w:eastAsia="Times New Roman" w:hAnsiTheme="majorHAnsi" w:cstheme="majorHAnsi"/>
              </w:rPr>
              <w:t>⌂ Urban</w:t>
            </w:r>
          </w:p>
        </w:tc>
        <w:tc>
          <w:tcPr>
            <w:tcW w:w="6030" w:type="dxa"/>
          </w:tcPr>
          <w:p w14:paraId="2FE25055" w14:textId="2050229D" w:rsidR="0F080528" w:rsidRPr="006A642B" w:rsidRDefault="0F080528" w:rsidP="00EE5772">
            <w:pPr>
              <w:rPr>
                <w:rFonts w:asciiTheme="majorHAnsi" w:hAnsiTheme="majorHAnsi" w:cstheme="majorHAnsi"/>
                <w:color w:val="000000" w:themeColor="text1"/>
              </w:rPr>
            </w:pPr>
            <w:r w:rsidRPr="006A642B">
              <w:rPr>
                <w:rFonts w:asciiTheme="majorHAnsi" w:hAnsiTheme="majorHAnsi" w:cstheme="majorHAnsi"/>
                <w:color w:val="000000" w:themeColor="text1"/>
              </w:rPr>
              <w:t xml:space="preserve">Indianapolis, </w:t>
            </w:r>
            <w:r w:rsidR="008237A4">
              <w:rPr>
                <w:rFonts w:asciiTheme="majorHAnsi" w:hAnsiTheme="majorHAnsi" w:cstheme="majorHAnsi"/>
                <w:color w:val="000000" w:themeColor="text1"/>
              </w:rPr>
              <w:t>IN</w:t>
            </w:r>
          </w:p>
        </w:tc>
      </w:tr>
      <w:tr w:rsidR="0F080528" w:rsidRPr="006A642B" w14:paraId="2CAF8F07" w14:textId="77777777" w:rsidTr="008237A4">
        <w:trPr>
          <w:trHeight w:val="600"/>
        </w:trPr>
        <w:tc>
          <w:tcPr>
            <w:tcW w:w="3348" w:type="dxa"/>
          </w:tcPr>
          <w:p w14:paraId="0351E764" w14:textId="73A5BBEE" w:rsidR="0EB27B1C" w:rsidRPr="006A642B" w:rsidRDefault="0EB27B1C" w:rsidP="00EE5772">
            <w:pPr>
              <w:rPr>
                <w:rFonts w:asciiTheme="majorHAnsi" w:hAnsiTheme="majorHAnsi" w:cstheme="majorHAnsi"/>
                <w:b/>
                <w:bCs/>
              </w:rPr>
            </w:pPr>
            <w:r w:rsidRPr="006A642B">
              <w:rPr>
                <w:rFonts w:asciiTheme="majorHAnsi" w:hAnsiTheme="majorHAnsi" w:cstheme="majorHAnsi"/>
                <w:b/>
                <w:bCs/>
              </w:rPr>
              <w:t xml:space="preserve">Sub-grantees </w:t>
            </w:r>
            <w:r w:rsidRPr="006A642B">
              <w:rPr>
                <w:rFonts w:asciiTheme="majorHAnsi" w:hAnsiTheme="majorHAnsi" w:cstheme="majorHAnsi"/>
                <w:b/>
                <w:bCs/>
                <w:i/>
                <w:iCs/>
              </w:rPr>
              <w:t>(if applicable)</w:t>
            </w:r>
            <w:r w:rsidR="28E58F60" w:rsidRPr="006A642B">
              <w:rPr>
                <w:rFonts w:asciiTheme="majorHAnsi" w:hAnsiTheme="majorHAnsi" w:cstheme="majorHAnsi"/>
                <w:b/>
                <w:bCs/>
              </w:rPr>
              <w:t>:</w:t>
            </w:r>
          </w:p>
        </w:tc>
        <w:tc>
          <w:tcPr>
            <w:tcW w:w="6030" w:type="dxa"/>
          </w:tcPr>
          <w:p w14:paraId="75F5895F" w14:textId="5DB17BA3" w:rsidR="0F080528" w:rsidRPr="006A642B" w:rsidRDefault="0F080528" w:rsidP="00EE5772">
            <w:pPr>
              <w:rPr>
                <w:rFonts w:asciiTheme="majorHAnsi" w:hAnsiTheme="majorHAnsi" w:cstheme="majorHAnsi"/>
                <w:color w:val="000000" w:themeColor="text1"/>
              </w:rPr>
            </w:pPr>
            <w:r w:rsidRPr="006A642B">
              <w:rPr>
                <w:rFonts w:asciiTheme="majorHAnsi" w:hAnsiTheme="majorHAnsi" w:cstheme="majorHAnsi"/>
                <w:color w:val="000000" w:themeColor="text1"/>
              </w:rPr>
              <w:t>Keys2Work (K2W)</w:t>
            </w:r>
          </w:p>
        </w:tc>
      </w:tr>
    </w:tbl>
    <w:p w14:paraId="66C5F4C1" w14:textId="7DC66942" w:rsidR="00AC74FC" w:rsidRPr="006A642B" w:rsidRDefault="008237A4" w:rsidP="00EE5772">
      <w:pPr>
        <w:autoSpaceDE w:val="0"/>
        <w:autoSpaceDN w:val="0"/>
        <w:adjustRightInd w:val="0"/>
        <w:spacing w:after="0" w:line="240" w:lineRule="auto"/>
        <w:ind w:firstLine="720"/>
        <w:rPr>
          <w:rFonts w:asciiTheme="majorHAnsi" w:hAnsiTheme="majorHAnsi" w:cstheme="majorHAnsi"/>
        </w:rPr>
      </w:pPr>
      <w:r>
        <w:rPr>
          <w:rFonts w:asciiTheme="majorHAnsi" w:hAnsiTheme="majorHAnsi" w:cstheme="majorHAnsi"/>
          <w:color w:val="000000" w:themeColor="text1"/>
        </w:rPr>
        <w:t>Recycle</w:t>
      </w:r>
      <w:r w:rsidR="0090108E">
        <w:rPr>
          <w:rFonts w:asciiTheme="majorHAnsi" w:hAnsiTheme="majorHAnsi" w:cstheme="majorHAnsi"/>
          <w:color w:val="000000" w:themeColor="text1"/>
        </w:rPr>
        <w:t>F</w:t>
      </w:r>
      <w:r w:rsidR="00F275B8">
        <w:rPr>
          <w:rFonts w:asciiTheme="majorHAnsi" w:hAnsiTheme="majorHAnsi" w:cstheme="majorHAnsi"/>
          <w:color w:val="000000" w:themeColor="text1"/>
        </w:rPr>
        <w:t xml:space="preserve">orce </w:t>
      </w:r>
      <w:r w:rsidR="00163CC1">
        <w:rPr>
          <w:rFonts w:asciiTheme="majorHAnsi" w:hAnsiTheme="majorHAnsi" w:cstheme="majorHAnsi"/>
          <w:color w:val="000000" w:themeColor="text1"/>
        </w:rPr>
        <w:t xml:space="preserve">(RF) </w:t>
      </w:r>
      <w:r w:rsidR="00F275B8">
        <w:rPr>
          <w:rFonts w:asciiTheme="majorHAnsi" w:hAnsiTheme="majorHAnsi" w:cstheme="majorHAnsi"/>
          <w:color w:val="000000" w:themeColor="text1"/>
        </w:rPr>
        <w:t xml:space="preserve">aims to </w:t>
      </w:r>
      <w:r w:rsidR="00E31C36" w:rsidRPr="006A642B">
        <w:rPr>
          <w:rFonts w:asciiTheme="majorHAnsi" w:hAnsiTheme="majorHAnsi" w:cstheme="majorHAnsi"/>
          <w:color w:val="000000" w:themeColor="text1"/>
        </w:rPr>
        <w:t>help young adults increase their conflict resolution skills, develop strategies to prevent and avoid violence, and help them identify career interests and attain relevant skills for employment.</w:t>
      </w:r>
      <w:r w:rsidR="00E31C36" w:rsidRPr="006A642B">
        <w:rPr>
          <w:rFonts w:asciiTheme="majorHAnsi" w:hAnsiTheme="majorHAnsi" w:cstheme="majorHAnsi"/>
          <w:b/>
          <w:bCs/>
          <w:color w:val="000000" w:themeColor="text1"/>
        </w:rPr>
        <w:t xml:space="preserve"> </w:t>
      </w:r>
      <w:r w:rsidR="00E31C36" w:rsidRPr="006A642B">
        <w:rPr>
          <w:rFonts w:asciiTheme="majorHAnsi" w:hAnsiTheme="majorHAnsi" w:cstheme="majorHAnsi"/>
          <w:color w:val="000000" w:themeColor="text1"/>
        </w:rPr>
        <w:t>The Indianapolis community and the individual young adults and their families will be the primary beneficiaries of this project, and employers who struggle to secure workers will be secondary beneficiaries. As RF engages 160 of the most at-risk young adults in GO, the community will experience a lower rate of violence, especially gun violence, than otherwise would have occurred. The recently implemented Indianapolis Gun Violence Reduction Strategy has proven to have positive impact, but it lacks the strong training, work experience, and job placement strategy that RecycleForce offers. With respect to the young adults served and their families, the benefit on an individual level is the real opportunity to see that different choices are available,</w:t>
      </w:r>
      <w:r w:rsidR="00AC74FC" w:rsidRPr="006A642B">
        <w:rPr>
          <w:rFonts w:asciiTheme="majorHAnsi" w:hAnsiTheme="majorHAnsi" w:cstheme="majorHAnsi"/>
          <w:color w:val="000000" w:themeColor="text1"/>
        </w:rPr>
        <w:t xml:space="preserve"> </w:t>
      </w:r>
      <w:r w:rsidR="00AC74FC" w:rsidRPr="006A642B">
        <w:rPr>
          <w:rFonts w:asciiTheme="majorHAnsi" w:hAnsiTheme="majorHAnsi" w:cstheme="majorHAnsi"/>
        </w:rPr>
        <w:t xml:space="preserve">especially as presented by others who have made similar choices in the past. </w:t>
      </w:r>
    </w:p>
    <w:p w14:paraId="22792B1B" w14:textId="4D0BEC0F" w:rsidR="00AC74FC" w:rsidRDefault="00AC74FC" w:rsidP="00EE5772">
      <w:pPr>
        <w:autoSpaceDE w:val="0"/>
        <w:autoSpaceDN w:val="0"/>
        <w:adjustRightInd w:val="0"/>
        <w:spacing w:after="0" w:line="240" w:lineRule="auto"/>
        <w:ind w:firstLine="720"/>
        <w:rPr>
          <w:rFonts w:asciiTheme="majorHAnsi" w:hAnsiTheme="majorHAnsi" w:cstheme="majorHAnsi"/>
        </w:rPr>
      </w:pPr>
      <w:r w:rsidRPr="006A642B">
        <w:rPr>
          <w:rFonts w:asciiTheme="majorHAnsi" w:hAnsiTheme="majorHAnsi" w:cstheme="majorHAnsi"/>
        </w:rPr>
        <w:t>RecycleForce will accept referrals – fellows – from Indianapolis Gun Violence Reduction Strategy’s Peacemaker Program as well as referrals that meet all GO participant referral criteria from Keys2Work, a current subcontractor for RF’s YARP grant. All referred participants will participate in one or more industry-recognized credential programs, engage in work experience paying $15/hour for 200 or more hours, work with RecycleForce case managers to develop a Plan of Action to guide their work in the program, have access to several supportive services and educational opportunities, and work with employment specialists and job developers to secure employment to fit within any education that they choose to pursue. Follow-up services and support to ensure work and/or educational program attachment will be provided for 12 months post exit.</w:t>
      </w:r>
    </w:p>
    <w:p w14:paraId="5D6BE313" w14:textId="77777777" w:rsidR="00984237" w:rsidRPr="006A642B" w:rsidRDefault="00984237" w:rsidP="00EE5772">
      <w:pPr>
        <w:autoSpaceDE w:val="0"/>
        <w:autoSpaceDN w:val="0"/>
        <w:adjustRightInd w:val="0"/>
        <w:spacing w:after="0" w:line="240" w:lineRule="auto"/>
        <w:ind w:firstLine="720"/>
        <w:rPr>
          <w:rFonts w:asciiTheme="majorHAnsi" w:hAnsiTheme="majorHAnsi" w:cstheme="majorHAnsi"/>
        </w:rPr>
      </w:pPr>
    </w:p>
    <w:p w14:paraId="1D775CA3" w14:textId="77777777" w:rsidR="00AC74FC" w:rsidRPr="00125181" w:rsidRDefault="00AC74FC" w:rsidP="00EE5772">
      <w:pPr>
        <w:autoSpaceDE w:val="0"/>
        <w:autoSpaceDN w:val="0"/>
        <w:adjustRightInd w:val="0"/>
        <w:spacing w:after="0" w:line="240" w:lineRule="auto"/>
        <w:rPr>
          <w:rFonts w:asciiTheme="majorHAnsi" w:hAnsiTheme="majorHAnsi" w:cstheme="majorHAnsi"/>
        </w:rPr>
      </w:pPr>
      <w:r w:rsidRPr="00125181">
        <w:rPr>
          <w:rFonts w:asciiTheme="majorHAnsi" w:hAnsiTheme="majorHAnsi" w:cstheme="majorHAnsi"/>
        </w:rPr>
        <w:t>Proposed Outcomes</w:t>
      </w:r>
    </w:p>
    <w:p w14:paraId="0729AB0A" w14:textId="77777777" w:rsidR="00AC74FC" w:rsidRPr="006A642B" w:rsidRDefault="00AC74FC" w:rsidP="00EE5772">
      <w:pPr>
        <w:autoSpaceDE w:val="0"/>
        <w:autoSpaceDN w:val="0"/>
        <w:adjustRightInd w:val="0"/>
        <w:spacing w:after="0" w:line="240" w:lineRule="auto"/>
        <w:ind w:left="720"/>
        <w:rPr>
          <w:rFonts w:asciiTheme="majorHAnsi" w:hAnsiTheme="majorHAnsi" w:cstheme="majorHAnsi"/>
        </w:rPr>
      </w:pPr>
      <w:r w:rsidRPr="006A642B">
        <w:rPr>
          <w:rFonts w:asciiTheme="majorHAnsi" w:hAnsiTheme="majorHAnsi" w:cstheme="majorHAnsi"/>
        </w:rPr>
        <w:t>These WIOA primary indicators of performance and REO-specific indicators will be achieved:</w:t>
      </w:r>
    </w:p>
    <w:p w14:paraId="64935F98" w14:textId="77777777" w:rsidR="00AC74FC" w:rsidRPr="006A642B" w:rsidRDefault="00AC74FC" w:rsidP="00EE5772">
      <w:pPr>
        <w:autoSpaceDE w:val="0"/>
        <w:autoSpaceDN w:val="0"/>
        <w:adjustRightInd w:val="0"/>
        <w:spacing w:after="0" w:line="240" w:lineRule="auto"/>
        <w:ind w:left="720"/>
        <w:rPr>
          <w:rFonts w:asciiTheme="majorHAnsi" w:hAnsiTheme="majorHAnsi" w:cstheme="majorHAnsi"/>
        </w:rPr>
      </w:pPr>
      <w:r w:rsidRPr="006A642B">
        <w:rPr>
          <w:rFonts w:asciiTheme="majorHAnsi" w:hAnsiTheme="majorHAnsi" w:cstheme="majorHAnsi"/>
        </w:rPr>
        <w:t>• 50% Credential Attainment</w:t>
      </w:r>
    </w:p>
    <w:p w14:paraId="04C73692" w14:textId="77777777" w:rsidR="00AC74FC" w:rsidRPr="006A642B" w:rsidRDefault="00AC74FC" w:rsidP="00EE5772">
      <w:pPr>
        <w:autoSpaceDE w:val="0"/>
        <w:autoSpaceDN w:val="0"/>
        <w:adjustRightInd w:val="0"/>
        <w:spacing w:after="0" w:line="240" w:lineRule="auto"/>
        <w:ind w:left="720"/>
        <w:rPr>
          <w:rFonts w:asciiTheme="majorHAnsi" w:hAnsiTheme="majorHAnsi" w:cstheme="majorHAnsi"/>
        </w:rPr>
      </w:pPr>
      <w:r w:rsidRPr="006A642B">
        <w:rPr>
          <w:rFonts w:asciiTheme="majorHAnsi" w:hAnsiTheme="majorHAnsi" w:cstheme="majorHAnsi"/>
        </w:rPr>
        <w:t>• 70% Measurable Skills Gains</w:t>
      </w:r>
    </w:p>
    <w:p w14:paraId="6985252D" w14:textId="77777777" w:rsidR="00AC74FC" w:rsidRPr="006A642B" w:rsidRDefault="00AC74FC" w:rsidP="00EE5772">
      <w:pPr>
        <w:autoSpaceDE w:val="0"/>
        <w:autoSpaceDN w:val="0"/>
        <w:adjustRightInd w:val="0"/>
        <w:spacing w:after="0" w:line="240" w:lineRule="auto"/>
        <w:ind w:left="720"/>
        <w:rPr>
          <w:rFonts w:asciiTheme="majorHAnsi" w:hAnsiTheme="majorHAnsi" w:cstheme="majorHAnsi"/>
        </w:rPr>
      </w:pPr>
      <w:r w:rsidRPr="006A642B">
        <w:rPr>
          <w:rFonts w:asciiTheme="majorHAnsi" w:hAnsiTheme="majorHAnsi" w:cstheme="majorHAnsi"/>
        </w:rPr>
        <w:t>• 70% 2nd Quarter Education &amp; Employment Rate</w:t>
      </w:r>
    </w:p>
    <w:p w14:paraId="33F01AA5" w14:textId="77777777" w:rsidR="00AC74FC" w:rsidRPr="006A642B" w:rsidRDefault="00AC74FC" w:rsidP="00EE5772">
      <w:pPr>
        <w:autoSpaceDE w:val="0"/>
        <w:autoSpaceDN w:val="0"/>
        <w:adjustRightInd w:val="0"/>
        <w:spacing w:after="0" w:line="240" w:lineRule="auto"/>
        <w:ind w:left="720"/>
        <w:rPr>
          <w:rFonts w:asciiTheme="majorHAnsi" w:hAnsiTheme="majorHAnsi" w:cstheme="majorHAnsi"/>
        </w:rPr>
      </w:pPr>
      <w:r w:rsidRPr="006A642B">
        <w:rPr>
          <w:rFonts w:asciiTheme="majorHAnsi" w:hAnsiTheme="majorHAnsi" w:cstheme="majorHAnsi"/>
        </w:rPr>
        <w:t>• 60% 4th Quarter Education &amp; Employment Rate</w:t>
      </w:r>
    </w:p>
    <w:p w14:paraId="1D3B09FB" w14:textId="77777777" w:rsidR="00AC74FC" w:rsidRPr="006A642B" w:rsidRDefault="00AC74FC" w:rsidP="00EE5772">
      <w:pPr>
        <w:autoSpaceDE w:val="0"/>
        <w:autoSpaceDN w:val="0"/>
        <w:adjustRightInd w:val="0"/>
        <w:spacing w:after="0" w:line="240" w:lineRule="auto"/>
        <w:ind w:left="720"/>
        <w:rPr>
          <w:rFonts w:asciiTheme="majorHAnsi" w:hAnsiTheme="majorHAnsi" w:cstheme="majorHAnsi"/>
        </w:rPr>
      </w:pPr>
      <w:r w:rsidRPr="006A642B">
        <w:rPr>
          <w:rFonts w:asciiTheme="majorHAnsi" w:hAnsiTheme="majorHAnsi" w:cstheme="majorHAnsi"/>
        </w:rPr>
        <w:t>• $5,750 Median Earnings at Second Quarter after Exit</w:t>
      </w:r>
    </w:p>
    <w:p w14:paraId="7CFA9415" w14:textId="77777777" w:rsidR="00AC74FC" w:rsidRPr="006A642B" w:rsidRDefault="00AC74FC" w:rsidP="00EE5772">
      <w:pPr>
        <w:autoSpaceDE w:val="0"/>
        <w:autoSpaceDN w:val="0"/>
        <w:adjustRightInd w:val="0"/>
        <w:spacing w:after="0" w:line="240" w:lineRule="auto"/>
        <w:ind w:left="720"/>
        <w:rPr>
          <w:rFonts w:asciiTheme="majorHAnsi" w:hAnsiTheme="majorHAnsi" w:cstheme="majorHAnsi"/>
        </w:rPr>
      </w:pPr>
      <w:r w:rsidRPr="006A642B">
        <w:rPr>
          <w:rFonts w:asciiTheme="majorHAnsi" w:hAnsiTheme="majorHAnsi" w:cstheme="majorHAnsi"/>
        </w:rPr>
        <w:t>• &lt;5% arrests for violent crimes committed after program entry</w:t>
      </w:r>
    </w:p>
    <w:p w14:paraId="0312792C" w14:textId="340FE8C9" w:rsidR="00214177" w:rsidRPr="006A642B" w:rsidRDefault="00AC74FC" w:rsidP="00EE5772">
      <w:pPr>
        <w:spacing w:line="240" w:lineRule="auto"/>
        <w:ind w:left="720"/>
        <w:rPr>
          <w:rFonts w:asciiTheme="majorHAnsi" w:hAnsiTheme="majorHAnsi" w:cstheme="majorHAnsi"/>
        </w:rPr>
      </w:pPr>
      <w:r w:rsidRPr="006A642B">
        <w:rPr>
          <w:rFonts w:asciiTheme="majorHAnsi" w:hAnsiTheme="majorHAnsi" w:cstheme="majorHAnsi"/>
        </w:rPr>
        <w:t>• &lt;10% recidivism.</w:t>
      </w:r>
    </w:p>
    <w:sectPr w:rsidR="00214177" w:rsidRPr="006A642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97F30" w14:textId="77777777" w:rsidR="00FA018C" w:rsidRDefault="00FA018C" w:rsidP="00CD262C">
      <w:pPr>
        <w:spacing w:after="0" w:line="240" w:lineRule="auto"/>
      </w:pPr>
      <w:r>
        <w:separator/>
      </w:r>
    </w:p>
  </w:endnote>
  <w:endnote w:type="continuationSeparator" w:id="0">
    <w:p w14:paraId="359CD455" w14:textId="77777777" w:rsidR="00FA018C" w:rsidRDefault="00FA018C" w:rsidP="00CD2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059012"/>
      <w:docPartObj>
        <w:docPartGallery w:val="Page Numbers (Bottom of Page)"/>
        <w:docPartUnique/>
      </w:docPartObj>
    </w:sdtPr>
    <w:sdtEndPr>
      <w:rPr>
        <w:noProof/>
      </w:rPr>
    </w:sdtEndPr>
    <w:sdtContent>
      <w:p w14:paraId="4D706D88" w14:textId="2563E322" w:rsidR="00984237" w:rsidRDefault="009842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5A138D" w14:textId="77777777" w:rsidR="00984237" w:rsidRDefault="00984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23BF9" w14:textId="77777777" w:rsidR="00FA018C" w:rsidRDefault="00FA018C" w:rsidP="00CD262C">
      <w:pPr>
        <w:spacing w:after="0" w:line="240" w:lineRule="auto"/>
      </w:pPr>
      <w:r>
        <w:separator/>
      </w:r>
    </w:p>
  </w:footnote>
  <w:footnote w:type="continuationSeparator" w:id="0">
    <w:p w14:paraId="1F78C2FE" w14:textId="77777777" w:rsidR="00FA018C" w:rsidRDefault="00FA018C" w:rsidP="00CD26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DF910" w14:textId="77777777" w:rsidR="00125181" w:rsidRPr="00460143" w:rsidRDefault="00125181" w:rsidP="00125181">
    <w:pPr>
      <w:pStyle w:val="Title"/>
      <w:rPr>
        <w:rFonts w:ascii="Arial" w:hAnsi="Arial" w:cs="Arial"/>
        <w:color w:val="2E74B5" w:themeColor="accent5" w:themeShade="BF"/>
        <w:sz w:val="40"/>
        <w:szCs w:val="40"/>
      </w:rPr>
    </w:pPr>
    <w:r w:rsidRPr="00460143">
      <w:rPr>
        <w:rFonts w:ascii="Arial" w:hAnsi="Arial" w:cs="Arial"/>
        <w:color w:val="2E74B5" w:themeColor="accent5" w:themeShade="BF"/>
        <w:sz w:val="40"/>
        <w:szCs w:val="40"/>
      </w:rPr>
      <w:t>Growth Opportunities – Project Summaries</w:t>
    </w:r>
  </w:p>
  <w:p w14:paraId="6DFAA6CD" w14:textId="77777777" w:rsidR="00125181" w:rsidRDefault="001251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F22C1"/>
    <w:multiLevelType w:val="hybridMultilevel"/>
    <w:tmpl w:val="97CABC8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6400D0D"/>
    <w:multiLevelType w:val="hybridMultilevel"/>
    <w:tmpl w:val="C4104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A268E5"/>
    <w:multiLevelType w:val="hybridMultilevel"/>
    <w:tmpl w:val="D53E59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7A0D5A"/>
    <w:multiLevelType w:val="hybridMultilevel"/>
    <w:tmpl w:val="DC949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B07BCD"/>
    <w:multiLevelType w:val="hybridMultilevel"/>
    <w:tmpl w:val="898AE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F97D61"/>
    <w:multiLevelType w:val="hybridMultilevel"/>
    <w:tmpl w:val="A2E82BC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E840F62"/>
    <w:multiLevelType w:val="hybridMultilevel"/>
    <w:tmpl w:val="EA9AD5C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FAD07FF"/>
    <w:multiLevelType w:val="hybridMultilevel"/>
    <w:tmpl w:val="321CE0D8"/>
    <w:lvl w:ilvl="0" w:tplc="6BF2900E">
      <w:start w:val="1"/>
      <w:numFmt w:val="bullet"/>
      <w:lvlText w:val=""/>
      <w:lvlJc w:val="left"/>
      <w:pPr>
        <w:ind w:left="720" w:hanging="360"/>
      </w:pPr>
      <w:rPr>
        <w:rFonts w:ascii="Symbol" w:hAnsi="Symbol" w:hint="default"/>
      </w:rPr>
    </w:lvl>
    <w:lvl w:ilvl="1" w:tplc="0BDC4298">
      <w:start w:val="1"/>
      <w:numFmt w:val="bullet"/>
      <w:lvlText w:val="o"/>
      <w:lvlJc w:val="left"/>
      <w:pPr>
        <w:ind w:left="1440" w:hanging="360"/>
      </w:pPr>
      <w:rPr>
        <w:rFonts w:ascii="Courier New" w:hAnsi="Courier New" w:hint="default"/>
      </w:rPr>
    </w:lvl>
    <w:lvl w:ilvl="2" w:tplc="3CF4E514">
      <w:start w:val="1"/>
      <w:numFmt w:val="bullet"/>
      <w:lvlText w:val=""/>
      <w:lvlJc w:val="left"/>
      <w:pPr>
        <w:ind w:left="2160" w:hanging="360"/>
      </w:pPr>
      <w:rPr>
        <w:rFonts w:ascii="Wingdings" w:hAnsi="Wingdings" w:hint="default"/>
      </w:rPr>
    </w:lvl>
    <w:lvl w:ilvl="3" w:tplc="B9EE9962">
      <w:start w:val="1"/>
      <w:numFmt w:val="bullet"/>
      <w:lvlText w:val=""/>
      <w:lvlJc w:val="left"/>
      <w:pPr>
        <w:ind w:left="2880" w:hanging="360"/>
      </w:pPr>
      <w:rPr>
        <w:rFonts w:ascii="Symbol" w:hAnsi="Symbol" w:hint="default"/>
      </w:rPr>
    </w:lvl>
    <w:lvl w:ilvl="4" w:tplc="DCA09DF4">
      <w:start w:val="1"/>
      <w:numFmt w:val="bullet"/>
      <w:lvlText w:val="o"/>
      <w:lvlJc w:val="left"/>
      <w:pPr>
        <w:ind w:left="3600" w:hanging="360"/>
      </w:pPr>
      <w:rPr>
        <w:rFonts w:ascii="Courier New" w:hAnsi="Courier New" w:hint="default"/>
      </w:rPr>
    </w:lvl>
    <w:lvl w:ilvl="5" w:tplc="050054CC">
      <w:start w:val="1"/>
      <w:numFmt w:val="bullet"/>
      <w:lvlText w:val=""/>
      <w:lvlJc w:val="left"/>
      <w:pPr>
        <w:ind w:left="4320" w:hanging="360"/>
      </w:pPr>
      <w:rPr>
        <w:rFonts w:ascii="Wingdings" w:hAnsi="Wingdings" w:hint="default"/>
      </w:rPr>
    </w:lvl>
    <w:lvl w:ilvl="6" w:tplc="994EB372">
      <w:start w:val="1"/>
      <w:numFmt w:val="bullet"/>
      <w:lvlText w:val=""/>
      <w:lvlJc w:val="left"/>
      <w:pPr>
        <w:ind w:left="5040" w:hanging="360"/>
      </w:pPr>
      <w:rPr>
        <w:rFonts w:ascii="Symbol" w:hAnsi="Symbol" w:hint="default"/>
      </w:rPr>
    </w:lvl>
    <w:lvl w:ilvl="7" w:tplc="B7DAA316">
      <w:start w:val="1"/>
      <w:numFmt w:val="bullet"/>
      <w:lvlText w:val="o"/>
      <w:lvlJc w:val="left"/>
      <w:pPr>
        <w:ind w:left="5760" w:hanging="360"/>
      </w:pPr>
      <w:rPr>
        <w:rFonts w:ascii="Courier New" w:hAnsi="Courier New" w:hint="default"/>
      </w:rPr>
    </w:lvl>
    <w:lvl w:ilvl="8" w:tplc="06960E9E">
      <w:start w:val="1"/>
      <w:numFmt w:val="bullet"/>
      <w:lvlText w:val=""/>
      <w:lvlJc w:val="left"/>
      <w:pPr>
        <w:ind w:left="6480" w:hanging="360"/>
      </w:pPr>
      <w:rPr>
        <w:rFonts w:ascii="Wingdings" w:hAnsi="Wingdings" w:hint="default"/>
      </w:rPr>
    </w:lvl>
  </w:abstractNum>
  <w:abstractNum w:abstractNumId="8" w15:restartNumberingAfterBreak="0">
    <w:nsid w:val="7917411D"/>
    <w:multiLevelType w:val="hybridMultilevel"/>
    <w:tmpl w:val="714619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C26188D"/>
    <w:multiLevelType w:val="hybridMultilevel"/>
    <w:tmpl w:val="21981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2427449">
    <w:abstractNumId w:val="7"/>
  </w:num>
  <w:num w:numId="2" w16cid:durableId="1506624946">
    <w:abstractNumId w:val="9"/>
  </w:num>
  <w:num w:numId="3" w16cid:durableId="2134057754">
    <w:abstractNumId w:val="0"/>
  </w:num>
  <w:num w:numId="4" w16cid:durableId="1502549426">
    <w:abstractNumId w:val="8"/>
  </w:num>
  <w:num w:numId="5" w16cid:durableId="2070372923">
    <w:abstractNumId w:val="4"/>
  </w:num>
  <w:num w:numId="6" w16cid:durableId="1473862561">
    <w:abstractNumId w:val="6"/>
  </w:num>
  <w:num w:numId="7" w16cid:durableId="1820340719">
    <w:abstractNumId w:val="5"/>
  </w:num>
  <w:num w:numId="8" w16cid:durableId="382099563">
    <w:abstractNumId w:val="2"/>
  </w:num>
  <w:num w:numId="9" w16cid:durableId="1961452484">
    <w:abstractNumId w:val="1"/>
  </w:num>
  <w:num w:numId="10" w16cid:durableId="18722637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MDkoYmpgYWpkaGxko6SsGpxcWZ+XkgBca1ADKOXMEsAAAA"/>
  </w:docVars>
  <w:rsids>
    <w:rsidRoot w:val="00CC40C6"/>
    <w:rsid w:val="000001C4"/>
    <w:rsid w:val="00003471"/>
    <w:rsid w:val="000135CB"/>
    <w:rsid w:val="00017EE2"/>
    <w:rsid w:val="000243F5"/>
    <w:rsid w:val="000267B3"/>
    <w:rsid w:val="00045603"/>
    <w:rsid w:val="000457D2"/>
    <w:rsid w:val="00050243"/>
    <w:rsid w:val="00050690"/>
    <w:rsid w:val="00054746"/>
    <w:rsid w:val="0005641E"/>
    <w:rsid w:val="000639D6"/>
    <w:rsid w:val="000760C2"/>
    <w:rsid w:val="000766FE"/>
    <w:rsid w:val="0008067A"/>
    <w:rsid w:val="0008141B"/>
    <w:rsid w:val="00086B4F"/>
    <w:rsid w:val="0009171F"/>
    <w:rsid w:val="0009398F"/>
    <w:rsid w:val="000A04E1"/>
    <w:rsid w:val="000A6F97"/>
    <w:rsid w:val="000A7F50"/>
    <w:rsid w:val="000C1B28"/>
    <w:rsid w:val="000C52CB"/>
    <w:rsid w:val="000C5D0E"/>
    <w:rsid w:val="000C7BCD"/>
    <w:rsid w:val="000E74DE"/>
    <w:rsid w:val="000F7ED4"/>
    <w:rsid w:val="00103EF9"/>
    <w:rsid w:val="00115ABB"/>
    <w:rsid w:val="00124317"/>
    <w:rsid w:val="00125181"/>
    <w:rsid w:val="001276AA"/>
    <w:rsid w:val="00147180"/>
    <w:rsid w:val="00163CC1"/>
    <w:rsid w:val="001653D8"/>
    <w:rsid w:val="0017582E"/>
    <w:rsid w:val="00182F1A"/>
    <w:rsid w:val="00186CC5"/>
    <w:rsid w:val="001940D1"/>
    <w:rsid w:val="00196705"/>
    <w:rsid w:val="001A083E"/>
    <w:rsid w:val="001A2EF4"/>
    <w:rsid w:val="001B4D0D"/>
    <w:rsid w:val="001C5BA6"/>
    <w:rsid w:val="001D3DCA"/>
    <w:rsid w:val="001E1143"/>
    <w:rsid w:val="001E6BD0"/>
    <w:rsid w:val="001F6805"/>
    <w:rsid w:val="00204310"/>
    <w:rsid w:val="00204696"/>
    <w:rsid w:val="00210EF5"/>
    <w:rsid w:val="00214177"/>
    <w:rsid w:val="002236D0"/>
    <w:rsid w:val="00227098"/>
    <w:rsid w:val="00237EFA"/>
    <w:rsid w:val="0024116B"/>
    <w:rsid w:val="00242CFB"/>
    <w:rsid w:val="00247519"/>
    <w:rsid w:val="00252C8A"/>
    <w:rsid w:val="00256DF2"/>
    <w:rsid w:val="00292280"/>
    <w:rsid w:val="002A01E2"/>
    <w:rsid w:val="002A7BDC"/>
    <w:rsid w:val="002B30FB"/>
    <w:rsid w:val="002B3D6B"/>
    <w:rsid w:val="002C0623"/>
    <w:rsid w:val="002C0F55"/>
    <w:rsid w:val="002D4BF1"/>
    <w:rsid w:val="002D5150"/>
    <w:rsid w:val="002D5B16"/>
    <w:rsid w:val="002E45C9"/>
    <w:rsid w:val="002E66AD"/>
    <w:rsid w:val="00300F8F"/>
    <w:rsid w:val="00305232"/>
    <w:rsid w:val="00316632"/>
    <w:rsid w:val="0031780B"/>
    <w:rsid w:val="003420DE"/>
    <w:rsid w:val="00342245"/>
    <w:rsid w:val="00342650"/>
    <w:rsid w:val="0037384F"/>
    <w:rsid w:val="003A313B"/>
    <w:rsid w:val="003A48D1"/>
    <w:rsid w:val="003A7CFE"/>
    <w:rsid w:val="003B71D2"/>
    <w:rsid w:val="003D05F0"/>
    <w:rsid w:val="003E02A3"/>
    <w:rsid w:val="003F0942"/>
    <w:rsid w:val="003F18B5"/>
    <w:rsid w:val="004029E6"/>
    <w:rsid w:val="00404643"/>
    <w:rsid w:val="00406062"/>
    <w:rsid w:val="00420549"/>
    <w:rsid w:val="00436443"/>
    <w:rsid w:val="00444CE2"/>
    <w:rsid w:val="00446B0A"/>
    <w:rsid w:val="004470AD"/>
    <w:rsid w:val="00454F2E"/>
    <w:rsid w:val="00460143"/>
    <w:rsid w:val="00460643"/>
    <w:rsid w:val="004743E7"/>
    <w:rsid w:val="004766C6"/>
    <w:rsid w:val="004D460C"/>
    <w:rsid w:val="0050529D"/>
    <w:rsid w:val="00516F96"/>
    <w:rsid w:val="00520D51"/>
    <w:rsid w:val="00524CA0"/>
    <w:rsid w:val="005323E3"/>
    <w:rsid w:val="00545342"/>
    <w:rsid w:val="00571271"/>
    <w:rsid w:val="00571DD1"/>
    <w:rsid w:val="005810FE"/>
    <w:rsid w:val="00583323"/>
    <w:rsid w:val="005A26AC"/>
    <w:rsid w:val="005A73DD"/>
    <w:rsid w:val="005D00E8"/>
    <w:rsid w:val="005E37D7"/>
    <w:rsid w:val="005E6294"/>
    <w:rsid w:val="00611C13"/>
    <w:rsid w:val="006230E5"/>
    <w:rsid w:val="00632C39"/>
    <w:rsid w:val="00636249"/>
    <w:rsid w:val="00637D99"/>
    <w:rsid w:val="00645583"/>
    <w:rsid w:val="00657BE1"/>
    <w:rsid w:val="006704C2"/>
    <w:rsid w:val="00674E26"/>
    <w:rsid w:val="00680871"/>
    <w:rsid w:val="006A642B"/>
    <w:rsid w:val="006B34EA"/>
    <w:rsid w:val="006C0A85"/>
    <w:rsid w:val="006C161D"/>
    <w:rsid w:val="006D12B5"/>
    <w:rsid w:val="006D46C6"/>
    <w:rsid w:val="006D4C9F"/>
    <w:rsid w:val="006E0CC1"/>
    <w:rsid w:val="006E20DB"/>
    <w:rsid w:val="006E36F4"/>
    <w:rsid w:val="006F133B"/>
    <w:rsid w:val="006F4E82"/>
    <w:rsid w:val="00700948"/>
    <w:rsid w:val="00701214"/>
    <w:rsid w:val="00710FE8"/>
    <w:rsid w:val="00723834"/>
    <w:rsid w:val="00747536"/>
    <w:rsid w:val="00750A20"/>
    <w:rsid w:val="0075179A"/>
    <w:rsid w:val="00755BD5"/>
    <w:rsid w:val="007722AE"/>
    <w:rsid w:val="007807CB"/>
    <w:rsid w:val="007857ED"/>
    <w:rsid w:val="007863E0"/>
    <w:rsid w:val="00790F9A"/>
    <w:rsid w:val="007A03C7"/>
    <w:rsid w:val="007A45B7"/>
    <w:rsid w:val="007B7BD6"/>
    <w:rsid w:val="007C1B0C"/>
    <w:rsid w:val="007E70E7"/>
    <w:rsid w:val="007F5A8F"/>
    <w:rsid w:val="007F7C33"/>
    <w:rsid w:val="00810AD3"/>
    <w:rsid w:val="00813001"/>
    <w:rsid w:val="00814065"/>
    <w:rsid w:val="00822D45"/>
    <w:rsid w:val="008237A4"/>
    <w:rsid w:val="00827B4F"/>
    <w:rsid w:val="00827BE5"/>
    <w:rsid w:val="008300D5"/>
    <w:rsid w:val="00845143"/>
    <w:rsid w:val="0086188E"/>
    <w:rsid w:val="00890162"/>
    <w:rsid w:val="00892ECF"/>
    <w:rsid w:val="00895EC5"/>
    <w:rsid w:val="008B25B2"/>
    <w:rsid w:val="008B5211"/>
    <w:rsid w:val="008C7203"/>
    <w:rsid w:val="008D3B0E"/>
    <w:rsid w:val="008F3BD2"/>
    <w:rsid w:val="008F5965"/>
    <w:rsid w:val="0090108E"/>
    <w:rsid w:val="00927258"/>
    <w:rsid w:val="009315FA"/>
    <w:rsid w:val="00931C6C"/>
    <w:rsid w:val="009322DC"/>
    <w:rsid w:val="00933817"/>
    <w:rsid w:val="00943535"/>
    <w:rsid w:val="0097738D"/>
    <w:rsid w:val="00984237"/>
    <w:rsid w:val="00992101"/>
    <w:rsid w:val="00992567"/>
    <w:rsid w:val="009A69D7"/>
    <w:rsid w:val="009B1C98"/>
    <w:rsid w:val="009D1465"/>
    <w:rsid w:val="009D182E"/>
    <w:rsid w:val="009D4362"/>
    <w:rsid w:val="009E43CE"/>
    <w:rsid w:val="009E7144"/>
    <w:rsid w:val="009F4A8C"/>
    <w:rsid w:val="00A067F7"/>
    <w:rsid w:val="00A1377B"/>
    <w:rsid w:val="00A300BE"/>
    <w:rsid w:val="00A32CE4"/>
    <w:rsid w:val="00A47B47"/>
    <w:rsid w:val="00A53354"/>
    <w:rsid w:val="00A55032"/>
    <w:rsid w:val="00A56DA0"/>
    <w:rsid w:val="00A60A4C"/>
    <w:rsid w:val="00A71242"/>
    <w:rsid w:val="00A84F88"/>
    <w:rsid w:val="00AA0BB5"/>
    <w:rsid w:val="00AB48B7"/>
    <w:rsid w:val="00AC74FC"/>
    <w:rsid w:val="00AC7A1D"/>
    <w:rsid w:val="00AD29B9"/>
    <w:rsid w:val="00AE1998"/>
    <w:rsid w:val="00AE226D"/>
    <w:rsid w:val="00AE32AB"/>
    <w:rsid w:val="00B0342A"/>
    <w:rsid w:val="00B22B2C"/>
    <w:rsid w:val="00B40536"/>
    <w:rsid w:val="00B5715A"/>
    <w:rsid w:val="00B77B00"/>
    <w:rsid w:val="00B87F26"/>
    <w:rsid w:val="00BA2A27"/>
    <w:rsid w:val="00BA7442"/>
    <w:rsid w:val="00BB6B04"/>
    <w:rsid w:val="00BC5E84"/>
    <w:rsid w:val="00BD2ADB"/>
    <w:rsid w:val="00BD30E4"/>
    <w:rsid w:val="00BD524D"/>
    <w:rsid w:val="00BE1E09"/>
    <w:rsid w:val="00C13497"/>
    <w:rsid w:val="00C150B4"/>
    <w:rsid w:val="00C254ED"/>
    <w:rsid w:val="00C25ABB"/>
    <w:rsid w:val="00C35259"/>
    <w:rsid w:val="00C439E1"/>
    <w:rsid w:val="00C525CC"/>
    <w:rsid w:val="00C70D05"/>
    <w:rsid w:val="00C74B02"/>
    <w:rsid w:val="00C8409F"/>
    <w:rsid w:val="00CA4616"/>
    <w:rsid w:val="00CC40C6"/>
    <w:rsid w:val="00CD262C"/>
    <w:rsid w:val="00CE7422"/>
    <w:rsid w:val="00CF0728"/>
    <w:rsid w:val="00CF5DF2"/>
    <w:rsid w:val="00D010F7"/>
    <w:rsid w:val="00D02C7F"/>
    <w:rsid w:val="00D04B33"/>
    <w:rsid w:val="00D10A8F"/>
    <w:rsid w:val="00D25699"/>
    <w:rsid w:val="00D34C06"/>
    <w:rsid w:val="00D425FF"/>
    <w:rsid w:val="00D45977"/>
    <w:rsid w:val="00D47C41"/>
    <w:rsid w:val="00D55498"/>
    <w:rsid w:val="00D55EED"/>
    <w:rsid w:val="00D741AB"/>
    <w:rsid w:val="00D83217"/>
    <w:rsid w:val="00DA1A82"/>
    <w:rsid w:val="00DA3392"/>
    <w:rsid w:val="00DA6B65"/>
    <w:rsid w:val="00DB570F"/>
    <w:rsid w:val="00DD26E3"/>
    <w:rsid w:val="00DD4A9D"/>
    <w:rsid w:val="00DE34DF"/>
    <w:rsid w:val="00DF09DA"/>
    <w:rsid w:val="00E11639"/>
    <w:rsid w:val="00E177F3"/>
    <w:rsid w:val="00E31C36"/>
    <w:rsid w:val="00E35394"/>
    <w:rsid w:val="00E379F6"/>
    <w:rsid w:val="00E45F84"/>
    <w:rsid w:val="00E547E2"/>
    <w:rsid w:val="00E57C27"/>
    <w:rsid w:val="00E74DC2"/>
    <w:rsid w:val="00E85089"/>
    <w:rsid w:val="00E8536A"/>
    <w:rsid w:val="00E93981"/>
    <w:rsid w:val="00EA01CC"/>
    <w:rsid w:val="00EB0F4C"/>
    <w:rsid w:val="00EB29DE"/>
    <w:rsid w:val="00EC088B"/>
    <w:rsid w:val="00EC19D1"/>
    <w:rsid w:val="00EE464D"/>
    <w:rsid w:val="00EE5772"/>
    <w:rsid w:val="00EE6451"/>
    <w:rsid w:val="00EE6990"/>
    <w:rsid w:val="00EF35D2"/>
    <w:rsid w:val="00EF36CD"/>
    <w:rsid w:val="00F00D63"/>
    <w:rsid w:val="00F202B2"/>
    <w:rsid w:val="00F20D75"/>
    <w:rsid w:val="00F24FD3"/>
    <w:rsid w:val="00F275B8"/>
    <w:rsid w:val="00F46A20"/>
    <w:rsid w:val="00F510AF"/>
    <w:rsid w:val="00F5670A"/>
    <w:rsid w:val="00F56B8F"/>
    <w:rsid w:val="00F81981"/>
    <w:rsid w:val="00F862B4"/>
    <w:rsid w:val="00FA018C"/>
    <w:rsid w:val="00FE04F1"/>
    <w:rsid w:val="00FE6342"/>
    <w:rsid w:val="00FE7A12"/>
    <w:rsid w:val="00FF67B7"/>
    <w:rsid w:val="013A0653"/>
    <w:rsid w:val="01509215"/>
    <w:rsid w:val="01578E6B"/>
    <w:rsid w:val="0162621C"/>
    <w:rsid w:val="01960010"/>
    <w:rsid w:val="01CBFF64"/>
    <w:rsid w:val="0222F4D1"/>
    <w:rsid w:val="02256A66"/>
    <w:rsid w:val="025E2B1C"/>
    <w:rsid w:val="02C454A6"/>
    <w:rsid w:val="02C5D522"/>
    <w:rsid w:val="02EE48D8"/>
    <w:rsid w:val="02FB6AFA"/>
    <w:rsid w:val="0319614A"/>
    <w:rsid w:val="0331D071"/>
    <w:rsid w:val="03955635"/>
    <w:rsid w:val="03A84DD1"/>
    <w:rsid w:val="03D0DF8D"/>
    <w:rsid w:val="04075FAB"/>
    <w:rsid w:val="040BAC0E"/>
    <w:rsid w:val="041EF88E"/>
    <w:rsid w:val="0526422A"/>
    <w:rsid w:val="05561DE3"/>
    <w:rsid w:val="05EFE048"/>
    <w:rsid w:val="05F8490D"/>
    <w:rsid w:val="068EA968"/>
    <w:rsid w:val="06DFB32C"/>
    <w:rsid w:val="070A187B"/>
    <w:rsid w:val="07569950"/>
    <w:rsid w:val="078D8E72"/>
    <w:rsid w:val="081343E7"/>
    <w:rsid w:val="08BB283F"/>
    <w:rsid w:val="08F269B1"/>
    <w:rsid w:val="0900E74A"/>
    <w:rsid w:val="0921C216"/>
    <w:rsid w:val="096C4D3E"/>
    <w:rsid w:val="09756D9E"/>
    <w:rsid w:val="099D8F98"/>
    <w:rsid w:val="0A1753EE"/>
    <w:rsid w:val="0A91FFFC"/>
    <w:rsid w:val="0ADD11AD"/>
    <w:rsid w:val="0B1DDAB7"/>
    <w:rsid w:val="0B4AF7AF"/>
    <w:rsid w:val="0BCC07CD"/>
    <w:rsid w:val="0BD476ED"/>
    <w:rsid w:val="0BF5DBDC"/>
    <w:rsid w:val="0CAA015E"/>
    <w:rsid w:val="0D063483"/>
    <w:rsid w:val="0D25B7AC"/>
    <w:rsid w:val="0D464A38"/>
    <w:rsid w:val="0D8C5828"/>
    <w:rsid w:val="0E1B386B"/>
    <w:rsid w:val="0E251702"/>
    <w:rsid w:val="0E3ACA1D"/>
    <w:rsid w:val="0E413A37"/>
    <w:rsid w:val="0E628948"/>
    <w:rsid w:val="0EB27B1C"/>
    <w:rsid w:val="0EB779FC"/>
    <w:rsid w:val="0F03A88F"/>
    <w:rsid w:val="0F080528"/>
    <w:rsid w:val="0F51FFD8"/>
    <w:rsid w:val="0F749E9C"/>
    <w:rsid w:val="0FD69A7E"/>
    <w:rsid w:val="100C8D06"/>
    <w:rsid w:val="1088A5B3"/>
    <w:rsid w:val="109B848B"/>
    <w:rsid w:val="10A08B8B"/>
    <w:rsid w:val="10CA9BA3"/>
    <w:rsid w:val="1173F3DE"/>
    <w:rsid w:val="117D1131"/>
    <w:rsid w:val="11AD0CCB"/>
    <w:rsid w:val="11BE5455"/>
    <w:rsid w:val="11EA5B7D"/>
    <w:rsid w:val="12B3824F"/>
    <w:rsid w:val="13513C0C"/>
    <w:rsid w:val="138D0EEA"/>
    <w:rsid w:val="13A8615B"/>
    <w:rsid w:val="13B66F68"/>
    <w:rsid w:val="13F112D3"/>
    <w:rsid w:val="13F808A7"/>
    <w:rsid w:val="14144C1D"/>
    <w:rsid w:val="14F10A7E"/>
    <w:rsid w:val="155C16D6"/>
    <w:rsid w:val="15C1415C"/>
    <w:rsid w:val="15EB2311"/>
    <w:rsid w:val="16D62F30"/>
    <w:rsid w:val="16EE3444"/>
    <w:rsid w:val="1733715C"/>
    <w:rsid w:val="17B22ABE"/>
    <w:rsid w:val="17B4B3F9"/>
    <w:rsid w:val="17EDFA9F"/>
    <w:rsid w:val="182E01F6"/>
    <w:rsid w:val="18345671"/>
    <w:rsid w:val="18BAC98D"/>
    <w:rsid w:val="18D71918"/>
    <w:rsid w:val="18D77F97"/>
    <w:rsid w:val="18E076F8"/>
    <w:rsid w:val="193339B7"/>
    <w:rsid w:val="19434143"/>
    <w:rsid w:val="194DFB1F"/>
    <w:rsid w:val="196C7D54"/>
    <w:rsid w:val="19B81EB0"/>
    <w:rsid w:val="19EB1257"/>
    <w:rsid w:val="19F0CC7B"/>
    <w:rsid w:val="1A781CCB"/>
    <w:rsid w:val="1A838DA1"/>
    <w:rsid w:val="1AD0726D"/>
    <w:rsid w:val="1B9CEC1F"/>
    <w:rsid w:val="1BE50DD3"/>
    <w:rsid w:val="1BE832BB"/>
    <w:rsid w:val="1C26DC5D"/>
    <w:rsid w:val="1C628328"/>
    <w:rsid w:val="1D7CEBC9"/>
    <w:rsid w:val="1DAFBD8D"/>
    <w:rsid w:val="1DC5EEBA"/>
    <w:rsid w:val="1E9D437A"/>
    <w:rsid w:val="1F4B8DEE"/>
    <w:rsid w:val="1FAFE879"/>
    <w:rsid w:val="2031995A"/>
    <w:rsid w:val="204AC1B7"/>
    <w:rsid w:val="204BBFEB"/>
    <w:rsid w:val="209F25D1"/>
    <w:rsid w:val="20EC1D31"/>
    <w:rsid w:val="21126C53"/>
    <w:rsid w:val="215BB62E"/>
    <w:rsid w:val="217058CE"/>
    <w:rsid w:val="21989DA6"/>
    <w:rsid w:val="21D333BC"/>
    <w:rsid w:val="222198AB"/>
    <w:rsid w:val="224FDB5C"/>
    <w:rsid w:val="22501BE9"/>
    <w:rsid w:val="229605DE"/>
    <w:rsid w:val="23653F9D"/>
    <w:rsid w:val="23783606"/>
    <w:rsid w:val="238A0A57"/>
    <w:rsid w:val="242307FD"/>
    <w:rsid w:val="2423808A"/>
    <w:rsid w:val="242B2FEF"/>
    <w:rsid w:val="24A7926F"/>
    <w:rsid w:val="24A7F990"/>
    <w:rsid w:val="24D6FF00"/>
    <w:rsid w:val="24D899DB"/>
    <w:rsid w:val="24F35CA1"/>
    <w:rsid w:val="250AD47E"/>
    <w:rsid w:val="2525DAB8"/>
    <w:rsid w:val="255F2AEF"/>
    <w:rsid w:val="256274E2"/>
    <w:rsid w:val="25D1009F"/>
    <w:rsid w:val="25DDADE4"/>
    <w:rsid w:val="25EC2BD2"/>
    <w:rsid w:val="2611F5CD"/>
    <w:rsid w:val="266F21CE"/>
    <w:rsid w:val="26928043"/>
    <w:rsid w:val="26A0DADE"/>
    <w:rsid w:val="26C0AEFA"/>
    <w:rsid w:val="26D97DB4"/>
    <w:rsid w:val="270EA0A1"/>
    <w:rsid w:val="27384424"/>
    <w:rsid w:val="276CD100"/>
    <w:rsid w:val="27AF262B"/>
    <w:rsid w:val="280FA96F"/>
    <w:rsid w:val="282AFD63"/>
    <w:rsid w:val="28337255"/>
    <w:rsid w:val="2867F39E"/>
    <w:rsid w:val="2884732F"/>
    <w:rsid w:val="28DD7265"/>
    <w:rsid w:val="28E58F60"/>
    <w:rsid w:val="29463D9F"/>
    <w:rsid w:val="2985824D"/>
    <w:rsid w:val="298FB0DB"/>
    <w:rsid w:val="29BACF82"/>
    <w:rsid w:val="2AA19EF1"/>
    <w:rsid w:val="2AB4FA53"/>
    <w:rsid w:val="2ABD9F5C"/>
    <w:rsid w:val="2B1E3618"/>
    <w:rsid w:val="2B5652E6"/>
    <w:rsid w:val="2B629E25"/>
    <w:rsid w:val="2B6C13FE"/>
    <w:rsid w:val="2BA55F6D"/>
    <w:rsid w:val="2BAD80CB"/>
    <w:rsid w:val="2BE4975D"/>
    <w:rsid w:val="2C0D00DD"/>
    <w:rsid w:val="2C3A8306"/>
    <w:rsid w:val="2C3D6F52"/>
    <w:rsid w:val="2C8B6C81"/>
    <w:rsid w:val="2C8F2B89"/>
    <w:rsid w:val="2C9833A4"/>
    <w:rsid w:val="2C9A5EB3"/>
    <w:rsid w:val="2CA05035"/>
    <w:rsid w:val="2D2D215D"/>
    <w:rsid w:val="2D333297"/>
    <w:rsid w:val="2DA51EF4"/>
    <w:rsid w:val="2DA910C2"/>
    <w:rsid w:val="2DFF5B94"/>
    <w:rsid w:val="2E1D81BB"/>
    <w:rsid w:val="2ED4AA84"/>
    <w:rsid w:val="2EFDA8FA"/>
    <w:rsid w:val="2F7C4E33"/>
    <w:rsid w:val="2FA20203"/>
    <w:rsid w:val="2FCECEE6"/>
    <w:rsid w:val="300E73B3"/>
    <w:rsid w:val="30707AE5"/>
    <w:rsid w:val="3093B5FE"/>
    <w:rsid w:val="30ED8BA5"/>
    <w:rsid w:val="31B11C3A"/>
    <w:rsid w:val="329E7AA6"/>
    <w:rsid w:val="32AD70DE"/>
    <w:rsid w:val="33124C73"/>
    <w:rsid w:val="336CDEEF"/>
    <w:rsid w:val="33874B6C"/>
    <w:rsid w:val="3387C158"/>
    <w:rsid w:val="339C76ED"/>
    <w:rsid w:val="33CD3736"/>
    <w:rsid w:val="3493F114"/>
    <w:rsid w:val="34A34589"/>
    <w:rsid w:val="34EB263D"/>
    <w:rsid w:val="351B2E47"/>
    <w:rsid w:val="352391B9"/>
    <w:rsid w:val="3547B1F2"/>
    <w:rsid w:val="35A5CDFB"/>
    <w:rsid w:val="35E511A0"/>
    <w:rsid w:val="3617CC81"/>
    <w:rsid w:val="3634727F"/>
    <w:rsid w:val="367A9D01"/>
    <w:rsid w:val="36ADB8E1"/>
    <w:rsid w:val="370FE85D"/>
    <w:rsid w:val="372C5E1D"/>
    <w:rsid w:val="373A05E9"/>
    <w:rsid w:val="374D498D"/>
    <w:rsid w:val="375CCD29"/>
    <w:rsid w:val="378C3B9E"/>
    <w:rsid w:val="381D8A24"/>
    <w:rsid w:val="38375B0C"/>
    <w:rsid w:val="388D0C4E"/>
    <w:rsid w:val="38A5033A"/>
    <w:rsid w:val="38EA4E7A"/>
    <w:rsid w:val="38F5F7C2"/>
    <w:rsid w:val="393333A0"/>
    <w:rsid w:val="3943F7CC"/>
    <w:rsid w:val="397F3017"/>
    <w:rsid w:val="39BA7EAB"/>
    <w:rsid w:val="39F95FC1"/>
    <w:rsid w:val="3AB40B9F"/>
    <w:rsid w:val="3ADE8648"/>
    <w:rsid w:val="3B21A19F"/>
    <w:rsid w:val="3B4D845A"/>
    <w:rsid w:val="3B547483"/>
    <w:rsid w:val="3BC620F3"/>
    <w:rsid w:val="3BC6D756"/>
    <w:rsid w:val="3BFA7763"/>
    <w:rsid w:val="3BFC2825"/>
    <w:rsid w:val="3C332477"/>
    <w:rsid w:val="3C6AD462"/>
    <w:rsid w:val="3CF49B45"/>
    <w:rsid w:val="3D24013F"/>
    <w:rsid w:val="3D2E2DB2"/>
    <w:rsid w:val="3D6DE4C9"/>
    <w:rsid w:val="3D97B783"/>
    <w:rsid w:val="3DA0F63B"/>
    <w:rsid w:val="3DC81D36"/>
    <w:rsid w:val="3DFE8F22"/>
    <w:rsid w:val="3E2570E7"/>
    <w:rsid w:val="3F2FB32F"/>
    <w:rsid w:val="3F336023"/>
    <w:rsid w:val="3F3F9A36"/>
    <w:rsid w:val="3F557749"/>
    <w:rsid w:val="3FD8EF8D"/>
    <w:rsid w:val="40078FB7"/>
    <w:rsid w:val="40085666"/>
    <w:rsid w:val="403947BB"/>
    <w:rsid w:val="40DBE632"/>
    <w:rsid w:val="410275E7"/>
    <w:rsid w:val="419A16DE"/>
    <w:rsid w:val="41A64147"/>
    <w:rsid w:val="42D54C53"/>
    <w:rsid w:val="42E570C3"/>
    <w:rsid w:val="4327B187"/>
    <w:rsid w:val="433F3079"/>
    <w:rsid w:val="4396ECC3"/>
    <w:rsid w:val="43F56BB4"/>
    <w:rsid w:val="43FA5E97"/>
    <w:rsid w:val="4478F78D"/>
    <w:rsid w:val="44E539EF"/>
    <w:rsid w:val="45887C93"/>
    <w:rsid w:val="4598A23A"/>
    <w:rsid w:val="45ACDFA6"/>
    <w:rsid w:val="461973A2"/>
    <w:rsid w:val="4675574D"/>
    <w:rsid w:val="46810A50"/>
    <w:rsid w:val="468311C9"/>
    <w:rsid w:val="46D50FF8"/>
    <w:rsid w:val="474D3B1F"/>
    <w:rsid w:val="477DD1BB"/>
    <w:rsid w:val="481327BE"/>
    <w:rsid w:val="4819CF2E"/>
    <w:rsid w:val="48329DBF"/>
    <w:rsid w:val="48347EB2"/>
    <w:rsid w:val="4892BE8F"/>
    <w:rsid w:val="48FF0A01"/>
    <w:rsid w:val="4958FEAA"/>
    <w:rsid w:val="499D7274"/>
    <w:rsid w:val="49BE0A2C"/>
    <w:rsid w:val="4A0C4E6E"/>
    <w:rsid w:val="4B03467E"/>
    <w:rsid w:val="4B1761A2"/>
    <w:rsid w:val="4B90F0DE"/>
    <w:rsid w:val="4BC3205C"/>
    <w:rsid w:val="4BCC33A5"/>
    <w:rsid w:val="4C079AC2"/>
    <w:rsid w:val="4C219C1D"/>
    <w:rsid w:val="4C272883"/>
    <w:rsid w:val="4C6BD771"/>
    <w:rsid w:val="4C82AC86"/>
    <w:rsid w:val="4C965ED1"/>
    <w:rsid w:val="4C9F5068"/>
    <w:rsid w:val="4D2CD1AA"/>
    <w:rsid w:val="4D451184"/>
    <w:rsid w:val="4DC91190"/>
    <w:rsid w:val="4EC32DED"/>
    <w:rsid w:val="4F2C7986"/>
    <w:rsid w:val="4F82C6E3"/>
    <w:rsid w:val="4FBABC73"/>
    <w:rsid w:val="4FEF3678"/>
    <w:rsid w:val="50087C58"/>
    <w:rsid w:val="5061B8E9"/>
    <w:rsid w:val="50AEBC22"/>
    <w:rsid w:val="50FE64B2"/>
    <w:rsid w:val="512C4D86"/>
    <w:rsid w:val="518B06D9"/>
    <w:rsid w:val="51A0E1A7"/>
    <w:rsid w:val="5249687A"/>
    <w:rsid w:val="52F25D35"/>
    <w:rsid w:val="532785FD"/>
    <w:rsid w:val="532E42B1"/>
    <w:rsid w:val="536022F8"/>
    <w:rsid w:val="53C08684"/>
    <w:rsid w:val="5404CC98"/>
    <w:rsid w:val="547C7FBA"/>
    <w:rsid w:val="54B2C3BB"/>
    <w:rsid w:val="54D4C866"/>
    <w:rsid w:val="54E883FB"/>
    <w:rsid w:val="555684D2"/>
    <w:rsid w:val="555C56E5"/>
    <w:rsid w:val="557A7D0C"/>
    <w:rsid w:val="55841454"/>
    <w:rsid w:val="55C61297"/>
    <w:rsid w:val="566AF60C"/>
    <w:rsid w:val="56C32DA5"/>
    <w:rsid w:val="59AA7448"/>
    <w:rsid w:val="5A828E39"/>
    <w:rsid w:val="5AA75931"/>
    <w:rsid w:val="5AA902F3"/>
    <w:rsid w:val="5AA96972"/>
    <w:rsid w:val="5AB27580"/>
    <w:rsid w:val="5AF342A7"/>
    <w:rsid w:val="5B9623F6"/>
    <w:rsid w:val="5B9DD4F0"/>
    <w:rsid w:val="5BA95926"/>
    <w:rsid w:val="5BDAC0D6"/>
    <w:rsid w:val="5C16CC1E"/>
    <w:rsid w:val="5D0D2C2A"/>
    <w:rsid w:val="5D452987"/>
    <w:rsid w:val="5D673873"/>
    <w:rsid w:val="5DFDE495"/>
    <w:rsid w:val="5EAB7863"/>
    <w:rsid w:val="5EAF689C"/>
    <w:rsid w:val="5ECB5AC1"/>
    <w:rsid w:val="5F396EEA"/>
    <w:rsid w:val="5F7E2573"/>
    <w:rsid w:val="6076AEBE"/>
    <w:rsid w:val="607CCA49"/>
    <w:rsid w:val="60EA2475"/>
    <w:rsid w:val="60F61033"/>
    <w:rsid w:val="610EAF4A"/>
    <w:rsid w:val="61513CA1"/>
    <w:rsid w:val="61BE6CD5"/>
    <w:rsid w:val="62ED0D02"/>
    <w:rsid w:val="639EB408"/>
    <w:rsid w:val="63C818F2"/>
    <w:rsid w:val="63DEEEBF"/>
    <w:rsid w:val="63EF394F"/>
    <w:rsid w:val="64382FB0"/>
    <w:rsid w:val="64A45160"/>
    <w:rsid w:val="64B9C2A1"/>
    <w:rsid w:val="64D095DE"/>
    <w:rsid w:val="64DC6396"/>
    <w:rsid w:val="65C98156"/>
    <w:rsid w:val="65CB1844"/>
    <w:rsid w:val="660F3975"/>
    <w:rsid w:val="66396FCD"/>
    <w:rsid w:val="664AE218"/>
    <w:rsid w:val="6691DDF8"/>
    <w:rsid w:val="672B5872"/>
    <w:rsid w:val="6764ED10"/>
    <w:rsid w:val="6767427C"/>
    <w:rsid w:val="67687C3C"/>
    <w:rsid w:val="67DFCEC0"/>
    <w:rsid w:val="68259B1B"/>
    <w:rsid w:val="682B90DF"/>
    <w:rsid w:val="685EF963"/>
    <w:rsid w:val="687DB6E6"/>
    <w:rsid w:val="68C728D3"/>
    <w:rsid w:val="68DB22DD"/>
    <w:rsid w:val="69427D9E"/>
    <w:rsid w:val="696FBF04"/>
    <w:rsid w:val="6978828B"/>
    <w:rsid w:val="698848A8"/>
    <w:rsid w:val="69891937"/>
    <w:rsid w:val="6A3507E6"/>
    <w:rsid w:val="6A8EA183"/>
    <w:rsid w:val="6AC33F40"/>
    <w:rsid w:val="6B4843D7"/>
    <w:rsid w:val="6B59CD2A"/>
    <w:rsid w:val="6B5FC272"/>
    <w:rsid w:val="6B6002DA"/>
    <w:rsid w:val="6B74E74A"/>
    <w:rsid w:val="6B7612FA"/>
    <w:rsid w:val="6BDFA6AA"/>
    <w:rsid w:val="6C07CFE0"/>
    <w:rsid w:val="6CFD1EF4"/>
    <w:rsid w:val="6D2EEFC4"/>
    <w:rsid w:val="6E6BBF83"/>
    <w:rsid w:val="6EC6F676"/>
    <w:rsid w:val="6ECC5C52"/>
    <w:rsid w:val="6ED1C894"/>
    <w:rsid w:val="6F534970"/>
    <w:rsid w:val="6F6212A6"/>
    <w:rsid w:val="6FD52F1A"/>
    <w:rsid w:val="701BB4FA"/>
    <w:rsid w:val="70AE4041"/>
    <w:rsid w:val="70C19E9D"/>
    <w:rsid w:val="710296B2"/>
    <w:rsid w:val="71AA26AD"/>
    <w:rsid w:val="726E93DC"/>
    <w:rsid w:val="728408F4"/>
    <w:rsid w:val="72B75409"/>
    <w:rsid w:val="72F4B781"/>
    <w:rsid w:val="72F6635E"/>
    <w:rsid w:val="72F81F6B"/>
    <w:rsid w:val="72FDD4D4"/>
    <w:rsid w:val="7373E8EE"/>
    <w:rsid w:val="73D561A7"/>
    <w:rsid w:val="743A3774"/>
    <w:rsid w:val="7449757D"/>
    <w:rsid w:val="744BC245"/>
    <w:rsid w:val="7524540E"/>
    <w:rsid w:val="75EEF4CB"/>
    <w:rsid w:val="760E3BF9"/>
    <w:rsid w:val="764C2195"/>
    <w:rsid w:val="76AE6CC4"/>
    <w:rsid w:val="76DC73FA"/>
    <w:rsid w:val="777D8367"/>
    <w:rsid w:val="77A3A8AA"/>
    <w:rsid w:val="780D5CFC"/>
    <w:rsid w:val="781BE1A8"/>
    <w:rsid w:val="78251D1D"/>
    <w:rsid w:val="7826F561"/>
    <w:rsid w:val="7829B0A4"/>
    <w:rsid w:val="7839EF5C"/>
    <w:rsid w:val="78602A2B"/>
    <w:rsid w:val="78769A99"/>
    <w:rsid w:val="787D094B"/>
    <w:rsid w:val="78904EDB"/>
    <w:rsid w:val="78A2F361"/>
    <w:rsid w:val="7A126AFA"/>
    <w:rsid w:val="7A804B7A"/>
    <w:rsid w:val="7AA93D91"/>
    <w:rsid w:val="7AE80D62"/>
    <w:rsid w:val="7AF32097"/>
    <w:rsid w:val="7BAD1183"/>
    <w:rsid w:val="7BF13C27"/>
    <w:rsid w:val="7C396B57"/>
    <w:rsid w:val="7C40B8CF"/>
    <w:rsid w:val="7C875885"/>
    <w:rsid w:val="7CC9BD79"/>
    <w:rsid w:val="7CF88E40"/>
    <w:rsid w:val="7D16A834"/>
    <w:rsid w:val="7DF1DDDC"/>
    <w:rsid w:val="7F1307F1"/>
    <w:rsid w:val="7F66CD55"/>
    <w:rsid w:val="7FA18DA3"/>
    <w:rsid w:val="7FF36B55"/>
    <w:rsid w:val="7FFF4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AF3DB"/>
  <w15:chartTrackingRefBased/>
  <w15:docId w15:val="{D9DEFF41-8054-4C20-99D5-FDC2F5889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40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0C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D12B5"/>
    <w:pPr>
      <w:outlineLvl w:val="9"/>
    </w:pPr>
  </w:style>
  <w:style w:type="paragraph" w:styleId="TOC1">
    <w:name w:val="toc 1"/>
    <w:basedOn w:val="Normal"/>
    <w:next w:val="Normal"/>
    <w:autoRedefine/>
    <w:uiPriority w:val="39"/>
    <w:unhideWhenUsed/>
    <w:rsid w:val="006D12B5"/>
    <w:pPr>
      <w:spacing w:after="100"/>
    </w:pPr>
  </w:style>
  <w:style w:type="character" w:styleId="Hyperlink">
    <w:name w:val="Hyperlink"/>
    <w:basedOn w:val="DefaultParagraphFont"/>
    <w:uiPriority w:val="99"/>
    <w:unhideWhenUsed/>
    <w:rsid w:val="006D12B5"/>
    <w:rPr>
      <w:color w:val="0563C1" w:themeColor="hyperlink"/>
      <w:u w:val="single"/>
    </w:rPr>
  </w:style>
  <w:style w:type="paragraph" w:styleId="Title">
    <w:name w:val="Title"/>
    <w:basedOn w:val="Normal"/>
    <w:next w:val="Normal"/>
    <w:link w:val="TitleChar"/>
    <w:uiPriority w:val="10"/>
    <w:qFormat/>
    <w:rsid w:val="0024751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7519"/>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C525CC"/>
    <w:pPr>
      <w:spacing w:before="100" w:beforeAutospacing="1" w:after="100" w:afterAutospacing="1"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EC19D1"/>
    <w:pPr>
      <w:spacing w:after="100"/>
      <w:ind w:left="220"/>
    </w:pPr>
    <w:rPr>
      <w:rFonts w:eastAsiaTheme="minorEastAsia" w:cs="Times New Roman"/>
    </w:rPr>
  </w:style>
  <w:style w:type="paragraph" w:styleId="TOC3">
    <w:name w:val="toc 3"/>
    <w:basedOn w:val="Normal"/>
    <w:next w:val="Normal"/>
    <w:autoRedefine/>
    <w:uiPriority w:val="39"/>
    <w:unhideWhenUsed/>
    <w:rsid w:val="00EC19D1"/>
    <w:pPr>
      <w:spacing w:after="100"/>
      <w:ind w:left="440"/>
    </w:pPr>
    <w:rPr>
      <w:rFonts w:eastAsiaTheme="minorEastAsia" w:cs="Times New Roman"/>
    </w:rPr>
  </w:style>
  <w:style w:type="table" w:styleId="TableGrid">
    <w:name w:val="Table Grid"/>
    <w:basedOn w:val="TableNormal"/>
    <w:uiPriority w:val="39"/>
    <w:rsid w:val="00013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46C6"/>
    <w:pPr>
      <w:ind w:left="720"/>
      <w:contextualSpacing/>
    </w:pPr>
  </w:style>
  <w:style w:type="character" w:styleId="CommentReference">
    <w:name w:val="annotation reference"/>
    <w:basedOn w:val="DefaultParagraphFont"/>
    <w:uiPriority w:val="99"/>
    <w:semiHidden/>
    <w:unhideWhenUsed/>
    <w:rsid w:val="001E6BD0"/>
    <w:rPr>
      <w:sz w:val="16"/>
      <w:szCs w:val="16"/>
    </w:rPr>
  </w:style>
  <w:style w:type="paragraph" w:styleId="CommentText">
    <w:name w:val="annotation text"/>
    <w:basedOn w:val="Normal"/>
    <w:link w:val="CommentTextChar"/>
    <w:uiPriority w:val="99"/>
    <w:unhideWhenUsed/>
    <w:rsid w:val="001E6BD0"/>
    <w:pPr>
      <w:spacing w:line="240" w:lineRule="auto"/>
    </w:pPr>
    <w:rPr>
      <w:sz w:val="20"/>
      <w:szCs w:val="20"/>
    </w:rPr>
  </w:style>
  <w:style w:type="character" w:customStyle="1" w:styleId="CommentTextChar">
    <w:name w:val="Comment Text Char"/>
    <w:basedOn w:val="DefaultParagraphFont"/>
    <w:link w:val="CommentText"/>
    <w:uiPriority w:val="99"/>
    <w:rsid w:val="001E6BD0"/>
    <w:rPr>
      <w:sz w:val="20"/>
      <w:szCs w:val="20"/>
    </w:rPr>
  </w:style>
  <w:style w:type="paragraph" w:styleId="CommentSubject">
    <w:name w:val="annotation subject"/>
    <w:basedOn w:val="CommentText"/>
    <w:next w:val="CommentText"/>
    <w:link w:val="CommentSubjectChar"/>
    <w:uiPriority w:val="99"/>
    <w:semiHidden/>
    <w:unhideWhenUsed/>
    <w:rsid w:val="001E6BD0"/>
    <w:rPr>
      <w:b/>
      <w:bCs/>
    </w:rPr>
  </w:style>
  <w:style w:type="character" w:customStyle="1" w:styleId="CommentSubjectChar">
    <w:name w:val="Comment Subject Char"/>
    <w:basedOn w:val="CommentTextChar"/>
    <w:link w:val="CommentSubject"/>
    <w:uiPriority w:val="99"/>
    <w:semiHidden/>
    <w:rsid w:val="001E6BD0"/>
    <w:rPr>
      <w:b/>
      <w:bCs/>
      <w:sz w:val="20"/>
      <w:szCs w:val="20"/>
    </w:rPr>
  </w:style>
  <w:style w:type="paragraph" w:styleId="Revision">
    <w:name w:val="Revision"/>
    <w:hidden/>
    <w:uiPriority w:val="99"/>
    <w:semiHidden/>
    <w:rsid w:val="001E6BD0"/>
    <w:pPr>
      <w:spacing w:after="0" w:line="240" w:lineRule="auto"/>
    </w:pPr>
  </w:style>
  <w:style w:type="paragraph" w:styleId="Header">
    <w:name w:val="header"/>
    <w:basedOn w:val="Normal"/>
    <w:link w:val="HeaderChar"/>
    <w:uiPriority w:val="99"/>
    <w:unhideWhenUsed/>
    <w:rsid w:val="00CD2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62C"/>
  </w:style>
  <w:style w:type="paragraph" w:styleId="Footer">
    <w:name w:val="footer"/>
    <w:basedOn w:val="Normal"/>
    <w:link w:val="FooterChar"/>
    <w:uiPriority w:val="99"/>
    <w:unhideWhenUsed/>
    <w:rsid w:val="00CD2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6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840148">
      <w:bodyDiv w:val="1"/>
      <w:marLeft w:val="0"/>
      <w:marRight w:val="0"/>
      <w:marTop w:val="0"/>
      <w:marBottom w:val="0"/>
      <w:divBdr>
        <w:top w:val="none" w:sz="0" w:space="0" w:color="auto"/>
        <w:left w:val="none" w:sz="0" w:space="0" w:color="auto"/>
        <w:bottom w:val="none" w:sz="0" w:space="0" w:color="auto"/>
        <w:right w:val="none" w:sz="0" w:space="0" w:color="auto"/>
      </w:divBdr>
    </w:div>
    <w:div w:id="161724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D8695-6372-4063-AF24-F305F1C0D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5981</Words>
  <Characters>36285</Characters>
  <Application>Microsoft Office Word</Application>
  <DocSecurity>4</DocSecurity>
  <Lines>810</Lines>
  <Paragraphs>423</Paragraphs>
  <ScaleCrop>false</ScaleCrop>
  <Company>U.S. Department of Labor</Company>
  <LinksUpToDate>false</LinksUpToDate>
  <CharactersWithSpaces>41939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Alexander</dc:creator>
  <cp:keywords/>
  <dc:description/>
  <cp:lastModifiedBy>Zandi-Karimi, Amir - ETA</cp:lastModifiedBy>
  <cp:revision>2</cp:revision>
  <dcterms:created xsi:type="dcterms:W3CDTF">2026-02-10T18:30:00Z</dcterms:created>
  <dcterms:modified xsi:type="dcterms:W3CDTF">2026-02-10T18:30:00Z</dcterms:modified>
</cp:coreProperties>
</file>