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06505" w14:textId="77777777" w:rsidR="00D77CE4" w:rsidRDefault="00D77CE4" w:rsidP="00D77CE4">
      <w:pPr>
        <w:spacing w:line="252" w:lineRule="auto"/>
        <w:rPr>
          <w:rFonts w:ascii="Arial Narrow" w:eastAsia="Times New Roman" w:hAnsi="Arial Narrow"/>
          <w:b/>
          <w:sz w:val="24"/>
          <w:szCs w:val="24"/>
        </w:rPr>
      </w:pPr>
      <w:bookmarkStart w:id="0" w:name="_GoBack"/>
      <w:bookmarkEnd w:id="0"/>
    </w:p>
    <w:p w14:paraId="02C02EDC" w14:textId="77777777" w:rsidR="00D77CE4" w:rsidRDefault="00D77CE4" w:rsidP="00D77CE4">
      <w:pPr>
        <w:spacing w:line="252" w:lineRule="auto"/>
        <w:jc w:val="center"/>
        <w:rPr>
          <w:rFonts w:ascii="Arial Narrow" w:eastAsia="Times New Roman" w:hAnsi="Arial Narrow"/>
          <w:b/>
          <w:sz w:val="24"/>
          <w:szCs w:val="24"/>
        </w:rPr>
      </w:pPr>
      <w:r w:rsidRPr="005A70BD">
        <w:rPr>
          <w:rFonts w:ascii="Arial Narrow" w:hAnsi="Arial Narrow"/>
          <w:b/>
          <w:noProof/>
        </w:rPr>
        <w:drawing>
          <wp:inline distT="0" distB="0" distL="0" distR="0" wp14:anchorId="7BE0AFCE" wp14:editId="75C572B6">
            <wp:extent cx="2363920" cy="957622"/>
            <wp:effectExtent l="0" t="0" r="0" b="0"/>
            <wp:docPr id="6" name="Picture 5">
              <a:extLst xmlns:a="http://schemas.openxmlformats.org/drawingml/2006/main">
                <a:ext uri="{FF2B5EF4-FFF2-40B4-BE49-F238E27FC236}">
                  <a16:creationId xmlns:a16="http://schemas.microsoft.com/office/drawing/2014/main" id="{B344F202-D414-CF44-9A5B-51F7F6FA04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B344F202-D414-CF44-9A5B-51F7F6FA04F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363920" cy="957622"/>
                    </a:xfrm>
                    <a:prstGeom prst="rect">
                      <a:avLst/>
                    </a:prstGeom>
                  </pic:spPr>
                </pic:pic>
              </a:graphicData>
            </a:graphic>
          </wp:inline>
        </w:drawing>
      </w:r>
    </w:p>
    <w:p w14:paraId="21D270AF" w14:textId="035B3D92" w:rsidR="00D77CE4" w:rsidRDefault="0016057A" w:rsidP="00D77CE4">
      <w:pPr>
        <w:spacing w:line="252" w:lineRule="auto"/>
        <w:jc w:val="center"/>
        <w:rPr>
          <w:rFonts w:ascii="Arial Narrow" w:eastAsia="Times New Roman" w:hAnsi="Arial Narrow"/>
          <w:b/>
          <w:sz w:val="36"/>
          <w:szCs w:val="36"/>
        </w:rPr>
      </w:pPr>
      <w:r>
        <w:rPr>
          <w:rFonts w:ascii="Arial Narrow" w:eastAsia="Times New Roman" w:hAnsi="Arial Narrow"/>
          <w:b/>
          <w:sz w:val="36"/>
          <w:szCs w:val="36"/>
        </w:rPr>
        <w:t xml:space="preserve">Changing Nature of Work </w:t>
      </w:r>
      <w:r w:rsidR="00D77CE4" w:rsidRPr="00D77CE4">
        <w:rPr>
          <w:rFonts w:ascii="Arial Narrow" w:eastAsia="Times New Roman" w:hAnsi="Arial Narrow"/>
          <w:b/>
          <w:sz w:val="36"/>
          <w:szCs w:val="36"/>
        </w:rPr>
        <w:t>Sub</w:t>
      </w:r>
      <w:r w:rsidR="00A60C27">
        <w:rPr>
          <w:rFonts w:ascii="Arial Narrow" w:eastAsia="Times New Roman" w:hAnsi="Arial Narrow"/>
          <w:b/>
          <w:sz w:val="36"/>
          <w:szCs w:val="36"/>
        </w:rPr>
        <w:t>c</w:t>
      </w:r>
      <w:r w:rsidR="00D77CE4" w:rsidRPr="00D77CE4">
        <w:rPr>
          <w:rFonts w:ascii="Arial Narrow" w:eastAsia="Times New Roman" w:hAnsi="Arial Narrow"/>
          <w:b/>
          <w:sz w:val="36"/>
          <w:szCs w:val="36"/>
        </w:rPr>
        <w:t xml:space="preserve">ommittee </w:t>
      </w:r>
    </w:p>
    <w:p w14:paraId="5F4C84AE" w14:textId="5515F2B0" w:rsidR="00290723" w:rsidRPr="00D77CE4" w:rsidRDefault="00290723" w:rsidP="00D77CE4">
      <w:pPr>
        <w:spacing w:line="252" w:lineRule="auto"/>
        <w:jc w:val="center"/>
        <w:rPr>
          <w:rFonts w:ascii="Arial Narrow" w:eastAsia="Times New Roman" w:hAnsi="Arial Narrow"/>
          <w:b/>
          <w:sz w:val="36"/>
          <w:szCs w:val="36"/>
        </w:rPr>
      </w:pPr>
      <w:r>
        <w:rPr>
          <w:rFonts w:ascii="Arial Narrow" w:eastAsia="Times New Roman" w:hAnsi="Arial Narrow"/>
          <w:b/>
          <w:sz w:val="36"/>
          <w:szCs w:val="36"/>
        </w:rPr>
        <w:t>Expedited Recommendations</w:t>
      </w:r>
    </w:p>
    <w:p w14:paraId="2139BD59" w14:textId="180CBCE2" w:rsidR="00D77CE4" w:rsidRPr="00D77CE4" w:rsidRDefault="00D77CE4" w:rsidP="008B4312">
      <w:pPr>
        <w:spacing w:after="120" w:line="252" w:lineRule="auto"/>
        <w:jc w:val="center"/>
        <w:rPr>
          <w:rFonts w:ascii="Arial Narrow" w:eastAsia="Times New Roman" w:hAnsi="Arial Narrow"/>
          <w:b/>
          <w:sz w:val="36"/>
          <w:szCs w:val="36"/>
        </w:rPr>
      </w:pPr>
      <w:r w:rsidRPr="00D77CE4">
        <w:rPr>
          <w:rFonts w:ascii="Arial Narrow" w:eastAsia="Times New Roman" w:hAnsi="Arial Narrow"/>
          <w:b/>
          <w:sz w:val="36"/>
          <w:szCs w:val="36"/>
        </w:rPr>
        <w:t>202</w:t>
      </w:r>
      <w:r w:rsidR="0016057A">
        <w:rPr>
          <w:rFonts w:ascii="Arial Narrow" w:eastAsia="Times New Roman" w:hAnsi="Arial Narrow"/>
          <w:b/>
          <w:sz w:val="36"/>
          <w:szCs w:val="36"/>
        </w:rPr>
        <w:t>1</w:t>
      </w:r>
    </w:p>
    <w:p w14:paraId="3F21CCA9" w14:textId="77777777" w:rsidR="00D77CE4" w:rsidRDefault="00D77CE4" w:rsidP="00D77CE4">
      <w:pPr>
        <w:spacing w:line="252" w:lineRule="auto"/>
        <w:rPr>
          <w:rFonts w:ascii="Arial Narrow" w:eastAsia="Times New Roman" w:hAnsi="Arial Narrow"/>
          <w:b/>
          <w:sz w:val="24"/>
          <w:szCs w:val="24"/>
        </w:rPr>
      </w:pPr>
    </w:p>
    <w:p w14:paraId="3860AD5D" w14:textId="61B02BED" w:rsidR="00D77CE4" w:rsidRDefault="00224DFF" w:rsidP="00224DFF">
      <w:pPr>
        <w:spacing w:after="200" w:line="252" w:lineRule="auto"/>
        <w:rPr>
          <w:rFonts w:ascii="Arial" w:eastAsia="Times New Roman" w:hAnsi="Arial" w:cs="Arial"/>
          <w:b/>
        </w:rPr>
      </w:pPr>
      <w:r w:rsidRPr="00311806">
        <w:rPr>
          <w:rFonts w:ascii="Arial" w:eastAsia="Times New Roman" w:hAnsi="Arial" w:cs="Arial"/>
          <w:b/>
        </w:rPr>
        <w:t>R</w:t>
      </w:r>
      <w:r w:rsidR="00D77CE4" w:rsidRPr="00311806">
        <w:rPr>
          <w:rFonts w:ascii="Arial" w:eastAsia="Times New Roman" w:hAnsi="Arial" w:cs="Arial"/>
          <w:b/>
        </w:rPr>
        <w:t>ecommendation</w:t>
      </w:r>
      <w:r w:rsidRPr="00311806">
        <w:rPr>
          <w:rFonts w:ascii="Arial" w:eastAsia="Times New Roman" w:hAnsi="Arial" w:cs="Arial"/>
          <w:b/>
        </w:rPr>
        <w:t>:</w:t>
      </w:r>
      <w:r w:rsidR="0041080C" w:rsidRPr="00311806">
        <w:rPr>
          <w:rFonts w:ascii="Arial" w:eastAsia="Times New Roman" w:hAnsi="Arial" w:cs="Arial"/>
          <w:b/>
        </w:rPr>
        <w:t xml:space="preserve"> Improve </w:t>
      </w:r>
      <w:r w:rsidR="00A10E74" w:rsidRPr="00311806">
        <w:rPr>
          <w:rFonts w:ascii="Arial" w:eastAsia="Times New Roman" w:hAnsi="Arial" w:cs="Arial"/>
          <w:b/>
        </w:rPr>
        <w:t xml:space="preserve">Data and Information on </w:t>
      </w:r>
      <w:r w:rsidR="0041080C" w:rsidRPr="00311806">
        <w:rPr>
          <w:rFonts w:ascii="Arial" w:eastAsia="Times New Roman" w:hAnsi="Arial" w:cs="Arial"/>
          <w:b/>
        </w:rPr>
        <w:t>the Changing Nature of Work</w:t>
      </w:r>
      <w:r w:rsidR="006E2BC7" w:rsidRPr="00311806">
        <w:rPr>
          <w:rFonts w:ascii="Arial" w:eastAsia="Times New Roman" w:hAnsi="Arial" w:cs="Arial"/>
          <w:b/>
        </w:rPr>
        <w:t xml:space="preserve"> </w:t>
      </w:r>
      <w:r w:rsidR="00565E56" w:rsidRPr="00311806">
        <w:rPr>
          <w:rFonts w:ascii="Arial" w:eastAsia="Times New Roman" w:hAnsi="Arial" w:cs="Arial"/>
          <w:b/>
        </w:rPr>
        <w:t>through a Department of Labor</w:t>
      </w:r>
      <w:r w:rsidR="005914ED" w:rsidRPr="00311806">
        <w:rPr>
          <w:rFonts w:ascii="Arial" w:eastAsia="Times New Roman" w:hAnsi="Arial" w:cs="Arial"/>
          <w:b/>
        </w:rPr>
        <w:t xml:space="preserve"> (DOL)</w:t>
      </w:r>
      <w:r w:rsidR="00565E56" w:rsidRPr="00311806">
        <w:rPr>
          <w:rFonts w:ascii="Arial" w:eastAsia="Times New Roman" w:hAnsi="Arial" w:cs="Arial"/>
          <w:b/>
        </w:rPr>
        <w:t xml:space="preserve"> </w:t>
      </w:r>
      <w:r w:rsidR="006E2BC7" w:rsidRPr="00311806">
        <w:rPr>
          <w:rFonts w:ascii="Arial" w:eastAsia="Times New Roman" w:hAnsi="Arial" w:cs="Arial"/>
          <w:b/>
        </w:rPr>
        <w:t>W</w:t>
      </w:r>
      <w:r w:rsidR="00565E56" w:rsidRPr="00311806">
        <w:rPr>
          <w:rFonts w:ascii="Arial" w:eastAsia="Times New Roman" w:hAnsi="Arial" w:cs="Arial"/>
          <w:b/>
        </w:rPr>
        <w:t xml:space="preserve">orking </w:t>
      </w:r>
      <w:r w:rsidR="006E2BC7" w:rsidRPr="00311806">
        <w:rPr>
          <w:rFonts w:ascii="Arial" w:eastAsia="Times New Roman" w:hAnsi="Arial" w:cs="Arial"/>
          <w:b/>
        </w:rPr>
        <w:t>G</w:t>
      </w:r>
      <w:r w:rsidR="00565E56" w:rsidRPr="00311806">
        <w:rPr>
          <w:rFonts w:ascii="Arial" w:eastAsia="Times New Roman" w:hAnsi="Arial" w:cs="Arial"/>
          <w:b/>
        </w:rPr>
        <w:t>roup</w:t>
      </w:r>
      <w:r w:rsidR="00EE6D5F" w:rsidRPr="00311806">
        <w:rPr>
          <w:rFonts w:ascii="Arial" w:eastAsia="Times New Roman" w:hAnsi="Arial" w:cs="Arial"/>
          <w:b/>
        </w:rPr>
        <w:t xml:space="preserve"> </w:t>
      </w:r>
    </w:p>
    <w:p w14:paraId="6D96D519" w14:textId="3DACB3F0" w:rsidR="004E063C" w:rsidRPr="00311806" w:rsidRDefault="0041080C" w:rsidP="00224DFF">
      <w:pPr>
        <w:spacing w:after="200" w:line="252" w:lineRule="auto"/>
        <w:rPr>
          <w:rFonts w:ascii="Arial" w:eastAsia="Times New Roman" w:hAnsi="Arial" w:cs="Arial"/>
        </w:rPr>
      </w:pPr>
      <w:r w:rsidRPr="00311806">
        <w:rPr>
          <w:rFonts w:ascii="Arial" w:eastAsia="Times New Roman" w:hAnsi="Arial" w:cs="Arial"/>
        </w:rPr>
        <w:t xml:space="preserve">The WIAC recommends that the Secretary </w:t>
      </w:r>
      <w:r w:rsidR="006D5589" w:rsidRPr="00311806">
        <w:rPr>
          <w:rFonts w:ascii="Arial" w:eastAsia="Times New Roman" w:hAnsi="Arial" w:cs="Arial"/>
        </w:rPr>
        <w:t xml:space="preserve">of Labor </w:t>
      </w:r>
      <w:r w:rsidR="00A10E74" w:rsidRPr="00311806">
        <w:rPr>
          <w:rFonts w:ascii="Arial" w:eastAsia="Times New Roman" w:hAnsi="Arial" w:cs="Arial"/>
        </w:rPr>
        <w:t xml:space="preserve">create a </w:t>
      </w:r>
      <w:r w:rsidR="00061A00" w:rsidRPr="00311806">
        <w:rPr>
          <w:rFonts w:ascii="Arial" w:eastAsia="Times New Roman" w:hAnsi="Arial" w:cs="Arial"/>
        </w:rPr>
        <w:t>d</w:t>
      </w:r>
      <w:r w:rsidR="00A10E74" w:rsidRPr="00311806">
        <w:rPr>
          <w:rFonts w:ascii="Arial" w:eastAsia="Times New Roman" w:hAnsi="Arial" w:cs="Arial"/>
        </w:rPr>
        <w:t xml:space="preserve">epartmental working group to facilitate improvements in publicly available data and information </w:t>
      </w:r>
      <w:r w:rsidR="002308BD" w:rsidRPr="00311806">
        <w:rPr>
          <w:rFonts w:ascii="Arial" w:eastAsia="Times New Roman" w:hAnsi="Arial" w:cs="Arial"/>
        </w:rPr>
        <w:t xml:space="preserve">on </w:t>
      </w:r>
      <w:r w:rsidR="00A10E74" w:rsidRPr="00311806">
        <w:rPr>
          <w:rFonts w:ascii="Arial" w:eastAsia="Times New Roman" w:hAnsi="Arial" w:cs="Arial"/>
        </w:rPr>
        <w:t>the changing nature of work</w:t>
      </w:r>
      <w:r w:rsidR="00A74AB6" w:rsidRPr="00311806">
        <w:rPr>
          <w:rFonts w:ascii="Arial" w:eastAsia="Times New Roman" w:hAnsi="Arial" w:cs="Arial"/>
        </w:rPr>
        <w:t>—</w:t>
      </w:r>
      <w:r w:rsidR="00F106FA" w:rsidRPr="00311806">
        <w:rPr>
          <w:rFonts w:ascii="Arial" w:eastAsia="Times New Roman" w:hAnsi="Arial" w:cs="Arial"/>
        </w:rPr>
        <w:t>including</w:t>
      </w:r>
      <w:r w:rsidR="00A10E74" w:rsidRPr="00311806">
        <w:rPr>
          <w:rFonts w:ascii="Arial" w:eastAsia="Times New Roman" w:hAnsi="Arial" w:cs="Arial"/>
        </w:rPr>
        <w:t xml:space="preserve"> </w:t>
      </w:r>
      <w:r w:rsidR="00177822" w:rsidRPr="00311806">
        <w:rPr>
          <w:rFonts w:ascii="Arial" w:eastAsia="Times New Roman" w:hAnsi="Arial" w:cs="Arial"/>
        </w:rPr>
        <w:t xml:space="preserve">trends in contingent and alternative work arrangements, the rise of remote work, and </w:t>
      </w:r>
      <w:r w:rsidR="00A10E74" w:rsidRPr="00311806">
        <w:rPr>
          <w:rFonts w:ascii="Arial" w:eastAsia="Times New Roman" w:hAnsi="Arial" w:cs="Arial"/>
        </w:rPr>
        <w:t>the impacts of technological change</w:t>
      </w:r>
      <w:r w:rsidR="005E1D1A" w:rsidRPr="00311806">
        <w:rPr>
          <w:rFonts w:ascii="Arial" w:eastAsia="Times New Roman" w:hAnsi="Arial" w:cs="Arial"/>
        </w:rPr>
        <w:t>.</w:t>
      </w:r>
    </w:p>
    <w:p w14:paraId="3271D4EB" w14:textId="0F4C9AA2" w:rsidR="00E070F7" w:rsidRDefault="00224DFF" w:rsidP="00E070F7">
      <w:pPr>
        <w:spacing w:line="252" w:lineRule="auto"/>
        <w:rPr>
          <w:rFonts w:ascii="Arial" w:eastAsia="Times New Roman" w:hAnsi="Arial" w:cs="Arial"/>
          <w:b/>
        </w:rPr>
      </w:pPr>
      <w:r w:rsidRPr="00311806">
        <w:rPr>
          <w:rFonts w:ascii="Arial" w:eastAsia="Times New Roman" w:hAnsi="Arial" w:cs="Arial"/>
          <w:b/>
        </w:rPr>
        <w:t>Importance</w:t>
      </w:r>
      <w:r w:rsidR="008D2E0C" w:rsidRPr="00311806">
        <w:rPr>
          <w:rFonts w:ascii="Arial" w:eastAsia="Times New Roman" w:hAnsi="Arial" w:cs="Arial"/>
          <w:b/>
        </w:rPr>
        <w:t xml:space="preserve"> </w:t>
      </w:r>
      <w:r w:rsidR="00E904EB" w:rsidRPr="00311806">
        <w:rPr>
          <w:rFonts w:ascii="Arial" w:eastAsia="Times New Roman" w:hAnsi="Arial" w:cs="Arial"/>
          <w:b/>
        </w:rPr>
        <w:t xml:space="preserve">of </w:t>
      </w:r>
      <w:r w:rsidR="00C27F78" w:rsidRPr="00311806">
        <w:rPr>
          <w:rFonts w:ascii="Arial" w:eastAsia="Times New Roman" w:hAnsi="Arial" w:cs="Arial"/>
          <w:b/>
        </w:rPr>
        <w:t xml:space="preserve">Improving Data and Information on the Changing Nature of Work: </w:t>
      </w:r>
    </w:p>
    <w:p w14:paraId="5F053967" w14:textId="77777777" w:rsidR="00E15EE1" w:rsidRPr="00311806" w:rsidRDefault="00E15EE1" w:rsidP="00C84215">
      <w:pPr>
        <w:spacing w:line="252" w:lineRule="auto"/>
        <w:rPr>
          <w:rFonts w:ascii="Arial" w:eastAsia="Times New Roman" w:hAnsi="Arial" w:cs="Arial"/>
          <w:b/>
        </w:rPr>
      </w:pPr>
    </w:p>
    <w:p w14:paraId="1E2F7945" w14:textId="6BBA6157" w:rsidR="00BA1F17" w:rsidRPr="00311806" w:rsidRDefault="00016483" w:rsidP="00224DFF">
      <w:pPr>
        <w:spacing w:after="200" w:line="252" w:lineRule="auto"/>
        <w:rPr>
          <w:rFonts w:ascii="Arial" w:eastAsia="Times New Roman" w:hAnsi="Arial" w:cs="Arial"/>
        </w:rPr>
      </w:pPr>
      <w:r w:rsidRPr="00311806">
        <w:rPr>
          <w:rFonts w:ascii="Arial" w:eastAsia="Times New Roman" w:hAnsi="Arial" w:cs="Arial"/>
        </w:rPr>
        <w:t>R</w:t>
      </w:r>
      <w:r w:rsidR="002D1F0E" w:rsidRPr="00311806">
        <w:rPr>
          <w:rFonts w:ascii="Arial" w:eastAsia="Times New Roman" w:hAnsi="Arial" w:cs="Arial"/>
        </w:rPr>
        <w:t xml:space="preserve">apid technological </w:t>
      </w:r>
      <w:r w:rsidR="00766D21" w:rsidRPr="00311806">
        <w:rPr>
          <w:rFonts w:ascii="Arial" w:eastAsia="Times New Roman" w:hAnsi="Arial" w:cs="Arial"/>
        </w:rPr>
        <w:t>advances</w:t>
      </w:r>
      <w:r w:rsidR="00921169" w:rsidRPr="00311806">
        <w:rPr>
          <w:rFonts w:ascii="Arial" w:eastAsia="Times New Roman" w:hAnsi="Arial" w:cs="Arial"/>
        </w:rPr>
        <w:t xml:space="preserve">, accelerated by the pandemic, </w:t>
      </w:r>
      <w:r w:rsidR="00766D21" w:rsidRPr="00311806">
        <w:rPr>
          <w:rFonts w:ascii="Arial" w:eastAsia="Times New Roman" w:hAnsi="Arial" w:cs="Arial"/>
        </w:rPr>
        <w:t>are</w:t>
      </w:r>
      <w:r w:rsidRPr="00311806">
        <w:rPr>
          <w:rFonts w:ascii="Arial" w:eastAsia="Times New Roman" w:hAnsi="Arial" w:cs="Arial"/>
        </w:rPr>
        <w:t xml:space="preserve"> resulting in </w:t>
      </w:r>
      <w:r w:rsidR="00921169" w:rsidRPr="00311806">
        <w:rPr>
          <w:rFonts w:ascii="Arial" w:eastAsia="Times New Roman" w:hAnsi="Arial" w:cs="Arial"/>
        </w:rPr>
        <w:t xml:space="preserve">significant </w:t>
      </w:r>
      <w:r w:rsidR="00B6561C" w:rsidRPr="00311806">
        <w:rPr>
          <w:rFonts w:ascii="Arial" w:eastAsia="Times New Roman" w:hAnsi="Arial" w:cs="Arial"/>
        </w:rPr>
        <w:t>shifts</w:t>
      </w:r>
      <w:r w:rsidR="002D1F0E" w:rsidRPr="00311806">
        <w:rPr>
          <w:rFonts w:ascii="Arial" w:eastAsia="Times New Roman" w:hAnsi="Arial" w:cs="Arial"/>
        </w:rPr>
        <w:t xml:space="preserve"> in</w:t>
      </w:r>
      <w:r w:rsidRPr="00311806">
        <w:rPr>
          <w:rFonts w:ascii="Arial" w:eastAsia="Times New Roman" w:hAnsi="Arial" w:cs="Arial"/>
        </w:rPr>
        <w:t xml:space="preserve"> </w:t>
      </w:r>
      <w:r w:rsidR="00B6561C" w:rsidRPr="00311806">
        <w:rPr>
          <w:rFonts w:ascii="Arial" w:eastAsia="Times New Roman" w:hAnsi="Arial" w:cs="Arial"/>
        </w:rPr>
        <w:t xml:space="preserve">the </w:t>
      </w:r>
      <w:r w:rsidR="00921169" w:rsidRPr="00311806">
        <w:rPr>
          <w:rFonts w:ascii="Arial" w:eastAsia="Times New Roman" w:hAnsi="Arial" w:cs="Arial"/>
        </w:rPr>
        <w:t xml:space="preserve">knowledge, skills, and abilities required by </w:t>
      </w:r>
      <w:r w:rsidRPr="00311806">
        <w:rPr>
          <w:rFonts w:ascii="Arial" w:eastAsia="Times New Roman" w:hAnsi="Arial" w:cs="Arial"/>
        </w:rPr>
        <w:t xml:space="preserve">individual </w:t>
      </w:r>
      <w:r w:rsidR="002D1F0E" w:rsidRPr="00311806">
        <w:rPr>
          <w:rFonts w:ascii="Arial" w:eastAsia="Times New Roman" w:hAnsi="Arial" w:cs="Arial"/>
        </w:rPr>
        <w:t>occupation</w:t>
      </w:r>
      <w:r w:rsidRPr="00311806">
        <w:rPr>
          <w:rFonts w:ascii="Arial" w:eastAsia="Times New Roman" w:hAnsi="Arial" w:cs="Arial"/>
        </w:rPr>
        <w:t>s</w:t>
      </w:r>
      <w:r w:rsidR="001F6B76" w:rsidRPr="00311806">
        <w:rPr>
          <w:rFonts w:ascii="Arial" w:eastAsia="Times New Roman" w:hAnsi="Arial" w:cs="Arial"/>
        </w:rPr>
        <w:t>,</w:t>
      </w:r>
      <w:r w:rsidR="00921169" w:rsidRPr="00311806">
        <w:rPr>
          <w:rFonts w:ascii="Arial" w:eastAsia="Times New Roman" w:hAnsi="Arial" w:cs="Arial"/>
        </w:rPr>
        <w:t xml:space="preserve"> the </w:t>
      </w:r>
      <w:r w:rsidR="00B6561C" w:rsidRPr="00311806">
        <w:rPr>
          <w:rFonts w:ascii="Arial" w:eastAsia="Times New Roman" w:hAnsi="Arial" w:cs="Arial"/>
        </w:rPr>
        <w:t>growing</w:t>
      </w:r>
      <w:r w:rsidR="00921169" w:rsidRPr="00311806">
        <w:rPr>
          <w:rFonts w:ascii="Arial" w:eastAsia="Times New Roman" w:hAnsi="Arial" w:cs="Arial"/>
        </w:rPr>
        <w:t xml:space="preserve"> geographic dispersion of </w:t>
      </w:r>
      <w:r w:rsidR="00E21830" w:rsidRPr="00311806">
        <w:rPr>
          <w:rFonts w:ascii="Arial" w:eastAsia="Times New Roman" w:hAnsi="Arial" w:cs="Arial"/>
        </w:rPr>
        <w:t>work</w:t>
      </w:r>
      <w:r w:rsidR="001F6B76" w:rsidRPr="00311806">
        <w:rPr>
          <w:rFonts w:ascii="Arial" w:eastAsia="Times New Roman" w:hAnsi="Arial" w:cs="Arial"/>
        </w:rPr>
        <w:t>,</w:t>
      </w:r>
      <w:r w:rsidRPr="00311806">
        <w:rPr>
          <w:rFonts w:ascii="Arial" w:eastAsia="Times New Roman" w:hAnsi="Arial" w:cs="Arial"/>
        </w:rPr>
        <w:t xml:space="preserve"> and</w:t>
      </w:r>
      <w:r w:rsidR="00306ED6" w:rsidRPr="00311806">
        <w:rPr>
          <w:rFonts w:ascii="Arial" w:eastAsia="Times New Roman" w:hAnsi="Arial" w:cs="Arial"/>
        </w:rPr>
        <w:t xml:space="preserve"> </w:t>
      </w:r>
      <w:r w:rsidR="00921169" w:rsidRPr="00311806">
        <w:rPr>
          <w:rFonts w:ascii="Arial" w:eastAsia="Times New Roman" w:hAnsi="Arial" w:cs="Arial"/>
        </w:rPr>
        <w:t>diminishment of traditional employer-</w:t>
      </w:r>
      <w:r w:rsidR="00306ED6" w:rsidRPr="00311806">
        <w:rPr>
          <w:rFonts w:ascii="Arial" w:eastAsia="Times New Roman" w:hAnsi="Arial" w:cs="Arial"/>
        </w:rPr>
        <w:t>worker</w:t>
      </w:r>
      <w:r w:rsidR="00921169" w:rsidRPr="00311806">
        <w:rPr>
          <w:rFonts w:ascii="Arial" w:eastAsia="Times New Roman" w:hAnsi="Arial" w:cs="Arial"/>
        </w:rPr>
        <w:t xml:space="preserve"> relationship</w:t>
      </w:r>
      <w:r w:rsidR="00E21830" w:rsidRPr="00311806">
        <w:rPr>
          <w:rFonts w:ascii="Arial" w:eastAsia="Times New Roman" w:hAnsi="Arial" w:cs="Arial"/>
        </w:rPr>
        <w:t>s</w:t>
      </w:r>
      <w:r w:rsidRPr="00311806">
        <w:rPr>
          <w:rFonts w:ascii="Arial" w:eastAsia="Times New Roman" w:hAnsi="Arial" w:cs="Arial"/>
        </w:rPr>
        <w:t xml:space="preserve">. </w:t>
      </w:r>
      <w:r w:rsidR="009B72CF" w:rsidRPr="00311806">
        <w:rPr>
          <w:rFonts w:ascii="Arial" w:eastAsia="Times New Roman" w:hAnsi="Arial" w:cs="Arial"/>
        </w:rPr>
        <w:t>E</w:t>
      </w:r>
      <w:r w:rsidR="00E21830" w:rsidRPr="00311806">
        <w:rPr>
          <w:rFonts w:ascii="Arial" w:eastAsia="Times New Roman" w:hAnsi="Arial" w:cs="Arial"/>
        </w:rPr>
        <w:t xml:space="preserve">ffective public policy and efficient labor markets require the availability of current, reliable, detailed information </w:t>
      </w:r>
      <w:r w:rsidR="00766D21" w:rsidRPr="00311806">
        <w:rPr>
          <w:rFonts w:ascii="Arial" w:eastAsia="Times New Roman" w:hAnsi="Arial" w:cs="Arial"/>
        </w:rPr>
        <w:t>on these changes</w:t>
      </w:r>
      <w:r w:rsidR="009B72CF" w:rsidRPr="00311806">
        <w:rPr>
          <w:rFonts w:ascii="Arial" w:eastAsia="Times New Roman" w:hAnsi="Arial" w:cs="Arial"/>
        </w:rPr>
        <w:t xml:space="preserve">. </w:t>
      </w:r>
      <w:r w:rsidR="00646798" w:rsidRPr="00311806">
        <w:rPr>
          <w:rFonts w:ascii="Arial" w:eastAsia="Times New Roman" w:hAnsi="Arial" w:cs="Arial"/>
        </w:rPr>
        <w:t xml:space="preserve">Such information would </w:t>
      </w:r>
      <w:r w:rsidR="000A3754" w:rsidRPr="00311806">
        <w:rPr>
          <w:rFonts w:ascii="Arial" w:eastAsia="Times New Roman" w:hAnsi="Arial" w:cs="Arial"/>
        </w:rPr>
        <w:t xml:space="preserve">lead to improvements in </w:t>
      </w:r>
      <w:r w:rsidR="009B72CF" w:rsidRPr="00311806">
        <w:rPr>
          <w:rFonts w:ascii="Arial" w:eastAsia="Times New Roman" w:hAnsi="Arial" w:cs="Arial"/>
        </w:rPr>
        <w:t xml:space="preserve">public and private </w:t>
      </w:r>
      <w:r w:rsidR="001A6008" w:rsidRPr="00311806">
        <w:rPr>
          <w:rFonts w:ascii="Arial" w:eastAsia="Times New Roman" w:hAnsi="Arial" w:cs="Arial"/>
        </w:rPr>
        <w:t xml:space="preserve">workforce </w:t>
      </w:r>
      <w:r w:rsidR="009B72CF" w:rsidRPr="00311806">
        <w:rPr>
          <w:rFonts w:ascii="Arial" w:eastAsia="Times New Roman" w:hAnsi="Arial" w:cs="Arial"/>
        </w:rPr>
        <w:t>investment</w:t>
      </w:r>
      <w:r w:rsidR="00646798" w:rsidRPr="00311806">
        <w:rPr>
          <w:rFonts w:ascii="Arial" w:eastAsia="Times New Roman" w:hAnsi="Arial" w:cs="Arial"/>
        </w:rPr>
        <w:t>s</w:t>
      </w:r>
      <w:r w:rsidR="009B72CF" w:rsidRPr="00311806">
        <w:rPr>
          <w:rFonts w:ascii="Arial" w:eastAsia="Times New Roman" w:hAnsi="Arial" w:cs="Arial"/>
        </w:rPr>
        <w:t xml:space="preserve">, </w:t>
      </w:r>
      <w:r w:rsidR="00844145" w:rsidRPr="00311806">
        <w:rPr>
          <w:rFonts w:ascii="Arial" w:eastAsia="Times New Roman" w:hAnsi="Arial" w:cs="Arial"/>
        </w:rPr>
        <w:t>education and training, labor</w:t>
      </w:r>
      <w:r w:rsidR="00646798" w:rsidRPr="00311806">
        <w:rPr>
          <w:rFonts w:ascii="Arial" w:eastAsia="Times New Roman" w:hAnsi="Arial" w:cs="Arial"/>
        </w:rPr>
        <w:t xml:space="preserve"> law and regulation, </w:t>
      </w:r>
      <w:r w:rsidR="009B72CF" w:rsidRPr="00311806">
        <w:rPr>
          <w:rFonts w:ascii="Arial" w:eastAsia="Times New Roman" w:hAnsi="Arial" w:cs="Arial"/>
        </w:rPr>
        <w:t xml:space="preserve">human resource management, </w:t>
      </w:r>
      <w:r w:rsidR="002F4845" w:rsidRPr="00311806">
        <w:rPr>
          <w:rFonts w:ascii="Arial" w:eastAsia="Times New Roman" w:hAnsi="Arial" w:cs="Arial"/>
        </w:rPr>
        <w:t xml:space="preserve">and </w:t>
      </w:r>
      <w:r w:rsidR="009B72CF" w:rsidRPr="00311806">
        <w:rPr>
          <w:rFonts w:ascii="Arial" w:eastAsia="Times New Roman" w:hAnsi="Arial" w:cs="Arial"/>
        </w:rPr>
        <w:t>career planning</w:t>
      </w:r>
      <w:r w:rsidR="00BA1F17" w:rsidRPr="00311806">
        <w:rPr>
          <w:rFonts w:ascii="Arial" w:eastAsia="Times New Roman" w:hAnsi="Arial" w:cs="Arial"/>
        </w:rPr>
        <w:t>, and, importantly, help address the Administration’s immediate priorities.</w:t>
      </w:r>
      <w:r w:rsidR="00BA1F17" w:rsidRPr="00311806">
        <w:rPr>
          <w:rStyle w:val="FootnoteReference"/>
          <w:rFonts w:ascii="Arial" w:eastAsia="Times New Roman" w:hAnsi="Arial" w:cs="Arial"/>
        </w:rPr>
        <w:footnoteReference w:id="1"/>
      </w:r>
      <w:r w:rsidR="00BA1F17" w:rsidRPr="00311806">
        <w:rPr>
          <w:rFonts w:ascii="Arial" w:eastAsia="Times New Roman" w:hAnsi="Arial" w:cs="Arial"/>
        </w:rPr>
        <w:t xml:space="preserve"> </w:t>
      </w:r>
    </w:p>
    <w:p w14:paraId="52471DF6" w14:textId="68315878" w:rsidR="00C72505" w:rsidRPr="00311806" w:rsidRDefault="00403171" w:rsidP="00224DFF">
      <w:pPr>
        <w:spacing w:after="200" w:line="252" w:lineRule="auto"/>
        <w:rPr>
          <w:rFonts w:ascii="Arial" w:eastAsia="Times New Roman" w:hAnsi="Arial" w:cs="Arial"/>
        </w:rPr>
      </w:pPr>
      <w:r w:rsidRPr="00311806">
        <w:rPr>
          <w:rFonts w:ascii="Arial" w:eastAsia="Times New Roman" w:hAnsi="Arial" w:cs="Arial"/>
        </w:rPr>
        <w:t>Federal</w:t>
      </w:r>
      <w:r w:rsidR="00AB3AF8" w:rsidRPr="00311806">
        <w:rPr>
          <w:rFonts w:ascii="Arial" w:eastAsia="Times New Roman" w:hAnsi="Arial" w:cs="Arial"/>
        </w:rPr>
        <w:t>, state, and local</w:t>
      </w:r>
      <w:r w:rsidRPr="00311806">
        <w:rPr>
          <w:rFonts w:ascii="Arial" w:eastAsia="Times New Roman" w:hAnsi="Arial" w:cs="Arial"/>
        </w:rPr>
        <w:t xml:space="preserve"> program and policy efforts that would benefit from improved data include, for example</w:t>
      </w:r>
      <w:r w:rsidR="00C72505" w:rsidRPr="00311806">
        <w:rPr>
          <w:rFonts w:ascii="Arial" w:eastAsia="Times New Roman" w:hAnsi="Arial" w:cs="Arial"/>
        </w:rPr>
        <w:t>:</w:t>
      </w:r>
      <w:r w:rsidRPr="00311806">
        <w:rPr>
          <w:rFonts w:ascii="Arial" w:eastAsia="Times New Roman" w:hAnsi="Arial" w:cs="Arial"/>
        </w:rPr>
        <w:t xml:space="preserve"> </w:t>
      </w:r>
    </w:p>
    <w:p w14:paraId="18A0E73B" w14:textId="77777777" w:rsidR="00C72505" w:rsidRPr="00311806" w:rsidRDefault="00403171" w:rsidP="00C72505">
      <w:pPr>
        <w:pStyle w:val="ListParagraph"/>
        <w:numPr>
          <w:ilvl w:val="0"/>
          <w:numId w:val="10"/>
        </w:numPr>
        <w:spacing w:after="200" w:line="252" w:lineRule="auto"/>
        <w:rPr>
          <w:rFonts w:ascii="Arial" w:eastAsia="Times New Roman" w:hAnsi="Arial" w:cs="Arial"/>
        </w:rPr>
      </w:pPr>
      <w:r w:rsidRPr="00C84215">
        <w:rPr>
          <w:rFonts w:ascii="Arial" w:eastAsia="Times New Roman" w:hAnsi="Arial" w:cs="Arial"/>
        </w:rPr>
        <w:t xml:space="preserve">Workforce Innovation and Opportunity Act (WIOA) program grants for adults, youths, and dislocated workers; </w:t>
      </w:r>
    </w:p>
    <w:p w14:paraId="361E9E68" w14:textId="530D6CE7" w:rsidR="007015A9" w:rsidRPr="00311806" w:rsidRDefault="007015A9" w:rsidP="00C72505">
      <w:pPr>
        <w:pStyle w:val="ListParagraph"/>
        <w:numPr>
          <w:ilvl w:val="0"/>
          <w:numId w:val="10"/>
        </w:numPr>
        <w:spacing w:after="200" w:line="252" w:lineRule="auto"/>
        <w:rPr>
          <w:rFonts w:ascii="Arial" w:eastAsia="Times New Roman" w:hAnsi="Arial" w:cs="Arial"/>
        </w:rPr>
      </w:pPr>
      <w:r w:rsidRPr="00311806">
        <w:rPr>
          <w:rFonts w:ascii="Arial" w:eastAsia="Times New Roman" w:hAnsi="Arial" w:cs="Arial"/>
        </w:rPr>
        <w:t>T</w:t>
      </w:r>
      <w:r w:rsidR="002F4845" w:rsidRPr="00C84215">
        <w:rPr>
          <w:rFonts w:ascii="Arial" w:eastAsia="Times New Roman" w:hAnsi="Arial" w:cs="Arial"/>
        </w:rPr>
        <w:t xml:space="preserve">he workforce components of </w:t>
      </w:r>
      <w:r w:rsidR="00403171" w:rsidRPr="00C84215">
        <w:rPr>
          <w:rFonts w:ascii="Arial" w:eastAsia="Times New Roman" w:hAnsi="Arial" w:cs="Arial"/>
        </w:rPr>
        <w:t xml:space="preserve">the </w:t>
      </w:r>
      <w:r w:rsidRPr="00311806">
        <w:rPr>
          <w:rFonts w:ascii="Arial" w:eastAsia="Times New Roman" w:hAnsi="Arial" w:cs="Arial"/>
        </w:rPr>
        <w:t>10</w:t>
      </w:r>
      <w:r w:rsidR="00403171" w:rsidRPr="00C84215">
        <w:rPr>
          <w:rFonts w:ascii="Arial" w:eastAsia="Times New Roman" w:hAnsi="Arial" w:cs="Arial"/>
        </w:rPr>
        <w:t xml:space="preserve"> industrial </w:t>
      </w:r>
      <w:r w:rsidR="002F4845" w:rsidRPr="00C84215">
        <w:rPr>
          <w:rFonts w:ascii="Arial" w:eastAsia="Times New Roman" w:hAnsi="Arial" w:cs="Arial"/>
        </w:rPr>
        <w:t>supply chain assessment</w:t>
      </w:r>
      <w:r w:rsidR="00C81C10" w:rsidRPr="00C84215">
        <w:rPr>
          <w:rFonts w:ascii="Arial" w:eastAsia="Times New Roman" w:hAnsi="Arial" w:cs="Arial"/>
        </w:rPr>
        <w:t>s</w:t>
      </w:r>
      <w:r w:rsidR="002F4845" w:rsidRPr="00C84215">
        <w:rPr>
          <w:rFonts w:ascii="Arial" w:eastAsia="Times New Roman" w:hAnsi="Arial" w:cs="Arial"/>
        </w:rPr>
        <w:t xml:space="preserve"> </w:t>
      </w:r>
      <w:r w:rsidR="00403171" w:rsidRPr="00C84215">
        <w:rPr>
          <w:rFonts w:ascii="Arial" w:eastAsia="Times New Roman" w:hAnsi="Arial" w:cs="Arial"/>
        </w:rPr>
        <w:t>ordered by President Biden (</w:t>
      </w:r>
      <w:r w:rsidR="002F4845" w:rsidRPr="00C84215">
        <w:rPr>
          <w:rFonts w:ascii="Arial" w:eastAsia="Times New Roman" w:hAnsi="Arial" w:cs="Arial"/>
        </w:rPr>
        <w:t>Executive Order 14017</w:t>
      </w:r>
      <w:r w:rsidR="00403171" w:rsidRPr="00C84215">
        <w:rPr>
          <w:rFonts w:ascii="Arial" w:eastAsia="Times New Roman" w:hAnsi="Arial" w:cs="Arial"/>
        </w:rPr>
        <w:t xml:space="preserve">, </w:t>
      </w:r>
      <w:r w:rsidR="002F4845" w:rsidRPr="00C84215">
        <w:rPr>
          <w:rFonts w:ascii="Arial" w:eastAsia="Times New Roman" w:hAnsi="Arial" w:cs="Arial"/>
        </w:rPr>
        <w:t>February 24, 2021</w:t>
      </w:r>
      <w:r w:rsidR="00403171" w:rsidRPr="00C84215">
        <w:rPr>
          <w:rFonts w:ascii="Arial" w:eastAsia="Times New Roman" w:hAnsi="Arial" w:cs="Arial"/>
        </w:rPr>
        <w:t xml:space="preserve">); and </w:t>
      </w:r>
    </w:p>
    <w:p w14:paraId="0227210E" w14:textId="387A9E08" w:rsidR="009B72CF" w:rsidRPr="00C84215" w:rsidRDefault="007015A9" w:rsidP="00C84215">
      <w:pPr>
        <w:pStyle w:val="ListParagraph"/>
        <w:numPr>
          <w:ilvl w:val="0"/>
          <w:numId w:val="10"/>
        </w:numPr>
        <w:spacing w:after="200" w:line="252" w:lineRule="auto"/>
        <w:rPr>
          <w:rFonts w:ascii="Arial" w:eastAsia="Times New Roman" w:hAnsi="Arial" w:cs="Arial"/>
        </w:rPr>
      </w:pPr>
      <w:r w:rsidRPr="00311806">
        <w:rPr>
          <w:rFonts w:ascii="Arial" w:eastAsia="Times New Roman" w:hAnsi="Arial" w:cs="Arial"/>
        </w:rPr>
        <w:t>T</w:t>
      </w:r>
      <w:r w:rsidR="00403171" w:rsidRPr="00C84215">
        <w:rPr>
          <w:rFonts w:ascii="Arial" w:eastAsia="Times New Roman" w:hAnsi="Arial" w:cs="Arial"/>
        </w:rPr>
        <w:t>he $100 billion investment in workforce development as proposed by President Biden in the American Jobs Plan (released March 31, 2021).</w:t>
      </w:r>
      <w:r w:rsidR="00403171" w:rsidRPr="00311806">
        <w:rPr>
          <w:rStyle w:val="FootnoteReference"/>
          <w:rFonts w:ascii="Arial" w:eastAsia="Times New Roman" w:hAnsi="Arial" w:cs="Arial"/>
        </w:rPr>
        <w:footnoteReference w:id="2"/>
      </w:r>
      <w:r w:rsidR="00403171" w:rsidRPr="00C84215">
        <w:rPr>
          <w:rFonts w:ascii="Arial" w:eastAsia="Times New Roman" w:hAnsi="Arial" w:cs="Arial"/>
        </w:rPr>
        <w:t xml:space="preserve"> </w:t>
      </w:r>
    </w:p>
    <w:p w14:paraId="4EE7516F" w14:textId="1D40CD22" w:rsidR="004301A2" w:rsidRPr="00311806" w:rsidRDefault="00C909A9" w:rsidP="00B4779B">
      <w:pPr>
        <w:spacing w:after="200" w:line="252" w:lineRule="auto"/>
        <w:rPr>
          <w:rFonts w:ascii="Arial" w:eastAsia="Times New Roman" w:hAnsi="Arial" w:cs="Arial"/>
        </w:rPr>
      </w:pPr>
      <w:r w:rsidRPr="00311806">
        <w:rPr>
          <w:rFonts w:ascii="Arial" w:eastAsia="Times New Roman" w:hAnsi="Arial" w:cs="Arial"/>
        </w:rPr>
        <w:lastRenderedPageBreak/>
        <w:t>A</w:t>
      </w:r>
      <w:r w:rsidR="00F27627" w:rsidRPr="00311806">
        <w:rPr>
          <w:rFonts w:ascii="Arial" w:eastAsia="Times New Roman" w:hAnsi="Arial" w:cs="Arial"/>
        </w:rPr>
        <w:t>t present</w:t>
      </w:r>
      <w:r w:rsidRPr="00311806">
        <w:rPr>
          <w:rFonts w:ascii="Arial" w:eastAsia="Times New Roman" w:hAnsi="Arial" w:cs="Arial"/>
        </w:rPr>
        <w:t xml:space="preserve">, </w:t>
      </w:r>
      <w:r w:rsidR="003E10BF" w:rsidRPr="00311806">
        <w:rPr>
          <w:rFonts w:ascii="Arial" w:eastAsia="Times New Roman" w:hAnsi="Arial" w:cs="Arial"/>
        </w:rPr>
        <w:t xml:space="preserve">the </w:t>
      </w:r>
      <w:r w:rsidR="00560265" w:rsidRPr="00311806">
        <w:rPr>
          <w:rFonts w:ascii="Arial" w:eastAsia="Times New Roman" w:hAnsi="Arial" w:cs="Arial"/>
        </w:rPr>
        <w:t>nation</w:t>
      </w:r>
      <w:r w:rsidR="00BD62D8">
        <w:rPr>
          <w:rFonts w:ascii="Arial" w:eastAsia="Times New Roman" w:hAnsi="Arial" w:cs="Arial"/>
        </w:rPr>
        <w:t>’s</w:t>
      </w:r>
      <w:r w:rsidR="00560265" w:rsidRPr="00311806">
        <w:rPr>
          <w:rFonts w:ascii="Arial" w:eastAsia="Times New Roman" w:hAnsi="Arial" w:cs="Arial"/>
        </w:rPr>
        <w:t xml:space="preserve"> workforce and labor market information system</w:t>
      </w:r>
      <w:r w:rsidR="003E10BF" w:rsidRPr="00311806">
        <w:rPr>
          <w:rFonts w:ascii="Arial" w:eastAsia="Times New Roman" w:hAnsi="Arial" w:cs="Arial"/>
        </w:rPr>
        <w:t xml:space="preserve"> </w:t>
      </w:r>
      <w:r w:rsidR="000A7FCF" w:rsidRPr="00311806">
        <w:rPr>
          <w:rFonts w:ascii="Arial" w:eastAsia="Times New Roman" w:hAnsi="Arial" w:cs="Arial"/>
        </w:rPr>
        <w:t>is</w:t>
      </w:r>
      <w:r w:rsidR="00732DBF" w:rsidRPr="00311806">
        <w:rPr>
          <w:rFonts w:ascii="Arial" w:eastAsia="Times New Roman" w:hAnsi="Arial" w:cs="Arial"/>
        </w:rPr>
        <w:t xml:space="preserve"> </w:t>
      </w:r>
      <w:r w:rsidR="003F0565" w:rsidRPr="00311806">
        <w:rPr>
          <w:rFonts w:ascii="Arial" w:eastAsia="Times New Roman" w:hAnsi="Arial" w:cs="Arial"/>
        </w:rPr>
        <w:t xml:space="preserve">not </w:t>
      </w:r>
      <w:r w:rsidR="003E10BF" w:rsidRPr="00311806">
        <w:rPr>
          <w:rFonts w:ascii="Arial" w:eastAsia="Times New Roman" w:hAnsi="Arial" w:cs="Arial"/>
        </w:rPr>
        <w:t>adequately measur</w:t>
      </w:r>
      <w:r w:rsidR="00C44E8D" w:rsidRPr="00311806">
        <w:rPr>
          <w:rFonts w:ascii="Arial" w:eastAsia="Times New Roman" w:hAnsi="Arial" w:cs="Arial"/>
        </w:rPr>
        <w:t>ing</w:t>
      </w:r>
      <w:r w:rsidR="00F27627" w:rsidRPr="00311806">
        <w:rPr>
          <w:rFonts w:ascii="Arial" w:eastAsia="Times New Roman" w:hAnsi="Arial" w:cs="Arial"/>
        </w:rPr>
        <w:t xml:space="preserve"> </w:t>
      </w:r>
      <w:r w:rsidR="00894BC7" w:rsidRPr="00311806">
        <w:rPr>
          <w:rFonts w:ascii="Arial" w:eastAsia="Times New Roman" w:hAnsi="Arial" w:cs="Arial"/>
        </w:rPr>
        <w:t>the</w:t>
      </w:r>
      <w:r w:rsidR="00F27627" w:rsidRPr="00311806">
        <w:rPr>
          <w:rFonts w:ascii="Arial" w:eastAsia="Times New Roman" w:hAnsi="Arial" w:cs="Arial"/>
        </w:rPr>
        <w:t xml:space="preserve"> </w:t>
      </w:r>
      <w:r w:rsidR="00306ED6" w:rsidRPr="00311806">
        <w:rPr>
          <w:rFonts w:ascii="Arial" w:eastAsia="Times New Roman" w:hAnsi="Arial" w:cs="Arial"/>
        </w:rPr>
        <w:t>changing nature of work</w:t>
      </w:r>
      <w:r w:rsidR="00C44E8D" w:rsidRPr="00311806">
        <w:rPr>
          <w:rFonts w:ascii="Arial" w:eastAsia="Times New Roman" w:hAnsi="Arial" w:cs="Arial"/>
        </w:rPr>
        <w:t xml:space="preserve">, including trends in </w:t>
      </w:r>
      <w:r w:rsidR="00AB69EF" w:rsidRPr="00311806">
        <w:rPr>
          <w:rFonts w:ascii="Arial" w:eastAsia="Times New Roman" w:hAnsi="Arial" w:cs="Arial"/>
        </w:rPr>
        <w:t xml:space="preserve">the following </w:t>
      </w:r>
      <w:r w:rsidR="004301A2" w:rsidRPr="00311806">
        <w:rPr>
          <w:rFonts w:ascii="Arial" w:eastAsia="Times New Roman" w:hAnsi="Arial" w:cs="Arial"/>
        </w:rPr>
        <w:t xml:space="preserve">three areas: </w:t>
      </w:r>
    </w:p>
    <w:p w14:paraId="49DC8EC6" w14:textId="5A0A5DDA" w:rsidR="004301A2" w:rsidRPr="00311806" w:rsidRDefault="004301A2" w:rsidP="004301A2">
      <w:pPr>
        <w:pStyle w:val="ListParagraph"/>
        <w:numPr>
          <w:ilvl w:val="0"/>
          <w:numId w:val="11"/>
        </w:numPr>
        <w:spacing w:after="200" w:line="252" w:lineRule="auto"/>
        <w:rPr>
          <w:rFonts w:ascii="Arial" w:eastAsia="Times New Roman" w:hAnsi="Arial" w:cs="Arial"/>
        </w:rPr>
      </w:pPr>
      <w:r w:rsidRPr="00311806">
        <w:rPr>
          <w:rFonts w:ascii="Arial" w:eastAsia="Times New Roman" w:hAnsi="Arial" w:cs="Arial"/>
        </w:rPr>
        <w:t>C</w:t>
      </w:r>
      <w:r w:rsidR="00C44E8D" w:rsidRPr="009B7D31">
        <w:rPr>
          <w:rFonts w:ascii="Arial" w:eastAsia="Times New Roman" w:hAnsi="Arial" w:cs="Arial"/>
        </w:rPr>
        <w:t xml:space="preserve">ontingent and alternative work arrangements, </w:t>
      </w:r>
    </w:p>
    <w:p w14:paraId="5D643043" w14:textId="5ABF5F7E" w:rsidR="004301A2" w:rsidRPr="00311806" w:rsidRDefault="004301A2" w:rsidP="004301A2">
      <w:pPr>
        <w:pStyle w:val="ListParagraph"/>
        <w:numPr>
          <w:ilvl w:val="0"/>
          <w:numId w:val="11"/>
        </w:numPr>
        <w:spacing w:after="200" w:line="252" w:lineRule="auto"/>
        <w:rPr>
          <w:rFonts w:ascii="Arial" w:eastAsia="Times New Roman" w:hAnsi="Arial" w:cs="Arial"/>
        </w:rPr>
      </w:pPr>
      <w:r w:rsidRPr="00311806">
        <w:rPr>
          <w:rFonts w:ascii="Arial" w:eastAsia="Times New Roman" w:hAnsi="Arial" w:cs="Arial"/>
        </w:rPr>
        <w:t>T</w:t>
      </w:r>
      <w:r w:rsidR="00C44E8D" w:rsidRPr="009B7D31">
        <w:rPr>
          <w:rFonts w:ascii="Arial" w:eastAsia="Times New Roman" w:hAnsi="Arial" w:cs="Arial"/>
        </w:rPr>
        <w:t xml:space="preserve">he rise of remote work, and </w:t>
      </w:r>
    </w:p>
    <w:p w14:paraId="64E4CD3C" w14:textId="7ABF42CE" w:rsidR="00FF01BD" w:rsidRPr="00311806" w:rsidRDefault="00FF01BD" w:rsidP="004301A2">
      <w:pPr>
        <w:pStyle w:val="ListParagraph"/>
        <w:numPr>
          <w:ilvl w:val="0"/>
          <w:numId w:val="11"/>
        </w:numPr>
        <w:spacing w:after="200" w:line="252" w:lineRule="auto"/>
        <w:rPr>
          <w:rFonts w:ascii="Arial" w:eastAsia="Times New Roman" w:hAnsi="Arial" w:cs="Arial"/>
        </w:rPr>
      </w:pPr>
      <w:r w:rsidRPr="00311806">
        <w:rPr>
          <w:rFonts w:ascii="Arial" w:eastAsia="Times New Roman" w:hAnsi="Arial" w:cs="Arial"/>
        </w:rPr>
        <w:t>T</w:t>
      </w:r>
      <w:r w:rsidR="00C44E8D" w:rsidRPr="009B7D31">
        <w:rPr>
          <w:rFonts w:ascii="Arial" w:eastAsia="Times New Roman" w:hAnsi="Arial" w:cs="Arial"/>
        </w:rPr>
        <w:t>he impacts of technological change</w:t>
      </w:r>
      <w:r w:rsidR="00306ED6" w:rsidRPr="009B7D31">
        <w:rPr>
          <w:rFonts w:ascii="Arial" w:eastAsia="Times New Roman" w:hAnsi="Arial" w:cs="Arial"/>
        </w:rPr>
        <w:t>.</w:t>
      </w:r>
      <w:r w:rsidR="00041DBA" w:rsidRPr="009B7D31">
        <w:rPr>
          <w:rFonts w:ascii="Arial" w:eastAsia="Times New Roman" w:hAnsi="Arial" w:cs="Arial"/>
        </w:rPr>
        <w:t xml:space="preserve"> </w:t>
      </w:r>
    </w:p>
    <w:p w14:paraId="07C9C421" w14:textId="7E0A1C18" w:rsidR="00D51C39" w:rsidRPr="009B7D31" w:rsidRDefault="00322CF0" w:rsidP="00FF01BD">
      <w:pPr>
        <w:spacing w:after="200" w:line="252" w:lineRule="auto"/>
        <w:rPr>
          <w:rFonts w:ascii="Arial" w:eastAsia="Times New Roman" w:hAnsi="Arial" w:cs="Arial"/>
        </w:rPr>
      </w:pPr>
      <w:r w:rsidRPr="009B7D31">
        <w:rPr>
          <w:rFonts w:ascii="Arial" w:eastAsia="Times New Roman" w:hAnsi="Arial" w:cs="Arial"/>
        </w:rPr>
        <w:t xml:space="preserve">As a result, governments, businesses, education and training institutions, workers, and students are making important decisions without full information. </w:t>
      </w:r>
      <w:r w:rsidR="00C85862" w:rsidRPr="009B7D31">
        <w:rPr>
          <w:rFonts w:ascii="Arial" w:eastAsia="Times New Roman" w:hAnsi="Arial" w:cs="Arial"/>
        </w:rPr>
        <w:t>Consequently</w:t>
      </w:r>
      <w:r w:rsidR="00041DBA" w:rsidRPr="009B7D31">
        <w:rPr>
          <w:rFonts w:ascii="Arial" w:eastAsia="Times New Roman" w:hAnsi="Arial" w:cs="Arial"/>
        </w:rPr>
        <w:t xml:space="preserve">, the nation’s employment, incomes, productivity, and competitiveness are not </w:t>
      </w:r>
      <w:r w:rsidR="00C85862" w:rsidRPr="009B7D31">
        <w:rPr>
          <w:rFonts w:ascii="Arial" w:eastAsia="Times New Roman" w:hAnsi="Arial" w:cs="Arial"/>
        </w:rPr>
        <w:t>achiev</w:t>
      </w:r>
      <w:r w:rsidR="00041DBA" w:rsidRPr="009B7D31">
        <w:rPr>
          <w:rFonts w:ascii="Arial" w:eastAsia="Times New Roman" w:hAnsi="Arial" w:cs="Arial"/>
        </w:rPr>
        <w:t>ing their full potential.</w:t>
      </w:r>
    </w:p>
    <w:p w14:paraId="3C9136FE" w14:textId="28BC6CF8" w:rsidR="009F48AA" w:rsidRPr="00311806" w:rsidRDefault="009F48AA" w:rsidP="00B4779B">
      <w:pPr>
        <w:spacing w:after="200" w:line="252" w:lineRule="auto"/>
        <w:rPr>
          <w:rFonts w:ascii="Arial" w:eastAsia="Times New Roman" w:hAnsi="Arial" w:cs="Arial"/>
        </w:rPr>
      </w:pPr>
      <w:r w:rsidRPr="00311806">
        <w:rPr>
          <w:rFonts w:ascii="Arial" w:eastAsia="Times New Roman" w:hAnsi="Arial" w:cs="Arial"/>
        </w:rPr>
        <w:t xml:space="preserve">The WIAC commends </w:t>
      </w:r>
      <w:r w:rsidR="00D91312" w:rsidRPr="00311806">
        <w:rPr>
          <w:rFonts w:ascii="Arial" w:eastAsia="Times New Roman" w:hAnsi="Arial" w:cs="Arial"/>
        </w:rPr>
        <w:t>DOL</w:t>
      </w:r>
      <w:r w:rsidRPr="00311806">
        <w:rPr>
          <w:rFonts w:ascii="Arial" w:eastAsia="Times New Roman" w:hAnsi="Arial" w:cs="Arial"/>
        </w:rPr>
        <w:t xml:space="preserve"> for </w:t>
      </w:r>
      <w:r w:rsidR="009B51F4">
        <w:rPr>
          <w:rFonts w:ascii="Arial" w:eastAsia="Times New Roman" w:hAnsi="Arial" w:cs="Arial"/>
        </w:rPr>
        <w:t xml:space="preserve">its participation in </w:t>
      </w:r>
      <w:r w:rsidRPr="00311806">
        <w:rPr>
          <w:rFonts w:ascii="Arial" w:eastAsia="Times New Roman" w:hAnsi="Arial" w:cs="Arial"/>
        </w:rPr>
        <w:t xml:space="preserve">efforts to improve data in the three realms of the changing nature of work. </w:t>
      </w:r>
      <w:r w:rsidR="009B51F4">
        <w:rPr>
          <w:rFonts w:ascii="Arial" w:eastAsia="Times New Roman" w:hAnsi="Arial" w:cs="Arial"/>
        </w:rPr>
        <w:t>In particular, DOL is</w:t>
      </w:r>
      <w:r w:rsidRPr="00311806">
        <w:rPr>
          <w:rFonts w:ascii="Arial" w:eastAsia="Times New Roman" w:hAnsi="Arial" w:cs="Arial"/>
        </w:rPr>
        <w:t>:</w:t>
      </w:r>
    </w:p>
    <w:p w14:paraId="7D286BDC" w14:textId="5F26A5A4" w:rsidR="009F48AA" w:rsidRPr="00311806" w:rsidRDefault="009F48AA" w:rsidP="009F48AA">
      <w:pPr>
        <w:pStyle w:val="ListParagraph"/>
        <w:numPr>
          <w:ilvl w:val="0"/>
          <w:numId w:val="8"/>
        </w:numPr>
        <w:spacing w:after="200" w:line="252" w:lineRule="auto"/>
        <w:ind w:right="360"/>
        <w:rPr>
          <w:rFonts w:ascii="Arial" w:hAnsi="Arial" w:cs="Arial"/>
        </w:rPr>
      </w:pPr>
      <w:r w:rsidRPr="00311806">
        <w:rPr>
          <w:rFonts w:ascii="Arial" w:hAnsi="Arial" w:cs="Arial"/>
        </w:rPr>
        <w:t>Developing a biannual Contingent Worker Supplement (CWS) to the Current Population Survey (CPS).</w:t>
      </w:r>
    </w:p>
    <w:p w14:paraId="68AD7B30" w14:textId="731E5FB1" w:rsidR="00EF231F" w:rsidRPr="00311806" w:rsidRDefault="00EF231F" w:rsidP="009F48AA">
      <w:pPr>
        <w:pStyle w:val="ListParagraph"/>
        <w:numPr>
          <w:ilvl w:val="0"/>
          <w:numId w:val="8"/>
        </w:numPr>
        <w:spacing w:after="200" w:line="252" w:lineRule="auto"/>
        <w:ind w:right="360"/>
        <w:rPr>
          <w:rFonts w:ascii="Arial" w:hAnsi="Arial" w:cs="Arial"/>
        </w:rPr>
      </w:pPr>
      <w:r w:rsidRPr="00311806">
        <w:rPr>
          <w:rFonts w:ascii="Arial" w:hAnsi="Arial" w:cs="Arial"/>
        </w:rPr>
        <w:t>Exploring topics for a second biannual CPS workforce supplement authorized by Congress.</w:t>
      </w:r>
    </w:p>
    <w:p w14:paraId="7EEB151C" w14:textId="2DBD56EC" w:rsidR="009F48AA" w:rsidRPr="00311806" w:rsidRDefault="009F48AA" w:rsidP="009F48AA">
      <w:pPr>
        <w:pStyle w:val="ListParagraph"/>
        <w:numPr>
          <w:ilvl w:val="0"/>
          <w:numId w:val="8"/>
        </w:numPr>
        <w:spacing w:after="200" w:line="252" w:lineRule="auto"/>
        <w:ind w:right="360"/>
        <w:rPr>
          <w:rFonts w:ascii="Arial" w:hAnsi="Arial" w:cs="Arial"/>
        </w:rPr>
      </w:pPr>
      <w:r w:rsidRPr="00311806">
        <w:rPr>
          <w:rFonts w:ascii="Arial" w:hAnsi="Arial" w:cs="Arial"/>
        </w:rPr>
        <w:t>Collecting information on remote work through seven distinct data collections (six BLS, one ETA). Three other federal agencies also collect remote work information through seven distinct additional data collections (five Census Bureau, one Federal Highway Administration, one Office of Personnel Management).</w:t>
      </w:r>
    </w:p>
    <w:p w14:paraId="6075ABA3" w14:textId="3D05B2CB" w:rsidR="009F48AA" w:rsidRPr="00311806" w:rsidRDefault="00EF231F" w:rsidP="009F48AA">
      <w:pPr>
        <w:pStyle w:val="ListParagraph"/>
        <w:numPr>
          <w:ilvl w:val="0"/>
          <w:numId w:val="8"/>
        </w:numPr>
        <w:spacing w:after="200" w:line="252" w:lineRule="auto"/>
        <w:ind w:right="360"/>
        <w:rPr>
          <w:rFonts w:ascii="Arial" w:hAnsi="Arial" w:cs="Arial"/>
        </w:rPr>
      </w:pPr>
      <w:r w:rsidRPr="00311806">
        <w:rPr>
          <w:rFonts w:ascii="Arial" w:hAnsi="Arial" w:cs="Arial"/>
        </w:rPr>
        <w:t>Participating in the Jobs and Employment Data Exchange (JEDx) Advisory Committee, organized by the U.S. Chamber of Commerce Foundation to explore mutually beneficial approaches to federal collection of employer-held workforce data.</w:t>
      </w:r>
    </w:p>
    <w:p w14:paraId="1EA8F9A1" w14:textId="2C0824DE" w:rsidR="00EF231F" w:rsidRPr="00311806" w:rsidRDefault="00EF231F" w:rsidP="009F48AA">
      <w:pPr>
        <w:pStyle w:val="ListParagraph"/>
        <w:numPr>
          <w:ilvl w:val="0"/>
          <w:numId w:val="8"/>
        </w:numPr>
        <w:spacing w:after="200" w:line="252" w:lineRule="auto"/>
        <w:ind w:right="360"/>
        <w:rPr>
          <w:rFonts w:ascii="Arial" w:hAnsi="Arial" w:cs="Arial"/>
        </w:rPr>
      </w:pPr>
      <w:r w:rsidRPr="00311806">
        <w:rPr>
          <w:rFonts w:ascii="Arial" w:hAnsi="Arial" w:cs="Arial"/>
        </w:rPr>
        <w:t>Implementing a plan to measure the effects of new technology on the labor force</w:t>
      </w:r>
      <w:r w:rsidR="00610E95">
        <w:rPr>
          <w:rFonts w:ascii="Arial" w:hAnsi="Arial" w:cs="Arial"/>
        </w:rPr>
        <w:t xml:space="preserve"> through new surveys</w:t>
      </w:r>
      <w:r w:rsidRPr="00311806">
        <w:rPr>
          <w:rFonts w:ascii="Arial" w:hAnsi="Arial" w:cs="Arial"/>
        </w:rPr>
        <w:t>, as directed by Congress.</w:t>
      </w:r>
    </w:p>
    <w:p w14:paraId="579C497E" w14:textId="3D223241" w:rsidR="001227E0" w:rsidRDefault="00EF231F" w:rsidP="001227E0">
      <w:pPr>
        <w:spacing w:after="200" w:line="252" w:lineRule="auto"/>
        <w:rPr>
          <w:rFonts w:ascii="Arial" w:hAnsi="Arial" w:cs="Arial"/>
        </w:rPr>
      </w:pPr>
      <w:r w:rsidRPr="00311806">
        <w:rPr>
          <w:rFonts w:ascii="Arial" w:hAnsi="Arial" w:cs="Arial"/>
        </w:rPr>
        <w:t>On review, the WIAC perceives these efforts are not sufficiently guided by an understanding of the needs of federal</w:t>
      </w:r>
      <w:r w:rsidR="00836A3A" w:rsidRPr="00311806">
        <w:rPr>
          <w:rFonts w:ascii="Arial" w:hAnsi="Arial" w:cs="Arial"/>
        </w:rPr>
        <w:t>, state, and local</w:t>
      </w:r>
      <w:r w:rsidRPr="00311806">
        <w:rPr>
          <w:rFonts w:ascii="Arial" w:hAnsi="Arial" w:cs="Arial"/>
        </w:rPr>
        <w:t xml:space="preserve"> policymakers and market actors</w:t>
      </w:r>
      <w:r w:rsidR="00836A3A" w:rsidRPr="00311806">
        <w:rPr>
          <w:rFonts w:ascii="Arial" w:hAnsi="Arial" w:cs="Arial"/>
        </w:rPr>
        <w:t>,</w:t>
      </w:r>
      <w:r w:rsidRPr="00311806">
        <w:rPr>
          <w:rFonts w:ascii="Arial" w:hAnsi="Arial" w:cs="Arial"/>
        </w:rPr>
        <w:t xml:space="preserve"> are not coordinated with one another</w:t>
      </w:r>
      <w:r w:rsidR="00836A3A" w:rsidRPr="00311806">
        <w:rPr>
          <w:rFonts w:ascii="Arial" w:hAnsi="Arial" w:cs="Arial"/>
        </w:rPr>
        <w:t>,</w:t>
      </w:r>
      <w:r w:rsidRPr="00311806">
        <w:rPr>
          <w:rFonts w:ascii="Arial" w:hAnsi="Arial" w:cs="Arial"/>
        </w:rPr>
        <w:t xml:space="preserve"> and, </w:t>
      </w:r>
      <w:r w:rsidR="007C5B33" w:rsidRPr="00311806">
        <w:rPr>
          <w:rFonts w:ascii="Arial" w:hAnsi="Arial" w:cs="Arial"/>
        </w:rPr>
        <w:t xml:space="preserve">in </w:t>
      </w:r>
      <w:r w:rsidRPr="00311806">
        <w:rPr>
          <w:rFonts w:ascii="Arial" w:hAnsi="Arial" w:cs="Arial"/>
        </w:rPr>
        <w:t xml:space="preserve">one instance (remote work measurement), </w:t>
      </w:r>
      <w:r w:rsidR="009A716F">
        <w:rPr>
          <w:rFonts w:ascii="Arial" w:hAnsi="Arial" w:cs="Arial"/>
        </w:rPr>
        <w:t>may be</w:t>
      </w:r>
      <w:r w:rsidRPr="00311806">
        <w:rPr>
          <w:rFonts w:ascii="Arial" w:hAnsi="Arial" w:cs="Arial"/>
        </w:rPr>
        <w:t xml:space="preserve"> redundant. </w:t>
      </w:r>
    </w:p>
    <w:p w14:paraId="505F7B7C" w14:textId="038F1AB6" w:rsidR="00375399" w:rsidRPr="00311806" w:rsidRDefault="0029060E" w:rsidP="001227E0">
      <w:pPr>
        <w:spacing w:after="200" w:line="252" w:lineRule="auto"/>
        <w:rPr>
          <w:rFonts w:ascii="Arial" w:hAnsi="Arial" w:cs="Arial"/>
        </w:rPr>
      </w:pPr>
      <w:r>
        <w:rPr>
          <w:rFonts w:ascii="Arial" w:hAnsi="Arial" w:cs="Arial"/>
        </w:rPr>
        <w:t>Considering</w:t>
      </w:r>
      <w:r w:rsidR="001227E0">
        <w:rPr>
          <w:rFonts w:ascii="Arial" w:hAnsi="Arial" w:cs="Arial"/>
        </w:rPr>
        <w:t xml:space="preserve"> these findings, t</w:t>
      </w:r>
      <w:r w:rsidR="00375399" w:rsidRPr="00311806">
        <w:rPr>
          <w:rFonts w:ascii="Arial" w:hAnsi="Arial" w:cs="Arial"/>
        </w:rPr>
        <w:t xml:space="preserve">he WIAC offers observations for the Secretary’s consideration. </w:t>
      </w:r>
      <w:r w:rsidR="004C7C65" w:rsidRPr="00311806">
        <w:rPr>
          <w:rFonts w:ascii="Arial" w:hAnsi="Arial" w:cs="Arial"/>
        </w:rPr>
        <w:t>T</w:t>
      </w:r>
      <w:r w:rsidR="00375399" w:rsidRPr="00311806">
        <w:rPr>
          <w:rFonts w:ascii="Arial" w:hAnsi="Arial" w:cs="Arial"/>
        </w:rPr>
        <w:t xml:space="preserve">he WIAC believes that more active hands-on guidance and coordination of this set of efforts by the Office of the Secretary would increase the likelihood of success in meeting the needs of the </w:t>
      </w:r>
      <w:r w:rsidR="000D77AB" w:rsidRPr="00311806">
        <w:rPr>
          <w:rFonts w:ascii="Arial" w:hAnsi="Arial" w:cs="Arial"/>
        </w:rPr>
        <w:t>d</w:t>
      </w:r>
      <w:r w:rsidR="00375399" w:rsidRPr="00311806">
        <w:rPr>
          <w:rFonts w:ascii="Arial" w:hAnsi="Arial" w:cs="Arial"/>
        </w:rPr>
        <w:t xml:space="preserve">epartment’s data customers, </w:t>
      </w:r>
      <w:r w:rsidR="00870DF7">
        <w:rPr>
          <w:rFonts w:ascii="Arial" w:hAnsi="Arial" w:cs="Arial"/>
        </w:rPr>
        <w:t>particularly federal,</w:t>
      </w:r>
      <w:r w:rsidR="00375399" w:rsidRPr="00311806">
        <w:rPr>
          <w:rFonts w:ascii="Arial" w:hAnsi="Arial" w:cs="Arial"/>
        </w:rPr>
        <w:t xml:space="preserve"> </w:t>
      </w:r>
      <w:r w:rsidR="001D2C1D" w:rsidRPr="00311806">
        <w:rPr>
          <w:rFonts w:ascii="Arial" w:hAnsi="Arial" w:cs="Arial"/>
        </w:rPr>
        <w:t>state</w:t>
      </w:r>
      <w:r w:rsidR="00870DF7">
        <w:rPr>
          <w:rFonts w:ascii="Arial" w:hAnsi="Arial" w:cs="Arial"/>
        </w:rPr>
        <w:t>,</w:t>
      </w:r>
      <w:r w:rsidR="001D2C1D" w:rsidRPr="00311806">
        <w:rPr>
          <w:rFonts w:ascii="Arial" w:hAnsi="Arial" w:cs="Arial"/>
        </w:rPr>
        <w:t xml:space="preserve"> and local governments</w:t>
      </w:r>
      <w:r w:rsidR="00870DF7">
        <w:rPr>
          <w:rFonts w:ascii="Arial" w:hAnsi="Arial" w:cs="Arial"/>
        </w:rPr>
        <w:t>;</w:t>
      </w:r>
      <w:r w:rsidR="001D2C1D" w:rsidRPr="00311806">
        <w:rPr>
          <w:rFonts w:ascii="Arial" w:hAnsi="Arial" w:cs="Arial"/>
        </w:rPr>
        <w:t xml:space="preserve"> </w:t>
      </w:r>
      <w:r w:rsidR="00870DF7">
        <w:rPr>
          <w:rFonts w:ascii="Arial" w:hAnsi="Arial" w:cs="Arial"/>
        </w:rPr>
        <w:t>employers; educators and trainers; workers; and students.</w:t>
      </w:r>
      <w:r w:rsidR="00375399" w:rsidRPr="00311806">
        <w:rPr>
          <w:rFonts w:ascii="Arial" w:hAnsi="Arial" w:cs="Arial"/>
        </w:rPr>
        <w:t xml:space="preserve"> </w:t>
      </w:r>
      <w:r w:rsidR="00870DF7">
        <w:rPr>
          <w:rFonts w:ascii="Arial" w:hAnsi="Arial" w:cs="Arial"/>
        </w:rPr>
        <w:t>T</w:t>
      </w:r>
      <w:r w:rsidR="00375399" w:rsidRPr="00311806">
        <w:rPr>
          <w:rFonts w:ascii="Arial" w:hAnsi="Arial" w:cs="Arial"/>
        </w:rPr>
        <w:t xml:space="preserve">he Office of the Secretary has both the legal and political stature to encourage key data users to communicate their needs so that BLS and ETA program staff might produce desired products. Within the Office of the Secretary, the Chief Economist and the WD Counselor are uniquely suited to play these guidance, coordination, and facilitation roles. (Details of findings and recommendations are provided in the </w:t>
      </w:r>
      <w:r w:rsidR="004C7C65" w:rsidRPr="00311806">
        <w:rPr>
          <w:rFonts w:ascii="Arial" w:hAnsi="Arial" w:cs="Arial"/>
        </w:rPr>
        <w:t xml:space="preserve">attached </w:t>
      </w:r>
      <w:r w:rsidR="00375399" w:rsidRPr="00311806">
        <w:rPr>
          <w:rFonts w:ascii="Arial" w:hAnsi="Arial" w:cs="Arial"/>
        </w:rPr>
        <w:t>appendix.)</w:t>
      </w:r>
    </w:p>
    <w:p w14:paraId="28414070" w14:textId="4DE8A353" w:rsidR="00E15EE1" w:rsidRPr="00311806" w:rsidRDefault="00765353" w:rsidP="00F97C1E">
      <w:pPr>
        <w:spacing w:line="252" w:lineRule="auto"/>
        <w:rPr>
          <w:rFonts w:ascii="Arial" w:eastAsia="Times New Roman" w:hAnsi="Arial" w:cs="Arial"/>
          <w:b/>
        </w:rPr>
      </w:pPr>
      <w:r w:rsidRPr="00311806">
        <w:rPr>
          <w:rFonts w:ascii="Arial" w:eastAsia="Times New Roman" w:hAnsi="Arial" w:cs="Arial"/>
          <w:b/>
        </w:rPr>
        <w:t xml:space="preserve">Concrete Steps for </w:t>
      </w:r>
      <w:r w:rsidR="00357F11" w:rsidRPr="00311806">
        <w:rPr>
          <w:rFonts w:ascii="Arial" w:eastAsia="Times New Roman" w:hAnsi="Arial" w:cs="Arial"/>
          <w:b/>
        </w:rPr>
        <w:t>Implementation</w:t>
      </w:r>
      <w:r w:rsidRPr="00311806">
        <w:rPr>
          <w:rFonts w:ascii="Arial" w:eastAsia="Times New Roman" w:hAnsi="Arial" w:cs="Arial"/>
          <w:b/>
        </w:rPr>
        <w:t>:</w:t>
      </w:r>
    </w:p>
    <w:p w14:paraId="77D9D9D0" w14:textId="77777777" w:rsidR="00E070F7" w:rsidRPr="00311806" w:rsidRDefault="00E070F7" w:rsidP="00F97C1E">
      <w:pPr>
        <w:spacing w:line="252" w:lineRule="auto"/>
        <w:rPr>
          <w:rFonts w:ascii="Arial" w:eastAsia="Times New Roman" w:hAnsi="Arial" w:cs="Arial"/>
          <w:b/>
        </w:rPr>
      </w:pPr>
    </w:p>
    <w:p w14:paraId="3F6048E7" w14:textId="78052354" w:rsidR="00206AFC" w:rsidRDefault="00804623" w:rsidP="0061422B">
      <w:pPr>
        <w:spacing w:after="200" w:line="252" w:lineRule="auto"/>
        <w:rPr>
          <w:rFonts w:ascii="Arial" w:eastAsia="Times New Roman" w:hAnsi="Arial" w:cs="Arial"/>
        </w:rPr>
      </w:pPr>
      <w:r w:rsidRPr="00311806">
        <w:rPr>
          <w:rFonts w:ascii="Arial" w:eastAsia="Times New Roman" w:hAnsi="Arial" w:cs="Arial"/>
        </w:rPr>
        <w:t>The WIAC recommends that t</w:t>
      </w:r>
      <w:r w:rsidR="003B0BB4" w:rsidRPr="00311806">
        <w:rPr>
          <w:rFonts w:ascii="Arial" w:eastAsia="Times New Roman" w:hAnsi="Arial" w:cs="Arial"/>
        </w:rPr>
        <w:t xml:space="preserve">he Secretary organize a </w:t>
      </w:r>
      <w:r w:rsidR="000D77AB" w:rsidRPr="00311806">
        <w:rPr>
          <w:rFonts w:ascii="Arial" w:eastAsia="Times New Roman" w:hAnsi="Arial" w:cs="Arial"/>
        </w:rPr>
        <w:t>d</w:t>
      </w:r>
      <w:r w:rsidR="003B0BB4" w:rsidRPr="00311806">
        <w:rPr>
          <w:rFonts w:ascii="Arial" w:eastAsia="Times New Roman" w:hAnsi="Arial" w:cs="Arial"/>
        </w:rPr>
        <w:t xml:space="preserve">epartmental working group </w:t>
      </w:r>
      <w:r w:rsidRPr="00311806">
        <w:rPr>
          <w:rFonts w:ascii="Arial" w:eastAsia="Times New Roman" w:hAnsi="Arial" w:cs="Arial"/>
        </w:rPr>
        <w:t xml:space="preserve">charged with </w:t>
      </w:r>
      <w:r w:rsidR="003B0BB4" w:rsidRPr="00311806">
        <w:rPr>
          <w:rFonts w:ascii="Arial" w:eastAsia="Times New Roman" w:hAnsi="Arial" w:cs="Arial"/>
        </w:rPr>
        <w:t>prepar</w:t>
      </w:r>
      <w:r w:rsidRPr="00311806">
        <w:rPr>
          <w:rFonts w:ascii="Arial" w:eastAsia="Times New Roman" w:hAnsi="Arial" w:cs="Arial"/>
        </w:rPr>
        <w:t>ing</w:t>
      </w:r>
      <w:r w:rsidR="003B0BB4" w:rsidRPr="00311806">
        <w:rPr>
          <w:rFonts w:ascii="Arial" w:eastAsia="Times New Roman" w:hAnsi="Arial" w:cs="Arial"/>
        </w:rPr>
        <w:t xml:space="preserve"> a report in 180 days for the Secretary’s review and approval that</w:t>
      </w:r>
      <w:r w:rsidR="00206AFC">
        <w:rPr>
          <w:rFonts w:ascii="Arial" w:eastAsia="Times New Roman" w:hAnsi="Arial" w:cs="Arial"/>
        </w:rPr>
        <w:t>:</w:t>
      </w:r>
    </w:p>
    <w:p w14:paraId="755041CE" w14:textId="4868B5AE" w:rsidR="00206AFC" w:rsidRPr="00152EBD" w:rsidRDefault="00206AFC" w:rsidP="00152EBD">
      <w:pPr>
        <w:pStyle w:val="ListParagraph"/>
        <w:numPr>
          <w:ilvl w:val="0"/>
          <w:numId w:val="12"/>
        </w:numPr>
        <w:spacing w:after="200" w:line="252" w:lineRule="auto"/>
        <w:rPr>
          <w:rFonts w:ascii="Arial" w:eastAsia="Times New Roman" w:hAnsi="Arial" w:cs="Arial"/>
        </w:rPr>
      </w:pPr>
      <w:r w:rsidRPr="00152EBD">
        <w:rPr>
          <w:rFonts w:ascii="Arial" w:eastAsia="Times New Roman" w:hAnsi="Arial" w:cs="Arial"/>
        </w:rPr>
        <w:t>I</w:t>
      </w:r>
      <w:r w:rsidR="003B0BB4" w:rsidRPr="00152EBD">
        <w:rPr>
          <w:rFonts w:ascii="Arial" w:eastAsia="Times New Roman" w:hAnsi="Arial" w:cs="Arial"/>
        </w:rPr>
        <w:t xml:space="preserve">dentifies the data </w:t>
      </w:r>
      <w:r w:rsidR="00EB778F" w:rsidRPr="00152EBD">
        <w:rPr>
          <w:rFonts w:ascii="Arial" w:eastAsia="Times New Roman" w:hAnsi="Arial" w:cs="Arial"/>
        </w:rPr>
        <w:t xml:space="preserve">and information </w:t>
      </w:r>
      <w:r w:rsidR="003B0BB4" w:rsidRPr="00152EBD">
        <w:rPr>
          <w:rFonts w:ascii="Arial" w:eastAsia="Times New Roman" w:hAnsi="Arial" w:cs="Arial"/>
        </w:rPr>
        <w:t>products on the changing nature of work sought by labor market policymakers, program managers, participants, and researchers</w:t>
      </w:r>
      <w:r w:rsidRPr="00152EBD">
        <w:rPr>
          <w:rFonts w:ascii="Arial" w:eastAsia="Times New Roman" w:hAnsi="Arial" w:cs="Arial"/>
        </w:rPr>
        <w:t>;</w:t>
      </w:r>
      <w:r w:rsidR="003B0BB4" w:rsidRPr="00152EBD">
        <w:rPr>
          <w:rFonts w:ascii="Arial" w:eastAsia="Times New Roman" w:hAnsi="Arial" w:cs="Arial"/>
        </w:rPr>
        <w:t xml:space="preserve"> and </w:t>
      </w:r>
    </w:p>
    <w:p w14:paraId="418777E5" w14:textId="15FED124" w:rsidR="009B6A44" w:rsidRDefault="00206AFC" w:rsidP="00152EBD">
      <w:pPr>
        <w:pStyle w:val="ListParagraph"/>
        <w:numPr>
          <w:ilvl w:val="0"/>
          <w:numId w:val="12"/>
        </w:numPr>
        <w:spacing w:line="252" w:lineRule="auto"/>
        <w:rPr>
          <w:rFonts w:ascii="Arial" w:eastAsia="Times New Roman" w:hAnsi="Arial" w:cs="Arial"/>
        </w:rPr>
      </w:pPr>
      <w:r w:rsidRPr="00152EBD">
        <w:rPr>
          <w:rFonts w:ascii="Arial" w:eastAsia="Times New Roman" w:hAnsi="Arial" w:cs="Arial"/>
        </w:rPr>
        <w:t>P</w:t>
      </w:r>
      <w:r w:rsidR="003B0BB4" w:rsidRPr="00152EBD">
        <w:rPr>
          <w:rFonts w:ascii="Arial" w:eastAsia="Times New Roman" w:hAnsi="Arial" w:cs="Arial"/>
        </w:rPr>
        <w:t xml:space="preserve">rovides a plan </w:t>
      </w:r>
      <w:r w:rsidR="005C28A2" w:rsidRPr="00152EBD">
        <w:rPr>
          <w:rFonts w:ascii="Arial" w:eastAsia="Times New Roman" w:hAnsi="Arial" w:cs="Arial"/>
        </w:rPr>
        <w:t>for developing those</w:t>
      </w:r>
      <w:r w:rsidR="003B0BB4" w:rsidRPr="00152EBD">
        <w:rPr>
          <w:rFonts w:ascii="Arial" w:eastAsia="Times New Roman" w:hAnsi="Arial" w:cs="Arial"/>
        </w:rPr>
        <w:t xml:space="preserve"> products. </w:t>
      </w:r>
    </w:p>
    <w:p w14:paraId="6BAA1C1B" w14:textId="77777777" w:rsidR="00152EBD" w:rsidRDefault="00152EBD" w:rsidP="00152EBD">
      <w:pPr>
        <w:pStyle w:val="ListParagraph"/>
        <w:spacing w:line="252" w:lineRule="auto"/>
        <w:rPr>
          <w:rFonts w:ascii="Arial" w:eastAsia="Times New Roman" w:hAnsi="Arial" w:cs="Arial"/>
        </w:rPr>
      </w:pPr>
    </w:p>
    <w:p w14:paraId="4869EFEB" w14:textId="2ED8782F" w:rsidR="00804623" w:rsidRPr="00152EBD" w:rsidRDefault="00F57249" w:rsidP="00833D93">
      <w:pPr>
        <w:spacing w:after="200" w:line="252" w:lineRule="auto"/>
        <w:rPr>
          <w:rFonts w:ascii="Arial" w:eastAsia="Times New Roman" w:hAnsi="Arial" w:cs="Arial"/>
        </w:rPr>
      </w:pPr>
      <w:r w:rsidRPr="00152EBD">
        <w:rPr>
          <w:rFonts w:ascii="Arial" w:eastAsia="Times New Roman" w:hAnsi="Arial" w:cs="Arial"/>
        </w:rPr>
        <w:t xml:space="preserve">On the Secretary’s approval, the working group would facilitate implementation of the plan. </w:t>
      </w:r>
    </w:p>
    <w:p w14:paraId="6014E5C6" w14:textId="1401C0BB" w:rsidR="0061422B" w:rsidRPr="00311806" w:rsidRDefault="00804623" w:rsidP="0061422B">
      <w:pPr>
        <w:spacing w:after="200" w:line="252" w:lineRule="auto"/>
        <w:rPr>
          <w:rFonts w:ascii="Arial" w:eastAsia="Times New Roman" w:hAnsi="Arial" w:cs="Arial"/>
        </w:rPr>
      </w:pPr>
      <w:r w:rsidRPr="00311806">
        <w:rPr>
          <w:rFonts w:ascii="Arial" w:eastAsia="Times New Roman" w:hAnsi="Arial" w:cs="Arial"/>
        </w:rPr>
        <w:t xml:space="preserve">The WIAC recommends that the proposed </w:t>
      </w:r>
      <w:r w:rsidR="000D77AB" w:rsidRPr="00311806">
        <w:rPr>
          <w:rFonts w:ascii="Arial" w:eastAsia="Times New Roman" w:hAnsi="Arial" w:cs="Arial"/>
        </w:rPr>
        <w:t>d</w:t>
      </w:r>
      <w:r w:rsidRPr="00311806">
        <w:rPr>
          <w:rFonts w:ascii="Arial" w:eastAsia="Times New Roman" w:hAnsi="Arial" w:cs="Arial"/>
        </w:rPr>
        <w:t xml:space="preserve">epartmental working group be chaired by representatives of the Office of the Secretary and include representatives appointed by the Commissioner of the Bureau of Labor Statistics, the Assistant Secretary for Employment and Training, and the Assistant Secretary for Policy. Given the proposed working group’s charge to guide data product development based on user needs within and outside the </w:t>
      </w:r>
      <w:r w:rsidR="000D77AB" w:rsidRPr="00311806">
        <w:rPr>
          <w:rFonts w:ascii="Arial" w:eastAsia="Times New Roman" w:hAnsi="Arial" w:cs="Arial"/>
        </w:rPr>
        <w:t>d</w:t>
      </w:r>
      <w:r w:rsidRPr="00311806">
        <w:rPr>
          <w:rFonts w:ascii="Arial" w:eastAsia="Times New Roman" w:hAnsi="Arial" w:cs="Arial"/>
        </w:rPr>
        <w:t xml:space="preserve">epartment, the WIAC </w:t>
      </w:r>
      <w:r w:rsidR="00B47702" w:rsidRPr="00311806">
        <w:rPr>
          <w:rFonts w:ascii="Arial" w:eastAsia="Times New Roman" w:hAnsi="Arial" w:cs="Arial"/>
        </w:rPr>
        <w:t>encourage</w:t>
      </w:r>
      <w:r w:rsidRPr="00311806">
        <w:rPr>
          <w:rFonts w:ascii="Arial" w:eastAsia="Times New Roman" w:hAnsi="Arial" w:cs="Arial"/>
        </w:rPr>
        <w:t xml:space="preserve">s the Secretary </w:t>
      </w:r>
      <w:r w:rsidR="00B47702" w:rsidRPr="00311806">
        <w:rPr>
          <w:rFonts w:ascii="Arial" w:eastAsia="Times New Roman" w:hAnsi="Arial" w:cs="Arial"/>
        </w:rPr>
        <w:t xml:space="preserve">to </w:t>
      </w:r>
      <w:r w:rsidRPr="00311806">
        <w:rPr>
          <w:rFonts w:ascii="Arial" w:eastAsia="Times New Roman" w:hAnsi="Arial" w:cs="Arial"/>
        </w:rPr>
        <w:t>consider appointing the Chief Economist and the Counselor to the Secretary for Workforce Development (WD Counselor) as co-chairs.</w:t>
      </w:r>
    </w:p>
    <w:p w14:paraId="6A9584AF" w14:textId="6CB404A4" w:rsidR="003B0BB4" w:rsidRPr="00311806" w:rsidRDefault="00641208" w:rsidP="0061422B">
      <w:pPr>
        <w:spacing w:after="200" w:line="252" w:lineRule="auto"/>
        <w:rPr>
          <w:rFonts w:ascii="Arial" w:eastAsia="Times New Roman" w:hAnsi="Arial" w:cs="Arial"/>
        </w:rPr>
      </w:pPr>
      <w:r w:rsidRPr="00311806">
        <w:rPr>
          <w:rFonts w:ascii="Arial" w:eastAsia="Times New Roman" w:hAnsi="Arial" w:cs="Arial"/>
        </w:rPr>
        <w:t xml:space="preserve">Tasks of the </w:t>
      </w:r>
      <w:r w:rsidR="00804623" w:rsidRPr="00311806">
        <w:rPr>
          <w:rFonts w:ascii="Arial" w:eastAsia="Times New Roman" w:hAnsi="Arial" w:cs="Arial"/>
        </w:rPr>
        <w:t xml:space="preserve">proposed </w:t>
      </w:r>
      <w:r w:rsidRPr="00311806">
        <w:rPr>
          <w:rFonts w:ascii="Arial" w:eastAsia="Times New Roman" w:hAnsi="Arial" w:cs="Arial"/>
        </w:rPr>
        <w:t>working group would include:</w:t>
      </w:r>
    </w:p>
    <w:p w14:paraId="6A0DB309" w14:textId="4D647311" w:rsidR="0061422B" w:rsidRPr="00311806" w:rsidRDefault="0061422B" w:rsidP="0061422B">
      <w:pPr>
        <w:pStyle w:val="ListParagraph"/>
        <w:numPr>
          <w:ilvl w:val="0"/>
          <w:numId w:val="7"/>
        </w:numPr>
        <w:spacing w:after="200" w:line="252" w:lineRule="auto"/>
        <w:ind w:right="360"/>
        <w:rPr>
          <w:rFonts w:ascii="Arial" w:eastAsia="Times New Roman" w:hAnsi="Arial" w:cs="Arial"/>
        </w:rPr>
      </w:pPr>
      <w:r w:rsidRPr="00311806">
        <w:rPr>
          <w:rFonts w:ascii="Arial" w:eastAsia="Times New Roman" w:hAnsi="Arial" w:cs="Arial"/>
        </w:rPr>
        <w:t>Obtaining input from key users regarding desire</w:t>
      </w:r>
      <w:r w:rsidR="00C81C10" w:rsidRPr="00311806">
        <w:rPr>
          <w:rFonts w:ascii="Arial" w:eastAsia="Times New Roman" w:hAnsi="Arial" w:cs="Arial"/>
        </w:rPr>
        <w:t>d</w:t>
      </w:r>
      <w:r w:rsidRPr="00311806">
        <w:rPr>
          <w:rFonts w:ascii="Arial" w:eastAsia="Times New Roman" w:hAnsi="Arial" w:cs="Arial"/>
        </w:rPr>
        <w:t xml:space="preserve"> products on the changing nature of work.</w:t>
      </w:r>
    </w:p>
    <w:p w14:paraId="508B2418" w14:textId="0D833618" w:rsidR="00041416" w:rsidRPr="00311806" w:rsidRDefault="00041416" w:rsidP="0061422B">
      <w:pPr>
        <w:pStyle w:val="ListParagraph"/>
        <w:numPr>
          <w:ilvl w:val="0"/>
          <w:numId w:val="7"/>
        </w:numPr>
        <w:spacing w:after="200" w:line="252" w:lineRule="auto"/>
        <w:ind w:right="360"/>
        <w:rPr>
          <w:rFonts w:ascii="Arial" w:eastAsia="Times New Roman" w:hAnsi="Arial" w:cs="Arial"/>
        </w:rPr>
      </w:pPr>
      <w:r w:rsidRPr="00311806">
        <w:rPr>
          <w:rFonts w:ascii="Arial" w:eastAsia="Times New Roman" w:hAnsi="Arial" w:cs="Arial"/>
        </w:rPr>
        <w:t>Facilitating BLS’s use of that input in the design of the CWS and the two new survey modules on the technological change.</w:t>
      </w:r>
    </w:p>
    <w:p w14:paraId="7DB53CD2" w14:textId="4D4CFAD1" w:rsidR="0061422B" w:rsidRPr="00311806" w:rsidRDefault="0061422B" w:rsidP="0061422B">
      <w:pPr>
        <w:pStyle w:val="ListParagraph"/>
        <w:numPr>
          <w:ilvl w:val="0"/>
          <w:numId w:val="7"/>
        </w:numPr>
        <w:spacing w:after="200" w:line="252" w:lineRule="auto"/>
        <w:ind w:right="360"/>
        <w:rPr>
          <w:rFonts w:ascii="Arial" w:eastAsia="Times New Roman" w:hAnsi="Arial" w:cs="Arial"/>
        </w:rPr>
      </w:pPr>
      <w:r w:rsidRPr="00311806">
        <w:rPr>
          <w:rFonts w:ascii="Arial" w:eastAsia="Times New Roman" w:hAnsi="Arial" w:cs="Arial"/>
        </w:rPr>
        <w:t xml:space="preserve">Reviewing the current array of federal data collections on telework to </w:t>
      </w:r>
      <w:r w:rsidR="00041416" w:rsidRPr="00311806">
        <w:rPr>
          <w:rFonts w:ascii="Arial" w:eastAsia="Times New Roman" w:hAnsi="Arial" w:cs="Arial"/>
        </w:rPr>
        <w:t>recommend</w:t>
      </w:r>
      <w:r w:rsidRPr="00311806">
        <w:rPr>
          <w:rFonts w:ascii="Arial" w:eastAsia="Times New Roman" w:hAnsi="Arial" w:cs="Arial"/>
        </w:rPr>
        <w:t xml:space="preserve"> how that information might be most cost</w:t>
      </w:r>
      <w:r w:rsidR="007378E1">
        <w:rPr>
          <w:rFonts w:ascii="Arial" w:eastAsia="Times New Roman" w:hAnsi="Arial" w:cs="Arial"/>
        </w:rPr>
        <w:t xml:space="preserve"> </w:t>
      </w:r>
      <w:r w:rsidRPr="00311806">
        <w:rPr>
          <w:rFonts w:ascii="Arial" w:eastAsia="Times New Roman" w:hAnsi="Arial" w:cs="Arial"/>
        </w:rPr>
        <w:t xml:space="preserve">effectively collected. </w:t>
      </w:r>
    </w:p>
    <w:p w14:paraId="3380B7DE" w14:textId="2CA891B0" w:rsidR="00041416" w:rsidRPr="00311806" w:rsidRDefault="00041416" w:rsidP="0061422B">
      <w:pPr>
        <w:pStyle w:val="ListParagraph"/>
        <w:numPr>
          <w:ilvl w:val="0"/>
          <w:numId w:val="7"/>
        </w:numPr>
        <w:spacing w:after="200" w:line="252" w:lineRule="auto"/>
        <w:ind w:right="360"/>
        <w:rPr>
          <w:rFonts w:ascii="Arial" w:eastAsia="Times New Roman" w:hAnsi="Arial" w:cs="Arial"/>
        </w:rPr>
      </w:pPr>
      <w:r w:rsidRPr="00311806">
        <w:rPr>
          <w:rFonts w:ascii="Arial" w:eastAsia="Times New Roman" w:hAnsi="Arial" w:cs="Arial"/>
        </w:rPr>
        <w:t xml:space="preserve">Preparing a recommendation on the frequency with which the </w:t>
      </w:r>
      <w:r w:rsidR="00F51C17">
        <w:rPr>
          <w:rFonts w:ascii="Arial" w:eastAsia="Times New Roman" w:hAnsi="Arial" w:cs="Arial"/>
        </w:rPr>
        <w:t>Standard Occupational Classification (</w:t>
      </w:r>
      <w:r w:rsidRPr="00311806">
        <w:rPr>
          <w:rFonts w:ascii="Arial" w:eastAsia="Times New Roman" w:hAnsi="Arial" w:cs="Arial"/>
        </w:rPr>
        <w:t>SOC</w:t>
      </w:r>
      <w:r w:rsidR="00F51C17">
        <w:rPr>
          <w:rFonts w:ascii="Arial" w:eastAsia="Times New Roman" w:hAnsi="Arial" w:cs="Arial"/>
        </w:rPr>
        <w:t>) system</w:t>
      </w:r>
      <w:r w:rsidRPr="00311806">
        <w:rPr>
          <w:rFonts w:ascii="Arial" w:eastAsia="Times New Roman" w:hAnsi="Arial" w:cs="Arial"/>
        </w:rPr>
        <w:t xml:space="preserve"> should be updated.</w:t>
      </w:r>
    </w:p>
    <w:p w14:paraId="4EA16B44" w14:textId="49F1601F" w:rsidR="00832547" w:rsidRPr="00347685" w:rsidRDefault="00F57249" w:rsidP="00906CED">
      <w:pPr>
        <w:pStyle w:val="ListParagraph"/>
        <w:numPr>
          <w:ilvl w:val="0"/>
          <w:numId w:val="7"/>
        </w:numPr>
        <w:spacing w:after="160" w:line="259" w:lineRule="auto"/>
        <w:ind w:right="360"/>
        <w:rPr>
          <w:rFonts w:ascii="Arial" w:eastAsia="Times New Roman" w:hAnsi="Arial" w:cs="Arial"/>
        </w:rPr>
      </w:pPr>
      <w:r w:rsidRPr="00347685">
        <w:rPr>
          <w:rFonts w:ascii="Arial" w:eastAsia="Times New Roman" w:hAnsi="Arial" w:cs="Arial"/>
        </w:rPr>
        <w:t xml:space="preserve">Participating in the JEDx Advisory Committee. </w:t>
      </w:r>
      <w:r w:rsidR="00041416" w:rsidRPr="00347685">
        <w:rPr>
          <w:rFonts w:ascii="Arial" w:eastAsia="Times New Roman" w:hAnsi="Arial" w:cs="Arial"/>
        </w:rPr>
        <w:t xml:space="preserve">  </w:t>
      </w:r>
      <w:r w:rsidR="00832547" w:rsidRPr="00347685">
        <w:rPr>
          <w:rFonts w:ascii="Arial" w:eastAsia="Times New Roman" w:hAnsi="Arial" w:cs="Arial"/>
        </w:rPr>
        <w:br w:type="page"/>
      </w:r>
    </w:p>
    <w:p w14:paraId="0C522C69" w14:textId="37392B02" w:rsidR="00356078" w:rsidRPr="00311806" w:rsidRDefault="00356078" w:rsidP="00356078">
      <w:pPr>
        <w:spacing w:after="200" w:line="252" w:lineRule="auto"/>
        <w:jc w:val="center"/>
        <w:rPr>
          <w:rFonts w:ascii="Arial" w:hAnsi="Arial" w:cs="Arial"/>
          <w:b/>
          <w:bCs/>
        </w:rPr>
      </w:pPr>
      <w:r w:rsidRPr="00311806">
        <w:rPr>
          <w:rFonts w:ascii="Arial" w:hAnsi="Arial" w:cs="Arial"/>
          <w:b/>
          <w:bCs/>
        </w:rPr>
        <w:t>APPENDIX: Detailed Findings and Recommendations</w:t>
      </w:r>
    </w:p>
    <w:p w14:paraId="64AD9388" w14:textId="02F7C07D" w:rsidR="00832547" w:rsidRPr="00311806" w:rsidRDefault="006A2BB0" w:rsidP="00832547">
      <w:pPr>
        <w:spacing w:after="200" w:line="252" w:lineRule="auto"/>
        <w:rPr>
          <w:rFonts w:ascii="Arial" w:hAnsi="Arial" w:cs="Arial"/>
          <w:b/>
          <w:bCs/>
        </w:rPr>
      </w:pPr>
      <w:r w:rsidRPr="00311806">
        <w:rPr>
          <w:rFonts w:ascii="Arial" w:hAnsi="Arial" w:cs="Arial"/>
          <w:b/>
          <w:bCs/>
        </w:rPr>
        <w:t xml:space="preserve">Detailed </w:t>
      </w:r>
      <w:r w:rsidR="00832547" w:rsidRPr="00311806">
        <w:rPr>
          <w:rFonts w:ascii="Arial" w:hAnsi="Arial" w:cs="Arial"/>
          <w:b/>
          <w:bCs/>
        </w:rPr>
        <w:t>Findings</w:t>
      </w:r>
    </w:p>
    <w:p w14:paraId="7201B354" w14:textId="7FE8CF3A" w:rsidR="00832547" w:rsidRPr="00311806" w:rsidRDefault="00F04223" w:rsidP="00832547">
      <w:pPr>
        <w:spacing w:after="200" w:line="252" w:lineRule="auto"/>
        <w:rPr>
          <w:rFonts w:ascii="Arial" w:hAnsi="Arial" w:cs="Arial"/>
        </w:rPr>
      </w:pPr>
      <w:r w:rsidRPr="00311806">
        <w:rPr>
          <w:rFonts w:ascii="Arial" w:hAnsi="Arial" w:cs="Arial"/>
        </w:rPr>
        <w:t xml:space="preserve">DOL </w:t>
      </w:r>
      <w:r w:rsidR="00832547" w:rsidRPr="00311806">
        <w:rPr>
          <w:rFonts w:ascii="Arial" w:hAnsi="Arial" w:cs="Arial"/>
        </w:rPr>
        <w:t>recognizes the importance of improving measures of the changing nature of work and is actively pursuing significant improvements in all three dimensions</w:t>
      </w:r>
      <w:r w:rsidR="009E32F6" w:rsidRPr="00311806">
        <w:rPr>
          <w:rFonts w:ascii="Arial" w:hAnsi="Arial" w:cs="Arial"/>
        </w:rPr>
        <w:t xml:space="preserve"> of the changing nature of work</w:t>
      </w:r>
      <w:r w:rsidR="00832547" w:rsidRPr="00311806">
        <w:rPr>
          <w:rFonts w:ascii="Arial" w:hAnsi="Arial" w:cs="Arial"/>
        </w:rPr>
        <w:t xml:space="preserve">. </w:t>
      </w:r>
    </w:p>
    <w:p w14:paraId="46497F12" w14:textId="77777777" w:rsidR="00832547" w:rsidRPr="00311806" w:rsidRDefault="00832547" w:rsidP="00832547">
      <w:pPr>
        <w:spacing w:after="200"/>
        <w:rPr>
          <w:rFonts w:ascii="Arial" w:hAnsi="Arial" w:cs="Arial"/>
        </w:rPr>
      </w:pPr>
      <w:r w:rsidRPr="00311806">
        <w:rPr>
          <w:rFonts w:ascii="Arial" w:hAnsi="Arial" w:cs="Arial"/>
          <w:u w:val="single"/>
        </w:rPr>
        <w:t>Contingent and alternative work arrangements</w:t>
      </w:r>
      <w:r w:rsidRPr="00311806">
        <w:rPr>
          <w:rFonts w:ascii="Arial" w:hAnsi="Arial" w:cs="Arial"/>
        </w:rPr>
        <w:t>. As directed by Congress, BLS is actively pursuing the development of a biannual Contingent Worker Supplement (CWS) to the Current Population Survey (CPS).</w:t>
      </w:r>
      <w:r w:rsidRPr="00311806">
        <w:rPr>
          <w:rStyle w:val="FootnoteReference"/>
          <w:rFonts w:ascii="Arial" w:hAnsi="Arial" w:cs="Arial"/>
        </w:rPr>
        <w:footnoteReference w:id="3"/>
      </w:r>
      <w:r w:rsidRPr="00311806">
        <w:rPr>
          <w:rFonts w:ascii="Arial" w:hAnsi="Arial" w:cs="Arial"/>
        </w:rPr>
        <w:t xml:space="preserve"> This work fulfills 2018 WIAC Recommendation 4: Develop Information on the Changing Nature of Work. The CWS will be the first recurring supplement sponsored by BLS.</w:t>
      </w:r>
    </w:p>
    <w:p w14:paraId="0C9CC290" w14:textId="77777777" w:rsidR="00832547" w:rsidRPr="00311806" w:rsidRDefault="00832547" w:rsidP="00832547">
      <w:pPr>
        <w:spacing w:after="200"/>
        <w:rPr>
          <w:rFonts w:ascii="Arial" w:hAnsi="Arial" w:cs="Arial"/>
        </w:rPr>
      </w:pPr>
      <w:r w:rsidRPr="00311806">
        <w:rPr>
          <w:rFonts w:ascii="Arial" w:hAnsi="Arial" w:cs="Arial"/>
        </w:rPr>
        <w:t xml:space="preserve">BLS expects the first CWS to be in the field no earlier than July 2023. In designing the new CWS, BLS is considering the Committee on National Statistics report it commissioned </w:t>
      </w:r>
      <w:r w:rsidRPr="00311806">
        <w:rPr>
          <w:rFonts w:ascii="Arial" w:hAnsi="Arial" w:cs="Arial"/>
          <w:i/>
          <w:iCs/>
        </w:rPr>
        <w:t>(Measuring Alternative Work Arrangements for Research and Policy</w:t>
      </w:r>
      <w:r w:rsidRPr="00311806">
        <w:rPr>
          <w:rFonts w:ascii="Arial" w:hAnsi="Arial" w:cs="Arial"/>
        </w:rPr>
        <w:t xml:space="preserve">, July 2020). As part of its effort, BLS is asking prospective CWS “power users” about desired data products and tables. </w:t>
      </w:r>
    </w:p>
    <w:p w14:paraId="74E0CCCD" w14:textId="77777777" w:rsidR="00832547" w:rsidRPr="00311806" w:rsidRDefault="00832547" w:rsidP="00832547">
      <w:pPr>
        <w:spacing w:after="200"/>
        <w:ind w:right="360"/>
        <w:rPr>
          <w:rFonts w:ascii="Arial" w:hAnsi="Arial" w:cs="Arial"/>
        </w:rPr>
      </w:pPr>
      <w:r w:rsidRPr="00311806">
        <w:rPr>
          <w:rFonts w:ascii="Arial" w:hAnsi="Arial" w:cs="Arial"/>
        </w:rPr>
        <w:t xml:space="preserve">Congress also funded BLS to field a CPS supplement in the alternate (i.e., even) years “on other topics related to the labor force in alternate years, including an occasional veterans supplement.” </w:t>
      </w:r>
    </w:p>
    <w:p w14:paraId="6F1DC10B" w14:textId="77777777" w:rsidR="00832547" w:rsidRPr="00311806" w:rsidRDefault="00832547" w:rsidP="00832547">
      <w:pPr>
        <w:spacing w:after="200"/>
        <w:rPr>
          <w:rFonts w:ascii="Arial" w:hAnsi="Arial" w:cs="Arial"/>
        </w:rPr>
      </w:pPr>
      <w:r w:rsidRPr="00311806">
        <w:rPr>
          <w:rFonts w:ascii="Arial" w:hAnsi="Arial" w:cs="Arial"/>
          <w:u w:val="single"/>
        </w:rPr>
        <w:t>Remote work</w:t>
      </w:r>
      <w:r w:rsidRPr="00311806">
        <w:rPr>
          <w:rFonts w:ascii="Arial" w:hAnsi="Arial" w:cs="Arial"/>
        </w:rPr>
        <w:t>. The WIAC identifies 14 federal data collections measuring the extent and nature of remote work. Eight collections collected such data before the pandemic; six added telework questions in response to the pandemic. Six are household surveys, six are establishment surveys, and two prepare occupational profiles. Six are conducted by BLS, five by the Census Bureau, and one each by the Employment and Training Administration, the Federal Highway Administration, and the Office of Personnel Management.</w:t>
      </w:r>
    </w:p>
    <w:p w14:paraId="6383A47A" w14:textId="2162E087" w:rsidR="00832547" w:rsidRPr="00311806" w:rsidRDefault="00F04223" w:rsidP="00832547">
      <w:pPr>
        <w:spacing w:after="200"/>
        <w:rPr>
          <w:rFonts w:ascii="Arial" w:hAnsi="Arial" w:cs="Arial"/>
        </w:rPr>
      </w:pPr>
      <w:r w:rsidRPr="00311806">
        <w:rPr>
          <w:rFonts w:ascii="Arial" w:hAnsi="Arial" w:cs="Arial"/>
        </w:rPr>
        <w:t xml:space="preserve">DOL </w:t>
      </w:r>
      <w:r w:rsidR="00832547" w:rsidRPr="00311806">
        <w:rPr>
          <w:rFonts w:ascii="Arial" w:hAnsi="Arial" w:cs="Arial"/>
        </w:rPr>
        <w:t>is exploring two additional telework data collection efforts. First, with its new funding for CPS labor supplements, BLS is considering a Work Schedules Supplement (WSS) to gather information on employee work arrangements, including work at home.</w:t>
      </w:r>
      <w:r w:rsidR="00832547" w:rsidRPr="00311806">
        <w:rPr>
          <w:rStyle w:val="FootnoteReference"/>
          <w:rFonts w:ascii="Arial" w:hAnsi="Arial" w:cs="Arial"/>
        </w:rPr>
        <w:footnoteReference w:id="4"/>
      </w:r>
      <w:r w:rsidR="00832547" w:rsidRPr="00311806">
        <w:rPr>
          <w:rFonts w:ascii="Arial" w:hAnsi="Arial" w:cs="Arial"/>
        </w:rPr>
        <w:t xml:space="preserve"> </w:t>
      </w:r>
    </w:p>
    <w:p w14:paraId="4C49C24C" w14:textId="337DA72C" w:rsidR="00832547" w:rsidRPr="00311806" w:rsidRDefault="00832547" w:rsidP="00832547">
      <w:pPr>
        <w:spacing w:after="200"/>
        <w:rPr>
          <w:rFonts w:ascii="Arial" w:hAnsi="Arial" w:cs="Arial"/>
        </w:rPr>
      </w:pPr>
      <w:r w:rsidRPr="00311806">
        <w:rPr>
          <w:rFonts w:ascii="Arial" w:hAnsi="Arial" w:cs="Arial"/>
        </w:rPr>
        <w:t xml:space="preserve">Second, representatives of BLS and ETA are participating with those of other federal agencies, state agencies, and the private sector in the Jobs and Employment Data Exchange (JEDx) Advisory Council hosted by the U.S. Chamber of Commerce Foundation. One aim of JEDx is to promote the enhancement of the </w:t>
      </w:r>
      <w:r w:rsidR="007308FA">
        <w:rPr>
          <w:rFonts w:ascii="Arial" w:hAnsi="Arial" w:cs="Arial"/>
        </w:rPr>
        <w:t>U</w:t>
      </w:r>
      <w:r w:rsidRPr="00311806">
        <w:rPr>
          <w:rFonts w:ascii="Arial" w:hAnsi="Arial" w:cs="Arial"/>
        </w:rPr>
        <w:t xml:space="preserve">nemployment </w:t>
      </w:r>
      <w:r w:rsidR="007308FA">
        <w:rPr>
          <w:rFonts w:ascii="Arial" w:hAnsi="Arial" w:cs="Arial"/>
        </w:rPr>
        <w:t>I</w:t>
      </w:r>
      <w:r w:rsidRPr="00311806">
        <w:rPr>
          <w:rFonts w:ascii="Arial" w:hAnsi="Arial" w:cs="Arial"/>
        </w:rPr>
        <w:t>nsurance (UI) wage record through employers’ adoption of nationwide standards. Such enhancement would facilitate the measurement of remote work through administrative records on a quarterly basis. A second JEDx aim is the nationwide adoption by employers of JobSchema+, a template for job descriptions that would enable the creation of a repository of millions of job descriptions from which up-to-date profiles could be developed, including the prevalence of remote work options by occupation.</w:t>
      </w:r>
    </w:p>
    <w:p w14:paraId="44AFBF9E" w14:textId="1BA5F2BF" w:rsidR="00832547" w:rsidRPr="00311806" w:rsidRDefault="005370AC" w:rsidP="00832547">
      <w:pPr>
        <w:spacing w:after="200"/>
        <w:rPr>
          <w:rFonts w:ascii="Arial" w:hAnsi="Arial" w:cs="Arial"/>
        </w:rPr>
      </w:pPr>
      <w:r>
        <w:rPr>
          <w:rFonts w:ascii="Arial" w:hAnsi="Arial" w:cs="Arial"/>
          <w:u w:val="single"/>
        </w:rPr>
        <w:t>T</w:t>
      </w:r>
      <w:r w:rsidR="00832547" w:rsidRPr="00311806">
        <w:rPr>
          <w:rFonts w:ascii="Arial" w:hAnsi="Arial" w:cs="Arial"/>
          <w:u w:val="single"/>
        </w:rPr>
        <w:t>echnolog</w:t>
      </w:r>
      <w:r>
        <w:rPr>
          <w:rFonts w:ascii="Arial" w:hAnsi="Arial" w:cs="Arial"/>
          <w:u w:val="single"/>
        </w:rPr>
        <w:t>ical change</w:t>
      </w:r>
      <w:r w:rsidR="00832547" w:rsidRPr="00311806">
        <w:rPr>
          <w:rFonts w:ascii="Arial" w:hAnsi="Arial" w:cs="Arial"/>
        </w:rPr>
        <w:t>. As directed by Congress in FY2019 appropriations, BLS is implementing a multi-faceted plan to measure the effects of new technology on the labor force.</w:t>
      </w:r>
      <w:r w:rsidR="00832547" w:rsidRPr="00311806">
        <w:rPr>
          <w:rStyle w:val="FootnoteReference"/>
          <w:rFonts w:ascii="Arial" w:hAnsi="Arial" w:cs="Arial"/>
        </w:rPr>
        <w:footnoteReference w:id="5"/>
      </w:r>
      <w:r w:rsidR="00832547" w:rsidRPr="00311806">
        <w:rPr>
          <w:rFonts w:ascii="Arial" w:hAnsi="Arial" w:cs="Arial"/>
        </w:rPr>
        <w:t xml:space="preserve"> Its efforts are informed by a report commissioned from Gallup (“Assessing the Impact of New Technologies on the Labor Market: Key Constructs, Gaps, and Data Collection Strategies for the Bureau of Labor Statistics,” February 2020) and a subsequent conference of experts to consider the Gallup findings (June 2020). As a result, BLS is developing two new survey instruments: </w:t>
      </w:r>
      <w:r w:rsidR="004B2AC6" w:rsidRPr="00311806">
        <w:rPr>
          <w:rFonts w:ascii="Arial" w:hAnsi="Arial" w:cs="Arial"/>
        </w:rPr>
        <w:t xml:space="preserve">a </w:t>
      </w:r>
      <w:r w:rsidR="004B2AC6">
        <w:rPr>
          <w:rFonts w:ascii="Arial" w:hAnsi="Arial" w:cs="Arial"/>
        </w:rPr>
        <w:t xml:space="preserve">CPS </w:t>
      </w:r>
      <w:r w:rsidR="004B2AC6" w:rsidRPr="00311806">
        <w:rPr>
          <w:rFonts w:ascii="Arial" w:hAnsi="Arial" w:cs="Arial"/>
        </w:rPr>
        <w:t>supplement on work skills and tasks</w:t>
      </w:r>
      <w:r w:rsidR="004B2AC6">
        <w:rPr>
          <w:rFonts w:ascii="Arial" w:hAnsi="Arial" w:cs="Arial"/>
        </w:rPr>
        <w:t xml:space="preserve"> (to be fielded in September 2024) and </w:t>
      </w:r>
      <w:r w:rsidR="00832547" w:rsidRPr="00311806">
        <w:rPr>
          <w:rFonts w:ascii="Arial" w:hAnsi="Arial" w:cs="Arial"/>
        </w:rPr>
        <w:t>a</w:t>
      </w:r>
      <w:r w:rsidR="004B2AC6">
        <w:rPr>
          <w:rFonts w:ascii="Arial" w:hAnsi="Arial" w:cs="Arial"/>
        </w:rPr>
        <w:t>n</w:t>
      </w:r>
      <w:r w:rsidR="00832547" w:rsidRPr="00311806">
        <w:rPr>
          <w:rFonts w:ascii="Arial" w:hAnsi="Arial" w:cs="Arial"/>
        </w:rPr>
        <w:t xml:space="preserve"> establishment survey module on </w:t>
      </w:r>
      <w:r w:rsidR="004B2AC6">
        <w:rPr>
          <w:rFonts w:ascii="Arial" w:hAnsi="Arial" w:cs="Arial"/>
        </w:rPr>
        <w:t>robotics and artificial intelligence</w:t>
      </w:r>
      <w:r w:rsidR="00832547" w:rsidRPr="00311806">
        <w:rPr>
          <w:rFonts w:ascii="Arial" w:hAnsi="Arial" w:cs="Arial"/>
        </w:rPr>
        <w:t>. The</w:t>
      </w:r>
      <w:r w:rsidR="004B2AC6">
        <w:rPr>
          <w:rFonts w:ascii="Arial" w:hAnsi="Arial" w:cs="Arial"/>
        </w:rPr>
        <w:t xml:space="preserve">se efforts </w:t>
      </w:r>
      <w:r w:rsidR="00832547" w:rsidRPr="00311806">
        <w:rPr>
          <w:rFonts w:ascii="Arial" w:hAnsi="Arial" w:cs="Arial"/>
        </w:rPr>
        <w:t xml:space="preserve">will enable researchers to have a more informed understanding of the impacts of technological change on a wide range of occupations. BLS also is exploring revisions to the Occupational Requirements Survey (ORS) to better capture data on tasks. </w:t>
      </w:r>
    </w:p>
    <w:p w14:paraId="2556DA5B" w14:textId="77777777" w:rsidR="00832547" w:rsidRPr="00311806" w:rsidRDefault="00832547" w:rsidP="00832547">
      <w:pPr>
        <w:spacing w:after="200"/>
        <w:rPr>
          <w:rFonts w:ascii="Arial" w:hAnsi="Arial" w:cs="Arial"/>
          <w:b/>
          <w:bCs/>
        </w:rPr>
      </w:pPr>
      <w:r w:rsidRPr="00311806">
        <w:rPr>
          <w:rFonts w:ascii="Arial" w:hAnsi="Arial" w:cs="Arial"/>
          <w:b/>
          <w:bCs/>
        </w:rPr>
        <w:t>Detailed Recommendations</w:t>
      </w:r>
    </w:p>
    <w:p w14:paraId="7434CEF2" w14:textId="28A49E84" w:rsidR="00832547" w:rsidRPr="00311806" w:rsidRDefault="00832547" w:rsidP="00832547">
      <w:pPr>
        <w:spacing w:after="200"/>
        <w:rPr>
          <w:rFonts w:ascii="Arial" w:hAnsi="Arial" w:cs="Arial"/>
        </w:rPr>
      </w:pPr>
      <w:r w:rsidRPr="00311806">
        <w:rPr>
          <w:rFonts w:ascii="Arial" w:hAnsi="Arial" w:cs="Arial"/>
        </w:rPr>
        <w:t xml:space="preserve">The WIAC sees </w:t>
      </w:r>
      <w:r w:rsidR="009E32F6" w:rsidRPr="00311806">
        <w:rPr>
          <w:rFonts w:ascii="Arial" w:hAnsi="Arial" w:cs="Arial"/>
        </w:rPr>
        <w:t xml:space="preserve">the following </w:t>
      </w:r>
      <w:r w:rsidRPr="00311806">
        <w:rPr>
          <w:rFonts w:ascii="Arial" w:hAnsi="Arial" w:cs="Arial"/>
        </w:rPr>
        <w:t xml:space="preserve">opportunities within each of the three dimensions of the changing nature of work. </w:t>
      </w:r>
    </w:p>
    <w:p w14:paraId="28F40BCF" w14:textId="546728BE" w:rsidR="00832547" w:rsidRPr="00311806" w:rsidRDefault="00832547" w:rsidP="00832547">
      <w:pPr>
        <w:spacing w:after="200"/>
        <w:rPr>
          <w:rFonts w:ascii="Arial" w:hAnsi="Arial" w:cs="Arial"/>
        </w:rPr>
      </w:pPr>
      <w:r w:rsidRPr="00311806">
        <w:rPr>
          <w:rFonts w:ascii="Arial" w:hAnsi="Arial" w:cs="Arial"/>
          <w:u w:val="single"/>
        </w:rPr>
        <w:t>Contingent and alternative work arrangements</w:t>
      </w:r>
      <w:r w:rsidRPr="00311806">
        <w:rPr>
          <w:rFonts w:ascii="Arial" w:hAnsi="Arial" w:cs="Arial"/>
        </w:rPr>
        <w:t xml:space="preserve">. As BLS is carrying out a major redesign of the CWS, it would benefit from the Chief Economist and WD Counselor understanding the data needs of </w:t>
      </w:r>
      <w:r w:rsidR="00CA5372">
        <w:rPr>
          <w:rFonts w:ascii="Arial" w:hAnsi="Arial" w:cs="Arial"/>
        </w:rPr>
        <w:t>public policymakers</w:t>
      </w:r>
      <w:r w:rsidR="006868C1">
        <w:rPr>
          <w:rFonts w:ascii="Arial" w:hAnsi="Arial" w:cs="Arial"/>
        </w:rPr>
        <w:t xml:space="preserve">, economic </w:t>
      </w:r>
      <w:r w:rsidR="001969E5">
        <w:rPr>
          <w:rFonts w:ascii="Arial" w:hAnsi="Arial" w:cs="Arial"/>
        </w:rPr>
        <w:t xml:space="preserve">and labor </w:t>
      </w:r>
      <w:r w:rsidR="006868C1">
        <w:rPr>
          <w:rFonts w:ascii="Arial" w:hAnsi="Arial" w:cs="Arial"/>
        </w:rPr>
        <w:t>analysts,</w:t>
      </w:r>
      <w:r w:rsidR="00CA5372">
        <w:rPr>
          <w:rFonts w:ascii="Arial" w:hAnsi="Arial" w:cs="Arial"/>
        </w:rPr>
        <w:t xml:space="preserve"> and research</w:t>
      </w:r>
      <w:r w:rsidR="00C4244A">
        <w:rPr>
          <w:rFonts w:ascii="Arial" w:hAnsi="Arial" w:cs="Arial"/>
        </w:rPr>
        <w:t>ers</w:t>
      </w:r>
      <w:r w:rsidR="00CA5372">
        <w:rPr>
          <w:rFonts w:ascii="Arial" w:hAnsi="Arial" w:cs="Arial"/>
        </w:rPr>
        <w:t xml:space="preserve"> regarding the contingent workforce.</w:t>
      </w:r>
      <w:r w:rsidR="00CA5372">
        <w:rPr>
          <w:rStyle w:val="FootnoteReference"/>
          <w:rFonts w:ascii="Arial" w:hAnsi="Arial" w:cs="Arial"/>
        </w:rPr>
        <w:footnoteReference w:id="6"/>
      </w:r>
    </w:p>
    <w:p w14:paraId="3575BB46" w14:textId="79D0D204" w:rsidR="00832547" w:rsidRPr="00311806" w:rsidRDefault="00832547" w:rsidP="00832547">
      <w:pPr>
        <w:spacing w:after="200"/>
        <w:rPr>
          <w:rFonts w:ascii="Arial" w:hAnsi="Arial" w:cs="Arial"/>
        </w:rPr>
      </w:pPr>
      <w:r w:rsidRPr="00311806">
        <w:rPr>
          <w:rFonts w:ascii="Arial" w:hAnsi="Arial" w:cs="Arial"/>
          <w:u w:val="single"/>
        </w:rPr>
        <w:t>Remote work</w:t>
      </w:r>
      <w:r w:rsidRPr="00311806">
        <w:rPr>
          <w:rFonts w:ascii="Arial" w:hAnsi="Arial" w:cs="Arial"/>
        </w:rPr>
        <w:t>. The WIAC notes widely</w:t>
      </w:r>
      <w:r w:rsidR="003839B3">
        <w:rPr>
          <w:rFonts w:ascii="Arial" w:hAnsi="Arial" w:cs="Arial"/>
        </w:rPr>
        <w:t xml:space="preserve"> </w:t>
      </w:r>
      <w:r w:rsidRPr="00311806">
        <w:rPr>
          <w:rFonts w:ascii="Arial" w:hAnsi="Arial" w:cs="Arial"/>
        </w:rPr>
        <w:t xml:space="preserve">held expert opinion that </w:t>
      </w:r>
      <w:r w:rsidR="003839B3">
        <w:rPr>
          <w:rFonts w:ascii="Arial" w:hAnsi="Arial" w:cs="Arial"/>
        </w:rPr>
        <w:t xml:space="preserve">the </w:t>
      </w:r>
      <w:r w:rsidRPr="00311806">
        <w:rPr>
          <w:rFonts w:ascii="Arial" w:hAnsi="Arial" w:cs="Arial"/>
        </w:rPr>
        <w:t xml:space="preserve">pandemic is leading to a permanent increase in the prevalence of remote work and, as a result, major changes in the nation’s economic geography. Understanding the new geography is important for effective public policy and efficient labor markets. While BLS and the Census Bureau, in response to the pandemic, have significantly expanded collection of data from businesses and households on remote work arrangements, determination of the data products most useful for public policy and labor market decisions will require a degree of coordinated decision-making not currently in place. The WIAC believes that the Office of the Secretary, in the persons of the Chief Economist and the WD Counselor, is best suited to this function—which would involve ascertaining data priorities in light of economic policy-maker needs and facilitating consensus between BLS and the Census Bureau on the most cost-effective approaches to meeting those needs. </w:t>
      </w:r>
    </w:p>
    <w:p w14:paraId="009E3351" w14:textId="422B48B4" w:rsidR="00832547" w:rsidRPr="00311806" w:rsidRDefault="00375731" w:rsidP="00832547">
      <w:pPr>
        <w:spacing w:after="200"/>
        <w:rPr>
          <w:rFonts w:ascii="Arial" w:hAnsi="Arial" w:cs="Arial"/>
        </w:rPr>
      </w:pPr>
      <w:r>
        <w:rPr>
          <w:rFonts w:ascii="Arial" w:hAnsi="Arial" w:cs="Arial"/>
          <w:u w:val="single"/>
        </w:rPr>
        <w:t>T</w:t>
      </w:r>
      <w:r w:rsidR="00832547" w:rsidRPr="00311806">
        <w:rPr>
          <w:rFonts w:ascii="Arial" w:hAnsi="Arial" w:cs="Arial"/>
          <w:u w:val="single"/>
        </w:rPr>
        <w:t>echnolog</w:t>
      </w:r>
      <w:r>
        <w:rPr>
          <w:rFonts w:ascii="Arial" w:hAnsi="Arial" w:cs="Arial"/>
          <w:u w:val="single"/>
        </w:rPr>
        <w:t>ical change</w:t>
      </w:r>
      <w:r w:rsidR="00832547" w:rsidRPr="00311806">
        <w:rPr>
          <w:rFonts w:ascii="Arial" w:hAnsi="Arial" w:cs="Arial"/>
        </w:rPr>
        <w:t>. Regarding understanding the impacts of technology on the labor force, the WIAC offers the Secretary two suggestions for consideration to complement the two BLS survey modules in development. One is for the Secretary’s working group to review options for revising the Standard Occupational Classification (SOC) system more often than once each decade, including the tradeoffs between the benefits of an SOC that reflects current occupations, on the one hand, and data discontinuities and cost on the other. Given the rapidity of technological change, the WIAC believes that the quality of workforce and labor market information, and the efficacy of federally</w:t>
      </w:r>
      <w:r w:rsidR="00AE2D38">
        <w:rPr>
          <w:rFonts w:ascii="Arial" w:hAnsi="Arial" w:cs="Arial"/>
        </w:rPr>
        <w:t xml:space="preserve"> </w:t>
      </w:r>
      <w:r w:rsidR="00832547" w:rsidRPr="00311806">
        <w:rPr>
          <w:rFonts w:ascii="Arial" w:hAnsi="Arial" w:cs="Arial"/>
        </w:rPr>
        <w:t>funded training programs, would benefit from a more frequently updated SOC. The question is: How frequently?</w:t>
      </w:r>
    </w:p>
    <w:p w14:paraId="50235775" w14:textId="5DF95B2A" w:rsidR="00832547" w:rsidRPr="00311806" w:rsidRDefault="00832547" w:rsidP="00832547">
      <w:pPr>
        <w:spacing w:after="200"/>
        <w:rPr>
          <w:rFonts w:ascii="Arial" w:hAnsi="Arial" w:cs="Arial"/>
        </w:rPr>
      </w:pPr>
      <w:r w:rsidRPr="00311806">
        <w:rPr>
          <w:rFonts w:ascii="Arial" w:hAnsi="Arial" w:cs="Arial"/>
        </w:rPr>
        <w:t xml:space="preserve">The second suggestion is that </w:t>
      </w:r>
      <w:r w:rsidR="00F04223" w:rsidRPr="00311806">
        <w:rPr>
          <w:rFonts w:ascii="Arial" w:hAnsi="Arial" w:cs="Arial"/>
        </w:rPr>
        <w:t xml:space="preserve">DOL </w:t>
      </w:r>
      <w:r w:rsidRPr="00311806">
        <w:rPr>
          <w:rFonts w:ascii="Arial" w:hAnsi="Arial" w:cs="Arial"/>
        </w:rPr>
        <w:t xml:space="preserve">significantly enhance its widely used products providing detailed occupational profiles. These products include the Occupational Outlook Handbook, Career Outlook, Employment Projections, and the Occupational Requirements Survey—all from BLS--and O*NET, the Competency Model Clearinghouse, and CareerOneStop—all from ETA. The value of these products for informed decision-making depends on the quality and detail of the information on each occupation. However, at present, </w:t>
      </w:r>
      <w:r w:rsidR="004358B1" w:rsidRPr="00311806">
        <w:rPr>
          <w:rFonts w:ascii="Arial" w:hAnsi="Arial" w:cs="Arial"/>
        </w:rPr>
        <w:t>DOL’s</w:t>
      </w:r>
      <w:r w:rsidRPr="00311806">
        <w:rPr>
          <w:rFonts w:ascii="Arial" w:hAnsi="Arial" w:cs="Arial"/>
        </w:rPr>
        <w:t xml:space="preserve"> processes and budgets for updating these profiles has difficulty keeping pace with the effects of technological change. </w:t>
      </w:r>
    </w:p>
    <w:p w14:paraId="76DF03B6" w14:textId="0081A970" w:rsidR="00832547" w:rsidRPr="00311806" w:rsidRDefault="00832547" w:rsidP="00832547">
      <w:pPr>
        <w:spacing w:after="200"/>
        <w:rPr>
          <w:rFonts w:ascii="Arial" w:hAnsi="Arial" w:cs="Arial"/>
        </w:rPr>
      </w:pPr>
      <w:r w:rsidRPr="00311806">
        <w:rPr>
          <w:rFonts w:ascii="Arial" w:hAnsi="Arial" w:cs="Arial"/>
        </w:rPr>
        <w:t>As noted above, the U.S. Chamber Foundation’s JEDx effort seeks to facilitate updating occupational profiles in real time through widespread employer adoption of JobSchema+. The HR Open Standards Consortium will be working with the Chamber Foundation and JEDx partners to make JobSchema+ the national standard.</w:t>
      </w:r>
      <w:r w:rsidRPr="00311806">
        <w:rPr>
          <w:rStyle w:val="FootnoteReference"/>
          <w:rFonts w:ascii="Arial" w:hAnsi="Arial" w:cs="Arial"/>
        </w:rPr>
        <w:footnoteReference w:id="7"/>
      </w:r>
      <w:r w:rsidRPr="00311806">
        <w:rPr>
          <w:rFonts w:ascii="Arial" w:hAnsi="Arial" w:cs="Arial"/>
        </w:rPr>
        <w:t xml:space="preserve"> The WIAC recommends that the Secretary support </w:t>
      </w:r>
      <w:r w:rsidR="004358B1" w:rsidRPr="00311806">
        <w:rPr>
          <w:rFonts w:ascii="Arial" w:hAnsi="Arial" w:cs="Arial"/>
        </w:rPr>
        <w:t>DOL</w:t>
      </w:r>
      <w:r w:rsidRPr="00311806">
        <w:rPr>
          <w:rFonts w:ascii="Arial" w:hAnsi="Arial" w:cs="Arial"/>
        </w:rPr>
        <w:t xml:space="preserve">’s participation in the JEDx Advisory Council and to stay informed about the potential for a JobSchema+ data repository to provide valuable information for the </w:t>
      </w:r>
      <w:r w:rsidR="004358B1" w:rsidRPr="00311806">
        <w:rPr>
          <w:rFonts w:ascii="Arial" w:hAnsi="Arial" w:cs="Arial"/>
        </w:rPr>
        <w:t>d</w:t>
      </w:r>
      <w:r w:rsidRPr="00311806">
        <w:rPr>
          <w:rFonts w:ascii="Arial" w:hAnsi="Arial" w:cs="Arial"/>
        </w:rPr>
        <w:t xml:space="preserve">epartment’s occupational information products. </w:t>
      </w:r>
    </w:p>
    <w:p w14:paraId="23ABE11F" w14:textId="77777777" w:rsidR="0061422B" w:rsidRPr="00311806" w:rsidRDefault="0061422B" w:rsidP="00832547">
      <w:pPr>
        <w:spacing w:after="200" w:line="252" w:lineRule="auto"/>
        <w:ind w:right="360"/>
        <w:rPr>
          <w:rFonts w:ascii="Arial" w:eastAsia="Times New Roman" w:hAnsi="Arial" w:cs="Arial"/>
        </w:rPr>
      </w:pPr>
    </w:p>
    <w:p w14:paraId="40E61267" w14:textId="77777777" w:rsidR="00357F11" w:rsidRPr="00311806" w:rsidRDefault="00357F11" w:rsidP="00357F11">
      <w:pPr>
        <w:spacing w:after="200"/>
        <w:rPr>
          <w:rFonts w:ascii="Arial" w:hAnsi="Arial" w:cs="Arial"/>
        </w:rPr>
      </w:pPr>
    </w:p>
    <w:sectPr w:rsidR="00357F11" w:rsidRPr="0031180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328D5" w14:textId="77777777" w:rsidR="00FB194A" w:rsidRDefault="00FB194A" w:rsidP="006D5A00">
      <w:r>
        <w:separator/>
      </w:r>
    </w:p>
  </w:endnote>
  <w:endnote w:type="continuationSeparator" w:id="0">
    <w:p w14:paraId="1D0C7C9D" w14:textId="77777777" w:rsidR="00FB194A" w:rsidRDefault="00FB194A" w:rsidP="006D5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38EC5" w14:textId="77777777" w:rsidR="00FB194A" w:rsidRDefault="00FB194A" w:rsidP="006D5A00">
      <w:r>
        <w:separator/>
      </w:r>
    </w:p>
  </w:footnote>
  <w:footnote w:type="continuationSeparator" w:id="0">
    <w:p w14:paraId="6C1B3CF1" w14:textId="77777777" w:rsidR="00FB194A" w:rsidRDefault="00FB194A" w:rsidP="006D5A00">
      <w:r>
        <w:continuationSeparator/>
      </w:r>
    </w:p>
  </w:footnote>
  <w:footnote w:id="1">
    <w:p w14:paraId="040A7AAD" w14:textId="7BC2AEFC" w:rsidR="00BA1F17" w:rsidRDefault="00BA1F17">
      <w:pPr>
        <w:pStyle w:val="FootnoteText"/>
      </w:pPr>
      <w:r>
        <w:rPr>
          <w:rStyle w:val="FootnoteReference"/>
        </w:rPr>
        <w:footnoteRef/>
      </w:r>
      <w:r>
        <w:t xml:space="preserve"> “</w:t>
      </w:r>
      <w:hyperlink r:id="rId1" w:history="1">
        <w:r w:rsidRPr="00BA1F17">
          <w:rPr>
            <w:rStyle w:val="Hyperlink"/>
          </w:rPr>
          <w:t>The Biden-Harris Administration Immediate Priorities</w:t>
        </w:r>
      </w:hyperlink>
      <w:r>
        <w:t>” are COVID-19, climate, racial equity, economy, health care, immigration, and restoring America’s global standing.</w:t>
      </w:r>
    </w:p>
  </w:footnote>
  <w:footnote w:id="2">
    <w:p w14:paraId="0EFBCE89" w14:textId="663F577F" w:rsidR="00403171" w:rsidRDefault="00403171">
      <w:pPr>
        <w:pStyle w:val="FootnoteText"/>
      </w:pPr>
      <w:r>
        <w:rPr>
          <w:rStyle w:val="FootnoteReference"/>
        </w:rPr>
        <w:footnoteRef/>
      </w:r>
      <w:r>
        <w:t xml:space="preserve"> President Biden named Labor Secretary Marty Walsh to his Jobs Cabinet, responsible for </w:t>
      </w:r>
      <w:r w:rsidR="00282223">
        <w:t>communicating the key elements of the American Jobs Plan. In that role, Secretary Walsh has recognized that “</w:t>
      </w:r>
      <w:r w:rsidR="00282223" w:rsidRPr="00282223">
        <w:t>you can’t address a problem correctly if you don’t have the stats</w:t>
      </w:r>
      <w:r w:rsidR="00282223">
        <w:t>.” (</w:t>
      </w:r>
      <w:hyperlink r:id="rId2" w:history="1">
        <w:r w:rsidR="00282223" w:rsidRPr="00282223">
          <w:rPr>
            <w:rStyle w:val="Hyperlink"/>
          </w:rPr>
          <w:t>Press Briefing by Press Secretary Jen Psaki and Secretary of Labor Marty Walsh, April 2, 2021</w:t>
        </w:r>
      </w:hyperlink>
      <w:r w:rsidR="00282223">
        <w:t>)</w:t>
      </w:r>
    </w:p>
  </w:footnote>
  <w:footnote w:id="3">
    <w:p w14:paraId="649E4B1C" w14:textId="77777777" w:rsidR="00832547" w:rsidRDefault="00832547" w:rsidP="00832547">
      <w:pPr>
        <w:pStyle w:val="FootnoteText"/>
      </w:pPr>
      <w:r>
        <w:rPr>
          <w:rStyle w:val="FootnoteReference"/>
        </w:rPr>
        <w:footnoteRef/>
      </w:r>
      <w:r>
        <w:t xml:space="preserve"> The House report accompanying </w:t>
      </w:r>
      <w:r w:rsidRPr="006D5A00">
        <w:t xml:space="preserve">FY2021 </w:t>
      </w:r>
      <w:r>
        <w:t xml:space="preserve">BLS </w:t>
      </w:r>
      <w:r w:rsidRPr="006D5A00">
        <w:t>appropriations: “The Committee encourages BLS to consider expanding the Contingent Worker and Alternative Work Arrangement Supplement (CWS) to the Current Population Survey (CPS) to measure both workers engaged in alternative work as a primary form of occupation as well as workers who engage in alternative work in a supplementary or informal capacity. This could include, but is not limited to, traditional employees who engage in alternative work, including as independent contractors, in addition to their primary occupations.</w:t>
      </w:r>
      <w:r>
        <w:t>”</w:t>
      </w:r>
    </w:p>
  </w:footnote>
  <w:footnote w:id="4">
    <w:p w14:paraId="27B463E4" w14:textId="77777777" w:rsidR="00832547" w:rsidRDefault="00832547" w:rsidP="00832547">
      <w:pPr>
        <w:pStyle w:val="FootnoteText"/>
      </w:pPr>
      <w:r>
        <w:rPr>
          <w:rStyle w:val="FootnoteReference"/>
        </w:rPr>
        <w:footnoteRef/>
      </w:r>
      <w:r>
        <w:t xml:space="preserve"> BLS first proposed the WSS in its FY2016 BLS Congressional Budget Justification: </w:t>
      </w:r>
      <w:r w:rsidRPr="006F1774">
        <w:t>“[T]he WSS will provide additional information on workplace flexibility and work-family balance by capturing data on the availability of flexible work schedules, shift work and work at home, to allow analysts to study different working arrangements by occupation, age, gender, and race. These work schedule data also will help analysts study the possible impact of flexible work arrangements on earnings.”</w:t>
      </w:r>
    </w:p>
  </w:footnote>
  <w:footnote w:id="5">
    <w:p w14:paraId="4E68D8D3" w14:textId="77777777" w:rsidR="00832547" w:rsidRDefault="00832547" w:rsidP="00832547">
      <w:pPr>
        <w:pStyle w:val="FootnoteText"/>
      </w:pPr>
      <w:r>
        <w:rPr>
          <w:rStyle w:val="FootnoteReference"/>
        </w:rPr>
        <w:footnoteRef/>
      </w:r>
      <w:r>
        <w:t xml:space="preserve"> The Senate report accompanying FY2019 BLS appropriations: “The Committee is concerned that there continues to be insufficient data on the impact technology is having on the American workforce. The Committee encourages BLS to develop a strategy to better understand how automation, digitization, and artificial intelligence are changing the employment landscape. BLS is directed to submit a report to the Committees on Appropriations of the House of Representatives and the Senate no later than 90 days after enactment of this act detailing the steps taken to develop the data strategy as directed.”</w:t>
      </w:r>
    </w:p>
  </w:footnote>
  <w:footnote w:id="6">
    <w:p w14:paraId="0BE39570" w14:textId="776A7A1C" w:rsidR="00CA5372" w:rsidRDefault="00CA5372">
      <w:pPr>
        <w:pStyle w:val="FootnoteText"/>
      </w:pPr>
      <w:r>
        <w:rPr>
          <w:rStyle w:val="FootnoteReference"/>
        </w:rPr>
        <w:footnoteRef/>
      </w:r>
      <w:r>
        <w:t xml:space="preserve"> </w:t>
      </w:r>
      <w:r w:rsidR="00B467DF">
        <w:t>Expected f</w:t>
      </w:r>
      <w:r>
        <w:t xml:space="preserve">ederal users of CWS data include </w:t>
      </w:r>
      <w:r w:rsidRPr="00CA5372">
        <w:t>the Office of the Secretary</w:t>
      </w:r>
      <w:r>
        <w:t xml:space="preserve"> of Labor</w:t>
      </w:r>
      <w:r w:rsidRPr="00CA5372">
        <w:t xml:space="preserve">, the Council of Economic Advisers, the National Economic Council, the Domestic Policy Council, the Office of Management and Budget, </w:t>
      </w:r>
      <w:r>
        <w:t xml:space="preserve">the Office of the Secretary of Commerce, </w:t>
      </w:r>
      <w:r w:rsidR="00B467DF" w:rsidRPr="00CA5372">
        <w:t xml:space="preserve">the Federal Reserve Board of Governors, </w:t>
      </w:r>
      <w:r w:rsidRPr="00CA5372">
        <w:t>the Joint Economic Committee, and the Congressional Budget Office.</w:t>
      </w:r>
      <w:r>
        <w:t xml:space="preserve"> While state and local </w:t>
      </w:r>
      <w:r w:rsidR="00B467DF">
        <w:t>government policy</w:t>
      </w:r>
      <w:r>
        <w:t xml:space="preserve">makers would benefit from state and local data on contingent workers, the lowest geographic level of CPS supplements is </w:t>
      </w:r>
      <w:r w:rsidR="00B467DF">
        <w:t xml:space="preserve">the 10 </w:t>
      </w:r>
      <w:r>
        <w:t xml:space="preserve">geographic divisions (e.g., </w:t>
      </w:r>
      <w:r w:rsidR="00B467DF">
        <w:t xml:space="preserve">New England, </w:t>
      </w:r>
      <w:r>
        <w:t>South Atlantic, East North Central</w:t>
      </w:r>
      <w:r w:rsidR="00B467DF">
        <w:t>, Pacific</w:t>
      </w:r>
      <w:r>
        <w:t>).</w:t>
      </w:r>
    </w:p>
  </w:footnote>
  <w:footnote w:id="7">
    <w:p w14:paraId="2752FCEE" w14:textId="77777777" w:rsidR="00832547" w:rsidRDefault="00832547" w:rsidP="00832547">
      <w:pPr>
        <w:pStyle w:val="FootnoteText"/>
      </w:pPr>
      <w:r>
        <w:rPr>
          <w:rStyle w:val="FootnoteReference"/>
        </w:rPr>
        <w:footnoteRef/>
      </w:r>
      <w:r>
        <w:t xml:space="preserve"> See </w:t>
      </w:r>
      <w:hyperlink r:id="rId3" w:history="1">
        <w:r w:rsidRPr="00B16F01">
          <w:rPr>
            <w:rStyle w:val="Hyperlink"/>
          </w:rPr>
          <w:t>https://www.uschamberfoundation.org/workforce-development/JDX</w:t>
        </w:r>
      </w:hyperlink>
      <w:r>
        <w:t xml:space="preserve"> and </w:t>
      </w:r>
      <w:hyperlink r:id="rId4" w:history="1">
        <w:r w:rsidRPr="00B16F01">
          <w:rPr>
            <w:rStyle w:val="Hyperlink"/>
          </w:rPr>
          <w:t>https://www.hropenstandards.org/news/jdx-jobschema-project-partnership</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33635"/>
      <w:docPartObj>
        <w:docPartGallery w:val="Watermarks"/>
        <w:docPartUnique/>
      </w:docPartObj>
    </w:sdtPr>
    <w:sdtEndPr/>
    <w:sdtContent>
      <w:p w14:paraId="4A1AE977" w14:textId="25F9A85F" w:rsidR="00F57249" w:rsidRDefault="00101D9F">
        <w:pPr>
          <w:pStyle w:val="Header"/>
        </w:pPr>
        <w:r>
          <w:rPr>
            <w:noProof/>
          </w:rPr>
          <w:pict w14:anchorId="2A997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B1DA2"/>
    <w:multiLevelType w:val="hybridMultilevel"/>
    <w:tmpl w:val="F394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62156"/>
    <w:multiLevelType w:val="hybridMultilevel"/>
    <w:tmpl w:val="532AF8D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12BE3C80"/>
    <w:multiLevelType w:val="hybridMultilevel"/>
    <w:tmpl w:val="7234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22AF9"/>
    <w:multiLevelType w:val="hybridMultilevel"/>
    <w:tmpl w:val="B0786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3E7CDE"/>
    <w:multiLevelType w:val="hybridMultilevel"/>
    <w:tmpl w:val="5EDC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997A2B"/>
    <w:multiLevelType w:val="hybridMultilevel"/>
    <w:tmpl w:val="2CF4D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981D3B"/>
    <w:multiLevelType w:val="hybridMultilevel"/>
    <w:tmpl w:val="1404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7C0FEF"/>
    <w:multiLevelType w:val="hybridMultilevel"/>
    <w:tmpl w:val="13D4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CF5D6B"/>
    <w:multiLevelType w:val="hybridMultilevel"/>
    <w:tmpl w:val="42BC7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966334"/>
    <w:multiLevelType w:val="hybridMultilevel"/>
    <w:tmpl w:val="FE50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2B27A2"/>
    <w:multiLevelType w:val="hybridMultilevel"/>
    <w:tmpl w:val="47308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CB310F"/>
    <w:multiLevelType w:val="hybridMultilevel"/>
    <w:tmpl w:val="7A0C7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
  </w:num>
  <w:num w:numId="4">
    <w:abstractNumId w:val="0"/>
  </w:num>
  <w:num w:numId="5">
    <w:abstractNumId w:val="7"/>
  </w:num>
  <w:num w:numId="6">
    <w:abstractNumId w:val="6"/>
  </w:num>
  <w:num w:numId="7">
    <w:abstractNumId w:val="5"/>
  </w:num>
  <w:num w:numId="8">
    <w:abstractNumId w:val="2"/>
  </w:num>
  <w:num w:numId="9">
    <w:abstractNumId w:val="10"/>
  </w:num>
  <w:num w:numId="10">
    <w:abstractNumId w:val="8"/>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CE4"/>
    <w:rsid w:val="00016483"/>
    <w:rsid w:val="000353B4"/>
    <w:rsid w:val="000354AF"/>
    <w:rsid w:val="00037E4F"/>
    <w:rsid w:val="00041416"/>
    <w:rsid w:val="00041DBA"/>
    <w:rsid w:val="00042D1B"/>
    <w:rsid w:val="0005165C"/>
    <w:rsid w:val="00060E2D"/>
    <w:rsid w:val="00061A00"/>
    <w:rsid w:val="00074D9C"/>
    <w:rsid w:val="00075DBA"/>
    <w:rsid w:val="00077FFA"/>
    <w:rsid w:val="00085216"/>
    <w:rsid w:val="000946FD"/>
    <w:rsid w:val="000A3754"/>
    <w:rsid w:val="000A7FCF"/>
    <w:rsid w:val="000D77AB"/>
    <w:rsid w:val="000F2834"/>
    <w:rsid w:val="00101D9F"/>
    <w:rsid w:val="00120445"/>
    <w:rsid w:val="00121F69"/>
    <w:rsid w:val="001227E0"/>
    <w:rsid w:val="001231EB"/>
    <w:rsid w:val="00132452"/>
    <w:rsid w:val="001367B5"/>
    <w:rsid w:val="00144630"/>
    <w:rsid w:val="00152EBD"/>
    <w:rsid w:val="001556C2"/>
    <w:rsid w:val="0016057A"/>
    <w:rsid w:val="0016106B"/>
    <w:rsid w:val="00165C1E"/>
    <w:rsid w:val="001758D7"/>
    <w:rsid w:val="00177822"/>
    <w:rsid w:val="001969E5"/>
    <w:rsid w:val="001A2DCD"/>
    <w:rsid w:val="001A4906"/>
    <w:rsid w:val="001A6008"/>
    <w:rsid w:val="001C3BDC"/>
    <w:rsid w:val="001D004C"/>
    <w:rsid w:val="001D2C1D"/>
    <w:rsid w:val="001E3482"/>
    <w:rsid w:val="001E351E"/>
    <w:rsid w:val="001F41E9"/>
    <w:rsid w:val="001F6B76"/>
    <w:rsid w:val="00206AFC"/>
    <w:rsid w:val="00224DFF"/>
    <w:rsid w:val="00226958"/>
    <w:rsid w:val="002308BD"/>
    <w:rsid w:val="00244D0F"/>
    <w:rsid w:val="0025633A"/>
    <w:rsid w:val="00264A5B"/>
    <w:rsid w:val="00270CD8"/>
    <w:rsid w:val="00276448"/>
    <w:rsid w:val="00282223"/>
    <w:rsid w:val="00282F01"/>
    <w:rsid w:val="0029060E"/>
    <w:rsid w:val="00290723"/>
    <w:rsid w:val="00291D75"/>
    <w:rsid w:val="00295AE3"/>
    <w:rsid w:val="00296B80"/>
    <w:rsid w:val="002D1F0E"/>
    <w:rsid w:val="002F4845"/>
    <w:rsid w:val="002F56EB"/>
    <w:rsid w:val="002F7242"/>
    <w:rsid w:val="00301989"/>
    <w:rsid w:val="00306ED6"/>
    <w:rsid w:val="00311806"/>
    <w:rsid w:val="00317EC1"/>
    <w:rsid w:val="00322CF0"/>
    <w:rsid w:val="00347685"/>
    <w:rsid w:val="00356078"/>
    <w:rsid w:val="00357F11"/>
    <w:rsid w:val="003613B8"/>
    <w:rsid w:val="00367E62"/>
    <w:rsid w:val="00367FB5"/>
    <w:rsid w:val="00375399"/>
    <w:rsid w:val="00375731"/>
    <w:rsid w:val="003839B3"/>
    <w:rsid w:val="003A1E0E"/>
    <w:rsid w:val="003B0BB4"/>
    <w:rsid w:val="003D2159"/>
    <w:rsid w:val="003D4C57"/>
    <w:rsid w:val="003E108E"/>
    <w:rsid w:val="003E10BF"/>
    <w:rsid w:val="003F0565"/>
    <w:rsid w:val="003F39C1"/>
    <w:rsid w:val="00403171"/>
    <w:rsid w:val="00405167"/>
    <w:rsid w:val="004063B4"/>
    <w:rsid w:val="00407146"/>
    <w:rsid w:val="0041080C"/>
    <w:rsid w:val="00410CBA"/>
    <w:rsid w:val="004301A2"/>
    <w:rsid w:val="00433870"/>
    <w:rsid w:val="004358B1"/>
    <w:rsid w:val="004404BA"/>
    <w:rsid w:val="00451942"/>
    <w:rsid w:val="00457BED"/>
    <w:rsid w:val="00462011"/>
    <w:rsid w:val="0046628E"/>
    <w:rsid w:val="004717BB"/>
    <w:rsid w:val="004746BD"/>
    <w:rsid w:val="00497DB4"/>
    <w:rsid w:val="004B2AC6"/>
    <w:rsid w:val="004B33EB"/>
    <w:rsid w:val="004B614C"/>
    <w:rsid w:val="004C0F60"/>
    <w:rsid w:val="004C7C65"/>
    <w:rsid w:val="004E063C"/>
    <w:rsid w:val="004E2FB0"/>
    <w:rsid w:val="004E5989"/>
    <w:rsid w:val="00535F37"/>
    <w:rsid w:val="005370AC"/>
    <w:rsid w:val="00544411"/>
    <w:rsid w:val="005504F5"/>
    <w:rsid w:val="005552C5"/>
    <w:rsid w:val="00560265"/>
    <w:rsid w:val="00564AFB"/>
    <w:rsid w:val="00565E56"/>
    <w:rsid w:val="00581DD0"/>
    <w:rsid w:val="005861AF"/>
    <w:rsid w:val="0058631E"/>
    <w:rsid w:val="005914ED"/>
    <w:rsid w:val="005A03C4"/>
    <w:rsid w:val="005A2403"/>
    <w:rsid w:val="005C28A2"/>
    <w:rsid w:val="005D58F9"/>
    <w:rsid w:val="005D6562"/>
    <w:rsid w:val="005E1D1A"/>
    <w:rsid w:val="005E7628"/>
    <w:rsid w:val="00606B7F"/>
    <w:rsid w:val="00610E95"/>
    <w:rsid w:val="00613F53"/>
    <w:rsid w:val="0061422B"/>
    <w:rsid w:val="0062102F"/>
    <w:rsid w:val="006227E6"/>
    <w:rsid w:val="00626E5D"/>
    <w:rsid w:val="00636000"/>
    <w:rsid w:val="00641208"/>
    <w:rsid w:val="0064352A"/>
    <w:rsid w:val="00643B9A"/>
    <w:rsid w:val="00646798"/>
    <w:rsid w:val="00672C51"/>
    <w:rsid w:val="00682E58"/>
    <w:rsid w:val="006868C1"/>
    <w:rsid w:val="0069665E"/>
    <w:rsid w:val="006A206D"/>
    <w:rsid w:val="006A2BB0"/>
    <w:rsid w:val="006A2F2A"/>
    <w:rsid w:val="006C787C"/>
    <w:rsid w:val="006D1F97"/>
    <w:rsid w:val="006D5589"/>
    <w:rsid w:val="006D5A00"/>
    <w:rsid w:val="006E2BC7"/>
    <w:rsid w:val="006E5B15"/>
    <w:rsid w:val="006F1774"/>
    <w:rsid w:val="006F6F6C"/>
    <w:rsid w:val="006F7DB8"/>
    <w:rsid w:val="007015A9"/>
    <w:rsid w:val="00703633"/>
    <w:rsid w:val="00720FF2"/>
    <w:rsid w:val="00724048"/>
    <w:rsid w:val="00726756"/>
    <w:rsid w:val="00726B42"/>
    <w:rsid w:val="007308FA"/>
    <w:rsid w:val="00730921"/>
    <w:rsid w:val="00732DBF"/>
    <w:rsid w:val="007351C4"/>
    <w:rsid w:val="0073696C"/>
    <w:rsid w:val="007378E1"/>
    <w:rsid w:val="0075138A"/>
    <w:rsid w:val="00765353"/>
    <w:rsid w:val="00766D21"/>
    <w:rsid w:val="00783FEC"/>
    <w:rsid w:val="00786B25"/>
    <w:rsid w:val="00792F9D"/>
    <w:rsid w:val="007A0BD2"/>
    <w:rsid w:val="007C5B33"/>
    <w:rsid w:val="007E1906"/>
    <w:rsid w:val="00803250"/>
    <w:rsid w:val="00804623"/>
    <w:rsid w:val="008077D4"/>
    <w:rsid w:val="008109F5"/>
    <w:rsid w:val="00813765"/>
    <w:rsid w:val="0082396D"/>
    <w:rsid w:val="00832547"/>
    <w:rsid w:val="00833D93"/>
    <w:rsid w:val="00836A3A"/>
    <w:rsid w:val="00844145"/>
    <w:rsid w:val="00864EE7"/>
    <w:rsid w:val="00866A70"/>
    <w:rsid w:val="00870DF7"/>
    <w:rsid w:val="00883568"/>
    <w:rsid w:val="008947C8"/>
    <w:rsid w:val="00894BC7"/>
    <w:rsid w:val="008A017B"/>
    <w:rsid w:val="008B0B37"/>
    <w:rsid w:val="008B4312"/>
    <w:rsid w:val="008B4D12"/>
    <w:rsid w:val="008D2131"/>
    <w:rsid w:val="008D2E0C"/>
    <w:rsid w:val="008F3BA1"/>
    <w:rsid w:val="00900AAA"/>
    <w:rsid w:val="0090430A"/>
    <w:rsid w:val="00906A50"/>
    <w:rsid w:val="00906DEA"/>
    <w:rsid w:val="009151AD"/>
    <w:rsid w:val="00915B51"/>
    <w:rsid w:val="00921169"/>
    <w:rsid w:val="00922872"/>
    <w:rsid w:val="00932CE5"/>
    <w:rsid w:val="00935B46"/>
    <w:rsid w:val="00945521"/>
    <w:rsid w:val="00945741"/>
    <w:rsid w:val="00945954"/>
    <w:rsid w:val="00950E99"/>
    <w:rsid w:val="00984DC6"/>
    <w:rsid w:val="009A11DA"/>
    <w:rsid w:val="009A6A91"/>
    <w:rsid w:val="009A716F"/>
    <w:rsid w:val="009B2985"/>
    <w:rsid w:val="009B51F4"/>
    <w:rsid w:val="009B6A44"/>
    <w:rsid w:val="009B72CF"/>
    <w:rsid w:val="009B7D31"/>
    <w:rsid w:val="009D38CE"/>
    <w:rsid w:val="009E32F6"/>
    <w:rsid w:val="009E3443"/>
    <w:rsid w:val="009F48AA"/>
    <w:rsid w:val="00A003D7"/>
    <w:rsid w:val="00A10E74"/>
    <w:rsid w:val="00A22A03"/>
    <w:rsid w:val="00A47E9C"/>
    <w:rsid w:val="00A60C27"/>
    <w:rsid w:val="00A66393"/>
    <w:rsid w:val="00A67691"/>
    <w:rsid w:val="00A74AB6"/>
    <w:rsid w:val="00A83F53"/>
    <w:rsid w:val="00A94D8E"/>
    <w:rsid w:val="00AA255C"/>
    <w:rsid w:val="00AB3AF8"/>
    <w:rsid w:val="00AB69EF"/>
    <w:rsid w:val="00AC3CFF"/>
    <w:rsid w:val="00AC42C3"/>
    <w:rsid w:val="00AC4567"/>
    <w:rsid w:val="00AD1649"/>
    <w:rsid w:val="00AE2D38"/>
    <w:rsid w:val="00AE3D9D"/>
    <w:rsid w:val="00AE48A1"/>
    <w:rsid w:val="00AF2208"/>
    <w:rsid w:val="00B044D4"/>
    <w:rsid w:val="00B1571F"/>
    <w:rsid w:val="00B26259"/>
    <w:rsid w:val="00B32603"/>
    <w:rsid w:val="00B3318D"/>
    <w:rsid w:val="00B44659"/>
    <w:rsid w:val="00B467DF"/>
    <w:rsid w:val="00B47702"/>
    <w:rsid w:val="00B4779B"/>
    <w:rsid w:val="00B50071"/>
    <w:rsid w:val="00B56097"/>
    <w:rsid w:val="00B56CBD"/>
    <w:rsid w:val="00B63C7C"/>
    <w:rsid w:val="00B641BA"/>
    <w:rsid w:val="00B6561C"/>
    <w:rsid w:val="00B76369"/>
    <w:rsid w:val="00B969FC"/>
    <w:rsid w:val="00BA1F17"/>
    <w:rsid w:val="00BA6450"/>
    <w:rsid w:val="00BC186C"/>
    <w:rsid w:val="00BD62D8"/>
    <w:rsid w:val="00BE2B14"/>
    <w:rsid w:val="00BE46D1"/>
    <w:rsid w:val="00BE599E"/>
    <w:rsid w:val="00C05CCC"/>
    <w:rsid w:val="00C13F04"/>
    <w:rsid w:val="00C1628E"/>
    <w:rsid w:val="00C25BB2"/>
    <w:rsid w:val="00C27F78"/>
    <w:rsid w:val="00C4244A"/>
    <w:rsid w:val="00C4399D"/>
    <w:rsid w:val="00C44E8D"/>
    <w:rsid w:val="00C50150"/>
    <w:rsid w:val="00C548FE"/>
    <w:rsid w:val="00C72505"/>
    <w:rsid w:val="00C81C10"/>
    <w:rsid w:val="00C827DE"/>
    <w:rsid w:val="00C84215"/>
    <w:rsid w:val="00C85862"/>
    <w:rsid w:val="00C909A9"/>
    <w:rsid w:val="00C976AD"/>
    <w:rsid w:val="00CA3C8E"/>
    <w:rsid w:val="00CA5372"/>
    <w:rsid w:val="00CE58C4"/>
    <w:rsid w:val="00D001E1"/>
    <w:rsid w:val="00D01ED9"/>
    <w:rsid w:val="00D02F46"/>
    <w:rsid w:val="00D075ED"/>
    <w:rsid w:val="00D07B03"/>
    <w:rsid w:val="00D10FEB"/>
    <w:rsid w:val="00D13C0D"/>
    <w:rsid w:val="00D30809"/>
    <w:rsid w:val="00D51C39"/>
    <w:rsid w:val="00D6437C"/>
    <w:rsid w:val="00D74747"/>
    <w:rsid w:val="00D77CE4"/>
    <w:rsid w:val="00D91312"/>
    <w:rsid w:val="00DA6DB1"/>
    <w:rsid w:val="00DB041E"/>
    <w:rsid w:val="00DB7914"/>
    <w:rsid w:val="00DC791E"/>
    <w:rsid w:val="00DC7A76"/>
    <w:rsid w:val="00E01797"/>
    <w:rsid w:val="00E070F7"/>
    <w:rsid w:val="00E10705"/>
    <w:rsid w:val="00E15EE1"/>
    <w:rsid w:val="00E21830"/>
    <w:rsid w:val="00E80352"/>
    <w:rsid w:val="00E904EB"/>
    <w:rsid w:val="00E94BB8"/>
    <w:rsid w:val="00E9604B"/>
    <w:rsid w:val="00EB778F"/>
    <w:rsid w:val="00EE6D5F"/>
    <w:rsid w:val="00EF1944"/>
    <w:rsid w:val="00EF231F"/>
    <w:rsid w:val="00EF5110"/>
    <w:rsid w:val="00F04223"/>
    <w:rsid w:val="00F106FA"/>
    <w:rsid w:val="00F26194"/>
    <w:rsid w:val="00F27627"/>
    <w:rsid w:val="00F303EE"/>
    <w:rsid w:val="00F314EC"/>
    <w:rsid w:val="00F51497"/>
    <w:rsid w:val="00F51C17"/>
    <w:rsid w:val="00F57249"/>
    <w:rsid w:val="00F62EDC"/>
    <w:rsid w:val="00F65365"/>
    <w:rsid w:val="00F76F05"/>
    <w:rsid w:val="00F97C1E"/>
    <w:rsid w:val="00FB194A"/>
    <w:rsid w:val="00FB6494"/>
    <w:rsid w:val="00FE3DF3"/>
    <w:rsid w:val="00FE686E"/>
    <w:rsid w:val="00FF01BD"/>
    <w:rsid w:val="00FF3B4F"/>
    <w:rsid w:val="00FF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FC31D1"/>
  <w15:chartTrackingRefBased/>
  <w15:docId w15:val="{003FA612-F5D7-43FE-A69C-60EE0B136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CE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ED6"/>
    <w:pPr>
      <w:ind w:left="720"/>
      <w:contextualSpacing/>
    </w:pPr>
  </w:style>
  <w:style w:type="paragraph" w:styleId="FootnoteText">
    <w:name w:val="footnote text"/>
    <w:basedOn w:val="Normal"/>
    <w:link w:val="FootnoteTextChar"/>
    <w:uiPriority w:val="99"/>
    <w:semiHidden/>
    <w:unhideWhenUsed/>
    <w:rsid w:val="006D5A00"/>
    <w:rPr>
      <w:sz w:val="20"/>
      <w:szCs w:val="20"/>
    </w:rPr>
  </w:style>
  <w:style w:type="character" w:customStyle="1" w:styleId="FootnoteTextChar">
    <w:name w:val="Footnote Text Char"/>
    <w:basedOn w:val="DefaultParagraphFont"/>
    <w:link w:val="FootnoteText"/>
    <w:uiPriority w:val="99"/>
    <w:semiHidden/>
    <w:rsid w:val="006D5A00"/>
    <w:rPr>
      <w:rFonts w:ascii="Calibri" w:hAnsi="Calibri" w:cs="Calibri"/>
      <w:sz w:val="20"/>
      <w:szCs w:val="20"/>
    </w:rPr>
  </w:style>
  <w:style w:type="character" w:styleId="FootnoteReference">
    <w:name w:val="footnote reference"/>
    <w:basedOn w:val="DefaultParagraphFont"/>
    <w:uiPriority w:val="99"/>
    <w:semiHidden/>
    <w:unhideWhenUsed/>
    <w:rsid w:val="006D5A00"/>
    <w:rPr>
      <w:vertAlign w:val="superscript"/>
    </w:rPr>
  </w:style>
  <w:style w:type="character" w:styleId="Hyperlink">
    <w:name w:val="Hyperlink"/>
    <w:basedOn w:val="DefaultParagraphFont"/>
    <w:uiPriority w:val="99"/>
    <w:unhideWhenUsed/>
    <w:rsid w:val="00D01ED9"/>
    <w:rPr>
      <w:color w:val="0563C1" w:themeColor="hyperlink"/>
      <w:u w:val="single"/>
    </w:rPr>
  </w:style>
  <w:style w:type="character" w:customStyle="1" w:styleId="UnresolvedMention">
    <w:name w:val="Unresolved Mention"/>
    <w:basedOn w:val="DefaultParagraphFont"/>
    <w:uiPriority w:val="99"/>
    <w:semiHidden/>
    <w:unhideWhenUsed/>
    <w:rsid w:val="00D01ED9"/>
    <w:rPr>
      <w:color w:val="605E5C"/>
      <w:shd w:val="clear" w:color="auto" w:fill="E1DFDD"/>
    </w:rPr>
  </w:style>
  <w:style w:type="paragraph" w:styleId="Header">
    <w:name w:val="header"/>
    <w:basedOn w:val="Normal"/>
    <w:link w:val="HeaderChar"/>
    <w:uiPriority w:val="99"/>
    <w:unhideWhenUsed/>
    <w:rsid w:val="00F57249"/>
    <w:pPr>
      <w:tabs>
        <w:tab w:val="center" w:pos="4680"/>
        <w:tab w:val="right" w:pos="9360"/>
      </w:tabs>
    </w:pPr>
  </w:style>
  <w:style w:type="character" w:customStyle="1" w:styleId="HeaderChar">
    <w:name w:val="Header Char"/>
    <w:basedOn w:val="DefaultParagraphFont"/>
    <w:link w:val="Header"/>
    <w:uiPriority w:val="99"/>
    <w:rsid w:val="00F57249"/>
    <w:rPr>
      <w:rFonts w:ascii="Calibri" w:hAnsi="Calibri" w:cs="Calibri"/>
    </w:rPr>
  </w:style>
  <w:style w:type="paragraph" w:styleId="Footer">
    <w:name w:val="footer"/>
    <w:basedOn w:val="Normal"/>
    <w:link w:val="FooterChar"/>
    <w:uiPriority w:val="99"/>
    <w:unhideWhenUsed/>
    <w:rsid w:val="00F57249"/>
    <w:pPr>
      <w:tabs>
        <w:tab w:val="center" w:pos="4680"/>
        <w:tab w:val="right" w:pos="9360"/>
      </w:tabs>
    </w:pPr>
  </w:style>
  <w:style w:type="character" w:customStyle="1" w:styleId="FooterChar">
    <w:name w:val="Footer Char"/>
    <w:basedOn w:val="DefaultParagraphFont"/>
    <w:link w:val="Footer"/>
    <w:uiPriority w:val="99"/>
    <w:rsid w:val="00F57249"/>
    <w:rPr>
      <w:rFonts w:ascii="Calibri" w:hAnsi="Calibri" w:cs="Calibri"/>
    </w:rPr>
  </w:style>
  <w:style w:type="character" w:styleId="CommentReference">
    <w:name w:val="annotation reference"/>
    <w:basedOn w:val="DefaultParagraphFont"/>
    <w:uiPriority w:val="99"/>
    <w:semiHidden/>
    <w:unhideWhenUsed/>
    <w:rsid w:val="00BE46D1"/>
    <w:rPr>
      <w:sz w:val="16"/>
      <w:szCs w:val="16"/>
    </w:rPr>
  </w:style>
  <w:style w:type="paragraph" w:styleId="CommentText">
    <w:name w:val="annotation text"/>
    <w:basedOn w:val="Normal"/>
    <w:link w:val="CommentTextChar"/>
    <w:uiPriority w:val="99"/>
    <w:semiHidden/>
    <w:unhideWhenUsed/>
    <w:rsid w:val="00BE46D1"/>
    <w:rPr>
      <w:sz w:val="20"/>
      <w:szCs w:val="20"/>
    </w:rPr>
  </w:style>
  <w:style w:type="character" w:customStyle="1" w:styleId="CommentTextChar">
    <w:name w:val="Comment Text Char"/>
    <w:basedOn w:val="DefaultParagraphFont"/>
    <w:link w:val="CommentText"/>
    <w:uiPriority w:val="99"/>
    <w:semiHidden/>
    <w:rsid w:val="00BE46D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E46D1"/>
    <w:rPr>
      <w:b/>
      <w:bCs/>
    </w:rPr>
  </w:style>
  <w:style w:type="character" w:customStyle="1" w:styleId="CommentSubjectChar">
    <w:name w:val="Comment Subject Char"/>
    <w:basedOn w:val="CommentTextChar"/>
    <w:link w:val="CommentSubject"/>
    <w:uiPriority w:val="99"/>
    <w:semiHidden/>
    <w:rsid w:val="00BE46D1"/>
    <w:rPr>
      <w:rFonts w:ascii="Calibri" w:hAnsi="Calibri" w:cs="Calibri"/>
      <w:b/>
      <w:bCs/>
      <w:sz w:val="20"/>
      <w:szCs w:val="20"/>
    </w:rPr>
  </w:style>
  <w:style w:type="character" w:styleId="FollowedHyperlink">
    <w:name w:val="FollowedHyperlink"/>
    <w:basedOn w:val="DefaultParagraphFont"/>
    <w:uiPriority w:val="99"/>
    <w:semiHidden/>
    <w:unhideWhenUsed/>
    <w:rsid w:val="00AE3D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84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www.uschamberfoundation.org/workforce-development/JDX" TargetMode="External"/><Relationship Id="rId2" Type="http://schemas.openxmlformats.org/officeDocument/2006/relationships/hyperlink" Target="https://www.whitehouse.gov/briefing-room/press-briefings/2021/04/02/press-briefing-by-press-secretary-jen-psaki-and-secretary-of-labor-marty-walsh-april-2-2021/" TargetMode="External"/><Relationship Id="rId1" Type="http://schemas.openxmlformats.org/officeDocument/2006/relationships/hyperlink" Target="https://www.whitehouse.gov/priorities/" TargetMode="External"/><Relationship Id="rId4" Type="http://schemas.openxmlformats.org/officeDocument/2006/relationships/hyperlink" Target="https://www.hropenstandards.org/news/jdx-jobschema-project-partn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7435C9-008A-490C-83CF-3BD82734F6DC}">
  <ds:schemaRefs>
    <ds:schemaRef ds:uri="http://schemas.openxmlformats.org/officeDocument/2006/bibliography"/>
  </ds:schemaRefs>
</ds:datastoreItem>
</file>

<file path=customXml/itemProps2.xml><?xml version="1.0" encoding="utf-8"?>
<ds:datastoreItem xmlns:ds="http://schemas.openxmlformats.org/officeDocument/2006/customXml" ds:itemID="{BE06ED7D-05D9-4B75-AB44-18AF113EA76F}"/>
</file>

<file path=customXml/itemProps3.xml><?xml version="1.0" encoding="utf-8"?>
<ds:datastoreItem xmlns:ds="http://schemas.openxmlformats.org/officeDocument/2006/customXml" ds:itemID="{B19048B6-FA6D-4CFB-AD72-59D70EFE3291}"/>
</file>

<file path=customXml/itemProps4.xml><?xml version="1.0" encoding="utf-8"?>
<ds:datastoreItem xmlns:ds="http://schemas.openxmlformats.org/officeDocument/2006/customXml" ds:itemID="{7E6B104F-6CA6-433C-8DB5-6C75837442AF}"/>
</file>

<file path=docProps/app.xml><?xml version="1.0" encoding="utf-8"?>
<Properties xmlns="http://schemas.openxmlformats.org/officeDocument/2006/extended-properties" xmlns:vt="http://schemas.openxmlformats.org/officeDocument/2006/docPropsVTypes">
  <Template>Normal.dotm</Template>
  <TotalTime>1</TotalTime>
  <Pages>8</Pages>
  <Words>1989</Words>
  <Characters>11340</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Summers</dc:creator>
  <cp:keywords/>
  <dc:description/>
  <cp:lastModifiedBy>Annette Summers</cp:lastModifiedBy>
  <cp:revision>2</cp:revision>
  <cp:lastPrinted>2021-05-28T23:03:00Z</cp:lastPrinted>
  <dcterms:created xsi:type="dcterms:W3CDTF">2021-06-10T20:56:00Z</dcterms:created>
  <dcterms:modified xsi:type="dcterms:W3CDTF">2021-06-10T20:56:00Z</dcterms:modified>
</cp:coreProperties>
</file>