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8F709" w14:textId="47E8F5D2" w:rsidR="00A13875" w:rsidRPr="00B31C5B" w:rsidRDefault="00A13875" w:rsidP="00DC2F10">
      <w:pPr>
        <w:spacing w:after="0" w:line="240" w:lineRule="auto"/>
        <w:jc w:val="center"/>
        <w:rPr>
          <w:b/>
          <w:sz w:val="28"/>
          <w:szCs w:val="28"/>
        </w:rPr>
      </w:pPr>
      <w:r w:rsidRPr="00B31C5B">
        <w:rPr>
          <w:b/>
          <w:sz w:val="28"/>
          <w:szCs w:val="28"/>
        </w:rPr>
        <w:t xml:space="preserve">Approved WIOA Waivers by Waiver </w:t>
      </w:r>
      <w:r w:rsidR="004574B2" w:rsidRPr="00B31C5B">
        <w:rPr>
          <w:b/>
          <w:sz w:val="28"/>
          <w:szCs w:val="28"/>
        </w:rPr>
        <w:t>Type</w:t>
      </w:r>
    </w:p>
    <w:p w14:paraId="5083109A" w14:textId="384B27E9" w:rsidR="00B31C5B" w:rsidRDefault="00BB3A77" w:rsidP="00DC2F10">
      <w:pPr>
        <w:spacing w:after="0" w:line="240" w:lineRule="auto"/>
        <w:jc w:val="center"/>
        <w:rPr>
          <w:b/>
          <w:sz w:val="28"/>
          <w:szCs w:val="28"/>
        </w:rPr>
      </w:pPr>
      <w:r>
        <w:rPr>
          <w:b/>
          <w:sz w:val="20"/>
          <w:szCs w:val="20"/>
        </w:rPr>
        <w:t xml:space="preserve">Updated </w:t>
      </w:r>
      <w:r w:rsidR="005F16DC">
        <w:rPr>
          <w:b/>
          <w:sz w:val="20"/>
          <w:szCs w:val="20"/>
        </w:rPr>
        <w:t xml:space="preserve">March </w:t>
      </w:r>
      <w:r w:rsidR="003D5EC6">
        <w:rPr>
          <w:b/>
          <w:sz w:val="20"/>
          <w:szCs w:val="20"/>
        </w:rPr>
        <w:t>3</w:t>
      </w:r>
      <w:r w:rsidR="003F2AB7">
        <w:rPr>
          <w:b/>
          <w:sz w:val="20"/>
          <w:szCs w:val="20"/>
        </w:rPr>
        <w:t>1</w:t>
      </w:r>
      <w:r w:rsidR="003D5EC6">
        <w:rPr>
          <w:b/>
          <w:sz w:val="20"/>
          <w:szCs w:val="20"/>
        </w:rPr>
        <w:t>, 202</w:t>
      </w:r>
      <w:r w:rsidR="005F16DC">
        <w:rPr>
          <w:b/>
          <w:sz w:val="20"/>
          <w:szCs w:val="20"/>
        </w:rPr>
        <w:t>3</w:t>
      </w:r>
      <w:r w:rsidR="004574B2" w:rsidRPr="00B31C5B">
        <w:rPr>
          <w:b/>
          <w:sz w:val="28"/>
          <w:szCs w:val="28"/>
        </w:rPr>
        <w:t xml:space="preserve"> </w:t>
      </w:r>
    </w:p>
    <w:p w14:paraId="7164B7E3" w14:textId="77777777" w:rsidR="00DC2F10" w:rsidRDefault="00DC2F10" w:rsidP="00DC2F10">
      <w:pPr>
        <w:spacing w:after="0" w:line="240" w:lineRule="auto"/>
        <w:jc w:val="center"/>
        <w:rPr>
          <w:b/>
          <w:sz w:val="28"/>
          <w:szCs w:val="28"/>
        </w:rPr>
      </w:pPr>
    </w:p>
    <w:p w14:paraId="26A8562E" w14:textId="4FF9AAEA" w:rsidR="0099417E" w:rsidRDefault="00695462" w:rsidP="00695462">
      <w:pPr>
        <w:spacing w:line="240" w:lineRule="auto"/>
        <w:jc w:val="center"/>
        <w:rPr>
          <w:b/>
          <w:sz w:val="28"/>
          <w:szCs w:val="28"/>
        </w:rPr>
      </w:pPr>
      <w:r>
        <w:rPr>
          <w:rFonts w:eastAsia="Times New Roman"/>
        </w:rPr>
        <w:t>Unless</w:t>
      </w:r>
      <w:r w:rsidR="0099417E">
        <w:rPr>
          <w:rFonts w:eastAsia="Times New Roman"/>
        </w:rPr>
        <w:t xml:space="preserve"> otherwise noted, the waivers on this list e</w:t>
      </w:r>
      <w:r w:rsidR="00DC2F10">
        <w:rPr>
          <w:rFonts w:eastAsia="Times New Roman"/>
        </w:rPr>
        <w:t>xpire</w:t>
      </w:r>
      <w:r w:rsidR="0099417E">
        <w:rPr>
          <w:rFonts w:eastAsia="Times New Roman"/>
        </w:rPr>
        <w:t xml:space="preserve"> June 30, 20</w:t>
      </w:r>
      <w:r w:rsidR="003D5EC6">
        <w:rPr>
          <w:rFonts w:eastAsia="Times New Roman"/>
        </w:rPr>
        <w:t>24</w:t>
      </w:r>
    </w:p>
    <w:p w14:paraId="7D629DDB" w14:textId="77777777" w:rsidR="00DC2F10" w:rsidRPr="003139E0" w:rsidRDefault="00DC2F10" w:rsidP="00DC2F10">
      <w:pPr>
        <w:spacing w:after="0" w:line="240" w:lineRule="auto"/>
        <w:rPr>
          <w:sz w:val="24"/>
          <w:szCs w:val="24"/>
        </w:rPr>
      </w:pPr>
    </w:p>
    <w:p w14:paraId="78EDF293" w14:textId="03D18D53" w:rsidR="003C6491" w:rsidRDefault="003C6491" w:rsidP="00DC2F10">
      <w:pPr>
        <w:spacing w:after="0" w:line="240" w:lineRule="auto"/>
        <w:rPr>
          <w:rFonts w:cstheme="minorHAnsi"/>
          <w:b/>
          <w:sz w:val="24"/>
          <w:szCs w:val="24"/>
        </w:rPr>
      </w:pPr>
      <w:r w:rsidRPr="00DC2F10">
        <w:rPr>
          <w:rFonts w:cstheme="minorHAnsi"/>
          <w:b/>
          <w:sz w:val="24"/>
          <w:szCs w:val="24"/>
        </w:rPr>
        <w:t>Waiver of the requirement that states and local areas expend 75 percent of all Governor’s reserve and local formula you</w:t>
      </w:r>
      <w:r w:rsidR="000B0429" w:rsidRPr="00DC2F10">
        <w:rPr>
          <w:rFonts w:cstheme="minorHAnsi"/>
          <w:b/>
          <w:sz w:val="24"/>
          <w:szCs w:val="24"/>
        </w:rPr>
        <w:t>th funds on out-of-school youth</w:t>
      </w:r>
      <w:r w:rsidR="00754CF6" w:rsidRPr="00DC2F10">
        <w:rPr>
          <w:rFonts w:cstheme="minorHAnsi"/>
          <w:b/>
          <w:sz w:val="24"/>
          <w:szCs w:val="24"/>
        </w:rPr>
        <w:t xml:space="preserve"> </w:t>
      </w:r>
      <w:r w:rsidR="003529A2" w:rsidRPr="00DC2F10">
        <w:rPr>
          <w:rFonts w:cstheme="minorHAnsi"/>
          <w:b/>
          <w:sz w:val="24"/>
          <w:szCs w:val="24"/>
        </w:rPr>
        <w:t>**</w:t>
      </w:r>
      <w:r w:rsidRPr="00DC2F10">
        <w:rPr>
          <w:rFonts w:cstheme="minorHAnsi"/>
          <w:b/>
          <w:sz w:val="24"/>
          <w:szCs w:val="24"/>
        </w:rPr>
        <w:t xml:space="preserve"> </w:t>
      </w:r>
    </w:p>
    <w:p w14:paraId="5B7FECA8" w14:textId="366EECE6" w:rsidR="00310D3D" w:rsidRDefault="00FA39F4" w:rsidP="00DC2F10">
      <w:pPr>
        <w:spacing w:after="0" w:line="240" w:lineRule="auto"/>
        <w:rPr>
          <w:rFonts w:cstheme="minorHAnsi"/>
          <w:sz w:val="24"/>
          <w:szCs w:val="24"/>
        </w:rPr>
      </w:pPr>
      <w:r w:rsidRPr="00DC2F10">
        <w:rPr>
          <w:rFonts w:cstheme="minorHAnsi"/>
          <w:sz w:val="24"/>
          <w:szCs w:val="24"/>
        </w:rPr>
        <w:t>Citations:</w:t>
      </w:r>
      <w:r w:rsidR="00310D3D" w:rsidRPr="00DC2F10">
        <w:rPr>
          <w:rFonts w:cstheme="minorHAnsi"/>
          <w:sz w:val="24"/>
          <w:szCs w:val="24"/>
        </w:rPr>
        <w:t xml:space="preserve"> </w:t>
      </w:r>
      <w:r w:rsidRPr="00DC2F10">
        <w:rPr>
          <w:rFonts w:cstheme="minorHAnsi"/>
          <w:sz w:val="24"/>
          <w:szCs w:val="24"/>
        </w:rPr>
        <w:t>WIOA Section 129(a)(4)(A)</w:t>
      </w:r>
      <w:r w:rsidR="004574B2" w:rsidRPr="00DC2F10">
        <w:rPr>
          <w:rFonts w:cstheme="minorHAnsi"/>
          <w:sz w:val="24"/>
          <w:szCs w:val="24"/>
        </w:rPr>
        <w:t xml:space="preserve"> and 20 CFR 681.410</w:t>
      </w:r>
    </w:p>
    <w:p w14:paraId="7B68AAA0" w14:textId="3646F4F4" w:rsidR="00DC2F10" w:rsidRDefault="00A13875" w:rsidP="00DC2F10">
      <w:pPr>
        <w:spacing w:after="0" w:line="240" w:lineRule="auto"/>
        <w:rPr>
          <w:rFonts w:cstheme="minorHAnsi"/>
          <w:sz w:val="24"/>
          <w:szCs w:val="24"/>
        </w:rPr>
      </w:pPr>
      <w:r w:rsidRPr="00DC2F10">
        <w:rPr>
          <w:rFonts w:cstheme="minorHAnsi"/>
          <w:sz w:val="24"/>
          <w:szCs w:val="24"/>
        </w:rPr>
        <w:t xml:space="preserve">Approved for: </w:t>
      </w:r>
      <w:r w:rsidR="00BD77B1">
        <w:rPr>
          <w:rFonts w:cstheme="minorHAnsi"/>
          <w:sz w:val="24"/>
          <w:szCs w:val="24"/>
        </w:rPr>
        <w:t xml:space="preserve">California, </w:t>
      </w:r>
      <w:r w:rsidR="001279C9">
        <w:rPr>
          <w:rFonts w:cstheme="minorHAnsi"/>
          <w:sz w:val="24"/>
          <w:szCs w:val="24"/>
        </w:rPr>
        <w:t xml:space="preserve">Florida, </w:t>
      </w:r>
      <w:r w:rsidR="00007CD9">
        <w:rPr>
          <w:rFonts w:cstheme="minorHAnsi"/>
          <w:sz w:val="24"/>
          <w:szCs w:val="24"/>
        </w:rPr>
        <w:t>Georgia,</w:t>
      </w:r>
      <w:r w:rsidR="00D03748">
        <w:rPr>
          <w:rFonts w:cstheme="minorHAnsi"/>
          <w:sz w:val="24"/>
          <w:szCs w:val="24"/>
        </w:rPr>
        <w:t xml:space="preserve"> Guam,</w:t>
      </w:r>
      <w:r w:rsidR="00007CD9">
        <w:rPr>
          <w:rFonts w:cstheme="minorHAnsi"/>
          <w:sz w:val="24"/>
          <w:szCs w:val="24"/>
        </w:rPr>
        <w:t xml:space="preserve"> </w:t>
      </w:r>
      <w:r w:rsidR="00B91EA8">
        <w:rPr>
          <w:rFonts w:cstheme="minorHAnsi"/>
          <w:sz w:val="24"/>
          <w:szCs w:val="24"/>
        </w:rPr>
        <w:t xml:space="preserve">Illinois, </w:t>
      </w:r>
      <w:r w:rsidR="0010157A">
        <w:rPr>
          <w:rFonts w:cstheme="minorHAnsi"/>
          <w:sz w:val="24"/>
          <w:szCs w:val="24"/>
        </w:rPr>
        <w:t xml:space="preserve">Indiana, </w:t>
      </w:r>
      <w:r w:rsidR="00883F9E">
        <w:rPr>
          <w:rFonts w:cstheme="minorHAnsi"/>
          <w:sz w:val="24"/>
          <w:szCs w:val="24"/>
        </w:rPr>
        <w:t xml:space="preserve">Louisiana, </w:t>
      </w:r>
      <w:r w:rsidR="005061CB">
        <w:rPr>
          <w:rFonts w:cstheme="minorHAnsi"/>
          <w:sz w:val="24"/>
          <w:szCs w:val="24"/>
        </w:rPr>
        <w:t>Michigan</w:t>
      </w:r>
      <w:r w:rsidR="00CA1CDA">
        <w:rPr>
          <w:rFonts w:cstheme="minorHAnsi"/>
          <w:sz w:val="24"/>
          <w:szCs w:val="24"/>
        </w:rPr>
        <w:t xml:space="preserve">, </w:t>
      </w:r>
      <w:r w:rsidR="00956B5E">
        <w:rPr>
          <w:rFonts w:cstheme="minorHAnsi"/>
          <w:sz w:val="24"/>
          <w:szCs w:val="24"/>
        </w:rPr>
        <w:t xml:space="preserve">Minnesota, </w:t>
      </w:r>
      <w:r w:rsidR="00B90EC5">
        <w:rPr>
          <w:rFonts w:cstheme="minorHAnsi"/>
          <w:sz w:val="24"/>
          <w:szCs w:val="24"/>
        </w:rPr>
        <w:t xml:space="preserve">Mississippi, </w:t>
      </w:r>
      <w:r w:rsidR="005A1C3C">
        <w:rPr>
          <w:rFonts w:cstheme="minorHAnsi"/>
          <w:sz w:val="24"/>
          <w:szCs w:val="24"/>
        </w:rPr>
        <w:t>Missouri,</w:t>
      </w:r>
      <w:r w:rsidR="00E63C47">
        <w:rPr>
          <w:rFonts w:cstheme="minorHAnsi"/>
          <w:sz w:val="24"/>
          <w:szCs w:val="24"/>
        </w:rPr>
        <w:t xml:space="preserve"> </w:t>
      </w:r>
      <w:r w:rsidR="0007128C">
        <w:rPr>
          <w:rFonts w:cstheme="minorHAnsi"/>
          <w:sz w:val="24"/>
          <w:szCs w:val="24"/>
        </w:rPr>
        <w:t xml:space="preserve">Nebraska, </w:t>
      </w:r>
      <w:r w:rsidR="00E85249">
        <w:rPr>
          <w:rFonts w:cstheme="minorHAnsi"/>
          <w:sz w:val="24"/>
          <w:szCs w:val="24"/>
        </w:rPr>
        <w:t xml:space="preserve">Nevada, </w:t>
      </w:r>
      <w:r w:rsidR="00883F9E">
        <w:rPr>
          <w:rFonts w:cstheme="minorHAnsi"/>
          <w:sz w:val="24"/>
          <w:szCs w:val="24"/>
        </w:rPr>
        <w:t>New York,</w:t>
      </w:r>
      <w:r w:rsidR="00245773">
        <w:rPr>
          <w:rFonts w:cstheme="minorHAnsi"/>
          <w:sz w:val="24"/>
          <w:szCs w:val="24"/>
        </w:rPr>
        <w:t xml:space="preserve"> </w:t>
      </w:r>
      <w:r w:rsidR="00CA37B1">
        <w:rPr>
          <w:rFonts w:cstheme="minorHAnsi"/>
          <w:sz w:val="24"/>
          <w:szCs w:val="24"/>
        </w:rPr>
        <w:t xml:space="preserve">North Carolina, </w:t>
      </w:r>
      <w:r w:rsidR="00310D9B">
        <w:rPr>
          <w:rFonts w:cstheme="minorHAnsi"/>
          <w:sz w:val="24"/>
          <w:szCs w:val="24"/>
        </w:rPr>
        <w:t xml:space="preserve">Ohio, </w:t>
      </w:r>
      <w:r w:rsidR="00AB45D4">
        <w:rPr>
          <w:rFonts w:cstheme="minorHAnsi"/>
          <w:sz w:val="24"/>
          <w:szCs w:val="24"/>
        </w:rPr>
        <w:t xml:space="preserve">Puerto Rico, </w:t>
      </w:r>
      <w:r w:rsidR="0049168C">
        <w:rPr>
          <w:rFonts w:cstheme="minorHAnsi"/>
          <w:sz w:val="24"/>
          <w:szCs w:val="24"/>
        </w:rPr>
        <w:t xml:space="preserve">Rhode Island, </w:t>
      </w:r>
      <w:r w:rsidR="0067536F">
        <w:rPr>
          <w:rFonts w:cstheme="minorHAnsi"/>
          <w:sz w:val="24"/>
          <w:szCs w:val="24"/>
        </w:rPr>
        <w:t xml:space="preserve">South Dakota, </w:t>
      </w:r>
      <w:r w:rsidR="0060070C">
        <w:rPr>
          <w:rFonts w:cstheme="minorHAnsi"/>
          <w:sz w:val="24"/>
          <w:szCs w:val="24"/>
        </w:rPr>
        <w:t>Tennessee</w:t>
      </w:r>
      <w:r w:rsidR="00522B48">
        <w:rPr>
          <w:rFonts w:cstheme="minorHAnsi"/>
          <w:sz w:val="24"/>
          <w:szCs w:val="24"/>
        </w:rPr>
        <w:t>,</w:t>
      </w:r>
      <w:r w:rsidR="0060070C">
        <w:rPr>
          <w:rFonts w:cstheme="minorHAnsi"/>
          <w:sz w:val="24"/>
          <w:szCs w:val="24"/>
        </w:rPr>
        <w:t xml:space="preserve"> </w:t>
      </w:r>
      <w:r w:rsidR="00B91EA8">
        <w:rPr>
          <w:rFonts w:cstheme="minorHAnsi"/>
          <w:sz w:val="24"/>
          <w:szCs w:val="24"/>
        </w:rPr>
        <w:t>Wisconsin (</w:t>
      </w:r>
      <w:r w:rsidR="00802505">
        <w:rPr>
          <w:rFonts w:cstheme="minorHAnsi"/>
          <w:sz w:val="24"/>
          <w:szCs w:val="24"/>
        </w:rPr>
        <w:t>2</w:t>
      </w:r>
      <w:r w:rsidR="001279C9">
        <w:rPr>
          <w:rFonts w:cstheme="minorHAnsi"/>
          <w:sz w:val="24"/>
          <w:szCs w:val="24"/>
        </w:rPr>
        <w:t>1</w:t>
      </w:r>
      <w:r w:rsidR="00522B48">
        <w:rPr>
          <w:rFonts w:cstheme="minorHAnsi"/>
          <w:sz w:val="24"/>
          <w:szCs w:val="24"/>
        </w:rPr>
        <w:t xml:space="preserve"> </w:t>
      </w:r>
      <w:r w:rsidR="00B91EA8">
        <w:rPr>
          <w:rFonts w:cstheme="minorHAnsi"/>
          <w:sz w:val="24"/>
          <w:szCs w:val="24"/>
        </w:rPr>
        <w:t>waivers)</w:t>
      </w:r>
    </w:p>
    <w:p w14:paraId="4A813D50" w14:textId="0EDA19D6" w:rsidR="00F06618" w:rsidRPr="00DC2F10" w:rsidRDefault="00F06618" w:rsidP="00DC2F10">
      <w:pPr>
        <w:spacing w:after="0" w:line="240" w:lineRule="auto"/>
        <w:rPr>
          <w:rFonts w:cstheme="minorHAnsi"/>
          <w:sz w:val="24"/>
          <w:szCs w:val="24"/>
        </w:rPr>
      </w:pPr>
    </w:p>
    <w:p w14:paraId="08BFB859" w14:textId="77777777" w:rsidR="00E461D8" w:rsidRPr="00E461D8" w:rsidRDefault="00E461D8" w:rsidP="00E461D8">
      <w:r w:rsidRPr="00E461D8">
        <w:t xml:space="preserve">**This waiver is available for use by States </w:t>
      </w:r>
      <w:r w:rsidRPr="00E461D8">
        <w:rPr>
          <w:bCs/>
        </w:rPr>
        <w:t>and local areas</w:t>
      </w:r>
      <w:r w:rsidRPr="00E461D8">
        <w:t xml:space="preserve"> for the entire </w:t>
      </w:r>
      <w:proofErr w:type="gramStart"/>
      <w:r w:rsidRPr="00E461D8">
        <w:t>time period</w:t>
      </w:r>
      <w:proofErr w:type="gramEnd"/>
      <w:r w:rsidRPr="00E461D8">
        <w:t xml:space="preserve"> that they are authorized to spend funds (up to three years </w:t>
      </w:r>
      <w:r w:rsidRPr="00E461D8">
        <w:rPr>
          <w:bCs/>
        </w:rPr>
        <w:t>for states, two years for local areas</w:t>
      </w:r>
      <w:r w:rsidRPr="00E461D8">
        <w:t xml:space="preserve">) </w:t>
      </w:r>
    </w:p>
    <w:p w14:paraId="7CA46CB2" w14:textId="03FB5D50" w:rsidR="00CF4E05" w:rsidRDefault="00CF4E05" w:rsidP="00DC2F10">
      <w:pPr>
        <w:spacing w:after="0" w:line="240" w:lineRule="auto"/>
        <w:rPr>
          <w:rFonts w:cstheme="minorHAnsi"/>
          <w:sz w:val="20"/>
          <w:szCs w:val="20"/>
        </w:rPr>
      </w:pPr>
    </w:p>
    <w:p w14:paraId="2901AD46" w14:textId="69E59842" w:rsidR="008E2D12" w:rsidRPr="00DC2F10" w:rsidRDefault="008E2D12" w:rsidP="008E2D12">
      <w:pPr>
        <w:spacing w:after="0" w:line="240" w:lineRule="auto"/>
        <w:rPr>
          <w:rFonts w:cstheme="minorHAnsi"/>
          <w:b/>
          <w:sz w:val="24"/>
          <w:szCs w:val="24"/>
        </w:rPr>
      </w:pPr>
      <w:r w:rsidRPr="00DC2F10">
        <w:rPr>
          <w:rFonts w:cstheme="minorHAnsi"/>
          <w:b/>
          <w:sz w:val="24"/>
          <w:szCs w:val="24"/>
        </w:rPr>
        <w:t>Waiver to allow local areas t</w:t>
      </w:r>
      <w:r>
        <w:rPr>
          <w:rFonts w:cstheme="minorHAnsi"/>
          <w:b/>
          <w:sz w:val="24"/>
          <w:szCs w:val="24"/>
        </w:rPr>
        <w:t>o provide in-school youth with individual training a</w:t>
      </w:r>
      <w:r w:rsidRPr="00DC2F10">
        <w:rPr>
          <w:rFonts w:cstheme="minorHAnsi"/>
          <w:b/>
          <w:sz w:val="24"/>
          <w:szCs w:val="24"/>
        </w:rPr>
        <w:t>ccounts (ITAs)</w:t>
      </w:r>
    </w:p>
    <w:p w14:paraId="4061185E" w14:textId="4E6AC889" w:rsidR="008E2D12" w:rsidRPr="00DC2F10" w:rsidRDefault="008E2D12" w:rsidP="008E2D12">
      <w:pPr>
        <w:spacing w:after="0" w:line="240" w:lineRule="auto"/>
        <w:rPr>
          <w:rFonts w:cstheme="minorHAnsi"/>
          <w:sz w:val="24"/>
          <w:szCs w:val="24"/>
        </w:rPr>
      </w:pPr>
      <w:r w:rsidRPr="00DC2F10">
        <w:rPr>
          <w:rFonts w:cstheme="minorHAnsi"/>
          <w:sz w:val="24"/>
          <w:szCs w:val="24"/>
        </w:rPr>
        <w:t>Citation:  20 CFR 681.550</w:t>
      </w:r>
    </w:p>
    <w:p w14:paraId="67F0A1FE" w14:textId="45A4F8D3" w:rsidR="008E2D12" w:rsidRPr="00DC2F10" w:rsidRDefault="008E2D12" w:rsidP="008E2D12">
      <w:pPr>
        <w:spacing w:after="0" w:line="240" w:lineRule="auto"/>
        <w:rPr>
          <w:rFonts w:cstheme="minorHAnsi"/>
          <w:sz w:val="24"/>
          <w:szCs w:val="24"/>
        </w:rPr>
      </w:pPr>
      <w:r w:rsidRPr="00DC2F10">
        <w:rPr>
          <w:rFonts w:cstheme="minorHAnsi"/>
          <w:sz w:val="24"/>
          <w:szCs w:val="24"/>
        </w:rPr>
        <w:t>Approved for: Alabama,</w:t>
      </w:r>
      <w:r w:rsidR="00476155">
        <w:rPr>
          <w:rFonts w:cstheme="minorHAnsi"/>
          <w:sz w:val="24"/>
          <w:szCs w:val="24"/>
        </w:rPr>
        <w:t xml:space="preserve"> Arizona,</w:t>
      </w:r>
      <w:r w:rsidRPr="00DC2F10">
        <w:rPr>
          <w:rFonts w:cstheme="minorHAnsi"/>
          <w:sz w:val="24"/>
          <w:szCs w:val="24"/>
        </w:rPr>
        <w:t xml:space="preserve"> </w:t>
      </w:r>
      <w:r w:rsidR="001279C9">
        <w:rPr>
          <w:rFonts w:cstheme="minorHAnsi"/>
          <w:sz w:val="24"/>
          <w:szCs w:val="24"/>
        </w:rPr>
        <w:t xml:space="preserve">Florida, </w:t>
      </w:r>
      <w:r w:rsidRPr="00DC2F10">
        <w:rPr>
          <w:rFonts w:cstheme="minorHAnsi"/>
          <w:sz w:val="24"/>
          <w:szCs w:val="24"/>
        </w:rPr>
        <w:t xml:space="preserve">Illinois, </w:t>
      </w:r>
      <w:r w:rsidR="00CA37B1">
        <w:rPr>
          <w:rFonts w:cstheme="minorHAnsi"/>
          <w:sz w:val="24"/>
          <w:szCs w:val="24"/>
        </w:rPr>
        <w:t xml:space="preserve">Louisiana, </w:t>
      </w:r>
      <w:r w:rsidR="00135BB4">
        <w:rPr>
          <w:rFonts w:cstheme="minorHAnsi"/>
          <w:sz w:val="24"/>
          <w:szCs w:val="24"/>
        </w:rPr>
        <w:t xml:space="preserve">Minnesota, </w:t>
      </w:r>
      <w:r w:rsidR="003A4964">
        <w:rPr>
          <w:rFonts w:cstheme="minorHAnsi"/>
          <w:sz w:val="24"/>
          <w:szCs w:val="24"/>
        </w:rPr>
        <w:t>Missouri,</w:t>
      </w:r>
      <w:r w:rsidR="00310D9B">
        <w:rPr>
          <w:rFonts w:cstheme="minorHAnsi"/>
          <w:sz w:val="24"/>
          <w:szCs w:val="24"/>
        </w:rPr>
        <w:t xml:space="preserve"> </w:t>
      </w:r>
      <w:r w:rsidR="0007128C">
        <w:rPr>
          <w:rFonts w:cstheme="minorHAnsi"/>
          <w:sz w:val="24"/>
          <w:szCs w:val="24"/>
        </w:rPr>
        <w:t>Nebraska,</w:t>
      </w:r>
      <w:r w:rsidR="009D131E">
        <w:rPr>
          <w:rFonts w:cstheme="minorHAnsi"/>
          <w:sz w:val="24"/>
          <w:szCs w:val="24"/>
        </w:rPr>
        <w:t xml:space="preserve"> Nevada,</w:t>
      </w:r>
      <w:r w:rsidR="0007128C">
        <w:rPr>
          <w:rFonts w:cstheme="minorHAnsi"/>
          <w:sz w:val="24"/>
          <w:szCs w:val="24"/>
        </w:rPr>
        <w:t xml:space="preserve"> </w:t>
      </w:r>
      <w:r w:rsidR="00310D9B">
        <w:rPr>
          <w:rFonts w:cstheme="minorHAnsi"/>
          <w:sz w:val="24"/>
          <w:szCs w:val="24"/>
        </w:rPr>
        <w:t xml:space="preserve">Ohio, </w:t>
      </w:r>
      <w:r w:rsidR="00C70FAE">
        <w:rPr>
          <w:rFonts w:cstheme="minorHAnsi"/>
          <w:sz w:val="24"/>
          <w:szCs w:val="24"/>
        </w:rPr>
        <w:t xml:space="preserve">South Dakota, </w:t>
      </w:r>
      <w:r w:rsidR="0060070C">
        <w:rPr>
          <w:rFonts w:cstheme="minorHAnsi"/>
          <w:sz w:val="24"/>
          <w:szCs w:val="24"/>
        </w:rPr>
        <w:t>Tenne</w:t>
      </w:r>
      <w:r w:rsidR="00C81042">
        <w:rPr>
          <w:rFonts w:cstheme="minorHAnsi"/>
          <w:sz w:val="24"/>
          <w:szCs w:val="24"/>
        </w:rPr>
        <w:t xml:space="preserve">ssee, </w:t>
      </w:r>
      <w:r w:rsidR="00883F9E">
        <w:rPr>
          <w:rFonts w:cstheme="minorHAnsi"/>
          <w:sz w:val="24"/>
          <w:szCs w:val="24"/>
        </w:rPr>
        <w:t xml:space="preserve">Texas, </w:t>
      </w:r>
      <w:r w:rsidR="00EA0770">
        <w:rPr>
          <w:rFonts w:cstheme="minorHAnsi"/>
          <w:sz w:val="24"/>
          <w:szCs w:val="24"/>
        </w:rPr>
        <w:t xml:space="preserve">Utah, </w:t>
      </w:r>
      <w:r w:rsidRPr="00DC2F10">
        <w:rPr>
          <w:rFonts w:cstheme="minorHAnsi"/>
          <w:sz w:val="24"/>
          <w:szCs w:val="24"/>
        </w:rPr>
        <w:t>Wisconsin</w:t>
      </w:r>
      <w:r w:rsidR="0007128C">
        <w:rPr>
          <w:rFonts w:cstheme="minorHAnsi"/>
          <w:sz w:val="24"/>
          <w:szCs w:val="24"/>
        </w:rPr>
        <w:t xml:space="preserve"> </w:t>
      </w:r>
      <w:r w:rsidRPr="00DC2F10">
        <w:rPr>
          <w:rFonts w:cstheme="minorHAnsi"/>
          <w:sz w:val="24"/>
          <w:szCs w:val="24"/>
        </w:rPr>
        <w:t>(</w:t>
      </w:r>
      <w:r w:rsidR="00571F76">
        <w:rPr>
          <w:rFonts w:cstheme="minorHAnsi"/>
          <w:sz w:val="24"/>
          <w:szCs w:val="24"/>
        </w:rPr>
        <w:t>1</w:t>
      </w:r>
      <w:r w:rsidR="001279C9">
        <w:rPr>
          <w:rFonts w:cstheme="minorHAnsi"/>
          <w:sz w:val="24"/>
          <w:szCs w:val="24"/>
        </w:rPr>
        <w:t>5</w:t>
      </w:r>
      <w:r w:rsidR="00FE123B">
        <w:rPr>
          <w:rFonts w:cstheme="minorHAnsi"/>
          <w:sz w:val="24"/>
          <w:szCs w:val="24"/>
        </w:rPr>
        <w:t xml:space="preserve"> </w:t>
      </w:r>
      <w:r w:rsidRPr="00DC2F10">
        <w:rPr>
          <w:rFonts w:cstheme="minorHAnsi"/>
          <w:sz w:val="24"/>
          <w:szCs w:val="24"/>
        </w:rPr>
        <w:t xml:space="preserve">waivers) </w:t>
      </w:r>
    </w:p>
    <w:p w14:paraId="5D3775A4" w14:textId="77777777" w:rsidR="008E2D12" w:rsidRPr="00DC2F10" w:rsidRDefault="008E2D12" w:rsidP="00DC2F10">
      <w:pPr>
        <w:spacing w:after="0" w:line="240" w:lineRule="auto"/>
        <w:rPr>
          <w:rFonts w:cstheme="minorHAnsi"/>
          <w:sz w:val="20"/>
          <w:szCs w:val="20"/>
        </w:rPr>
      </w:pPr>
    </w:p>
    <w:p w14:paraId="232D0B6F" w14:textId="7433818D" w:rsidR="00FA39F4" w:rsidRPr="00DC2F10" w:rsidRDefault="00FA39F4" w:rsidP="00DC2F10">
      <w:pPr>
        <w:spacing w:after="0" w:line="240" w:lineRule="auto"/>
        <w:rPr>
          <w:rFonts w:cstheme="minorHAnsi"/>
          <w:b/>
          <w:sz w:val="24"/>
          <w:szCs w:val="24"/>
        </w:rPr>
      </w:pPr>
      <w:r w:rsidRPr="00DC2F10">
        <w:rPr>
          <w:rFonts w:cstheme="minorHAnsi"/>
          <w:b/>
          <w:sz w:val="24"/>
          <w:szCs w:val="24"/>
        </w:rPr>
        <w:t xml:space="preserve">Waiver to increase on-the-job training </w:t>
      </w:r>
      <w:r w:rsidR="004C6BBF" w:rsidRPr="00DC2F10">
        <w:rPr>
          <w:rFonts w:cstheme="minorHAnsi"/>
          <w:b/>
          <w:sz w:val="24"/>
          <w:szCs w:val="24"/>
        </w:rPr>
        <w:t xml:space="preserve">(OJT) </w:t>
      </w:r>
      <w:r w:rsidRPr="00DC2F10">
        <w:rPr>
          <w:rFonts w:cstheme="minorHAnsi"/>
          <w:b/>
          <w:sz w:val="24"/>
          <w:szCs w:val="24"/>
        </w:rPr>
        <w:t xml:space="preserve">employer reimbursement up to 90 percent for business with 50 or fewer </w:t>
      </w:r>
      <w:proofErr w:type="gramStart"/>
      <w:r w:rsidRPr="00DC2F10">
        <w:rPr>
          <w:rFonts w:cstheme="minorHAnsi"/>
          <w:b/>
          <w:sz w:val="24"/>
          <w:szCs w:val="24"/>
        </w:rPr>
        <w:t>employees</w:t>
      </w:r>
      <w:proofErr w:type="gramEnd"/>
    </w:p>
    <w:p w14:paraId="121C7506" w14:textId="0D5F925C" w:rsidR="00FA39F4" w:rsidRPr="00DC2F10" w:rsidRDefault="00FA39F4" w:rsidP="00DC2F10">
      <w:pPr>
        <w:spacing w:after="0" w:line="240" w:lineRule="auto"/>
        <w:rPr>
          <w:rFonts w:cstheme="minorHAnsi"/>
          <w:sz w:val="24"/>
          <w:szCs w:val="24"/>
        </w:rPr>
      </w:pPr>
      <w:r w:rsidRPr="00DC2F10">
        <w:rPr>
          <w:rFonts w:cstheme="minorHAnsi"/>
          <w:sz w:val="24"/>
          <w:szCs w:val="24"/>
        </w:rPr>
        <w:t>Citation:  WIOA 134(c)(3)(H)(i) and 20 CFR 680.720(b)</w:t>
      </w:r>
    </w:p>
    <w:p w14:paraId="44973741" w14:textId="77777777" w:rsidR="006C65D0" w:rsidRDefault="00B911BA" w:rsidP="00DC2F10">
      <w:pPr>
        <w:spacing w:after="0" w:line="240" w:lineRule="auto"/>
        <w:rPr>
          <w:rFonts w:cstheme="minorHAnsi"/>
          <w:sz w:val="24"/>
          <w:szCs w:val="24"/>
        </w:rPr>
      </w:pPr>
      <w:r w:rsidRPr="00DC2F10">
        <w:rPr>
          <w:rFonts w:cstheme="minorHAnsi"/>
          <w:sz w:val="24"/>
          <w:szCs w:val="24"/>
        </w:rPr>
        <w:t xml:space="preserve">Approved for: </w:t>
      </w:r>
      <w:r w:rsidR="004064D3" w:rsidRPr="00DC2F10">
        <w:rPr>
          <w:rFonts w:cstheme="minorHAnsi"/>
          <w:sz w:val="24"/>
          <w:szCs w:val="24"/>
        </w:rPr>
        <w:t xml:space="preserve">California, </w:t>
      </w:r>
      <w:r w:rsidR="004C6BBF" w:rsidRPr="00DC2F10">
        <w:rPr>
          <w:rFonts w:cstheme="minorHAnsi"/>
          <w:sz w:val="24"/>
          <w:szCs w:val="24"/>
        </w:rPr>
        <w:t>Illinois</w:t>
      </w:r>
      <w:r w:rsidR="003A4964">
        <w:rPr>
          <w:rFonts w:cstheme="minorHAnsi"/>
          <w:sz w:val="24"/>
          <w:szCs w:val="24"/>
        </w:rPr>
        <w:t>, Missour</w:t>
      </w:r>
      <w:r w:rsidR="00B55861">
        <w:rPr>
          <w:rFonts w:cstheme="minorHAnsi"/>
          <w:sz w:val="24"/>
          <w:szCs w:val="24"/>
        </w:rPr>
        <w:t xml:space="preserve">i, </w:t>
      </w:r>
      <w:r w:rsidR="009D131E">
        <w:rPr>
          <w:rFonts w:cstheme="minorHAnsi"/>
          <w:sz w:val="24"/>
          <w:szCs w:val="24"/>
        </w:rPr>
        <w:t xml:space="preserve">Nevada, </w:t>
      </w:r>
      <w:r w:rsidR="00B55861">
        <w:rPr>
          <w:rFonts w:cstheme="minorHAnsi"/>
          <w:sz w:val="24"/>
          <w:szCs w:val="24"/>
        </w:rPr>
        <w:t>Puerto Rico</w:t>
      </w:r>
      <w:r w:rsidR="006A38AE">
        <w:rPr>
          <w:rFonts w:cstheme="minorHAnsi"/>
          <w:sz w:val="24"/>
          <w:szCs w:val="24"/>
        </w:rPr>
        <w:t>, Rhode Island</w:t>
      </w:r>
      <w:r w:rsidR="005912B6">
        <w:rPr>
          <w:rFonts w:cstheme="minorHAnsi"/>
          <w:sz w:val="24"/>
          <w:szCs w:val="24"/>
        </w:rPr>
        <w:t>, Virgin Islands</w:t>
      </w:r>
      <w:r w:rsidR="00571F76">
        <w:rPr>
          <w:rFonts w:cstheme="minorHAnsi"/>
          <w:sz w:val="24"/>
          <w:szCs w:val="24"/>
        </w:rPr>
        <w:t xml:space="preserve"> </w:t>
      </w:r>
    </w:p>
    <w:p w14:paraId="5E20C2CB" w14:textId="2C39E872" w:rsidR="00492A06" w:rsidRDefault="004064D3" w:rsidP="00DC2F10">
      <w:pPr>
        <w:spacing w:after="0" w:line="240" w:lineRule="auto"/>
        <w:rPr>
          <w:rFonts w:cstheme="minorHAnsi"/>
          <w:sz w:val="24"/>
          <w:szCs w:val="24"/>
        </w:rPr>
      </w:pPr>
      <w:r w:rsidRPr="00DC2F10">
        <w:rPr>
          <w:rFonts w:cstheme="minorHAnsi"/>
          <w:sz w:val="24"/>
          <w:szCs w:val="24"/>
        </w:rPr>
        <w:t>(</w:t>
      </w:r>
      <w:r w:rsidR="00571F76">
        <w:rPr>
          <w:rFonts w:cstheme="minorHAnsi"/>
          <w:sz w:val="24"/>
          <w:szCs w:val="24"/>
        </w:rPr>
        <w:t>7</w:t>
      </w:r>
      <w:r w:rsidR="00B15A8A">
        <w:rPr>
          <w:rFonts w:cstheme="minorHAnsi"/>
          <w:sz w:val="24"/>
          <w:szCs w:val="24"/>
        </w:rPr>
        <w:t xml:space="preserve"> </w:t>
      </w:r>
      <w:r w:rsidR="00344856" w:rsidRPr="00DC2F10">
        <w:rPr>
          <w:rFonts w:cstheme="minorHAnsi"/>
          <w:sz w:val="24"/>
          <w:szCs w:val="24"/>
        </w:rPr>
        <w:t xml:space="preserve">waivers) </w:t>
      </w:r>
    </w:p>
    <w:p w14:paraId="6A830CCB" w14:textId="77777777" w:rsidR="00DC2F10" w:rsidRPr="00DC2F10" w:rsidRDefault="00DC2F10" w:rsidP="00DC2F10">
      <w:pPr>
        <w:spacing w:after="0" w:line="240" w:lineRule="auto"/>
        <w:rPr>
          <w:rFonts w:cstheme="minorHAnsi"/>
          <w:b/>
          <w:sz w:val="24"/>
          <w:szCs w:val="24"/>
        </w:rPr>
      </w:pPr>
    </w:p>
    <w:p w14:paraId="411420BB" w14:textId="77777777" w:rsidR="00274A98" w:rsidRPr="00DC2F10" w:rsidRDefault="00274A98" w:rsidP="00274A98">
      <w:pPr>
        <w:spacing w:after="0" w:line="240" w:lineRule="auto"/>
        <w:rPr>
          <w:rFonts w:cstheme="minorHAnsi"/>
          <w:b/>
          <w:sz w:val="24"/>
          <w:szCs w:val="24"/>
        </w:rPr>
      </w:pPr>
      <w:r w:rsidRPr="00DC2F10">
        <w:rPr>
          <w:rFonts w:cstheme="minorHAnsi"/>
          <w:b/>
          <w:sz w:val="24"/>
          <w:szCs w:val="24"/>
        </w:rPr>
        <w:t>Waiver to allow the State Board to act as the Local Board</w:t>
      </w:r>
    </w:p>
    <w:p w14:paraId="3C387236" w14:textId="77777777" w:rsidR="00274A98" w:rsidRPr="00DC2F10" w:rsidRDefault="00274A98" w:rsidP="00274A98">
      <w:pPr>
        <w:spacing w:after="0" w:line="240" w:lineRule="auto"/>
        <w:rPr>
          <w:rFonts w:cstheme="minorHAnsi"/>
          <w:sz w:val="24"/>
          <w:szCs w:val="24"/>
        </w:rPr>
      </w:pPr>
      <w:r w:rsidRPr="00DC2F10">
        <w:rPr>
          <w:rFonts w:cstheme="minorHAnsi"/>
          <w:sz w:val="24"/>
          <w:szCs w:val="24"/>
        </w:rPr>
        <w:t>Citations:  WIOA Section 107(b)</w:t>
      </w:r>
    </w:p>
    <w:p w14:paraId="5C825802" w14:textId="196B8520" w:rsidR="00274A98" w:rsidRDefault="00274A98" w:rsidP="00274A98">
      <w:pPr>
        <w:spacing w:after="0" w:line="240" w:lineRule="auto"/>
        <w:rPr>
          <w:rFonts w:cstheme="minorHAnsi"/>
          <w:sz w:val="24"/>
          <w:szCs w:val="24"/>
        </w:rPr>
      </w:pPr>
      <w:r w:rsidRPr="00DC2F10">
        <w:rPr>
          <w:rFonts w:cstheme="minorHAnsi"/>
          <w:sz w:val="24"/>
          <w:szCs w:val="24"/>
        </w:rPr>
        <w:t xml:space="preserve">Approved for: </w:t>
      </w:r>
      <w:r w:rsidR="00FE0F06">
        <w:rPr>
          <w:rFonts w:cstheme="minorHAnsi"/>
          <w:sz w:val="24"/>
          <w:szCs w:val="24"/>
        </w:rPr>
        <w:t>Alaska</w:t>
      </w:r>
      <w:r>
        <w:rPr>
          <w:rFonts w:cstheme="minorHAnsi"/>
          <w:sz w:val="24"/>
          <w:szCs w:val="24"/>
        </w:rPr>
        <w:t xml:space="preserve">, Hawaii, Idaho, Montana, Rhode Island </w:t>
      </w:r>
      <w:r w:rsidRPr="00DC2F10">
        <w:rPr>
          <w:rFonts w:cstheme="minorHAnsi"/>
          <w:sz w:val="24"/>
          <w:szCs w:val="24"/>
        </w:rPr>
        <w:t>(</w:t>
      </w:r>
      <w:r>
        <w:rPr>
          <w:rFonts w:cstheme="minorHAnsi"/>
          <w:sz w:val="24"/>
          <w:szCs w:val="24"/>
        </w:rPr>
        <w:t xml:space="preserve">5 </w:t>
      </w:r>
      <w:r w:rsidRPr="00DC2F10">
        <w:rPr>
          <w:rFonts w:cstheme="minorHAnsi"/>
          <w:sz w:val="24"/>
          <w:szCs w:val="24"/>
        </w:rPr>
        <w:t>waivers)</w:t>
      </w:r>
    </w:p>
    <w:p w14:paraId="02073F18" w14:textId="77777777" w:rsidR="00274A98" w:rsidRDefault="00274A98" w:rsidP="008E2D12">
      <w:pPr>
        <w:spacing w:after="0" w:line="240" w:lineRule="auto"/>
        <w:rPr>
          <w:rFonts w:cstheme="minorHAnsi"/>
          <w:b/>
          <w:sz w:val="24"/>
          <w:szCs w:val="24"/>
        </w:rPr>
      </w:pPr>
    </w:p>
    <w:p w14:paraId="29192440" w14:textId="77777777" w:rsidR="005A62B4" w:rsidRPr="00A86310" w:rsidRDefault="005A62B4" w:rsidP="005A62B4">
      <w:pPr>
        <w:spacing w:after="0" w:line="240" w:lineRule="auto"/>
        <w:rPr>
          <w:rFonts w:cstheme="minorHAnsi"/>
          <w:b/>
          <w:sz w:val="24"/>
          <w:szCs w:val="24"/>
        </w:rPr>
      </w:pPr>
      <w:r w:rsidRPr="00A86310">
        <w:rPr>
          <w:rFonts w:cstheme="minorHAnsi"/>
          <w:b/>
          <w:sz w:val="24"/>
          <w:szCs w:val="24"/>
        </w:rPr>
        <w:t xml:space="preserve">Waiver to allow calculation of the </w:t>
      </w:r>
      <w:r>
        <w:rPr>
          <w:rFonts w:cstheme="minorHAnsi"/>
          <w:b/>
          <w:sz w:val="24"/>
          <w:szCs w:val="24"/>
        </w:rPr>
        <w:t xml:space="preserve">out-of-school youth </w:t>
      </w:r>
      <w:r w:rsidRPr="00A86310">
        <w:rPr>
          <w:rFonts w:cstheme="minorHAnsi"/>
          <w:b/>
          <w:sz w:val="24"/>
          <w:szCs w:val="24"/>
        </w:rPr>
        <w:t>75 percent expenditure target at the state-level rather than for each local area.</w:t>
      </w:r>
    </w:p>
    <w:p w14:paraId="44907880" w14:textId="77777777" w:rsidR="005A62B4" w:rsidRPr="004C14B2" w:rsidRDefault="005A62B4" w:rsidP="005A62B4">
      <w:pPr>
        <w:spacing w:after="0" w:line="240" w:lineRule="auto"/>
        <w:rPr>
          <w:sz w:val="24"/>
          <w:szCs w:val="24"/>
        </w:rPr>
      </w:pPr>
      <w:r w:rsidRPr="004C14B2">
        <w:rPr>
          <w:sz w:val="24"/>
          <w:szCs w:val="24"/>
        </w:rPr>
        <w:t>Citations:  WIOA Section 129(a)(4) and 20 CFR 681.410</w:t>
      </w:r>
    </w:p>
    <w:p w14:paraId="756BAAC0" w14:textId="77777777" w:rsidR="005A62B4" w:rsidRPr="00D73E2A" w:rsidRDefault="005A62B4" w:rsidP="005A62B4">
      <w:pPr>
        <w:spacing w:after="0" w:line="240" w:lineRule="auto"/>
        <w:rPr>
          <w:rFonts w:cstheme="minorHAnsi"/>
          <w:sz w:val="24"/>
          <w:szCs w:val="24"/>
        </w:rPr>
      </w:pPr>
      <w:r w:rsidRPr="004C14B2">
        <w:rPr>
          <w:sz w:val="24"/>
          <w:szCs w:val="24"/>
        </w:rPr>
        <w:t>Approved for:  Illinois</w:t>
      </w:r>
      <w:r>
        <w:rPr>
          <w:sz w:val="24"/>
          <w:szCs w:val="24"/>
        </w:rPr>
        <w:t>, Ohio</w:t>
      </w:r>
      <w:r w:rsidRPr="004C14B2">
        <w:rPr>
          <w:sz w:val="24"/>
          <w:szCs w:val="24"/>
        </w:rPr>
        <w:t xml:space="preserve"> (</w:t>
      </w:r>
      <w:r>
        <w:rPr>
          <w:sz w:val="24"/>
          <w:szCs w:val="24"/>
        </w:rPr>
        <w:t xml:space="preserve">2 </w:t>
      </w:r>
      <w:r w:rsidRPr="004C14B2">
        <w:rPr>
          <w:sz w:val="24"/>
          <w:szCs w:val="24"/>
        </w:rPr>
        <w:t>waiver</w:t>
      </w:r>
      <w:r>
        <w:rPr>
          <w:sz w:val="24"/>
          <w:szCs w:val="24"/>
        </w:rPr>
        <w:t>s</w:t>
      </w:r>
      <w:r w:rsidRPr="004C14B2">
        <w:rPr>
          <w:sz w:val="24"/>
          <w:szCs w:val="24"/>
        </w:rPr>
        <w:t>)</w:t>
      </w:r>
    </w:p>
    <w:p w14:paraId="563809C3" w14:textId="77777777" w:rsidR="005A62B4" w:rsidRDefault="005A62B4" w:rsidP="008E2D12">
      <w:pPr>
        <w:spacing w:after="0" w:line="240" w:lineRule="auto"/>
        <w:rPr>
          <w:rFonts w:cstheme="minorHAnsi"/>
          <w:b/>
          <w:sz w:val="24"/>
          <w:szCs w:val="24"/>
        </w:rPr>
      </w:pPr>
    </w:p>
    <w:p w14:paraId="30341385" w14:textId="6AC30231" w:rsidR="008E2D12" w:rsidRPr="00DC2F10" w:rsidRDefault="008E2D12" w:rsidP="008E2D12">
      <w:pPr>
        <w:spacing w:after="0" w:line="240" w:lineRule="auto"/>
        <w:rPr>
          <w:rFonts w:cstheme="minorHAnsi"/>
          <w:b/>
          <w:sz w:val="24"/>
          <w:szCs w:val="24"/>
        </w:rPr>
      </w:pPr>
      <w:r w:rsidRPr="00DC2F10">
        <w:rPr>
          <w:rFonts w:cstheme="minorHAnsi"/>
          <w:b/>
          <w:sz w:val="24"/>
          <w:szCs w:val="24"/>
        </w:rPr>
        <w:t xml:space="preserve">Waiver to allow </w:t>
      </w:r>
      <w:r>
        <w:rPr>
          <w:rFonts w:cstheme="minorHAnsi"/>
          <w:b/>
          <w:sz w:val="24"/>
          <w:szCs w:val="24"/>
        </w:rPr>
        <w:t>more than 10</w:t>
      </w:r>
      <w:r w:rsidRPr="00DC2F10">
        <w:rPr>
          <w:rFonts w:cstheme="minorHAnsi"/>
          <w:b/>
          <w:sz w:val="24"/>
          <w:szCs w:val="24"/>
        </w:rPr>
        <w:t xml:space="preserve"> percent of WIOA Title I Adult and Dislocated Worker local formula funds to be used for the provision of transitional </w:t>
      </w:r>
      <w:proofErr w:type="gramStart"/>
      <w:r w:rsidRPr="00DC2F10">
        <w:rPr>
          <w:rFonts w:cstheme="minorHAnsi"/>
          <w:b/>
          <w:sz w:val="24"/>
          <w:szCs w:val="24"/>
        </w:rPr>
        <w:t>jobs</w:t>
      </w:r>
      <w:proofErr w:type="gramEnd"/>
    </w:p>
    <w:p w14:paraId="58DDA1E4" w14:textId="77777777" w:rsidR="008E2D12" w:rsidRPr="00DC2F10" w:rsidRDefault="008E2D12" w:rsidP="008E2D12">
      <w:pPr>
        <w:spacing w:after="0" w:line="240" w:lineRule="auto"/>
        <w:rPr>
          <w:rFonts w:eastAsia="Times New Roman" w:cstheme="minorHAnsi"/>
          <w:sz w:val="24"/>
          <w:szCs w:val="24"/>
        </w:rPr>
      </w:pPr>
      <w:r w:rsidRPr="00DC2F10">
        <w:rPr>
          <w:rFonts w:eastAsia="Times New Roman" w:cstheme="minorHAnsi"/>
          <w:sz w:val="24"/>
          <w:szCs w:val="24"/>
        </w:rPr>
        <w:t xml:space="preserve">Citations: WIOA Section 134(d)(5) and 20 CFR 680.195     </w:t>
      </w:r>
    </w:p>
    <w:p w14:paraId="49989A18" w14:textId="25E3C323" w:rsidR="008E2D12" w:rsidRDefault="008E2D12" w:rsidP="008E2D12">
      <w:pPr>
        <w:spacing w:after="0" w:line="240" w:lineRule="auto"/>
        <w:rPr>
          <w:rFonts w:cstheme="minorHAnsi"/>
          <w:sz w:val="24"/>
          <w:szCs w:val="24"/>
        </w:rPr>
      </w:pPr>
      <w:r w:rsidRPr="00DC2F10">
        <w:rPr>
          <w:rFonts w:eastAsia="Times New Roman" w:cstheme="minorHAnsi"/>
          <w:sz w:val="24"/>
          <w:szCs w:val="24"/>
        </w:rPr>
        <w:t xml:space="preserve">Approved for: </w:t>
      </w:r>
      <w:r w:rsidR="00316BF3">
        <w:rPr>
          <w:rFonts w:eastAsia="Times New Roman" w:cstheme="minorHAnsi"/>
          <w:sz w:val="24"/>
          <w:szCs w:val="24"/>
        </w:rPr>
        <w:t xml:space="preserve">California, </w:t>
      </w:r>
      <w:r w:rsidRPr="00DC2F10">
        <w:rPr>
          <w:rFonts w:eastAsia="Times New Roman" w:cstheme="minorHAnsi"/>
          <w:sz w:val="24"/>
          <w:szCs w:val="24"/>
        </w:rPr>
        <w:t xml:space="preserve">Illinois </w:t>
      </w:r>
      <w:r w:rsidRPr="00DC2F10">
        <w:rPr>
          <w:rFonts w:cstheme="minorHAnsi"/>
          <w:sz w:val="24"/>
          <w:szCs w:val="24"/>
        </w:rPr>
        <w:t>(</w:t>
      </w:r>
      <w:r w:rsidR="00316BF3">
        <w:rPr>
          <w:rFonts w:cstheme="minorHAnsi"/>
          <w:sz w:val="24"/>
          <w:szCs w:val="24"/>
        </w:rPr>
        <w:t>2</w:t>
      </w:r>
      <w:r w:rsidRPr="00DC2F10">
        <w:rPr>
          <w:rFonts w:cstheme="minorHAnsi"/>
          <w:sz w:val="24"/>
          <w:szCs w:val="24"/>
        </w:rPr>
        <w:t xml:space="preserve"> waiver</w:t>
      </w:r>
      <w:r w:rsidR="005C6F8E">
        <w:rPr>
          <w:rFonts w:cstheme="minorHAnsi"/>
          <w:sz w:val="24"/>
          <w:szCs w:val="24"/>
        </w:rPr>
        <w:t>s</w:t>
      </w:r>
      <w:r w:rsidRPr="00DC2F10">
        <w:rPr>
          <w:rFonts w:cstheme="minorHAnsi"/>
          <w:sz w:val="24"/>
          <w:szCs w:val="24"/>
        </w:rPr>
        <w:t xml:space="preserve">) </w:t>
      </w:r>
    </w:p>
    <w:p w14:paraId="73AD8454" w14:textId="4F38182D" w:rsidR="008E2D12" w:rsidRDefault="008E2D12" w:rsidP="008E2D12">
      <w:pPr>
        <w:spacing w:after="0" w:line="240" w:lineRule="auto"/>
        <w:rPr>
          <w:rFonts w:cstheme="minorHAnsi"/>
          <w:sz w:val="24"/>
          <w:szCs w:val="24"/>
        </w:rPr>
      </w:pPr>
    </w:p>
    <w:p w14:paraId="66391B35" w14:textId="782F8A48" w:rsidR="006C65D0" w:rsidRDefault="006C65D0">
      <w:pPr>
        <w:rPr>
          <w:rFonts w:cstheme="minorHAnsi"/>
          <w:b/>
          <w:sz w:val="24"/>
          <w:szCs w:val="24"/>
        </w:rPr>
      </w:pPr>
      <w:r>
        <w:rPr>
          <w:rFonts w:cstheme="minorHAnsi"/>
          <w:b/>
          <w:sz w:val="24"/>
          <w:szCs w:val="24"/>
        </w:rPr>
        <w:br w:type="page"/>
      </w:r>
    </w:p>
    <w:p w14:paraId="10B78330" w14:textId="37D59FDD" w:rsidR="008F2191" w:rsidRPr="00DC2F10" w:rsidRDefault="008F2191" w:rsidP="008F2191">
      <w:pPr>
        <w:pStyle w:val="NoSpacing"/>
        <w:rPr>
          <w:rFonts w:cstheme="minorHAnsi"/>
          <w:b/>
          <w:sz w:val="24"/>
          <w:szCs w:val="24"/>
        </w:rPr>
      </w:pPr>
      <w:r w:rsidRPr="00DC2F10">
        <w:rPr>
          <w:rFonts w:cstheme="minorHAnsi"/>
          <w:b/>
          <w:sz w:val="24"/>
          <w:szCs w:val="24"/>
        </w:rPr>
        <w:lastRenderedPageBreak/>
        <w:t>Waiver of the state Workforce Development Board membership requirements</w:t>
      </w:r>
    </w:p>
    <w:p w14:paraId="6B308234" w14:textId="77777777" w:rsidR="008F2191" w:rsidRPr="00DC2F10" w:rsidRDefault="008F2191" w:rsidP="008F2191">
      <w:pPr>
        <w:pStyle w:val="NoSpacing"/>
        <w:rPr>
          <w:rFonts w:cstheme="minorHAnsi"/>
          <w:sz w:val="24"/>
          <w:szCs w:val="24"/>
        </w:rPr>
      </w:pPr>
      <w:r w:rsidRPr="00DC2F10">
        <w:rPr>
          <w:rFonts w:cstheme="minorHAnsi"/>
          <w:sz w:val="24"/>
          <w:szCs w:val="24"/>
        </w:rPr>
        <w:t>Citations:  WIOA Section 101(b)(1) and (c) 20 CFR 679.110(b)-(c)</w:t>
      </w:r>
    </w:p>
    <w:p w14:paraId="3F0006D1" w14:textId="77777777" w:rsidR="008F2191" w:rsidRPr="00DC2F10" w:rsidRDefault="008F2191" w:rsidP="008F2191">
      <w:pPr>
        <w:pStyle w:val="NoSpacing"/>
        <w:rPr>
          <w:rFonts w:cstheme="minorHAnsi"/>
          <w:sz w:val="24"/>
          <w:szCs w:val="24"/>
        </w:rPr>
      </w:pPr>
      <w:r w:rsidRPr="00DC2F10">
        <w:rPr>
          <w:rFonts w:cstheme="minorHAnsi"/>
          <w:sz w:val="24"/>
          <w:szCs w:val="24"/>
        </w:rPr>
        <w:t xml:space="preserve">Approved for: </w:t>
      </w:r>
      <w:r>
        <w:rPr>
          <w:rFonts w:cstheme="minorHAnsi"/>
          <w:sz w:val="24"/>
          <w:szCs w:val="24"/>
        </w:rPr>
        <w:t>Indiana, Michigan</w:t>
      </w:r>
      <w:r w:rsidRPr="00DC2F10">
        <w:rPr>
          <w:rFonts w:cstheme="minorHAnsi"/>
          <w:sz w:val="24"/>
          <w:szCs w:val="24"/>
        </w:rPr>
        <w:t xml:space="preserve"> (</w:t>
      </w:r>
      <w:r>
        <w:rPr>
          <w:rFonts w:cstheme="minorHAnsi"/>
          <w:sz w:val="24"/>
          <w:szCs w:val="24"/>
        </w:rPr>
        <w:t>2</w:t>
      </w:r>
      <w:r w:rsidRPr="00DC2F10">
        <w:rPr>
          <w:rFonts w:cstheme="minorHAnsi"/>
          <w:sz w:val="24"/>
          <w:szCs w:val="24"/>
        </w:rPr>
        <w:t xml:space="preserve"> waiver</w:t>
      </w:r>
      <w:r>
        <w:rPr>
          <w:rFonts w:cstheme="minorHAnsi"/>
          <w:sz w:val="24"/>
          <w:szCs w:val="24"/>
        </w:rPr>
        <w:t>s</w:t>
      </w:r>
      <w:r w:rsidRPr="00DC2F10">
        <w:rPr>
          <w:rFonts w:cstheme="minorHAnsi"/>
          <w:sz w:val="24"/>
          <w:szCs w:val="24"/>
        </w:rPr>
        <w:t xml:space="preserve">) </w:t>
      </w:r>
    </w:p>
    <w:p w14:paraId="6D781DAE" w14:textId="77777777" w:rsidR="001E7258" w:rsidRDefault="001E7258" w:rsidP="00827A3C">
      <w:pPr>
        <w:spacing w:after="0" w:line="240" w:lineRule="auto"/>
        <w:rPr>
          <w:rFonts w:cstheme="minorHAnsi"/>
          <w:b/>
          <w:sz w:val="24"/>
          <w:szCs w:val="24"/>
        </w:rPr>
      </w:pPr>
    </w:p>
    <w:p w14:paraId="0E214C05" w14:textId="7A641B4C" w:rsidR="00827A3C" w:rsidRPr="00DC2F10" w:rsidRDefault="00827A3C" w:rsidP="00827A3C">
      <w:pPr>
        <w:spacing w:after="0" w:line="240" w:lineRule="auto"/>
        <w:rPr>
          <w:rFonts w:cstheme="minorHAnsi"/>
          <w:b/>
          <w:sz w:val="24"/>
          <w:szCs w:val="24"/>
        </w:rPr>
      </w:pPr>
      <w:r w:rsidRPr="00DC2F10">
        <w:rPr>
          <w:rFonts w:cstheme="minorHAnsi"/>
          <w:b/>
          <w:sz w:val="24"/>
          <w:szCs w:val="24"/>
        </w:rPr>
        <w:t xml:space="preserve">Waiver to allow flexibility in the use of funds reserved by the Governor to provide statewide rapid response activities to instead provide statewide employment and training activities, including disaster relief employment to affected </w:t>
      </w:r>
      <w:proofErr w:type="gramStart"/>
      <w:r w:rsidRPr="00DC2F10">
        <w:rPr>
          <w:rFonts w:cstheme="minorHAnsi"/>
          <w:b/>
          <w:sz w:val="24"/>
          <w:szCs w:val="24"/>
        </w:rPr>
        <w:t>areas</w:t>
      </w:r>
      <w:proofErr w:type="gramEnd"/>
    </w:p>
    <w:p w14:paraId="2E6E2732" w14:textId="77777777" w:rsidR="00827A3C" w:rsidRPr="00DC2F10" w:rsidRDefault="00827A3C" w:rsidP="00827A3C">
      <w:pPr>
        <w:spacing w:after="0" w:line="240" w:lineRule="auto"/>
        <w:rPr>
          <w:rFonts w:cstheme="minorHAnsi"/>
          <w:sz w:val="24"/>
          <w:szCs w:val="24"/>
        </w:rPr>
      </w:pPr>
      <w:r w:rsidRPr="00DC2F10">
        <w:rPr>
          <w:rFonts w:cstheme="minorHAnsi"/>
          <w:sz w:val="24"/>
          <w:szCs w:val="24"/>
        </w:rPr>
        <w:t>Citations:  WIOA 134(a)(2)(A) and (B) and 134(a)(3)</w:t>
      </w:r>
    </w:p>
    <w:p w14:paraId="52E278AA" w14:textId="77777777" w:rsidR="00827A3C" w:rsidRDefault="00827A3C" w:rsidP="00827A3C">
      <w:pPr>
        <w:spacing w:after="0" w:line="240" w:lineRule="auto"/>
        <w:rPr>
          <w:rFonts w:cstheme="minorHAnsi"/>
          <w:sz w:val="24"/>
          <w:szCs w:val="24"/>
        </w:rPr>
      </w:pPr>
      <w:r w:rsidRPr="00DC2F10">
        <w:rPr>
          <w:rFonts w:cstheme="minorHAnsi"/>
          <w:sz w:val="24"/>
          <w:szCs w:val="24"/>
        </w:rPr>
        <w:t>Approved for: Illinois</w:t>
      </w:r>
      <w:r>
        <w:rPr>
          <w:rFonts w:cstheme="minorHAnsi"/>
          <w:sz w:val="24"/>
          <w:szCs w:val="24"/>
        </w:rPr>
        <w:t xml:space="preserve">, Puerto Rico </w:t>
      </w:r>
      <w:r w:rsidRPr="00DC2F10">
        <w:rPr>
          <w:rFonts w:cstheme="minorHAnsi"/>
          <w:sz w:val="24"/>
          <w:szCs w:val="24"/>
        </w:rPr>
        <w:t>(</w:t>
      </w:r>
      <w:r>
        <w:rPr>
          <w:rFonts w:cstheme="minorHAnsi"/>
          <w:sz w:val="24"/>
          <w:szCs w:val="24"/>
        </w:rPr>
        <w:t xml:space="preserve">2 </w:t>
      </w:r>
      <w:r w:rsidRPr="00DC2F10">
        <w:rPr>
          <w:rFonts w:cstheme="minorHAnsi"/>
          <w:sz w:val="24"/>
          <w:szCs w:val="24"/>
        </w:rPr>
        <w:t>waiver</w:t>
      </w:r>
      <w:r>
        <w:rPr>
          <w:rFonts w:cstheme="minorHAnsi"/>
          <w:sz w:val="24"/>
          <w:szCs w:val="24"/>
        </w:rPr>
        <w:t>s</w:t>
      </w:r>
      <w:r w:rsidRPr="00DC2F10">
        <w:rPr>
          <w:rFonts w:cstheme="minorHAnsi"/>
          <w:sz w:val="24"/>
          <w:szCs w:val="24"/>
        </w:rPr>
        <w:t xml:space="preserve">) </w:t>
      </w:r>
    </w:p>
    <w:p w14:paraId="752F10BF" w14:textId="77777777" w:rsidR="00827A3C" w:rsidRDefault="00827A3C" w:rsidP="008E2D12">
      <w:pPr>
        <w:spacing w:after="0" w:line="240" w:lineRule="auto"/>
        <w:rPr>
          <w:rFonts w:eastAsia="Times New Roman" w:cstheme="minorHAnsi"/>
          <w:b/>
          <w:color w:val="212121"/>
          <w:sz w:val="24"/>
          <w:szCs w:val="24"/>
          <w:lang w:val="en"/>
        </w:rPr>
      </w:pPr>
    </w:p>
    <w:p w14:paraId="10972706" w14:textId="252F8800" w:rsidR="008E2D12" w:rsidRPr="00DC2F10" w:rsidRDefault="008E2D12" w:rsidP="008E2D12">
      <w:pPr>
        <w:spacing w:after="0" w:line="240" w:lineRule="auto"/>
        <w:rPr>
          <w:rFonts w:eastAsia="Times New Roman" w:cstheme="minorHAnsi"/>
          <w:b/>
          <w:sz w:val="24"/>
          <w:szCs w:val="24"/>
        </w:rPr>
      </w:pPr>
      <w:r w:rsidRPr="00DC2F10">
        <w:rPr>
          <w:rFonts w:eastAsia="Times New Roman" w:cstheme="minorHAnsi"/>
          <w:b/>
          <w:sz w:val="24"/>
          <w:szCs w:val="24"/>
        </w:rPr>
        <w:t xml:space="preserve">Waiver to allow local areas to reserve more than 20 percent of Adult and Dislocated Worker funds for incumbent worker </w:t>
      </w:r>
      <w:proofErr w:type="gramStart"/>
      <w:r w:rsidRPr="00DC2F10">
        <w:rPr>
          <w:rFonts w:eastAsia="Times New Roman" w:cstheme="minorHAnsi"/>
          <w:b/>
          <w:sz w:val="24"/>
          <w:szCs w:val="24"/>
        </w:rPr>
        <w:t>training</w:t>
      </w:r>
      <w:proofErr w:type="gramEnd"/>
      <w:r w:rsidRPr="00DC2F10">
        <w:rPr>
          <w:rFonts w:eastAsia="Times New Roman" w:cstheme="minorHAnsi"/>
          <w:b/>
          <w:sz w:val="24"/>
          <w:szCs w:val="24"/>
        </w:rPr>
        <w:t xml:space="preserve"> </w:t>
      </w:r>
    </w:p>
    <w:p w14:paraId="11C0C58F" w14:textId="77777777" w:rsidR="008E2D12" w:rsidRPr="00DC2F10" w:rsidRDefault="008E2D12" w:rsidP="008E2D12">
      <w:pPr>
        <w:spacing w:after="0" w:line="240" w:lineRule="auto"/>
        <w:rPr>
          <w:rFonts w:eastAsia="Times New Roman" w:cstheme="minorHAnsi"/>
          <w:sz w:val="24"/>
          <w:szCs w:val="24"/>
        </w:rPr>
      </w:pPr>
      <w:r w:rsidRPr="00DC2F10">
        <w:rPr>
          <w:rFonts w:eastAsia="Times New Roman" w:cstheme="minorHAnsi"/>
          <w:sz w:val="24"/>
          <w:szCs w:val="24"/>
        </w:rPr>
        <w:t xml:space="preserve">Citations: WIOA Section 134(d)(4) and 20 CFR 680.800(a)   </w:t>
      </w:r>
    </w:p>
    <w:p w14:paraId="2B67B127" w14:textId="3D65EE3A" w:rsidR="008E2D12" w:rsidRPr="00DC2F10" w:rsidRDefault="008E2D12" w:rsidP="008E2D12">
      <w:pPr>
        <w:spacing w:after="0" w:line="240" w:lineRule="auto"/>
        <w:rPr>
          <w:rFonts w:cstheme="minorHAnsi"/>
          <w:sz w:val="24"/>
          <w:szCs w:val="24"/>
        </w:rPr>
      </w:pPr>
      <w:r w:rsidRPr="00DC2F10">
        <w:rPr>
          <w:rFonts w:eastAsia="Times New Roman" w:cstheme="minorHAnsi"/>
          <w:sz w:val="24"/>
          <w:szCs w:val="24"/>
        </w:rPr>
        <w:t xml:space="preserve">Approved for: </w:t>
      </w:r>
      <w:r w:rsidR="00EF672A">
        <w:rPr>
          <w:rFonts w:eastAsia="Times New Roman" w:cstheme="minorHAnsi"/>
          <w:sz w:val="24"/>
          <w:szCs w:val="24"/>
        </w:rPr>
        <w:t xml:space="preserve">Colorado, </w:t>
      </w:r>
      <w:r w:rsidR="003B113A">
        <w:rPr>
          <w:rFonts w:eastAsia="Times New Roman" w:cstheme="minorHAnsi"/>
          <w:sz w:val="24"/>
          <w:szCs w:val="24"/>
        </w:rPr>
        <w:t xml:space="preserve">Missouri </w:t>
      </w:r>
      <w:r w:rsidRPr="00DC2F10">
        <w:rPr>
          <w:rFonts w:cstheme="minorHAnsi"/>
          <w:sz w:val="24"/>
          <w:szCs w:val="24"/>
        </w:rPr>
        <w:t>(</w:t>
      </w:r>
      <w:r w:rsidR="00EF672A">
        <w:rPr>
          <w:rFonts w:cstheme="minorHAnsi"/>
          <w:sz w:val="24"/>
          <w:szCs w:val="24"/>
        </w:rPr>
        <w:t>2</w:t>
      </w:r>
      <w:r w:rsidR="00B15A8A">
        <w:rPr>
          <w:rFonts w:cstheme="minorHAnsi"/>
          <w:sz w:val="24"/>
          <w:szCs w:val="24"/>
        </w:rPr>
        <w:t xml:space="preserve"> </w:t>
      </w:r>
      <w:r w:rsidRPr="00DC2F10">
        <w:rPr>
          <w:rFonts w:cstheme="minorHAnsi"/>
          <w:sz w:val="24"/>
          <w:szCs w:val="24"/>
        </w:rPr>
        <w:t>waiver</w:t>
      </w:r>
      <w:r w:rsidR="00EF672A">
        <w:rPr>
          <w:rFonts w:cstheme="minorHAnsi"/>
          <w:sz w:val="24"/>
          <w:szCs w:val="24"/>
        </w:rPr>
        <w:t>s</w:t>
      </w:r>
      <w:r w:rsidRPr="00DC2F10">
        <w:rPr>
          <w:rFonts w:cstheme="minorHAnsi"/>
          <w:sz w:val="24"/>
          <w:szCs w:val="24"/>
        </w:rPr>
        <w:t xml:space="preserve">) </w:t>
      </w:r>
    </w:p>
    <w:p w14:paraId="5625E5A4" w14:textId="77777777" w:rsidR="00C90DE8" w:rsidRDefault="00C90DE8" w:rsidP="00C90DE8">
      <w:pPr>
        <w:spacing w:after="0" w:line="240" w:lineRule="auto"/>
        <w:rPr>
          <w:b/>
          <w:bCs/>
          <w:sz w:val="24"/>
          <w:szCs w:val="24"/>
        </w:rPr>
      </w:pPr>
    </w:p>
    <w:p w14:paraId="4FBAAA2B" w14:textId="1AC01658" w:rsidR="00C90DE8" w:rsidRPr="008A0D5D" w:rsidRDefault="00C90DE8" w:rsidP="00C90DE8">
      <w:pPr>
        <w:spacing w:after="0" w:line="240" w:lineRule="auto"/>
        <w:rPr>
          <w:b/>
          <w:bCs/>
          <w:sz w:val="24"/>
          <w:szCs w:val="24"/>
        </w:rPr>
      </w:pPr>
      <w:r w:rsidRPr="008A0D5D">
        <w:rPr>
          <w:b/>
          <w:bCs/>
          <w:sz w:val="24"/>
          <w:szCs w:val="24"/>
        </w:rPr>
        <w:t xml:space="preserve">Waiver of the reallocation provisions at to allow the State to develop different criteria than required by statute for the reallocation of recaptured funds among local </w:t>
      </w:r>
      <w:proofErr w:type="gramStart"/>
      <w:r w:rsidRPr="008A0D5D">
        <w:rPr>
          <w:b/>
          <w:bCs/>
          <w:sz w:val="24"/>
          <w:szCs w:val="24"/>
        </w:rPr>
        <w:t>workforce</w:t>
      </w:r>
      <w:proofErr w:type="gramEnd"/>
      <w:r w:rsidRPr="008A0D5D">
        <w:rPr>
          <w:b/>
          <w:bCs/>
          <w:sz w:val="24"/>
          <w:szCs w:val="24"/>
        </w:rPr>
        <w:t xml:space="preserve"> areas</w:t>
      </w:r>
    </w:p>
    <w:p w14:paraId="471F1B3F" w14:textId="77777777" w:rsidR="00C90DE8" w:rsidRPr="008A0D5D" w:rsidRDefault="00C90DE8" w:rsidP="00C90DE8">
      <w:pPr>
        <w:spacing w:after="0" w:line="240" w:lineRule="auto"/>
        <w:rPr>
          <w:sz w:val="24"/>
          <w:szCs w:val="24"/>
        </w:rPr>
      </w:pPr>
      <w:r w:rsidRPr="008A0D5D">
        <w:rPr>
          <w:sz w:val="24"/>
          <w:szCs w:val="24"/>
        </w:rPr>
        <w:t>Citations:  WIOA Sections 128(c)(3) and 133(c)(3)</w:t>
      </w:r>
    </w:p>
    <w:p w14:paraId="0F6521BF" w14:textId="0ACC181D" w:rsidR="00C90DE8" w:rsidRPr="008A0D5D" w:rsidRDefault="00C90DE8" w:rsidP="00C90DE8">
      <w:pPr>
        <w:spacing w:after="0" w:line="240" w:lineRule="auto"/>
        <w:rPr>
          <w:rFonts w:cstheme="minorHAnsi"/>
          <w:sz w:val="24"/>
          <w:szCs w:val="24"/>
        </w:rPr>
      </w:pPr>
      <w:r w:rsidRPr="008A0D5D">
        <w:rPr>
          <w:sz w:val="24"/>
          <w:szCs w:val="24"/>
        </w:rPr>
        <w:t>Approved for: Florida</w:t>
      </w:r>
      <w:r>
        <w:rPr>
          <w:sz w:val="24"/>
          <w:szCs w:val="24"/>
        </w:rPr>
        <w:t>, Texas</w:t>
      </w:r>
      <w:r w:rsidRPr="008A0D5D">
        <w:rPr>
          <w:sz w:val="24"/>
          <w:szCs w:val="24"/>
        </w:rPr>
        <w:t xml:space="preserve"> (</w:t>
      </w:r>
      <w:r>
        <w:rPr>
          <w:sz w:val="24"/>
          <w:szCs w:val="24"/>
        </w:rPr>
        <w:t>2</w:t>
      </w:r>
      <w:r w:rsidRPr="008A0D5D">
        <w:rPr>
          <w:sz w:val="24"/>
          <w:szCs w:val="24"/>
        </w:rPr>
        <w:t xml:space="preserve"> waiver</w:t>
      </w:r>
      <w:r>
        <w:rPr>
          <w:sz w:val="24"/>
          <w:szCs w:val="24"/>
        </w:rPr>
        <w:t>s</w:t>
      </w:r>
      <w:r w:rsidRPr="008A0D5D">
        <w:rPr>
          <w:sz w:val="24"/>
          <w:szCs w:val="24"/>
        </w:rPr>
        <w:t>)</w:t>
      </w:r>
    </w:p>
    <w:p w14:paraId="23B4A96C" w14:textId="77777777" w:rsidR="00023D1C" w:rsidRDefault="00023D1C" w:rsidP="00DC2F10">
      <w:pPr>
        <w:spacing w:after="0" w:line="240" w:lineRule="auto"/>
        <w:rPr>
          <w:rFonts w:cstheme="minorHAnsi"/>
          <w:b/>
          <w:sz w:val="24"/>
          <w:szCs w:val="24"/>
        </w:rPr>
      </w:pPr>
    </w:p>
    <w:p w14:paraId="37A03162" w14:textId="77777777" w:rsidR="00EF672A" w:rsidRPr="00DC2F10" w:rsidRDefault="00EF672A" w:rsidP="00EF672A">
      <w:pPr>
        <w:spacing w:after="0" w:line="240" w:lineRule="auto"/>
        <w:rPr>
          <w:rFonts w:eastAsia="Times New Roman" w:cstheme="minorHAnsi"/>
          <w:color w:val="212121"/>
          <w:sz w:val="24"/>
          <w:szCs w:val="24"/>
          <w:lang w:val="en"/>
        </w:rPr>
      </w:pPr>
      <w:r w:rsidRPr="00DC2F10">
        <w:rPr>
          <w:rFonts w:eastAsia="Times New Roman" w:cstheme="minorHAnsi"/>
          <w:b/>
          <w:color w:val="212121"/>
          <w:sz w:val="24"/>
          <w:szCs w:val="24"/>
          <w:lang w:val="en"/>
        </w:rPr>
        <w:t xml:space="preserve">Waiver to adjust the six-month employment requirement for incumbent worker </w:t>
      </w:r>
      <w:proofErr w:type="gramStart"/>
      <w:r w:rsidRPr="00DC2F10">
        <w:rPr>
          <w:rFonts w:eastAsia="Times New Roman" w:cstheme="minorHAnsi"/>
          <w:b/>
          <w:color w:val="212121"/>
          <w:sz w:val="24"/>
          <w:szCs w:val="24"/>
          <w:lang w:val="en"/>
        </w:rPr>
        <w:t>training</w:t>
      </w:r>
      <w:proofErr w:type="gramEnd"/>
      <w:r w:rsidRPr="00DC2F10">
        <w:rPr>
          <w:rFonts w:eastAsia="Times New Roman" w:cstheme="minorHAnsi"/>
          <w:b/>
          <w:color w:val="212121"/>
          <w:sz w:val="24"/>
          <w:szCs w:val="24"/>
          <w:lang w:val="en"/>
        </w:rPr>
        <w:t xml:space="preserve"> </w:t>
      </w:r>
    </w:p>
    <w:p w14:paraId="179345CF" w14:textId="77777777" w:rsidR="00EF672A" w:rsidRPr="00DC2F10" w:rsidRDefault="00EF672A" w:rsidP="00EF672A">
      <w:pPr>
        <w:pStyle w:val="NoSpacing"/>
        <w:rPr>
          <w:rFonts w:eastAsia="Times New Roman" w:cstheme="minorHAnsi"/>
          <w:color w:val="212121"/>
          <w:sz w:val="24"/>
          <w:szCs w:val="24"/>
          <w:lang w:val="en"/>
        </w:rPr>
      </w:pPr>
      <w:r w:rsidRPr="00DC2F10">
        <w:rPr>
          <w:rFonts w:eastAsia="Times New Roman" w:cstheme="minorHAnsi"/>
          <w:color w:val="212121"/>
          <w:sz w:val="24"/>
          <w:szCs w:val="24"/>
          <w:lang w:val="en"/>
        </w:rPr>
        <w:t>Citation:  20 CFR 680.780</w:t>
      </w:r>
    </w:p>
    <w:p w14:paraId="07E9DB70" w14:textId="77777777" w:rsidR="00EF672A" w:rsidRPr="00DC2F10" w:rsidRDefault="00EF672A" w:rsidP="00EF672A">
      <w:pPr>
        <w:spacing w:after="0" w:line="240" w:lineRule="auto"/>
        <w:rPr>
          <w:rFonts w:cstheme="minorHAnsi"/>
          <w:sz w:val="24"/>
          <w:szCs w:val="24"/>
        </w:rPr>
      </w:pPr>
      <w:r w:rsidRPr="00DC2F10">
        <w:rPr>
          <w:rFonts w:cstheme="minorHAnsi"/>
          <w:sz w:val="24"/>
          <w:szCs w:val="24"/>
        </w:rPr>
        <w:t>Approved for:  Illinois (</w:t>
      </w:r>
      <w:r>
        <w:rPr>
          <w:rFonts w:cstheme="minorHAnsi"/>
          <w:sz w:val="24"/>
          <w:szCs w:val="24"/>
        </w:rPr>
        <w:t>1</w:t>
      </w:r>
      <w:r w:rsidRPr="00DC2F10">
        <w:rPr>
          <w:rFonts w:cstheme="minorHAnsi"/>
          <w:sz w:val="24"/>
          <w:szCs w:val="24"/>
        </w:rPr>
        <w:t xml:space="preserve"> waiver) </w:t>
      </w:r>
    </w:p>
    <w:p w14:paraId="58D5E03F" w14:textId="77777777" w:rsidR="00EF672A" w:rsidRDefault="00EF672A" w:rsidP="00274A98">
      <w:pPr>
        <w:spacing w:after="0" w:line="240" w:lineRule="auto"/>
        <w:rPr>
          <w:rFonts w:cstheme="minorHAnsi"/>
          <w:b/>
          <w:sz w:val="24"/>
          <w:szCs w:val="24"/>
        </w:rPr>
      </w:pPr>
    </w:p>
    <w:p w14:paraId="317AEC54" w14:textId="14995170" w:rsidR="00274A98" w:rsidRPr="00DC2F10" w:rsidRDefault="00274A98" w:rsidP="00274A98">
      <w:pPr>
        <w:spacing w:after="0" w:line="240" w:lineRule="auto"/>
        <w:rPr>
          <w:rFonts w:cstheme="minorHAnsi"/>
          <w:b/>
          <w:sz w:val="24"/>
          <w:szCs w:val="24"/>
        </w:rPr>
      </w:pPr>
      <w:r w:rsidRPr="00DC2F10">
        <w:rPr>
          <w:rFonts w:cstheme="minorHAnsi"/>
          <w:b/>
          <w:sz w:val="24"/>
          <w:szCs w:val="24"/>
        </w:rPr>
        <w:t xml:space="preserve">Waiver to allow the state to assign a single local workforce development area to multiple planning </w:t>
      </w:r>
      <w:proofErr w:type="gramStart"/>
      <w:r w:rsidRPr="00DC2F10">
        <w:rPr>
          <w:rFonts w:cstheme="minorHAnsi"/>
          <w:b/>
          <w:sz w:val="24"/>
          <w:szCs w:val="24"/>
        </w:rPr>
        <w:t>regions</w:t>
      </w:r>
      <w:proofErr w:type="gramEnd"/>
    </w:p>
    <w:p w14:paraId="53C92024" w14:textId="77777777" w:rsidR="00274A98" w:rsidRPr="00DC2F10" w:rsidRDefault="00274A98" w:rsidP="00274A98">
      <w:pPr>
        <w:spacing w:after="0" w:line="240" w:lineRule="auto"/>
        <w:rPr>
          <w:rFonts w:cstheme="minorHAnsi"/>
          <w:sz w:val="24"/>
          <w:szCs w:val="24"/>
        </w:rPr>
      </w:pPr>
      <w:r w:rsidRPr="00DC2F10">
        <w:rPr>
          <w:rFonts w:cstheme="minorHAnsi"/>
          <w:sz w:val="24"/>
          <w:szCs w:val="24"/>
        </w:rPr>
        <w:t>Citations:  WIOA 106(a)(2) and 20 CFR 679.210</w:t>
      </w:r>
    </w:p>
    <w:p w14:paraId="65E2E5CF" w14:textId="77777777" w:rsidR="00274A98" w:rsidRPr="00DC2F10" w:rsidRDefault="00274A98" w:rsidP="00274A98">
      <w:pPr>
        <w:spacing w:after="0" w:line="240" w:lineRule="auto"/>
        <w:rPr>
          <w:rFonts w:cstheme="minorHAnsi"/>
          <w:sz w:val="24"/>
          <w:szCs w:val="24"/>
        </w:rPr>
      </w:pPr>
      <w:r w:rsidRPr="00DC2F10">
        <w:rPr>
          <w:rFonts w:cstheme="minorHAnsi"/>
          <w:sz w:val="24"/>
          <w:szCs w:val="24"/>
        </w:rPr>
        <w:t xml:space="preserve">Approved for: Illinois (1 waiver) </w:t>
      </w:r>
    </w:p>
    <w:p w14:paraId="4C972325" w14:textId="77777777" w:rsidR="00274A98" w:rsidRDefault="00274A98" w:rsidP="00274A98">
      <w:pPr>
        <w:pStyle w:val="NoSpacing"/>
        <w:rPr>
          <w:rFonts w:cstheme="minorHAnsi"/>
          <w:b/>
          <w:sz w:val="24"/>
          <w:szCs w:val="24"/>
        </w:rPr>
      </w:pPr>
    </w:p>
    <w:p w14:paraId="43A5D6DE" w14:textId="77777777" w:rsidR="00274A98" w:rsidRPr="00DC2F10" w:rsidRDefault="00274A98" w:rsidP="00274A98">
      <w:pPr>
        <w:spacing w:after="0" w:line="240" w:lineRule="auto"/>
        <w:rPr>
          <w:rFonts w:cstheme="minorHAnsi"/>
          <w:b/>
          <w:sz w:val="24"/>
          <w:szCs w:val="24"/>
        </w:rPr>
      </w:pPr>
      <w:r w:rsidRPr="00DC2F10">
        <w:rPr>
          <w:rFonts w:cstheme="minorHAnsi"/>
          <w:b/>
          <w:sz w:val="24"/>
          <w:szCs w:val="24"/>
        </w:rPr>
        <w:t xml:space="preserve">Waiver of the requirement that the one-stop operator be “located in the local </w:t>
      </w:r>
      <w:proofErr w:type="gramStart"/>
      <w:r w:rsidRPr="00DC2F10">
        <w:rPr>
          <w:rFonts w:cstheme="minorHAnsi"/>
          <w:b/>
          <w:sz w:val="24"/>
          <w:szCs w:val="24"/>
        </w:rPr>
        <w:t>area</w:t>
      </w:r>
      <w:proofErr w:type="gramEnd"/>
      <w:r w:rsidRPr="00DC2F10">
        <w:rPr>
          <w:rFonts w:cstheme="minorHAnsi"/>
          <w:b/>
          <w:sz w:val="24"/>
          <w:szCs w:val="24"/>
        </w:rPr>
        <w:t>”</w:t>
      </w:r>
    </w:p>
    <w:p w14:paraId="4C30ECF9" w14:textId="31C68697" w:rsidR="00274A98" w:rsidRPr="00DC2F10" w:rsidRDefault="00274A98" w:rsidP="00274A98">
      <w:pPr>
        <w:spacing w:after="0" w:line="240" w:lineRule="auto"/>
        <w:rPr>
          <w:rFonts w:cstheme="minorHAnsi"/>
          <w:sz w:val="24"/>
          <w:szCs w:val="24"/>
        </w:rPr>
      </w:pPr>
      <w:r w:rsidRPr="00DC2F10">
        <w:rPr>
          <w:rFonts w:cstheme="minorHAnsi"/>
          <w:sz w:val="24"/>
          <w:szCs w:val="24"/>
        </w:rPr>
        <w:t>Citation:  WIOA 121(d)(2)(B)</w:t>
      </w:r>
    </w:p>
    <w:p w14:paraId="0BFFDCA2" w14:textId="77777777" w:rsidR="00274A98" w:rsidRDefault="00274A98" w:rsidP="00274A98">
      <w:pPr>
        <w:spacing w:after="0" w:line="240" w:lineRule="auto"/>
        <w:rPr>
          <w:rFonts w:cstheme="minorHAnsi"/>
          <w:sz w:val="24"/>
          <w:szCs w:val="24"/>
        </w:rPr>
      </w:pPr>
      <w:r w:rsidRPr="00DC2F10">
        <w:rPr>
          <w:rFonts w:cstheme="minorHAnsi"/>
          <w:sz w:val="24"/>
          <w:szCs w:val="24"/>
        </w:rPr>
        <w:t>Approved for:</w:t>
      </w:r>
      <w:r>
        <w:rPr>
          <w:rFonts w:cstheme="minorHAnsi"/>
          <w:sz w:val="24"/>
          <w:szCs w:val="24"/>
        </w:rPr>
        <w:t xml:space="preserve"> Iowa</w:t>
      </w:r>
      <w:r w:rsidRPr="00DC2F10">
        <w:rPr>
          <w:rFonts w:cstheme="minorHAnsi"/>
          <w:sz w:val="24"/>
          <w:szCs w:val="24"/>
        </w:rPr>
        <w:t xml:space="preserve"> (</w:t>
      </w:r>
      <w:r>
        <w:rPr>
          <w:rFonts w:cstheme="minorHAnsi"/>
          <w:sz w:val="24"/>
          <w:szCs w:val="24"/>
        </w:rPr>
        <w:t xml:space="preserve">1 </w:t>
      </w:r>
      <w:r w:rsidRPr="00DC2F10">
        <w:rPr>
          <w:rFonts w:cstheme="minorHAnsi"/>
          <w:sz w:val="24"/>
          <w:szCs w:val="24"/>
        </w:rPr>
        <w:t xml:space="preserve">waiver) </w:t>
      </w:r>
    </w:p>
    <w:p w14:paraId="4EC51180" w14:textId="77777777" w:rsidR="00274A98" w:rsidRDefault="00274A98" w:rsidP="008E2D12">
      <w:pPr>
        <w:spacing w:after="0" w:line="240" w:lineRule="auto"/>
        <w:rPr>
          <w:rFonts w:cstheme="minorHAnsi"/>
          <w:b/>
          <w:sz w:val="24"/>
          <w:szCs w:val="24"/>
        </w:rPr>
      </w:pPr>
    </w:p>
    <w:p w14:paraId="1F78E96C" w14:textId="77777777" w:rsidR="00274A98" w:rsidRPr="00BB6BC2" w:rsidRDefault="00274A98" w:rsidP="00274A98">
      <w:pPr>
        <w:spacing w:after="0" w:line="240" w:lineRule="auto"/>
        <w:rPr>
          <w:rFonts w:cstheme="minorHAnsi"/>
          <w:sz w:val="24"/>
          <w:szCs w:val="24"/>
        </w:rPr>
      </w:pPr>
      <w:r w:rsidRPr="00BD16F0">
        <w:rPr>
          <w:rFonts w:cstheme="minorHAnsi"/>
          <w:b/>
          <w:bCs/>
          <w:sz w:val="24"/>
          <w:szCs w:val="24"/>
        </w:rPr>
        <w:t xml:space="preserve">Waiver to allow local workforce development areas to count both WIOA local youth formula funds and Temporary Assistance for Needy Families (TANF) funds toward the minimum 20 percent expenditure requirement for paid or unpaid work </w:t>
      </w:r>
      <w:proofErr w:type="gramStart"/>
      <w:r w:rsidRPr="00BD16F0">
        <w:rPr>
          <w:rFonts w:cstheme="minorHAnsi"/>
          <w:b/>
          <w:bCs/>
          <w:sz w:val="24"/>
          <w:szCs w:val="24"/>
        </w:rPr>
        <w:t>experience</w:t>
      </w:r>
      <w:proofErr w:type="gramEnd"/>
    </w:p>
    <w:p w14:paraId="7C9FA574" w14:textId="77777777" w:rsidR="00274A98" w:rsidRPr="00BD16F0" w:rsidRDefault="00274A98" w:rsidP="00274A98">
      <w:pPr>
        <w:pStyle w:val="Default"/>
        <w:rPr>
          <w:rFonts w:asciiTheme="minorHAnsi" w:hAnsiTheme="minorHAnsi" w:cstheme="minorHAnsi"/>
        </w:rPr>
      </w:pPr>
      <w:r w:rsidRPr="00BD16F0">
        <w:rPr>
          <w:rFonts w:asciiTheme="minorHAnsi" w:hAnsiTheme="minorHAnsi" w:cstheme="minorHAnsi"/>
        </w:rPr>
        <w:t>Citations: WIOA Section 129(c)(4) and 20 CFR 681.590(b)</w:t>
      </w:r>
    </w:p>
    <w:p w14:paraId="139B4F73" w14:textId="77777777" w:rsidR="00274A98" w:rsidRPr="00BD16F0" w:rsidRDefault="00274A98" w:rsidP="00274A98">
      <w:pPr>
        <w:pStyle w:val="Default"/>
        <w:rPr>
          <w:rFonts w:asciiTheme="minorHAnsi" w:hAnsiTheme="minorHAnsi" w:cstheme="minorHAnsi"/>
        </w:rPr>
      </w:pPr>
      <w:r w:rsidRPr="00BD16F0">
        <w:rPr>
          <w:rFonts w:asciiTheme="minorHAnsi" w:hAnsiTheme="minorHAnsi" w:cstheme="minorHAnsi"/>
        </w:rPr>
        <w:t xml:space="preserve">Approved for: </w:t>
      </w:r>
      <w:r>
        <w:rPr>
          <w:rFonts w:asciiTheme="minorHAnsi" w:hAnsiTheme="minorHAnsi" w:cstheme="minorHAnsi"/>
        </w:rPr>
        <w:t>Ohio</w:t>
      </w:r>
      <w:r w:rsidRPr="00BD16F0">
        <w:rPr>
          <w:rFonts w:asciiTheme="minorHAnsi" w:hAnsiTheme="minorHAnsi" w:cstheme="minorHAnsi"/>
        </w:rPr>
        <w:t xml:space="preserve"> (</w:t>
      </w:r>
      <w:r>
        <w:rPr>
          <w:rFonts w:asciiTheme="minorHAnsi" w:hAnsiTheme="minorHAnsi" w:cstheme="minorHAnsi"/>
        </w:rPr>
        <w:t>1</w:t>
      </w:r>
      <w:r w:rsidRPr="00BD16F0">
        <w:rPr>
          <w:rFonts w:asciiTheme="minorHAnsi" w:hAnsiTheme="minorHAnsi" w:cstheme="minorHAnsi"/>
        </w:rPr>
        <w:t xml:space="preserve"> waiver)</w:t>
      </w:r>
    </w:p>
    <w:p w14:paraId="4BFA8BA7" w14:textId="77777777" w:rsidR="00DE39AB" w:rsidRDefault="00DE39AB" w:rsidP="00F94BFC">
      <w:pPr>
        <w:pStyle w:val="NoSpacing"/>
        <w:rPr>
          <w:b/>
          <w:bCs/>
        </w:rPr>
      </w:pPr>
    </w:p>
    <w:p w14:paraId="3D7EC469" w14:textId="26EC22AA" w:rsidR="00A02AE4" w:rsidRPr="00245773" w:rsidRDefault="00F94BFC" w:rsidP="00245773">
      <w:pPr>
        <w:pStyle w:val="NoSpacing"/>
        <w:rPr>
          <w:b/>
          <w:bCs/>
          <w:sz w:val="24"/>
          <w:szCs w:val="24"/>
        </w:rPr>
      </w:pPr>
      <w:r w:rsidRPr="00245773">
        <w:rPr>
          <w:b/>
          <w:bCs/>
        </w:rPr>
        <w:t>W</w:t>
      </w:r>
      <w:r w:rsidRPr="00245773">
        <w:rPr>
          <w:b/>
          <w:bCs/>
          <w:sz w:val="24"/>
          <w:szCs w:val="24"/>
        </w:rPr>
        <w:t xml:space="preserve">aiver of the performance requirements to allow the State to modify the performance measures used to negotiate local workforce development board </w:t>
      </w:r>
      <w:proofErr w:type="gramStart"/>
      <w:r w:rsidRPr="00245773">
        <w:rPr>
          <w:b/>
          <w:bCs/>
          <w:sz w:val="24"/>
          <w:szCs w:val="24"/>
        </w:rPr>
        <w:t>performance</w:t>
      </w:r>
      <w:proofErr w:type="gramEnd"/>
    </w:p>
    <w:p w14:paraId="382148A7" w14:textId="13C0C83F" w:rsidR="00F94BFC" w:rsidRPr="00245773" w:rsidRDefault="00F94BFC" w:rsidP="00245773">
      <w:pPr>
        <w:pStyle w:val="NoSpacing"/>
        <w:rPr>
          <w:sz w:val="24"/>
          <w:szCs w:val="24"/>
        </w:rPr>
      </w:pPr>
      <w:r w:rsidRPr="00245773">
        <w:rPr>
          <w:sz w:val="24"/>
          <w:szCs w:val="24"/>
        </w:rPr>
        <w:t>Citation:  WIOA Section 116(c)</w:t>
      </w:r>
    </w:p>
    <w:p w14:paraId="65CEDA72" w14:textId="23AF6456" w:rsidR="00F94BFC" w:rsidRPr="00245773" w:rsidRDefault="00F94BFC" w:rsidP="00245773">
      <w:pPr>
        <w:pStyle w:val="NoSpacing"/>
        <w:rPr>
          <w:sz w:val="24"/>
          <w:szCs w:val="24"/>
        </w:rPr>
      </w:pPr>
      <w:r w:rsidRPr="00245773">
        <w:rPr>
          <w:sz w:val="24"/>
          <w:szCs w:val="24"/>
        </w:rPr>
        <w:t>Approved for:  Texas (1 waiver)</w:t>
      </w:r>
    </w:p>
    <w:p w14:paraId="4DF351D3" w14:textId="77777777" w:rsidR="00274A98" w:rsidRDefault="00274A98" w:rsidP="008E2D12">
      <w:pPr>
        <w:spacing w:after="0" w:line="240" w:lineRule="auto"/>
        <w:rPr>
          <w:rFonts w:cstheme="minorHAnsi"/>
          <w:b/>
          <w:sz w:val="24"/>
          <w:szCs w:val="24"/>
        </w:rPr>
      </w:pPr>
    </w:p>
    <w:p w14:paraId="7952B71E" w14:textId="55AEB4B3" w:rsidR="00BB6BC2" w:rsidRPr="006E7116" w:rsidRDefault="006A62BB" w:rsidP="00BD16F0">
      <w:pPr>
        <w:pStyle w:val="Default"/>
        <w:rPr>
          <w:rFonts w:asciiTheme="minorHAnsi" w:hAnsiTheme="minorHAnsi" w:cstheme="minorHAnsi"/>
        </w:rPr>
      </w:pPr>
      <w:r w:rsidRPr="006E7116">
        <w:rPr>
          <w:rFonts w:asciiTheme="minorHAnsi" w:hAnsiTheme="minorHAnsi" w:cstheme="minorHAnsi"/>
          <w:b/>
          <w:bCs/>
        </w:rPr>
        <w:lastRenderedPageBreak/>
        <w:t xml:space="preserve">Waiver of the limitation on the use of funds for capitalization of business to allow Governor’s reserve, Adult, and Dislocated Worker funds to be used to capitalize small businesses that were affected by the disaster, up to $10,000 per affected </w:t>
      </w:r>
      <w:proofErr w:type="gramStart"/>
      <w:r w:rsidRPr="006E7116">
        <w:rPr>
          <w:rFonts w:asciiTheme="minorHAnsi" w:hAnsiTheme="minorHAnsi" w:cstheme="minorHAnsi"/>
          <w:b/>
          <w:bCs/>
        </w:rPr>
        <w:t>business</w:t>
      </w:r>
      <w:proofErr w:type="gramEnd"/>
    </w:p>
    <w:p w14:paraId="3220EBEE" w14:textId="43C9E6F7" w:rsidR="008E2D12" w:rsidRPr="006A62BB" w:rsidRDefault="006A62BB" w:rsidP="00DC2F10">
      <w:pPr>
        <w:spacing w:after="0" w:line="240" w:lineRule="auto"/>
        <w:rPr>
          <w:rFonts w:cstheme="minorHAnsi"/>
          <w:sz w:val="24"/>
          <w:szCs w:val="24"/>
        </w:rPr>
      </w:pPr>
      <w:r w:rsidRPr="006A62BB">
        <w:rPr>
          <w:rFonts w:cstheme="minorHAnsi"/>
          <w:sz w:val="24"/>
          <w:szCs w:val="24"/>
        </w:rPr>
        <w:t>Citations:  WIOA Section 181(e)</w:t>
      </w:r>
    </w:p>
    <w:p w14:paraId="4FBB4394" w14:textId="6828A6FD" w:rsidR="006A62BB" w:rsidRDefault="006A62BB" w:rsidP="00DC2F10">
      <w:pPr>
        <w:spacing w:after="0" w:line="240" w:lineRule="auto"/>
        <w:rPr>
          <w:rFonts w:cstheme="minorHAnsi"/>
          <w:sz w:val="24"/>
          <w:szCs w:val="24"/>
        </w:rPr>
      </w:pPr>
      <w:r w:rsidRPr="006A62BB">
        <w:rPr>
          <w:rFonts w:cstheme="minorHAnsi"/>
          <w:sz w:val="24"/>
          <w:szCs w:val="24"/>
        </w:rPr>
        <w:t xml:space="preserve">Approved for: Puerto Rico (1 waiver) </w:t>
      </w:r>
    </w:p>
    <w:p w14:paraId="40EEDE62" w14:textId="77777777" w:rsidR="008A0D5D" w:rsidRDefault="008A0D5D" w:rsidP="008A0D5D">
      <w:pPr>
        <w:pStyle w:val="Default"/>
      </w:pPr>
    </w:p>
    <w:p w14:paraId="6548178B" w14:textId="332165F7" w:rsidR="008A0D5D" w:rsidRPr="008A0D5D" w:rsidRDefault="008A0D5D" w:rsidP="00DC2F10">
      <w:pPr>
        <w:spacing w:after="0" w:line="240" w:lineRule="auto"/>
        <w:rPr>
          <w:rFonts w:cstheme="minorHAnsi"/>
          <w:sz w:val="24"/>
          <w:szCs w:val="24"/>
        </w:rPr>
      </w:pPr>
    </w:p>
    <w:sectPr w:rsidR="008A0D5D" w:rsidRPr="008A0D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29DE" w14:textId="77777777" w:rsidR="00816E58" w:rsidRDefault="00816E58" w:rsidP="007821B4">
      <w:pPr>
        <w:spacing w:after="0" w:line="240" w:lineRule="auto"/>
      </w:pPr>
      <w:r>
        <w:separator/>
      </w:r>
    </w:p>
  </w:endnote>
  <w:endnote w:type="continuationSeparator" w:id="0">
    <w:p w14:paraId="3C82E43B" w14:textId="77777777" w:rsidR="00816E58" w:rsidRDefault="00816E58" w:rsidP="00782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146084"/>
      <w:docPartObj>
        <w:docPartGallery w:val="Page Numbers (Bottom of Page)"/>
        <w:docPartUnique/>
      </w:docPartObj>
    </w:sdtPr>
    <w:sdtEndPr>
      <w:rPr>
        <w:noProof/>
      </w:rPr>
    </w:sdtEndPr>
    <w:sdtContent>
      <w:p w14:paraId="08360AAC" w14:textId="63B86119" w:rsidR="007821B4" w:rsidRDefault="007821B4">
        <w:pPr>
          <w:pStyle w:val="Footer"/>
          <w:jc w:val="center"/>
        </w:pPr>
        <w:r>
          <w:fldChar w:fldCharType="begin"/>
        </w:r>
        <w:r>
          <w:instrText xml:space="preserve"> PAGE   \* MERGEFORMAT </w:instrText>
        </w:r>
        <w:r>
          <w:fldChar w:fldCharType="separate"/>
        </w:r>
        <w:r w:rsidR="009F2AB2">
          <w:rPr>
            <w:noProof/>
          </w:rPr>
          <w:t>3</w:t>
        </w:r>
        <w:r>
          <w:rPr>
            <w:noProof/>
          </w:rPr>
          <w:fldChar w:fldCharType="end"/>
        </w:r>
      </w:p>
    </w:sdtContent>
  </w:sdt>
  <w:p w14:paraId="178EF3D2" w14:textId="77777777" w:rsidR="007821B4" w:rsidRDefault="00782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EC2D" w14:textId="77777777" w:rsidR="00816E58" w:rsidRDefault="00816E58" w:rsidP="007821B4">
      <w:pPr>
        <w:spacing w:after="0" w:line="240" w:lineRule="auto"/>
      </w:pPr>
      <w:r>
        <w:separator/>
      </w:r>
    </w:p>
  </w:footnote>
  <w:footnote w:type="continuationSeparator" w:id="0">
    <w:p w14:paraId="1F2BD2A3" w14:textId="77777777" w:rsidR="00816E58" w:rsidRDefault="00816E58" w:rsidP="00782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921B9"/>
    <w:multiLevelType w:val="hybridMultilevel"/>
    <w:tmpl w:val="FEE4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F55AE"/>
    <w:multiLevelType w:val="hybridMultilevel"/>
    <w:tmpl w:val="8FFC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80F4D"/>
    <w:multiLevelType w:val="hybridMultilevel"/>
    <w:tmpl w:val="784A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2452C"/>
    <w:multiLevelType w:val="hybridMultilevel"/>
    <w:tmpl w:val="B4EE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85F97"/>
    <w:multiLevelType w:val="hybridMultilevel"/>
    <w:tmpl w:val="1A744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634B2"/>
    <w:multiLevelType w:val="hybridMultilevel"/>
    <w:tmpl w:val="3BA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471773">
    <w:abstractNumId w:val="0"/>
  </w:num>
  <w:num w:numId="2" w16cid:durableId="1015958649">
    <w:abstractNumId w:val="5"/>
  </w:num>
  <w:num w:numId="3" w16cid:durableId="1202129904">
    <w:abstractNumId w:val="3"/>
  </w:num>
  <w:num w:numId="4" w16cid:durableId="675574822">
    <w:abstractNumId w:val="1"/>
  </w:num>
  <w:num w:numId="5" w16cid:durableId="412092817">
    <w:abstractNumId w:val="4"/>
  </w:num>
  <w:num w:numId="6" w16cid:durableId="2098598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491"/>
    <w:rsid w:val="00007CD9"/>
    <w:rsid w:val="00023D1C"/>
    <w:rsid w:val="00030448"/>
    <w:rsid w:val="00034756"/>
    <w:rsid w:val="00041A91"/>
    <w:rsid w:val="0005505F"/>
    <w:rsid w:val="0006716C"/>
    <w:rsid w:val="0007128C"/>
    <w:rsid w:val="00091FBF"/>
    <w:rsid w:val="000929AD"/>
    <w:rsid w:val="00092E6E"/>
    <w:rsid w:val="000A2747"/>
    <w:rsid w:val="000B0429"/>
    <w:rsid w:val="000C6C99"/>
    <w:rsid w:val="0010157A"/>
    <w:rsid w:val="001279C9"/>
    <w:rsid w:val="00135BB4"/>
    <w:rsid w:val="00140CC8"/>
    <w:rsid w:val="001443B2"/>
    <w:rsid w:val="001464AC"/>
    <w:rsid w:val="00153E67"/>
    <w:rsid w:val="00183063"/>
    <w:rsid w:val="00186D61"/>
    <w:rsid w:val="001B66AB"/>
    <w:rsid w:val="001C106E"/>
    <w:rsid w:val="001E0EF0"/>
    <w:rsid w:val="001E2794"/>
    <w:rsid w:val="001E7258"/>
    <w:rsid w:val="001F43B3"/>
    <w:rsid w:val="00227F41"/>
    <w:rsid w:val="00245773"/>
    <w:rsid w:val="00252092"/>
    <w:rsid w:val="00256787"/>
    <w:rsid w:val="0026135A"/>
    <w:rsid w:val="00274A98"/>
    <w:rsid w:val="00290B29"/>
    <w:rsid w:val="00294567"/>
    <w:rsid w:val="002A3799"/>
    <w:rsid w:val="002A5C2C"/>
    <w:rsid w:val="002F0743"/>
    <w:rsid w:val="00310D3D"/>
    <w:rsid w:val="00310D9B"/>
    <w:rsid w:val="003139E0"/>
    <w:rsid w:val="00316BF3"/>
    <w:rsid w:val="0033144C"/>
    <w:rsid w:val="00337733"/>
    <w:rsid w:val="00344856"/>
    <w:rsid w:val="00345424"/>
    <w:rsid w:val="003529A2"/>
    <w:rsid w:val="00385885"/>
    <w:rsid w:val="003A4964"/>
    <w:rsid w:val="003A4AAF"/>
    <w:rsid w:val="003B113A"/>
    <w:rsid w:val="003C543A"/>
    <w:rsid w:val="003C6491"/>
    <w:rsid w:val="003C6F66"/>
    <w:rsid w:val="003D5EC6"/>
    <w:rsid w:val="003E1FA9"/>
    <w:rsid w:val="003F2AB7"/>
    <w:rsid w:val="003F5A2A"/>
    <w:rsid w:val="004064D3"/>
    <w:rsid w:val="004270C4"/>
    <w:rsid w:val="00431FFB"/>
    <w:rsid w:val="004574B2"/>
    <w:rsid w:val="00476155"/>
    <w:rsid w:val="0048463A"/>
    <w:rsid w:val="0049168C"/>
    <w:rsid w:val="00492A06"/>
    <w:rsid w:val="004A24B2"/>
    <w:rsid w:val="004C14B2"/>
    <w:rsid w:val="004C6BBF"/>
    <w:rsid w:val="005031F6"/>
    <w:rsid w:val="005061CB"/>
    <w:rsid w:val="00522B48"/>
    <w:rsid w:val="00535B0A"/>
    <w:rsid w:val="0054033B"/>
    <w:rsid w:val="00554F65"/>
    <w:rsid w:val="00561F62"/>
    <w:rsid w:val="00570204"/>
    <w:rsid w:val="00571F76"/>
    <w:rsid w:val="00573211"/>
    <w:rsid w:val="005835EC"/>
    <w:rsid w:val="0058767E"/>
    <w:rsid w:val="00590B28"/>
    <w:rsid w:val="005912B6"/>
    <w:rsid w:val="005A1C3C"/>
    <w:rsid w:val="005A62B4"/>
    <w:rsid w:val="005A6FC1"/>
    <w:rsid w:val="005B3A9D"/>
    <w:rsid w:val="005C13C0"/>
    <w:rsid w:val="005C6F8E"/>
    <w:rsid w:val="005D01C4"/>
    <w:rsid w:val="005F16DC"/>
    <w:rsid w:val="0060070C"/>
    <w:rsid w:val="00607616"/>
    <w:rsid w:val="00614F66"/>
    <w:rsid w:val="00615C16"/>
    <w:rsid w:val="00651367"/>
    <w:rsid w:val="0066012E"/>
    <w:rsid w:val="0067536F"/>
    <w:rsid w:val="00695462"/>
    <w:rsid w:val="006A38AE"/>
    <w:rsid w:val="006A62BB"/>
    <w:rsid w:val="006C65D0"/>
    <w:rsid w:val="006E7116"/>
    <w:rsid w:val="006F329F"/>
    <w:rsid w:val="006F64ED"/>
    <w:rsid w:val="00716DAB"/>
    <w:rsid w:val="00721784"/>
    <w:rsid w:val="00743A54"/>
    <w:rsid w:val="00754CF6"/>
    <w:rsid w:val="007821B4"/>
    <w:rsid w:val="007A0517"/>
    <w:rsid w:val="007B1326"/>
    <w:rsid w:val="007B5197"/>
    <w:rsid w:val="007D2C67"/>
    <w:rsid w:val="007F7D3A"/>
    <w:rsid w:val="00802185"/>
    <w:rsid w:val="00802505"/>
    <w:rsid w:val="00803FEC"/>
    <w:rsid w:val="00813BCB"/>
    <w:rsid w:val="00816E58"/>
    <w:rsid w:val="00827A3C"/>
    <w:rsid w:val="00836C30"/>
    <w:rsid w:val="008523CE"/>
    <w:rsid w:val="00860CF4"/>
    <w:rsid w:val="008612D1"/>
    <w:rsid w:val="00864479"/>
    <w:rsid w:val="00883F9E"/>
    <w:rsid w:val="00884326"/>
    <w:rsid w:val="00896356"/>
    <w:rsid w:val="008A0D5D"/>
    <w:rsid w:val="008A16D9"/>
    <w:rsid w:val="008D72D5"/>
    <w:rsid w:val="008E2D12"/>
    <w:rsid w:val="008F2191"/>
    <w:rsid w:val="00910342"/>
    <w:rsid w:val="00917C19"/>
    <w:rsid w:val="00945C74"/>
    <w:rsid w:val="00946209"/>
    <w:rsid w:val="0095240C"/>
    <w:rsid w:val="00956B5E"/>
    <w:rsid w:val="0099417E"/>
    <w:rsid w:val="009A14D7"/>
    <w:rsid w:val="009A4B33"/>
    <w:rsid w:val="009B2F2D"/>
    <w:rsid w:val="009B39D6"/>
    <w:rsid w:val="009C1F28"/>
    <w:rsid w:val="009D131E"/>
    <w:rsid w:val="009F2AB2"/>
    <w:rsid w:val="009F6B3F"/>
    <w:rsid w:val="00A02AE4"/>
    <w:rsid w:val="00A13875"/>
    <w:rsid w:val="00A275E7"/>
    <w:rsid w:val="00A3180F"/>
    <w:rsid w:val="00A62A4A"/>
    <w:rsid w:val="00A71A54"/>
    <w:rsid w:val="00A71BBA"/>
    <w:rsid w:val="00A724AF"/>
    <w:rsid w:val="00A804A1"/>
    <w:rsid w:val="00A86310"/>
    <w:rsid w:val="00AB45D4"/>
    <w:rsid w:val="00AD0464"/>
    <w:rsid w:val="00AD6B9C"/>
    <w:rsid w:val="00B13F49"/>
    <w:rsid w:val="00B15A8A"/>
    <w:rsid w:val="00B31C5B"/>
    <w:rsid w:val="00B42E9E"/>
    <w:rsid w:val="00B55861"/>
    <w:rsid w:val="00B5667A"/>
    <w:rsid w:val="00B766F0"/>
    <w:rsid w:val="00B90EC5"/>
    <w:rsid w:val="00B911BA"/>
    <w:rsid w:val="00B91EA8"/>
    <w:rsid w:val="00BB3A77"/>
    <w:rsid w:val="00BB6BC2"/>
    <w:rsid w:val="00BC3F84"/>
    <w:rsid w:val="00BD16F0"/>
    <w:rsid w:val="00BD77B1"/>
    <w:rsid w:val="00BE0B2A"/>
    <w:rsid w:val="00BF3C6E"/>
    <w:rsid w:val="00C03FF1"/>
    <w:rsid w:val="00C049C3"/>
    <w:rsid w:val="00C155FC"/>
    <w:rsid w:val="00C33F01"/>
    <w:rsid w:val="00C419C3"/>
    <w:rsid w:val="00C50ADD"/>
    <w:rsid w:val="00C548C1"/>
    <w:rsid w:val="00C70FAE"/>
    <w:rsid w:val="00C72F1E"/>
    <w:rsid w:val="00C81042"/>
    <w:rsid w:val="00C83F76"/>
    <w:rsid w:val="00C90DE8"/>
    <w:rsid w:val="00C92AAF"/>
    <w:rsid w:val="00CA1CDA"/>
    <w:rsid w:val="00CA37B1"/>
    <w:rsid w:val="00CC4FB8"/>
    <w:rsid w:val="00CF3FDD"/>
    <w:rsid w:val="00CF4E05"/>
    <w:rsid w:val="00D03748"/>
    <w:rsid w:val="00D15D51"/>
    <w:rsid w:val="00D37E62"/>
    <w:rsid w:val="00D40D5F"/>
    <w:rsid w:val="00D437E7"/>
    <w:rsid w:val="00D4782A"/>
    <w:rsid w:val="00D73E2A"/>
    <w:rsid w:val="00DA5C11"/>
    <w:rsid w:val="00DA5DEC"/>
    <w:rsid w:val="00DB1C3A"/>
    <w:rsid w:val="00DB1F29"/>
    <w:rsid w:val="00DB54A4"/>
    <w:rsid w:val="00DC0885"/>
    <w:rsid w:val="00DC2F10"/>
    <w:rsid w:val="00DE39AB"/>
    <w:rsid w:val="00DF2E23"/>
    <w:rsid w:val="00E03C45"/>
    <w:rsid w:val="00E06B7C"/>
    <w:rsid w:val="00E10CEB"/>
    <w:rsid w:val="00E12BB6"/>
    <w:rsid w:val="00E15A48"/>
    <w:rsid w:val="00E15C04"/>
    <w:rsid w:val="00E3578B"/>
    <w:rsid w:val="00E36DCD"/>
    <w:rsid w:val="00E44F0A"/>
    <w:rsid w:val="00E461D8"/>
    <w:rsid w:val="00E63C47"/>
    <w:rsid w:val="00E64279"/>
    <w:rsid w:val="00E76A7C"/>
    <w:rsid w:val="00E83491"/>
    <w:rsid w:val="00E85249"/>
    <w:rsid w:val="00EA0770"/>
    <w:rsid w:val="00EB3B89"/>
    <w:rsid w:val="00ED10B5"/>
    <w:rsid w:val="00ED2F7B"/>
    <w:rsid w:val="00EF672A"/>
    <w:rsid w:val="00F002BF"/>
    <w:rsid w:val="00F06618"/>
    <w:rsid w:val="00F17DEE"/>
    <w:rsid w:val="00F34F0E"/>
    <w:rsid w:val="00F44208"/>
    <w:rsid w:val="00F47789"/>
    <w:rsid w:val="00F64D9B"/>
    <w:rsid w:val="00F66FA0"/>
    <w:rsid w:val="00F94BFC"/>
    <w:rsid w:val="00FA39F4"/>
    <w:rsid w:val="00FA5C88"/>
    <w:rsid w:val="00FB6B59"/>
    <w:rsid w:val="00FE0F06"/>
    <w:rsid w:val="00FE123B"/>
    <w:rsid w:val="00FE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8581"/>
  <w15:chartTrackingRefBased/>
  <w15:docId w15:val="{CB1EB1C2-19A8-4D96-B112-C407AA01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D3D"/>
    <w:pPr>
      <w:ind w:left="720"/>
      <w:contextualSpacing/>
    </w:pPr>
  </w:style>
  <w:style w:type="paragraph" w:styleId="BalloonText">
    <w:name w:val="Balloon Text"/>
    <w:basedOn w:val="Normal"/>
    <w:link w:val="BalloonTextChar"/>
    <w:uiPriority w:val="99"/>
    <w:semiHidden/>
    <w:unhideWhenUsed/>
    <w:rsid w:val="00A13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875"/>
    <w:rPr>
      <w:rFonts w:ascii="Segoe UI" w:hAnsi="Segoe UI" w:cs="Segoe UI"/>
      <w:sz w:val="18"/>
      <w:szCs w:val="18"/>
    </w:rPr>
  </w:style>
  <w:style w:type="character" w:styleId="CommentReference">
    <w:name w:val="annotation reference"/>
    <w:basedOn w:val="DefaultParagraphFont"/>
    <w:uiPriority w:val="99"/>
    <w:semiHidden/>
    <w:unhideWhenUsed/>
    <w:rsid w:val="00A13875"/>
    <w:rPr>
      <w:sz w:val="16"/>
      <w:szCs w:val="16"/>
    </w:rPr>
  </w:style>
  <w:style w:type="paragraph" w:styleId="CommentText">
    <w:name w:val="annotation text"/>
    <w:basedOn w:val="Normal"/>
    <w:link w:val="CommentTextChar"/>
    <w:uiPriority w:val="99"/>
    <w:unhideWhenUsed/>
    <w:rsid w:val="00A13875"/>
    <w:pPr>
      <w:spacing w:line="240" w:lineRule="auto"/>
    </w:pPr>
    <w:rPr>
      <w:sz w:val="20"/>
      <w:szCs w:val="20"/>
    </w:rPr>
  </w:style>
  <w:style w:type="character" w:customStyle="1" w:styleId="CommentTextChar">
    <w:name w:val="Comment Text Char"/>
    <w:basedOn w:val="DefaultParagraphFont"/>
    <w:link w:val="CommentText"/>
    <w:uiPriority w:val="99"/>
    <w:rsid w:val="00A13875"/>
    <w:rPr>
      <w:sz w:val="20"/>
      <w:szCs w:val="20"/>
    </w:rPr>
  </w:style>
  <w:style w:type="paragraph" w:styleId="CommentSubject">
    <w:name w:val="annotation subject"/>
    <w:basedOn w:val="CommentText"/>
    <w:next w:val="CommentText"/>
    <w:link w:val="CommentSubjectChar"/>
    <w:uiPriority w:val="99"/>
    <w:semiHidden/>
    <w:unhideWhenUsed/>
    <w:rsid w:val="00A13875"/>
    <w:rPr>
      <w:b/>
      <w:bCs/>
    </w:rPr>
  </w:style>
  <w:style w:type="character" w:customStyle="1" w:styleId="CommentSubjectChar">
    <w:name w:val="Comment Subject Char"/>
    <w:basedOn w:val="CommentTextChar"/>
    <w:link w:val="CommentSubject"/>
    <w:uiPriority w:val="99"/>
    <w:semiHidden/>
    <w:rsid w:val="00A13875"/>
    <w:rPr>
      <w:b/>
      <w:bCs/>
      <w:sz w:val="20"/>
      <w:szCs w:val="20"/>
    </w:rPr>
  </w:style>
  <w:style w:type="paragraph" w:styleId="Header">
    <w:name w:val="header"/>
    <w:basedOn w:val="Normal"/>
    <w:link w:val="HeaderChar"/>
    <w:uiPriority w:val="99"/>
    <w:unhideWhenUsed/>
    <w:rsid w:val="00782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1B4"/>
  </w:style>
  <w:style w:type="paragraph" w:styleId="Footer">
    <w:name w:val="footer"/>
    <w:basedOn w:val="Normal"/>
    <w:link w:val="FooterChar"/>
    <w:uiPriority w:val="99"/>
    <w:unhideWhenUsed/>
    <w:rsid w:val="00782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1B4"/>
  </w:style>
  <w:style w:type="paragraph" w:styleId="NoSpacing">
    <w:name w:val="No Spacing"/>
    <w:uiPriority w:val="1"/>
    <w:qFormat/>
    <w:rsid w:val="00FA5C88"/>
    <w:pPr>
      <w:spacing w:after="0" w:line="240" w:lineRule="auto"/>
    </w:pPr>
  </w:style>
  <w:style w:type="paragraph" w:customStyle="1" w:styleId="Default">
    <w:name w:val="Default"/>
    <w:rsid w:val="0029456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6076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Antiri, Crystal - ETA</dc:creator>
  <cp:keywords/>
  <dc:description/>
  <cp:lastModifiedBy>Antiri, Crystal - ETA</cp:lastModifiedBy>
  <cp:revision>9</cp:revision>
  <dcterms:created xsi:type="dcterms:W3CDTF">2023-04-05T17:56:00Z</dcterms:created>
  <dcterms:modified xsi:type="dcterms:W3CDTF">2023-04-18T20:47:00Z</dcterms:modified>
</cp:coreProperties>
</file>