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23082" w14:textId="09C4BE59" w:rsidR="00192041" w:rsidRPr="00C561F9" w:rsidRDefault="00192041" w:rsidP="007F0DB4">
      <w:pPr>
        <w:spacing w:after="0" w:line="276" w:lineRule="auto"/>
        <w:rPr>
          <w:rFonts w:ascii="Times New Roman" w:hAnsi="Times New Roman" w:cs="Times New Roman"/>
          <w:b/>
          <w:color w:val="000000" w:themeColor="text1"/>
          <w:sz w:val="28"/>
          <w:szCs w:val="28"/>
        </w:rPr>
      </w:pPr>
      <w:r w:rsidRPr="00C561F9">
        <w:rPr>
          <w:rFonts w:ascii="Times New Roman" w:hAnsi="Times New Roman" w:cs="Times New Roman"/>
          <w:b/>
          <w:color w:val="000000" w:themeColor="text1"/>
          <w:sz w:val="28"/>
          <w:szCs w:val="28"/>
        </w:rPr>
        <w:t>Two</w:t>
      </w:r>
      <w:r w:rsidR="0054524F">
        <w:rPr>
          <w:rFonts w:ascii="Times New Roman" w:hAnsi="Times New Roman" w:cs="Times New Roman"/>
          <w:b/>
          <w:color w:val="000000" w:themeColor="text1"/>
          <w:sz w:val="28"/>
          <w:szCs w:val="28"/>
        </w:rPr>
        <w:t>-</w:t>
      </w:r>
      <w:r w:rsidRPr="00C561F9">
        <w:rPr>
          <w:rFonts w:ascii="Times New Roman" w:hAnsi="Times New Roman" w:cs="Times New Roman"/>
          <w:b/>
          <w:color w:val="000000" w:themeColor="text1"/>
          <w:sz w:val="28"/>
          <w:szCs w:val="28"/>
        </w:rPr>
        <w:t>Year Plan</w:t>
      </w:r>
      <w:r w:rsidR="002B4E52">
        <w:rPr>
          <w:rFonts w:ascii="Times New Roman" w:hAnsi="Times New Roman" w:cs="Times New Roman"/>
          <w:b/>
          <w:color w:val="000000" w:themeColor="text1"/>
          <w:sz w:val="28"/>
          <w:szCs w:val="28"/>
        </w:rPr>
        <w:t xml:space="preserve"> for the Work</w:t>
      </w:r>
      <w:r w:rsidR="0054524F">
        <w:rPr>
          <w:rFonts w:ascii="Times New Roman" w:hAnsi="Times New Roman" w:cs="Times New Roman"/>
          <w:b/>
          <w:color w:val="000000" w:themeColor="text1"/>
          <w:sz w:val="28"/>
          <w:szCs w:val="28"/>
        </w:rPr>
        <w:t>force and Labor Market Information System</w:t>
      </w:r>
    </w:p>
    <w:p w14:paraId="3D5B9004" w14:textId="77777777" w:rsidR="0054524F" w:rsidRDefault="0054524F" w:rsidP="007F0DB4">
      <w:pPr>
        <w:pStyle w:val="Heading1"/>
        <w:spacing w:before="0" w:line="276" w:lineRule="auto"/>
        <w:rPr>
          <w:rFonts w:ascii="Times New Roman" w:hAnsi="Times New Roman" w:cs="Times New Roman"/>
          <w:color w:val="000000" w:themeColor="text1"/>
          <w:u w:val="single"/>
        </w:rPr>
      </w:pPr>
    </w:p>
    <w:p w14:paraId="7CB0CA69" w14:textId="77777777" w:rsidR="00192041" w:rsidRPr="00C561F9" w:rsidRDefault="00192041" w:rsidP="007F0DB4">
      <w:pPr>
        <w:pStyle w:val="Heading1"/>
        <w:spacing w:before="0" w:line="276" w:lineRule="auto"/>
        <w:rPr>
          <w:rFonts w:ascii="Times New Roman" w:hAnsi="Times New Roman" w:cs="Times New Roman"/>
          <w:color w:val="000000" w:themeColor="text1"/>
          <w:u w:val="single"/>
        </w:rPr>
      </w:pPr>
      <w:r w:rsidRPr="00C561F9">
        <w:rPr>
          <w:rFonts w:ascii="Times New Roman" w:hAnsi="Times New Roman" w:cs="Times New Roman"/>
          <w:color w:val="000000" w:themeColor="text1"/>
          <w:u w:val="single"/>
        </w:rPr>
        <w:t>Introduction</w:t>
      </w:r>
    </w:p>
    <w:p w14:paraId="4F1D63AD" w14:textId="0CF9BDCF" w:rsidR="00B539F3" w:rsidRDefault="00275FD1" w:rsidP="007F0DB4">
      <w:pPr>
        <w:spacing w:after="0"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This document and its attachments constitute the </w:t>
      </w:r>
      <w:r w:rsidRPr="00FF5D8D">
        <w:rPr>
          <w:rFonts w:ascii="Times New Roman" w:hAnsi="Times New Roman" w:cs="Times New Roman"/>
          <w:color w:val="000000" w:themeColor="text1"/>
          <w:sz w:val="24"/>
          <w:szCs w:val="24"/>
        </w:rPr>
        <w:t>two</w:t>
      </w:r>
      <w:r w:rsidR="00AD7545">
        <w:rPr>
          <w:rFonts w:ascii="Times New Roman" w:hAnsi="Times New Roman" w:cs="Times New Roman"/>
          <w:color w:val="000000" w:themeColor="text1"/>
          <w:sz w:val="24"/>
          <w:szCs w:val="24"/>
        </w:rPr>
        <w:t>-</w:t>
      </w:r>
      <w:r w:rsidRPr="00FF5D8D">
        <w:rPr>
          <w:rFonts w:ascii="Times New Roman" w:hAnsi="Times New Roman" w:cs="Times New Roman"/>
          <w:color w:val="000000" w:themeColor="text1"/>
          <w:sz w:val="24"/>
          <w:szCs w:val="24"/>
        </w:rPr>
        <w:t xml:space="preserve">year </w:t>
      </w:r>
      <w:r w:rsidR="00E573DA">
        <w:rPr>
          <w:rFonts w:ascii="Times New Roman" w:hAnsi="Times New Roman" w:cs="Times New Roman"/>
          <w:color w:val="000000" w:themeColor="text1"/>
          <w:sz w:val="24"/>
          <w:szCs w:val="24"/>
        </w:rPr>
        <w:t>Workforce and Labor Market Information (WLMI) system</w:t>
      </w:r>
      <w:r w:rsidR="002B0D05">
        <w:rPr>
          <w:rFonts w:ascii="Times New Roman" w:hAnsi="Times New Roman" w:cs="Times New Roman"/>
          <w:color w:val="000000" w:themeColor="text1"/>
          <w:sz w:val="24"/>
          <w:szCs w:val="24"/>
        </w:rPr>
        <w:t xml:space="preserve"> improvement</w:t>
      </w:r>
      <w:r w:rsidR="00D96F9B">
        <w:rPr>
          <w:rFonts w:ascii="Times New Roman" w:hAnsi="Times New Roman" w:cs="Times New Roman"/>
          <w:color w:val="000000" w:themeColor="text1"/>
          <w:sz w:val="24"/>
          <w:szCs w:val="24"/>
        </w:rPr>
        <w:t xml:space="preserve"> plan</w:t>
      </w:r>
      <w:r w:rsidR="00E573DA">
        <w:rPr>
          <w:rFonts w:ascii="Times New Roman" w:hAnsi="Times New Roman" w:cs="Times New Roman"/>
          <w:color w:val="000000" w:themeColor="text1"/>
          <w:sz w:val="24"/>
          <w:szCs w:val="24"/>
        </w:rPr>
        <w:t xml:space="preserve"> for fiscal year</w:t>
      </w:r>
      <w:r w:rsidR="0092424E">
        <w:rPr>
          <w:rFonts w:ascii="Times New Roman" w:hAnsi="Times New Roman" w:cs="Times New Roman"/>
          <w:color w:val="000000" w:themeColor="text1"/>
          <w:sz w:val="24"/>
          <w:szCs w:val="24"/>
        </w:rPr>
        <w:t>s</w:t>
      </w:r>
      <w:r w:rsidR="00E573DA">
        <w:rPr>
          <w:rFonts w:ascii="Times New Roman" w:hAnsi="Times New Roman" w:cs="Times New Roman"/>
          <w:color w:val="000000" w:themeColor="text1"/>
          <w:sz w:val="24"/>
          <w:szCs w:val="24"/>
        </w:rPr>
        <w:t xml:space="preserve"> </w:t>
      </w:r>
      <w:r w:rsidR="005E3647">
        <w:rPr>
          <w:rFonts w:ascii="Times New Roman" w:hAnsi="Times New Roman" w:cs="Times New Roman"/>
          <w:color w:val="000000" w:themeColor="text1"/>
          <w:sz w:val="24"/>
          <w:szCs w:val="24"/>
        </w:rPr>
        <w:t>(FY)</w:t>
      </w:r>
      <w:r w:rsidR="00F7743A">
        <w:rPr>
          <w:rFonts w:ascii="Times New Roman" w:hAnsi="Times New Roman" w:cs="Times New Roman"/>
          <w:color w:val="000000" w:themeColor="text1"/>
          <w:sz w:val="24"/>
          <w:szCs w:val="24"/>
        </w:rPr>
        <w:t xml:space="preserve"> </w:t>
      </w:r>
      <w:r w:rsidR="0062268B">
        <w:rPr>
          <w:rFonts w:ascii="Times New Roman" w:hAnsi="Times New Roman" w:cs="Times New Roman"/>
          <w:color w:val="000000" w:themeColor="text1"/>
          <w:sz w:val="24"/>
          <w:szCs w:val="24"/>
        </w:rPr>
        <w:t>2022</w:t>
      </w:r>
      <w:r w:rsidR="00556716">
        <w:rPr>
          <w:rFonts w:ascii="Times New Roman" w:hAnsi="Times New Roman" w:cs="Times New Roman"/>
          <w:color w:val="000000" w:themeColor="text1"/>
          <w:sz w:val="24"/>
          <w:szCs w:val="24"/>
        </w:rPr>
        <w:t>-</w:t>
      </w:r>
      <w:r w:rsidR="0062268B">
        <w:rPr>
          <w:rFonts w:ascii="Times New Roman" w:hAnsi="Times New Roman" w:cs="Times New Roman"/>
          <w:color w:val="000000" w:themeColor="text1"/>
          <w:sz w:val="24"/>
          <w:szCs w:val="24"/>
        </w:rPr>
        <w:t>2023</w:t>
      </w:r>
      <w:r w:rsidR="00DB78A6">
        <w:rPr>
          <w:rFonts w:ascii="Times New Roman" w:hAnsi="Times New Roman" w:cs="Times New Roman"/>
          <w:color w:val="000000" w:themeColor="text1"/>
          <w:sz w:val="24"/>
          <w:szCs w:val="24"/>
        </w:rPr>
        <w:t xml:space="preserve">.  The initial two-year plan for </w:t>
      </w:r>
      <w:r w:rsidR="00C56DF3">
        <w:rPr>
          <w:rFonts w:ascii="Times New Roman" w:hAnsi="Times New Roman" w:cs="Times New Roman"/>
          <w:color w:val="000000" w:themeColor="text1"/>
          <w:sz w:val="24"/>
          <w:szCs w:val="24"/>
        </w:rPr>
        <w:t xml:space="preserve">WLMI system </w:t>
      </w:r>
      <w:r w:rsidR="002B0D05">
        <w:rPr>
          <w:rFonts w:ascii="Times New Roman" w:hAnsi="Times New Roman" w:cs="Times New Roman"/>
          <w:color w:val="000000" w:themeColor="text1"/>
          <w:sz w:val="24"/>
          <w:szCs w:val="24"/>
        </w:rPr>
        <w:t xml:space="preserve">improvements </w:t>
      </w:r>
      <w:r w:rsidR="00DB78A6">
        <w:rPr>
          <w:rFonts w:ascii="Times New Roman" w:hAnsi="Times New Roman" w:cs="Times New Roman"/>
          <w:color w:val="000000" w:themeColor="text1"/>
          <w:sz w:val="24"/>
          <w:szCs w:val="24"/>
        </w:rPr>
        <w:t xml:space="preserve">was </w:t>
      </w:r>
      <w:r w:rsidR="005E1BC2">
        <w:rPr>
          <w:rFonts w:ascii="Times New Roman" w:hAnsi="Times New Roman" w:cs="Times New Roman"/>
          <w:color w:val="000000" w:themeColor="text1"/>
          <w:sz w:val="24"/>
          <w:szCs w:val="24"/>
        </w:rPr>
        <w:t xml:space="preserve">prepared for Congress </w:t>
      </w:r>
      <w:r w:rsidR="0033517A">
        <w:rPr>
          <w:rFonts w:ascii="Times New Roman" w:hAnsi="Times New Roman" w:cs="Times New Roman"/>
          <w:color w:val="000000" w:themeColor="text1"/>
          <w:sz w:val="24"/>
          <w:szCs w:val="24"/>
        </w:rPr>
        <w:t>in</w:t>
      </w:r>
      <w:r w:rsidR="00DB78A6">
        <w:rPr>
          <w:rFonts w:ascii="Times New Roman" w:hAnsi="Times New Roman" w:cs="Times New Roman"/>
          <w:color w:val="000000" w:themeColor="text1"/>
          <w:sz w:val="24"/>
          <w:szCs w:val="24"/>
        </w:rPr>
        <w:t xml:space="preserve"> 2020</w:t>
      </w:r>
      <w:r w:rsidR="00170DFD">
        <w:rPr>
          <w:rFonts w:ascii="Times New Roman" w:hAnsi="Times New Roman" w:cs="Times New Roman"/>
          <w:color w:val="000000" w:themeColor="text1"/>
          <w:sz w:val="24"/>
          <w:szCs w:val="24"/>
        </w:rPr>
        <w:t xml:space="preserve">, and it provided </w:t>
      </w:r>
      <w:r w:rsidR="00170DFD" w:rsidRPr="00FF5D8D">
        <w:rPr>
          <w:rFonts w:ascii="Times New Roman" w:hAnsi="Times New Roman" w:cs="Times New Roman"/>
          <w:color w:val="000000" w:themeColor="text1"/>
          <w:sz w:val="24"/>
          <w:szCs w:val="24"/>
        </w:rPr>
        <w:t xml:space="preserve">Congress with the </w:t>
      </w:r>
      <w:r w:rsidR="00170DFD">
        <w:rPr>
          <w:rFonts w:ascii="Times New Roman" w:hAnsi="Times New Roman" w:cs="Times New Roman"/>
          <w:color w:val="000000" w:themeColor="text1"/>
          <w:sz w:val="24"/>
          <w:szCs w:val="24"/>
        </w:rPr>
        <w:t>Secretary</w:t>
      </w:r>
      <w:r w:rsidR="00170DFD" w:rsidRPr="00FF5D8D">
        <w:rPr>
          <w:rFonts w:ascii="Times New Roman" w:hAnsi="Times New Roman" w:cs="Times New Roman"/>
          <w:color w:val="000000" w:themeColor="text1"/>
          <w:sz w:val="24"/>
          <w:szCs w:val="24"/>
        </w:rPr>
        <w:t xml:space="preserve"> of </w:t>
      </w:r>
      <w:r w:rsidR="00170DFD" w:rsidRPr="00F625AE">
        <w:rPr>
          <w:rFonts w:ascii="Times New Roman" w:hAnsi="Times New Roman" w:cs="Times New Roman"/>
          <w:color w:val="000000" w:themeColor="text1"/>
          <w:sz w:val="24"/>
          <w:szCs w:val="24"/>
        </w:rPr>
        <w:t>Labor</w:t>
      </w:r>
      <w:r w:rsidR="00170DFD">
        <w:rPr>
          <w:rFonts w:ascii="Times New Roman" w:hAnsi="Times New Roman" w:cs="Times New Roman"/>
          <w:color w:val="000000" w:themeColor="text1"/>
          <w:sz w:val="24"/>
          <w:szCs w:val="24"/>
        </w:rPr>
        <w:t>’s</w:t>
      </w:r>
      <w:r w:rsidR="00170DFD" w:rsidRPr="00FF5D8D">
        <w:rPr>
          <w:rFonts w:ascii="Times New Roman" w:hAnsi="Times New Roman" w:cs="Times New Roman"/>
          <w:color w:val="000000" w:themeColor="text1"/>
          <w:sz w:val="24"/>
          <w:szCs w:val="24"/>
        </w:rPr>
        <w:t xml:space="preserve"> plans for improving the WLMI system at the state and national level.</w:t>
      </w:r>
      <w:r w:rsidR="00170DFD">
        <w:rPr>
          <w:rFonts w:ascii="Times New Roman" w:hAnsi="Times New Roman" w:cs="Times New Roman"/>
          <w:color w:val="000000" w:themeColor="text1"/>
          <w:sz w:val="24"/>
          <w:szCs w:val="24"/>
        </w:rPr>
        <w:t xml:space="preserve">  </w:t>
      </w:r>
      <w:r w:rsidR="0030646D">
        <w:rPr>
          <w:rFonts w:ascii="Times New Roman" w:hAnsi="Times New Roman" w:cs="Times New Roman"/>
          <w:color w:val="000000" w:themeColor="text1"/>
          <w:sz w:val="24"/>
          <w:szCs w:val="24"/>
        </w:rPr>
        <w:t xml:space="preserve">The two-year plan </w:t>
      </w:r>
      <w:proofErr w:type="gramStart"/>
      <w:r w:rsidR="0030646D">
        <w:rPr>
          <w:rFonts w:ascii="Times New Roman" w:hAnsi="Times New Roman" w:cs="Times New Roman"/>
          <w:color w:val="000000" w:themeColor="text1"/>
          <w:sz w:val="24"/>
          <w:szCs w:val="24"/>
        </w:rPr>
        <w:t>is</w:t>
      </w:r>
      <w:r w:rsidR="00F7743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mandated</w:t>
      </w:r>
      <w:proofErr w:type="gramEnd"/>
      <w:r>
        <w:rPr>
          <w:rFonts w:ascii="Times New Roman" w:hAnsi="Times New Roman" w:cs="Times New Roman"/>
          <w:color w:val="000000" w:themeColor="text1"/>
          <w:sz w:val="24"/>
          <w:szCs w:val="24"/>
        </w:rPr>
        <w:t xml:space="preserve"> by </w:t>
      </w:r>
      <w:r w:rsidR="004A53D0">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ection 15</w:t>
      </w:r>
      <w:r w:rsidR="00DC3952">
        <w:rPr>
          <w:rFonts w:ascii="Times New Roman" w:hAnsi="Times New Roman" w:cs="Times New Roman"/>
          <w:color w:val="000000" w:themeColor="text1"/>
          <w:sz w:val="24"/>
          <w:szCs w:val="24"/>
        </w:rPr>
        <w:t>(c)</w:t>
      </w:r>
      <w:r>
        <w:rPr>
          <w:rFonts w:ascii="Times New Roman" w:hAnsi="Times New Roman" w:cs="Times New Roman"/>
          <w:color w:val="000000" w:themeColor="text1"/>
          <w:sz w:val="24"/>
          <w:szCs w:val="24"/>
        </w:rPr>
        <w:t xml:space="preserve"> of the Wagner-Peyser Act, as amended by the Workforce Innovation and Opportunity Act (WIOA)</w:t>
      </w:r>
      <w:r w:rsidR="00AD7545">
        <w:rPr>
          <w:rFonts w:ascii="Times New Roman" w:hAnsi="Times New Roman" w:cs="Times New Roman"/>
          <w:color w:val="000000" w:themeColor="text1"/>
          <w:sz w:val="24"/>
          <w:szCs w:val="24"/>
        </w:rPr>
        <w:t>,</w:t>
      </w:r>
      <w:r w:rsidR="00DC3952">
        <w:rPr>
          <w:rFonts w:ascii="Times New Roman" w:hAnsi="Times New Roman" w:cs="Times New Roman"/>
          <w:color w:val="000000" w:themeColor="text1"/>
          <w:sz w:val="24"/>
          <w:szCs w:val="24"/>
        </w:rPr>
        <w:t xml:space="preserve"> (29 U.S.C. 49l-2(c))</w:t>
      </w:r>
      <w:r w:rsidR="00170DFD">
        <w:rPr>
          <w:rFonts w:ascii="Times New Roman" w:hAnsi="Times New Roman" w:cs="Times New Roman"/>
          <w:color w:val="000000" w:themeColor="text1"/>
          <w:sz w:val="24"/>
          <w:szCs w:val="24"/>
        </w:rPr>
        <w:t>.</w:t>
      </w:r>
    </w:p>
    <w:p w14:paraId="36B40FCC" w14:textId="77777777" w:rsidR="00B539F3" w:rsidRDefault="00B539F3" w:rsidP="007F0DB4">
      <w:pPr>
        <w:spacing w:after="0" w:line="276" w:lineRule="auto"/>
        <w:rPr>
          <w:rFonts w:ascii="Times New Roman" w:hAnsi="Times New Roman" w:cs="Times New Roman"/>
          <w:color w:val="000000" w:themeColor="text1"/>
          <w:sz w:val="24"/>
          <w:szCs w:val="24"/>
        </w:rPr>
      </w:pPr>
    </w:p>
    <w:p w14:paraId="016F022D" w14:textId="2FDD8FAD" w:rsidR="009E7703" w:rsidRDefault="00275FD1" w:rsidP="009E7703">
      <w:pPr>
        <w:spacing w:after="0"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This plan includes a description of the current state of the</w:t>
      </w:r>
      <w:r w:rsidRPr="00FF5D8D">
        <w:rPr>
          <w:rFonts w:ascii="Times New Roman" w:hAnsi="Times New Roman" w:cs="Times New Roman"/>
          <w:color w:val="000000" w:themeColor="text1"/>
          <w:sz w:val="24"/>
          <w:szCs w:val="24"/>
        </w:rPr>
        <w:t xml:space="preserve"> WLMI system</w:t>
      </w:r>
      <w:r>
        <w:rPr>
          <w:rFonts w:ascii="Times New Roman" w:hAnsi="Times New Roman" w:cs="Times New Roman"/>
          <w:color w:val="000000" w:themeColor="text1"/>
          <w:sz w:val="24"/>
          <w:szCs w:val="24"/>
        </w:rPr>
        <w:t>, including recent</w:t>
      </w:r>
      <w:r w:rsidRPr="00FF5D8D">
        <w:rPr>
          <w:rFonts w:ascii="Times New Roman" w:hAnsi="Times New Roman" w:cs="Times New Roman"/>
          <w:color w:val="000000" w:themeColor="text1"/>
          <w:sz w:val="24"/>
          <w:szCs w:val="24"/>
        </w:rPr>
        <w:t xml:space="preserve"> and </w:t>
      </w:r>
      <w:r>
        <w:rPr>
          <w:rFonts w:ascii="Times New Roman" w:hAnsi="Times New Roman" w:cs="Times New Roman"/>
          <w:color w:val="000000" w:themeColor="text1"/>
          <w:sz w:val="24"/>
          <w:szCs w:val="24"/>
        </w:rPr>
        <w:t>ongoing improvement</w:t>
      </w:r>
      <w:r w:rsidR="00F05C4F">
        <w:rPr>
          <w:rFonts w:ascii="Times New Roman" w:hAnsi="Times New Roman" w:cs="Times New Roman"/>
          <w:color w:val="000000" w:themeColor="text1"/>
          <w:sz w:val="24"/>
          <w:szCs w:val="24"/>
        </w:rPr>
        <w:t xml:space="preserve"> effort</w:t>
      </w:r>
      <w:r>
        <w:rPr>
          <w:rFonts w:ascii="Times New Roman" w:hAnsi="Times New Roman" w:cs="Times New Roman"/>
          <w:color w:val="000000" w:themeColor="text1"/>
          <w:sz w:val="24"/>
          <w:szCs w:val="24"/>
        </w:rPr>
        <w:t>s</w:t>
      </w:r>
      <w:r w:rsidRPr="00FF5D8D">
        <w:rPr>
          <w:rFonts w:ascii="Times New Roman" w:hAnsi="Times New Roman" w:cs="Times New Roman"/>
          <w:color w:val="000000" w:themeColor="text1"/>
          <w:sz w:val="24"/>
          <w:szCs w:val="24"/>
        </w:rPr>
        <w:t xml:space="preserve">, </w:t>
      </w:r>
      <w:r w:rsidR="00A13101">
        <w:rPr>
          <w:rFonts w:ascii="Times New Roman" w:hAnsi="Times New Roman" w:cs="Times New Roman"/>
          <w:color w:val="000000" w:themeColor="text1"/>
          <w:sz w:val="24"/>
          <w:szCs w:val="24"/>
        </w:rPr>
        <w:t>as well as</w:t>
      </w:r>
      <w:r w:rsidR="00A13101" w:rsidRPr="00FF5D8D">
        <w:rPr>
          <w:rFonts w:ascii="Times New Roman" w:hAnsi="Times New Roman" w:cs="Times New Roman"/>
          <w:color w:val="000000" w:themeColor="text1"/>
          <w:sz w:val="24"/>
          <w:szCs w:val="24"/>
        </w:rPr>
        <w:t xml:space="preserve"> </w:t>
      </w:r>
      <w:r w:rsidR="00A13101">
        <w:rPr>
          <w:rFonts w:ascii="Times New Roman" w:hAnsi="Times New Roman" w:cs="Times New Roman"/>
          <w:color w:val="000000" w:themeColor="text1"/>
          <w:sz w:val="24"/>
          <w:szCs w:val="24"/>
        </w:rPr>
        <w:t xml:space="preserve">recommendations </w:t>
      </w:r>
      <w:r>
        <w:rPr>
          <w:rFonts w:ascii="Times New Roman" w:hAnsi="Times New Roman" w:cs="Times New Roman"/>
          <w:color w:val="000000" w:themeColor="text1"/>
          <w:sz w:val="24"/>
          <w:szCs w:val="24"/>
        </w:rPr>
        <w:t xml:space="preserve">from the Workforce Information Advisory Council (WIAC).  </w:t>
      </w:r>
      <w:r w:rsidR="00367EFC">
        <w:rPr>
          <w:rFonts w:ascii="Times New Roman" w:hAnsi="Times New Roman" w:cs="Times New Roman"/>
          <w:color w:val="000000" w:themeColor="text1"/>
          <w:sz w:val="24"/>
          <w:szCs w:val="24"/>
        </w:rPr>
        <w:t xml:space="preserve">This plan </w:t>
      </w:r>
      <w:r w:rsidR="00DB78A6">
        <w:rPr>
          <w:rFonts w:ascii="Times New Roman" w:hAnsi="Times New Roman" w:cs="Times New Roman"/>
          <w:color w:val="000000" w:themeColor="text1"/>
          <w:sz w:val="24"/>
          <w:szCs w:val="24"/>
        </w:rPr>
        <w:t xml:space="preserve">also </w:t>
      </w:r>
      <w:r w:rsidR="00367EFC">
        <w:rPr>
          <w:rFonts w:ascii="Times New Roman" w:hAnsi="Times New Roman" w:cs="Times New Roman"/>
          <w:color w:val="000000" w:themeColor="text1"/>
          <w:sz w:val="24"/>
          <w:szCs w:val="24"/>
        </w:rPr>
        <w:t>includes a</w:t>
      </w:r>
      <w:r>
        <w:rPr>
          <w:rFonts w:ascii="Times New Roman" w:hAnsi="Times New Roman" w:cs="Times New Roman"/>
          <w:color w:val="000000" w:themeColor="text1"/>
          <w:sz w:val="24"/>
          <w:szCs w:val="24"/>
        </w:rPr>
        <w:t xml:space="preserve">n assessment of the WLMI system’s effectiveness in its current state, </w:t>
      </w:r>
      <w:r w:rsidR="00DB78A6">
        <w:rPr>
          <w:rFonts w:ascii="Times New Roman" w:hAnsi="Times New Roman" w:cs="Times New Roman"/>
          <w:color w:val="000000" w:themeColor="text1"/>
          <w:sz w:val="24"/>
          <w:szCs w:val="24"/>
        </w:rPr>
        <w:t>a</w:t>
      </w:r>
      <w:r w:rsidR="00367EFC">
        <w:rPr>
          <w:rFonts w:ascii="Times New Roman" w:hAnsi="Times New Roman" w:cs="Times New Roman"/>
          <w:color w:val="000000" w:themeColor="text1"/>
          <w:sz w:val="24"/>
          <w:szCs w:val="24"/>
        </w:rPr>
        <w:t xml:space="preserve"> descri</w:t>
      </w:r>
      <w:r w:rsidR="00DB78A6">
        <w:rPr>
          <w:rFonts w:ascii="Times New Roman" w:hAnsi="Times New Roman" w:cs="Times New Roman"/>
          <w:color w:val="000000" w:themeColor="text1"/>
          <w:sz w:val="24"/>
          <w:szCs w:val="24"/>
        </w:rPr>
        <w:t xml:space="preserve">ption of </w:t>
      </w:r>
      <w:r w:rsidR="00367EFC">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tate and local contributions</w:t>
      </w:r>
      <w:r w:rsidR="00367EFC">
        <w:rPr>
          <w:rFonts w:ascii="Times New Roman" w:hAnsi="Times New Roman" w:cs="Times New Roman"/>
          <w:color w:val="000000" w:themeColor="text1"/>
          <w:sz w:val="24"/>
          <w:szCs w:val="24"/>
        </w:rPr>
        <w:t xml:space="preserve"> to the nationwide WLMI system</w:t>
      </w:r>
      <w:r>
        <w:rPr>
          <w:rFonts w:ascii="Times New Roman" w:hAnsi="Times New Roman" w:cs="Times New Roman"/>
          <w:color w:val="000000" w:themeColor="text1"/>
          <w:sz w:val="24"/>
          <w:szCs w:val="24"/>
        </w:rPr>
        <w:t xml:space="preserve">, </w:t>
      </w:r>
      <w:r w:rsidR="0062268B">
        <w:rPr>
          <w:rFonts w:ascii="Times New Roman" w:hAnsi="Times New Roman" w:cs="Times New Roman"/>
          <w:color w:val="000000" w:themeColor="text1"/>
          <w:sz w:val="24"/>
          <w:szCs w:val="24"/>
        </w:rPr>
        <w:t xml:space="preserve">an update on activities described in the </w:t>
      </w:r>
      <w:r w:rsidR="00BA321A">
        <w:rPr>
          <w:rFonts w:ascii="Times New Roman" w:hAnsi="Times New Roman" w:cs="Times New Roman"/>
          <w:color w:val="000000" w:themeColor="text1"/>
          <w:sz w:val="24"/>
          <w:szCs w:val="24"/>
        </w:rPr>
        <w:t xml:space="preserve">2020 </w:t>
      </w:r>
      <w:r w:rsidR="00307C6B">
        <w:rPr>
          <w:rFonts w:ascii="Times New Roman" w:hAnsi="Times New Roman" w:cs="Times New Roman"/>
          <w:color w:val="000000" w:themeColor="text1"/>
          <w:sz w:val="24"/>
          <w:szCs w:val="24"/>
        </w:rPr>
        <w:t>two</w:t>
      </w:r>
      <w:r w:rsidR="0062268B">
        <w:rPr>
          <w:rFonts w:ascii="Times New Roman" w:hAnsi="Times New Roman" w:cs="Times New Roman"/>
          <w:color w:val="000000" w:themeColor="text1"/>
          <w:sz w:val="24"/>
          <w:szCs w:val="24"/>
        </w:rPr>
        <w:t>-</w:t>
      </w:r>
      <w:r w:rsidR="00307C6B">
        <w:rPr>
          <w:rFonts w:ascii="Times New Roman" w:hAnsi="Times New Roman" w:cs="Times New Roman"/>
          <w:color w:val="000000" w:themeColor="text1"/>
          <w:sz w:val="24"/>
          <w:szCs w:val="24"/>
        </w:rPr>
        <w:t>year plan,</w:t>
      </w:r>
      <w:r w:rsidR="00AD5DC5">
        <w:rPr>
          <w:rFonts w:ascii="Times New Roman" w:hAnsi="Times New Roman" w:cs="Times New Roman"/>
          <w:color w:val="000000" w:themeColor="text1"/>
          <w:sz w:val="24"/>
          <w:szCs w:val="24"/>
        </w:rPr>
        <w:t xml:space="preserve"> and</w:t>
      </w:r>
      <w:r w:rsidR="0062268B">
        <w:rPr>
          <w:rFonts w:ascii="Times New Roman" w:hAnsi="Times New Roman" w:cs="Times New Roman"/>
          <w:color w:val="000000" w:themeColor="text1"/>
          <w:sz w:val="24"/>
          <w:szCs w:val="24"/>
        </w:rPr>
        <w:t xml:space="preserve"> presents</w:t>
      </w:r>
      <w:r>
        <w:rPr>
          <w:rFonts w:ascii="Times New Roman" w:hAnsi="Times New Roman" w:cs="Times New Roman"/>
          <w:color w:val="000000" w:themeColor="text1"/>
          <w:sz w:val="24"/>
          <w:szCs w:val="24"/>
        </w:rPr>
        <w:t xml:space="preserve"> the </w:t>
      </w:r>
      <w:r w:rsidR="007C306D">
        <w:rPr>
          <w:rFonts w:ascii="Times New Roman" w:hAnsi="Times New Roman" w:cs="Times New Roman"/>
          <w:color w:val="000000" w:themeColor="text1"/>
          <w:sz w:val="24"/>
          <w:szCs w:val="24"/>
        </w:rPr>
        <w:t xml:space="preserve">Department’s plan </w:t>
      </w:r>
      <w:r>
        <w:rPr>
          <w:rFonts w:ascii="Times New Roman" w:hAnsi="Times New Roman" w:cs="Times New Roman"/>
          <w:color w:val="000000" w:themeColor="text1"/>
          <w:sz w:val="24"/>
          <w:szCs w:val="24"/>
        </w:rPr>
        <w:t>for the next two years.</w:t>
      </w:r>
      <w:r w:rsidR="009E7703">
        <w:rPr>
          <w:rFonts w:ascii="Times New Roman" w:hAnsi="Times New Roman" w:cs="Times New Roman"/>
          <w:color w:val="000000" w:themeColor="text1"/>
          <w:sz w:val="24"/>
          <w:szCs w:val="24"/>
        </w:rPr>
        <w:t xml:space="preserve"> </w:t>
      </w:r>
      <w:r w:rsidR="002B09DE">
        <w:rPr>
          <w:rFonts w:ascii="Times New Roman" w:hAnsi="Times New Roman" w:cs="Times New Roman"/>
          <w:color w:val="000000" w:themeColor="text1"/>
          <w:sz w:val="24"/>
          <w:szCs w:val="24"/>
        </w:rPr>
        <w:t xml:space="preserve"> </w:t>
      </w:r>
    </w:p>
    <w:p w14:paraId="585505AB" w14:textId="77777777" w:rsidR="001F3C79" w:rsidRPr="00FF5D8D" w:rsidRDefault="001F3C79" w:rsidP="007F0DB4">
      <w:pPr>
        <w:spacing w:after="0" w:line="276" w:lineRule="auto"/>
        <w:rPr>
          <w:rFonts w:ascii="Times New Roman" w:hAnsi="Times New Roman" w:cs="Times New Roman"/>
          <w:color w:val="000000" w:themeColor="text1"/>
          <w:sz w:val="24"/>
          <w:szCs w:val="24"/>
        </w:rPr>
      </w:pPr>
    </w:p>
    <w:p w14:paraId="7834F1A3" w14:textId="26001405" w:rsidR="009E7703" w:rsidRDefault="00B93670" w:rsidP="000505DE">
      <w:pPr>
        <w:spacing w:after="0" w:line="276" w:lineRule="auto"/>
        <w:rPr>
          <w:rFonts w:ascii="Times New Roman" w:hAnsi="Times New Roman" w:cs="Times New Roman"/>
          <w:color w:val="000000" w:themeColor="text1"/>
          <w:sz w:val="24"/>
          <w:szCs w:val="24"/>
        </w:rPr>
      </w:pPr>
      <w:r w:rsidRPr="78030BD0">
        <w:rPr>
          <w:rFonts w:ascii="Times New Roman" w:hAnsi="Times New Roman" w:cs="Times New Roman"/>
          <w:color w:val="000000" w:themeColor="text1"/>
          <w:sz w:val="24"/>
          <w:szCs w:val="24"/>
        </w:rPr>
        <w:t xml:space="preserve">WLMI consists of the data and information </w:t>
      </w:r>
      <w:r w:rsidR="00750BE9">
        <w:rPr>
          <w:rFonts w:ascii="Times New Roman" w:hAnsi="Times New Roman" w:cs="Times New Roman"/>
          <w:color w:val="000000" w:themeColor="text1"/>
          <w:sz w:val="24"/>
          <w:szCs w:val="24"/>
        </w:rPr>
        <w:t>utilized</w:t>
      </w:r>
      <w:r w:rsidR="00F97858" w:rsidRPr="00B93670">
        <w:rPr>
          <w:rFonts w:ascii="Times New Roman" w:hAnsi="Times New Roman" w:cs="Times New Roman"/>
          <w:color w:val="000000" w:themeColor="text1"/>
          <w:sz w:val="24"/>
          <w:szCs w:val="24"/>
        </w:rPr>
        <w:t xml:space="preserve"> </w:t>
      </w:r>
      <w:r w:rsidRPr="78030BD0">
        <w:rPr>
          <w:rFonts w:ascii="Times New Roman" w:hAnsi="Times New Roman" w:cs="Times New Roman"/>
          <w:color w:val="000000" w:themeColor="text1"/>
          <w:sz w:val="24"/>
          <w:szCs w:val="24"/>
        </w:rPr>
        <w:t xml:space="preserve">by businesses, workers, jobseekers, </w:t>
      </w:r>
      <w:r w:rsidR="005110C4" w:rsidRPr="78030BD0">
        <w:rPr>
          <w:rFonts w:ascii="Times New Roman" w:hAnsi="Times New Roman" w:cs="Times New Roman"/>
          <w:color w:val="000000" w:themeColor="text1"/>
          <w:sz w:val="24"/>
          <w:szCs w:val="24"/>
        </w:rPr>
        <w:t xml:space="preserve">students, </w:t>
      </w:r>
      <w:r w:rsidRPr="78030BD0">
        <w:rPr>
          <w:rFonts w:ascii="Times New Roman" w:hAnsi="Times New Roman" w:cs="Times New Roman"/>
          <w:color w:val="000000" w:themeColor="text1"/>
          <w:sz w:val="24"/>
          <w:szCs w:val="24"/>
        </w:rPr>
        <w:t xml:space="preserve">education and training providers, workforce development planners and policymakers, and others, to make informed decisions in areas such as hiring and advancement, career choice, curriculum development, and investments in training. </w:t>
      </w:r>
      <w:r w:rsidR="00652281">
        <w:rPr>
          <w:rFonts w:ascii="Times New Roman" w:hAnsi="Times New Roman" w:cs="Times New Roman"/>
          <w:color w:val="000000" w:themeColor="text1"/>
          <w:sz w:val="24"/>
          <w:szCs w:val="24"/>
        </w:rPr>
        <w:t xml:space="preserve"> </w:t>
      </w:r>
      <w:r w:rsidR="0046670C" w:rsidRPr="78030BD0">
        <w:rPr>
          <w:rFonts w:ascii="Times New Roman" w:hAnsi="Times New Roman" w:cs="Times New Roman"/>
          <w:color w:val="000000" w:themeColor="text1"/>
          <w:sz w:val="24"/>
          <w:szCs w:val="24"/>
        </w:rPr>
        <w:t xml:space="preserve">The WLMI system includes the development and dissemination of occupational information, which describes the knowledge, skills, and abilities required for an occupation, as well as the activities and tasks performed. </w:t>
      </w:r>
      <w:r w:rsidR="00652281">
        <w:rPr>
          <w:rFonts w:ascii="Times New Roman" w:hAnsi="Times New Roman" w:cs="Times New Roman"/>
          <w:color w:val="000000" w:themeColor="text1"/>
          <w:sz w:val="24"/>
          <w:szCs w:val="24"/>
        </w:rPr>
        <w:t xml:space="preserve"> </w:t>
      </w:r>
      <w:r w:rsidR="00275FD1" w:rsidRPr="78030BD0">
        <w:rPr>
          <w:rFonts w:ascii="Times New Roman" w:hAnsi="Times New Roman" w:cs="Times New Roman"/>
          <w:color w:val="000000" w:themeColor="text1"/>
          <w:sz w:val="24"/>
          <w:szCs w:val="24"/>
        </w:rPr>
        <w:t>Since the passage of WIOA, the Department of Labor</w:t>
      </w:r>
      <w:r w:rsidR="00553B81" w:rsidRPr="78030BD0">
        <w:rPr>
          <w:rFonts w:ascii="Times New Roman" w:hAnsi="Times New Roman" w:cs="Times New Roman"/>
          <w:color w:val="000000" w:themeColor="text1"/>
          <w:sz w:val="24"/>
          <w:szCs w:val="24"/>
        </w:rPr>
        <w:t xml:space="preserve"> (</w:t>
      </w:r>
      <w:r w:rsidR="007668DE" w:rsidRPr="78030BD0">
        <w:rPr>
          <w:rFonts w:ascii="Times New Roman" w:hAnsi="Times New Roman" w:cs="Times New Roman"/>
          <w:color w:val="000000" w:themeColor="text1"/>
          <w:sz w:val="24"/>
          <w:szCs w:val="24"/>
        </w:rPr>
        <w:t xml:space="preserve">Department or </w:t>
      </w:r>
      <w:r w:rsidR="00553B81" w:rsidRPr="78030BD0">
        <w:rPr>
          <w:rFonts w:ascii="Times New Roman" w:hAnsi="Times New Roman" w:cs="Times New Roman"/>
          <w:color w:val="000000" w:themeColor="text1"/>
          <w:sz w:val="24"/>
          <w:szCs w:val="24"/>
        </w:rPr>
        <w:t>DOL)</w:t>
      </w:r>
      <w:r w:rsidR="0017212D" w:rsidRPr="78030BD0">
        <w:rPr>
          <w:rFonts w:ascii="Times New Roman" w:hAnsi="Times New Roman" w:cs="Times New Roman"/>
          <w:color w:val="000000" w:themeColor="text1"/>
          <w:sz w:val="24"/>
          <w:szCs w:val="24"/>
        </w:rPr>
        <w:t>,</w:t>
      </w:r>
      <w:r w:rsidR="00275FD1" w:rsidRPr="78030BD0">
        <w:rPr>
          <w:rFonts w:ascii="Times New Roman" w:hAnsi="Times New Roman" w:cs="Times New Roman"/>
          <w:color w:val="000000" w:themeColor="text1"/>
          <w:sz w:val="24"/>
          <w:szCs w:val="24"/>
        </w:rPr>
        <w:t xml:space="preserve"> acting through the WLMI system</w:t>
      </w:r>
      <w:r w:rsidR="0017212D" w:rsidRPr="78030BD0">
        <w:rPr>
          <w:rFonts w:ascii="Times New Roman" w:hAnsi="Times New Roman" w:cs="Times New Roman"/>
          <w:color w:val="000000" w:themeColor="text1"/>
          <w:sz w:val="24"/>
          <w:szCs w:val="24"/>
        </w:rPr>
        <w:t>,</w:t>
      </w:r>
      <w:r w:rsidR="00275FD1" w:rsidRPr="78030BD0">
        <w:rPr>
          <w:rFonts w:ascii="Times New Roman" w:hAnsi="Times New Roman" w:cs="Times New Roman"/>
          <w:color w:val="000000" w:themeColor="text1"/>
          <w:sz w:val="24"/>
          <w:szCs w:val="24"/>
        </w:rPr>
        <w:t xml:space="preserve"> has made occupational information available for millions of employers, jobseekers</w:t>
      </w:r>
      <w:r w:rsidR="00A15C71" w:rsidRPr="78030BD0">
        <w:rPr>
          <w:rFonts w:ascii="Times New Roman" w:hAnsi="Times New Roman" w:cs="Times New Roman"/>
          <w:color w:val="000000" w:themeColor="text1"/>
          <w:sz w:val="24"/>
          <w:szCs w:val="24"/>
        </w:rPr>
        <w:t>,</w:t>
      </w:r>
      <w:r w:rsidR="00275FD1" w:rsidRPr="78030BD0">
        <w:rPr>
          <w:rFonts w:ascii="Times New Roman" w:hAnsi="Times New Roman" w:cs="Times New Roman"/>
          <w:color w:val="000000" w:themeColor="text1"/>
          <w:sz w:val="24"/>
          <w:szCs w:val="24"/>
        </w:rPr>
        <w:t xml:space="preserve"> and researchers.  Cataloguing over </w:t>
      </w:r>
      <w:proofErr w:type="gramStart"/>
      <w:r w:rsidR="00275FD1" w:rsidRPr="78030BD0">
        <w:rPr>
          <w:rFonts w:ascii="Times New Roman" w:hAnsi="Times New Roman" w:cs="Times New Roman"/>
          <w:color w:val="000000" w:themeColor="text1"/>
          <w:sz w:val="24"/>
          <w:szCs w:val="24"/>
        </w:rPr>
        <w:t>900</w:t>
      </w:r>
      <w:proofErr w:type="gramEnd"/>
      <w:r w:rsidR="00275FD1" w:rsidRPr="78030BD0">
        <w:rPr>
          <w:rFonts w:ascii="Times New Roman" w:hAnsi="Times New Roman" w:cs="Times New Roman"/>
          <w:color w:val="000000" w:themeColor="text1"/>
          <w:sz w:val="24"/>
          <w:szCs w:val="24"/>
        </w:rPr>
        <w:t xml:space="preserve"> occupations, the Bureau of Labor Statistics (BLS) and the </w:t>
      </w:r>
      <w:r w:rsidR="00B512E5" w:rsidRPr="78030BD0">
        <w:rPr>
          <w:rFonts w:ascii="Times New Roman" w:hAnsi="Times New Roman" w:cs="Times New Roman"/>
          <w:color w:val="000000" w:themeColor="text1"/>
          <w:sz w:val="24"/>
          <w:szCs w:val="24"/>
        </w:rPr>
        <w:t>Employment and</w:t>
      </w:r>
      <w:r w:rsidR="00275FD1" w:rsidRPr="78030BD0">
        <w:rPr>
          <w:rFonts w:ascii="Times New Roman" w:hAnsi="Times New Roman" w:cs="Times New Roman"/>
          <w:color w:val="000000" w:themeColor="text1"/>
          <w:sz w:val="24"/>
          <w:szCs w:val="24"/>
        </w:rPr>
        <w:t xml:space="preserve"> Training Administration (ETA) </w:t>
      </w:r>
      <w:r w:rsidR="00405683" w:rsidRPr="78030BD0">
        <w:rPr>
          <w:rFonts w:ascii="Times New Roman" w:hAnsi="Times New Roman" w:cs="Times New Roman"/>
          <w:color w:val="000000" w:themeColor="text1"/>
          <w:sz w:val="24"/>
          <w:szCs w:val="24"/>
        </w:rPr>
        <w:t>maintain</w:t>
      </w:r>
      <w:r w:rsidR="00A97E5C" w:rsidRPr="78030BD0">
        <w:rPr>
          <w:rFonts w:ascii="Times New Roman" w:hAnsi="Times New Roman" w:cs="Times New Roman"/>
          <w:color w:val="000000" w:themeColor="text1"/>
          <w:sz w:val="24"/>
          <w:szCs w:val="24"/>
        </w:rPr>
        <w:t xml:space="preserve"> </w:t>
      </w:r>
      <w:r w:rsidR="00B512E5" w:rsidRPr="78030BD0">
        <w:rPr>
          <w:rFonts w:ascii="Times New Roman" w:hAnsi="Times New Roman" w:cs="Times New Roman"/>
          <w:color w:val="000000" w:themeColor="text1"/>
          <w:sz w:val="24"/>
          <w:szCs w:val="24"/>
        </w:rPr>
        <w:t xml:space="preserve">some </w:t>
      </w:r>
      <w:r w:rsidR="00AC7F6A" w:rsidRPr="78030BD0">
        <w:rPr>
          <w:rFonts w:ascii="Times New Roman" w:hAnsi="Times New Roman" w:cs="Times New Roman"/>
          <w:color w:val="000000" w:themeColor="text1"/>
          <w:sz w:val="24"/>
          <w:szCs w:val="24"/>
        </w:rPr>
        <w:t xml:space="preserve">of </w:t>
      </w:r>
      <w:r w:rsidR="00275FD1" w:rsidRPr="78030BD0">
        <w:rPr>
          <w:rFonts w:ascii="Times New Roman" w:hAnsi="Times New Roman" w:cs="Times New Roman"/>
          <w:color w:val="000000" w:themeColor="text1"/>
          <w:sz w:val="24"/>
          <w:szCs w:val="24"/>
        </w:rPr>
        <w:t xml:space="preserve">the largest </w:t>
      </w:r>
      <w:r w:rsidR="00AC7F6A" w:rsidRPr="78030BD0">
        <w:rPr>
          <w:rFonts w:ascii="Times New Roman" w:hAnsi="Times New Roman" w:cs="Times New Roman"/>
          <w:color w:val="000000" w:themeColor="text1"/>
          <w:sz w:val="24"/>
          <w:szCs w:val="24"/>
        </w:rPr>
        <w:t xml:space="preserve">databases </w:t>
      </w:r>
      <w:r w:rsidR="00275FD1" w:rsidRPr="78030BD0">
        <w:rPr>
          <w:rFonts w:ascii="Times New Roman" w:hAnsi="Times New Roman" w:cs="Times New Roman"/>
          <w:color w:val="000000" w:themeColor="text1"/>
          <w:sz w:val="24"/>
          <w:szCs w:val="24"/>
        </w:rPr>
        <w:t xml:space="preserve">of labor market and occupational information available online </w:t>
      </w:r>
      <w:r w:rsidR="00B512E5" w:rsidRPr="78030BD0">
        <w:rPr>
          <w:rFonts w:ascii="Times New Roman" w:hAnsi="Times New Roman" w:cs="Times New Roman"/>
          <w:color w:val="000000" w:themeColor="text1"/>
          <w:sz w:val="24"/>
          <w:szCs w:val="24"/>
        </w:rPr>
        <w:t xml:space="preserve">and make them available </w:t>
      </w:r>
      <w:r w:rsidR="00275FD1" w:rsidRPr="78030BD0">
        <w:rPr>
          <w:rFonts w:ascii="Times New Roman" w:hAnsi="Times New Roman" w:cs="Times New Roman"/>
          <w:color w:val="000000" w:themeColor="text1"/>
          <w:sz w:val="24"/>
          <w:szCs w:val="24"/>
        </w:rPr>
        <w:t>through web services and</w:t>
      </w:r>
      <w:r w:rsidR="00B512E5" w:rsidRPr="78030BD0">
        <w:rPr>
          <w:rFonts w:ascii="Times New Roman" w:hAnsi="Times New Roman" w:cs="Times New Roman"/>
          <w:color w:val="000000" w:themeColor="text1"/>
          <w:sz w:val="24"/>
          <w:szCs w:val="24"/>
        </w:rPr>
        <w:t xml:space="preserve"> </w:t>
      </w:r>
      <w:r w:rsidR="00275FD1" w:rsidRPr="78030BD0">
        <w:rPr>
          <w:rFonts w:ascii="Times New Roman" w:hAnsi="Times New Roman" w:cs="Times New Roman"/>
          <w:color w:val="000000" w:themeColor="text1"/>
          <w:sz w:val="24"/>
          <w:szCs w:val="24"/>
        </w:rPr>
        <w:t>mobile device</w:t>
      </w:r>
      <w:r w:rsidR="00553B81" w:rsidRPr="78030BD0">
        <w:rPr>
          <w:rFonts w:ascii="Times New Roman" w:hAnsi="Times New Roman" w:cs="Times New Roman"/>
          <w:color w:val="000000" w:themeColor="text1"/>
          <w:sz w:val="24"/>
          <w:szCs w:val="24"/>
        </w:rPr>
        <w:t>s</w:t>
      </w:r>
      <w:r w:rsidR="00275FD1" w:rsidRPr="78030BD0">
        <w:rPr>
          <w:rFonts w:ascii="Times New Roman" w:hAnsi="Times New Roman" w:cs="Times New Roman"/>
          <w:color w:val="000000" w:themeColor="text1"/>
          <w:sz w:val="24"/>
          <w:szCs w:val="24"/>
        </w:rPr>
        <w:t>.</w:t>
      </w:r>
    </w:p>
    <w:p w14:paraId="0C4B063C" w14:textId="77777777" w:rsidR="001F3C79" w:rsidRDefault="001F3C79" w:rsidP="007F0DB4">
      <w:pPr>
        <w:spacing w:after="0" w:line="276" w:lineRule="auto"/>
        <w:rPr>
          <w:rFonts w:ascii="Times New Roman" w:hAnsi="Times New Roman" w:cs="Times New Roman"/>
          <w:color w:val="000000" w:themeColor="text1"/>
          <w:sz w:val="24"/>
          <w:szCs w:val="24"/>
        </w:rPr>
      </w:pPr>
    </w:p>
    <w:p w14:paraId="353AEFD5" w14:textId="1A2A6D72" w:rsidR="00143170" w:rsidRDefault="00B512E5" w:rsidP="0016018F">
      <w:pPr>
        <w:spacing w:after="0"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w:t>
      </w:r>
      <w:r w:rsidR="00275FD1">
        <w:rPr>
          <w:rFonts w:ascii="Times New Roman" w:hAnsi="Times New Roman" w:cs="Times New Roman"/>
          <w:color w:val="000000" w:themeColor="text1"/>
          <w:sz w:val="24"/>
          <w:szCs w:val="24"/>
        </w:rPr>
        <w:t xml:space="preserve">he WLMI system administered by ETA and BLS, </w:t>
      </w:r>
      <w:r>
        <w:rPr>
          <w:rFonts w:ascii="Times New Roman" w:hAnsi="Times New Roman" w:cs="Times New Roman"/>
          <w:color w:val="000000" w:themeColor="text1"/>
          <w:sz w:val="24"/>
          <w:szCs w:val="24"/>
        </w:rPr>
        <w:t>state and local government</w:t>
      </w:r>
      <w:r w:rsidR="005F5BBB">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 </w:t>
      </w:r>
      <w:r w:rsidR="005F5BBB">
        <w:rPr>
          <w:rFonts w:ascii="Times New Roman" w:hAnsi="Times New Roman" w:cs="Times New Roman"/>
          <w:color w:val="000000" w:themeColor="text1"/>
          <w:sz w:val="24"/>
          <w:szCs w:val="24"/>
        </w:rPr>
        <w:t xml:space="preserve">and </w:t>
      </w:r>
      <w:r w:rsidR="00275FD1">
        <w:rPr>
          <w:rFonts w:ascii="Times New Roman" w:hAnsi="Times New Roman" w:cs="Times New Roman"/>
          <w:color w:val="000000" w:themeColor="text1"/>
          <w:sz w:val="24"/>
          <w:szCs w:val="24"/>
        </w:rPr>
        <w:t xml:space="preserve">grantees </w:t>
      </w:r>
      <w:r w:rsidR="006B3C02">
        <w:rPr>
          <w:rFonts w:ascii="Times New Roman" w:hAnsi="Times New Roman" w:cs="Times New Roman"/>
          <w:color w:val="000000" w:themeColor="text1"/>
          <w:sz w:val="24"/>
          <w:szCs w:val="24"/>
        </w:rPr>
        <w:t xml:space="preserve">provides workforce information, online career tools, </w:t>
      </w:r>
      <w:r w:rsidR="00DD7C0B">
        <w:rPr>
          <w:rFonts w:ascii="Times New Roman" w:hAnsi="Times New Roman" w:cs="Times New Roman"/>
          <w:color w:val="000000" w:themeColor="text1"/>
          <w:sz w:val="24"/>
          <w:szCs w:val="24"/>
        </w:rPr>
        <w:t xml:space="preserve">and </w:t>
      </w:r>
      <w:r w:rsidR="006B3C02">
        <w:rPr>
          <w:rFonts w:ascii="Times New Roman" w:hAnsi="Times New Roman" w:cs="Times New Roman"/>
          <w:color w:val="000000" w:themeColor="text1"/>
          <w:sz w:val="24"/>
          <w:szCs w:val="24"/>
        </w:rPr>
        <w:t xml:space="preserve">performance </w:t>
      </w:r>
      <w:r w:rsidR="00DD7C0B">
        <w:rPr>
          <w:rFonts w:ascii="Times New Roman" w:hAnsi="Times New Roman" w:cs="Times New Roman"/>
          <w:color w:val="000000" w:themeColor="text1"/>
          <w:sz w:val="24"/>
          <w:szCs w:val="24"/>
        </w:rPr>
        <w:t>outcomes information</w:t>
      </w:r>
      <w:r w:rsidR="00367EFC">
        <w:rPr>
          <w:rFonts w:ascii="Times New Roman" w:hAnsi="Times New Roman" w:cs="Times New Roman"/>
          <w:color w:val="000000" w:themeColor="text1"/>
          <w:sz w:val="24"/>
          <w:szCs w:val="24"/>
        </w:rPr>
        <w:t xml:space="preserve"> to </w:t>
      </w:r>
      <w:r w:rsidR="00D5193A">
        <w:rPr>
          <w:rFonts w:ascii="Times New Roman" w:hAnsi="Times New Roman" w:cs="Times New Roman"/>
          <w:color w:val="000000" w:themeColor="text1"/>
          <w:sz w:val="24"/>
          <w:szCs w:val="24"/>
        </w:rPr>
        <w:t xml:space="preserve">assist </w:t>
      </w:r>
      <w:r w:rsidR="00367EFC">
        <w:rPr>
          <w:rFonts w:ascii="Times New Roman" w:hAnsi="Times New Roman" w:cs="Times New Roman"/>
          <w:color w:val="000000" w:themeColor="text1"/>
          <w:sz w:val="24"/>
          <w:szCs w:val="24"/>
        </w:rPr>
        <w:t>students, jobseekers, and educators make decisions on training options and career choices.  The WLMI system</w:t>
      </w:r>
      <w:r w:rsidR="0016018F">
        <w:rPr>
          <w:rFonts w:ascii="Times New Roman" w:hAnsi="Times New Roman" w:cs="Times New Roman"/>
          <w:color w:val="000000" w:themeColor="text1"/>
          <w:sz w:val="24"/>
          <w:szCs w:val="24"/>
        </w:rPr>
        <w:t xml:space="preserve"> </w:t>
      </w:r>
      <w:r w:rsidR="0016018F" w:rsidRPr="0016018F">
        <w:rPr>
          <w:rFonts w:ascii="Times New Roman" w:hAnsi="Times New Roman" w:cs="Times New Roman"/>
          <w:color w:val="000000" w:themeColor="text1"/>
          <w:sz w:val="24"/>
          <w:szCs w:val="24"/>
        </w:rPr>
        <w:t>support</w:t>
      </w:r>
      <w:r w:rsidR="00367EFC">
        <w:rPr>
          <w:rFonts w:ascii="Times New Roman" w:hAnsi="Times New Roman" w:cs="Times New Roman"/>
          <w:color w:val="000000" w:themeColor="text1"/>
          <w:sz w:val="24"/>
          <w:szCs w:val="24"/>
        </w:rPr>
        <w:t>s</w:t>
      </w:r>
      <w:r w:rsidR="0016018F" w:rsidRPr="0016018F">
        <w:rPr>
          <w:rFonts w:ascii="Times New Roman" w:hAnsi="Times New Roman" w:cs="Times New Roman"/>
          <w:color w:val="000000" w:themeColor="text1"/>
          <w:sz w:val="24"/>
          <w:szCs w:val="24"/>
        </w:rPr>
        <w:t xml:space="preserve"> </w:t>
      </w:r>
      <w:r w:rsidR="00DD7C0B">
        <w:rPr>
          <w:rFonts w:ascii="Times New Roman" w:hAnsi="Times New Roman" w:cs="Times New Roman"/>
          <w:color w:val="000000" w:themeColor="text1"/>
          <w:sz w:val="24"/>
          <w:szCs w:val="24"/>
        </w:rPr>
        <w:t xml:space="preserve">the public workforce system through </w:t>
      </w:r>
      <w:r w:rsidR="0016018F" w:rsidRPr="0016018F">
        <w:rPr>
          <w:rFonts w:ascii="Times New Roman" w:hAnsi="Times New Roman" w:cs="Times New Roman"/>
          <w:color w:val="000000" w:themeColor="text1"/>
          <w:sz w:val="24"/>
          <w:szCs w:val="24"/>
        </w:rPr>
        <w:t xml:space="preserve">both self-service </w:t>
      </w:r>
      <w:r w:rsidR="00DD7C0B">
        <w:rPr>
          <w:rFonts w:ascii="Times New Roman" w:hAnsi="Times New Roman" w:cs="Times New Roman"/>
          <w:color w:val="000000" w:themeColor="text1"/>
          <w:sz w:val="24"/>
          <w:szCs w:val="24"/>
        </w:rPr>
        <w:t xml:space="preserve">access </w:t>
      </w:r>
      <w:r w:rsidR="00656E4C">
        <w:rPr>
          <w:rFonts w:ascii="Times New Roman" w:hAnsi="Times New Roman" w:cs="Times New Roman"/>
          <w:color w:val="000000" w:themeColor="text1"/>
          <w:sz w:val="24"/>
          <w:szCs w:val="24"/>
        </w:rPr>
        <w:t xml:space="preserve">to information </w:t>
      </w:r>
      <w:r w:rsidR="00DD7C0B">
        <w:rPr>
          <w:rFonts w:ascii="Times New Roman" w:hAnsi="Times New Roman" w:cs="Times New Roman"/>
          <w:color w:val="000000" w:themeColor="text1"/>
          <w:sz w:val="24"/>
          <w:szCs w:val="24"/>
        </w:rPr>
        <w:t>for</w:t>
      </w:r>
      <w:r w:rsidR="00DD7C0B" w:rsidRPr="0016018F">
        <w:rPr>
          <w:rFonts w:ascii="Times New Roman" w:hAnsi="Times New Roman" w:cs="Times New Roman"/>
          <w:color w:val="000000" w:themeColor="text1"/>
          <w:sz w:val="24"/>
          <w:szCs w:val="24"/>
        </w:rPr>
        <w:t xml:space="preserve"> </w:t>
      </w:r>
      <w:r w:rsidR="0016018F" w:rsidRPr="0016018F">
        <w:rPr>
          <w:rFonts w:ascii="Times New Roman" w:hAnsi="Times New Roman" w:cs="Times New Roman"/>
          <w:color w:val="000000" w:themeColor="text1"/>
          <w:sz w:val="24"/>
          <w:szCs w:val="24"/>
        </w:rPr>
        <w:t xml:space="preserve">individuals and </w:t>
      </w:r>
      <w:r w:rsidR="00656E4C">
        <w:rPr>
          <w:rFonts w:ascii="Times New Roman" w:hAnsi="Times New Roman" w:cs="Times New Roman"/>
          <w:color w:val="000000" w:themeColor="text1"/>
          <w:sz w:val="24"/>
          <w:szCs w:val="24"/>
        </w:rPr>
        <w:t xml:space="preserve">for </w:t>
      </w:r>
      <w:r w:rsidR="0016018F" w:rsidRPr="0016018F">
        <w:rPr>
          <w:rFonts w:ascii="Times New Roman" w:hAnsi="Times New Roman" w:cs="Times New Roman"/>
          <w:color w:val="000000" w:themeColor="text1"/>
          <w:sz w:val="24"/>
          <w:szCs w:val="24"/>
        </w:rPr>
        <w:t xml:space="preserve">career counselors </w:t>
      </w:r>
      <w:r w:rsidR="00E81269">
        <w:rPr>
          <w:rFonts w:ascii="Times New Roman" w:hAnsi="Times New Roman" w:cs="Times New Roman"/>
          <w:color w:val="000000" w:themeColor="text1"/>
          <w:sz w:val="24"/>
          <w:szCs w:val="24"/>
        </w:rPr>
        <w:t xml:space="preserve">to help customers </w:t>
      </w:r>
      <w:r w:rsidR="0016018F" w:rsidRPr="0016018F">
        <w:rPr>
          <w:rFonts w:ascii="Times New Roman" w:hAnsi="Times New Roman" w:cs="Times New Roman"/>
          <w:color w:val="000000" w:themeColor="text1"/>
          <w:sz w:val="24"/>
          <w:szCs w:val="24"/>
        </w:rPr>
        <w:t>in American Job Centers</w:t>
      </w:r>
      <w:r w:rsidR="00E81269">
        <w:rPr>
          <w:rFonts w:ascii="Times New Roman" w:hAnsi="Times New Roman" w:cs="Times New Roman"/>
          <w:color w:val="000000" w:themeColor="text1"/>
          <w:sz w:val="24"/>
          <w:szCs w:val="24"/>
        </w:rPr>
        <w:t xml:space="preserve"> </w:t>
      </w:r>
      <w:r w:rsidR="00AF1C01" w:rsidRPr="00E82FCB">
        <w:rPr>
          <w:rFonts w:ascii="Times New Roman" w:hAnsi="Times New Roman" w:cs="Times New Roman"/>
          <w:color w:val="000000" w:themeColor="text1"/>
          <w:sz w:val="24"/>
          <w:szCs w:val="24"/>
        </w:rPr>
        <w:t>(AJCs)</w:t>
      </w:r>
      <w:r w:rsidR="00AF1C01">
        <w:rPr>
          <w:rFonts w:ascii="Times New Roman" w:hAnsi="Times New Roman" w:cs="Times New Roman"/>
          <w:color w:val="000000" w:themeColor="text1"/>
          <w:sz w:val="24"/>
          <w:szCs w:val="24"/>
        </w:rPr>
        <w:t xml:space="preserve"> </w:t>
      </w:r>
      <w:r w:rsidR="00E81269">
        <w:rPr>
          <w:rFonts w:ascii="Times New Roman" w:hAnsi="Times New Roman" w:cs="Times New Roman"/>
          <w:color w:val="000000" w:themeColor="text1"/>
          <w:sz w:val="24"/>
          <w:szCs w:val="24"/>
        </w:rPr>
        <w:t>and other points of service</w:t>
      </w:r>
      <w:r w:rsidR="00275FD1" w:rsidRPr="0016018F">
        <w:rPr>
          <w:rFonts w:ascii="Times New Roman" w:hAnsi="Times New Roman" w:cs="Times New Roman"/>
          <w:color w:val="000000" w:themeColor="text1"/>
          <w:sz w:val="24"/>
          <w:szCs w:val="24"/>
        </w:rPr>
        <w:t>.</w:t>
      </w:r>
      <w:r w:rsidR="00275FD1">
        <w:rPr>
          <w:rFonts w:ascii="Times New Roman" w:hAnsi="Times New Roman" w:cs="Times New Roman"/>
          <w:color w:val="000000" w:themeColor="text1"/>
          <w:sz w:val="24"/>
          <w:szCs w:val="24"/>
        </w:rPr>
        <w:t xml:space="preserve"> </w:t>
      </w:r>
    </w:p>
    <w:p w14:paraId="310F9586" w14:textId="77777777" w:rsidR="001F3C79" w:rsidRPr="00F625AE" w:rsidRDefault="001F3C79" w:rsidP="007F0DB4">
      <w:pPr>
        <w:spacing w:after="0" w:line="276" w:lineRule="auto"/>
        <w:rPr>
          <w:rFonts w:ascii="Times New Roman" w:hAnsi="Times New Roman" w:cs="Times New Roman"/>
          <w:color w:val="000000" w:themeColor="text1"/>
          <w:sz w:val="24"/>
          <w:szCs w:val="24"/>
        </w:rPr>
      </w:pPr>
    </w:p>
    <w:p w14:paraId="3DE7F2AC" w14:textId="661A4CA2" w:rsidR="00192041" w:rsidRDefault="00192041" w:rsidP="007F0DB4">
      <w:pPr>
        <w:pStyle w:val="Heading1"/>
        <w:spacing w:before="0" w:line="276" w:lineRule="auto"/>
        <w:rPr>
          <w:rFonts w:ascii="Times New Roman" w:hAnsi="Times New Roman" w:cs="Times New Roman"/>
          <w:color w:val="000000" w:themeColor="text1"/>
          <w:u w:val="single"/>
        </w:rPr>
      </w:pPr>
      <w:r w:rsidRPr="00C561F9">
        <w:rPr>
          <w:rFonts w:ascii="Times New Roman" w:hAnsi="Times New Roman" w:cs="Times New Roman"/>
          <w:color w:val="000000" w:themeColor="text1"/>
          <w:u w:val="single"/>
        </w:rPr>
        <w:lastRenderedPageBreak/>
        <w:t xml:space="preserve">Executive </w:t>
      </w:r>
      <w:r w:rsidR="007668DE">
        <w:rPr>
          <w:rFonts w:ascii="Times New Roman" w:hAnsi="Times New Roman" w:cs="Times New Roman"/>
          <w:color w:val="000000" w:themeColor="text1"/>
          <w:u w:val="single"/>
        </w:rPr>
        <w:t>S</w:t>
      </w:r>
      <w:r w:rsidRPr="00C561F9">
        <w:rPr>
          <w:rFonts w:ascii="Times New Roman" w:hAnsi="Times New Roman" w:cs="Times New Roman"/>
          <w:color w:val="000000" w:themeColor="text1"/>
          <w:u w:val="single"/>
        </w:rPr>
        <w:t>ummary</w:t>
      </w:r>
    </w:p>
    <w:p w14:paraId="517011E7" w14:textId="1753E9BD" w:rsidR="00B9164A" w:rsidRDefault="00E81269" w:rsidP="007F0DB4">
      <w:pPr>
        <w:spacing w:after="0" w:line="276" w:lineRule="auto"/>
        <w:rPr>
          <w:rFonts w:ascii="Times New Roman" w:hAnsi="Times New Roman" w:cs="Times New Roman"/>
          <w:sz w:val="24"/>
          <w:szCs w:val="24"/>
        </w:rPr>
      </w:pPr>
      <w:r w:rsidRPr="78030BD0">
        <w:rPr>
          <w:rFonts w:ascii="Times New Roman" w:hAnsi="Times New Roman" w:cs="Times New Roman"/>
          <w:sz w:val="24"/>
          <w:szCs w:val="24"/>
        </w:rPr>
        <w:t xml:space="preserve">In the coming years, ETA and BLS plan to build on the </w:t>
      </w:r>
      <w:r w:rsidR="004940D0" w:rsidRPr="78030BD0">
        <w:rPr>
          <w:rFonts w:ascii="Times New Roman" w:hAnsi="Times New Roman" w:cs="Times New Roman"/>
          <w:sz w:val="24"/>
          <w:szCs w:val="24"/>
        </w:rPr>
        <w:t>WLM</w:t>
      </w:r>
      <w:r w:rsidR="002B4E52" w:rsidRPr="78030BD0">
        <w:rPr>
          <w:rFonts w:ascii="Times New Roman" w:hAnsi="Times New Roman" w:cs="Times New Roman"/>
          <w:sz w:val="24"/>
          <w:szCs w:val="24"/>
        </w:rPr>
        <w:t>I</w:t>
      </w:r>
      <w:r w:rsidR="004940D0" w:rsidRPr="78030BD0">
        <w:rPr>
          <w:rFonts w:ascii="Times New Roman" w:hAnsi="Times New Roman" w:cs="Times New Roman"/>
          <w:sz w:val="24"/>
          <w:szCs w:val="24"/>
        </w:rPr>
        <w:t xml:space="preserve"> system</w:t>
      </w:r>
      <w:r w:rsidRPr="78030BD0">
        <w:rPr>
          <w:rFonts w:ascii="Times New Roman" w:hAnsi="Times New Roman" w:cs="Times New Roman"/>
          <w:sz w:val="24"/>
          <w:szCs w:val="24"/>
        </w:rPr>
        <w:t xml:space="preserve">’s </w:t>
      </w:r>
      <w:proofErr w:type="gramStart"/>
      <w:r w:rsidRPr="78030BD0">
        <w:rPr>
          <w:rFonts w:ascii="Times New Roman" w:hAnsi="Times New Roman" w:cs="Times New Roman"/>
          <w:sz w:val="24"/>
          <w:szCs w:val="24"/>
        </w:rPr>
        <w:t xml:space="preserve">strong </w:t>
      </w:r>
      <w:r w:rsidR="007E7915" w:rsidRPr="78030BD0">
        <w:rPr>
          <w:rFonts w:ascii="Times New Roman" w:hAnsi="Times New Roman" w:cs="Times New Roman"/>
          <w:sz w:val="24"/>
          <w:szCs w:val="24"/>
        </w:rPr>
        <w:t>foundation</w:t>
      </w:r>
      <w:proofErr w:type="gramEnd"/>
      <w:r w:rsidR="007E7915" w:rsidRPr="78030BD0">
        <w:rPr>
          <w:rFonts w:ascii="Times New Roman" w:hAnsi="Times New Roman" w:cs="Times New Roman"/>
          <w:sz w:val="24"/>
          <w:szCs w:val="24"/>
        </w:rPr>
        <w:t xml:space="preserve"> </w:t>
      </w:r>
      <w:r w:rsidR="00656E4C" w:rsidRPr="78030BD0">
        <w:rPr>
          <w:rFonts w:ascii="Times New Roman" w:hAnsi="Times New Roman" w:cs="Times New Roman"/>
          <w:sz w:val="24"/>
          <w:szCs w:val="24"/>
        </w:rPr>
        <w:t xml:space="preserve">by </w:t>
      </w:r>
      <w:r w:rsidR="009177C3" w:rsidRPr="78030BD0">
        <w:rPr>
          <w:rFonts w:ascii="Times New Roman" w:hAnsi="Times New Roman" w:cs="Times New Roman"/>
          <w:sz w:val="24"/>
          <w:szCs w:val="24"/>
        </w:rPr>
        <w:t>u</w:t>
      </w:r>
      <w:r w:rsidR="00656E4C" w:rsidRPr="78030BD0">
        <w:rPr>
          <w:rFonts w:ascii="Times New Roman" w:hAnsi="Times New Roman" w:cs="Times New Roman"/>
          <w:sz w:val="24"/>
          <w:szCs w:val="24"/>
        </w:rPr>
        <w:t>ndertaking</w:t>
      </w:r>
      <w:r w:rsidR="009177C3" w:rsidRPr="78030BD0">
        <w:rPr>
          <w:rFonts w:ascii="Times New Roman" w:hAnsi="Times New Roman" w:cs="Times New Roman"/>
          <w:sz w:val="24"/>
          <w:szCs w:val="24"/>
        </w:rPr>
        <w:t xml:space="preserve"> efforts to further </w:t>
      </w:r>
      <w:r w:rsidR="00656E4C" w:rsidRPr="78030BD0">
        <w:rPr>
          <w:rFonts w:ascii="Times New Roman" w:hAnsi="Times New Roman" w:cs="Times New Roman"/>
          <w:sz w:val="24"/>
          <w:szCs w:val="24"/>
        </w:rPr>
        <w:t xml:space="preserve">improve the quality, </w:t>
      </w:r>
      <w:r w:rsidR="009177C3" w:rsidRPr="78030BD0">
        <w:rPr>
          <w:rFonts w:ascii="Times New Roman" w:hAnsi="Times New Roman" w:cs="Times New Roman"/>
          <w:sz w:val="24"/>
          <w:szCs w:val="24"/>
        </w:rPr>
        <w:t>relevance</w:t>
      </w:r>
      <w:r w:rsidR="00656E4C" w:rsidRPr="78030BD0">
        <w:rPr>
          <w:rFonts w:ascii="Times New Roman" w:hAnsi="Times New Roman" w:cs="Times New Roman"/>
          <w:sz w:val="24"/>
          <w:szCs w:val="24"/>
        </w:rPr>
        <w:t>, and</w:t>
      </w:r>
      <w:r w:rsidR="009177C3" w:rsidRPr="78030BD0">
        <w:rPr>
          <w:rFonts w:ascii="Times New Roman" w:hAnsi="Times New Roman" w:cs="Times New Roman"/>
          <w:sz w:val="24"/>
          <w:szCs w:val="24"/>
        </w:rPr>
        <w:t xml:space="preserve"> </w:t>
      </w:r>
      <w:r w:rsidR="00656E4C" w:rsidRPr="78030BD0">
        <w:rPr>
          <w:rFonts w:ascii="Times New Roman" w:hAnsi="Times New Roman" w:cs="Times New Roman"/>
          <w:sz w:val="24"/>
          <w:szCs w:val="24"/>
        </w:rPr>
        <w:t>availability of data on employment dynamics, occupations, skill and credential requirements, and employment and training program</w:t>
      </w:r>
      <w:r w:rsidR="00E116B7" w:rsidRPr="78030BD0">
        <w:rPr>
          <w:rFonts w:ascii="Times New Roman" w:hAnsi="Times New Roman" w:cs="Times New Roman"/>
          <w:sz w:val="24"/>
          <w:szCs w:val="24"/>
        </w:rPr>
        <w:t xml:space="preserve"> outcomes</w:t>
      </w:r>
      <w:r w:rsidR="004940D0" w:rsidRPr="78030BD0">
        <w:rPr>
          <w:rFonts w:ascii="Times New Roman" w:hAnsi="Times New Roman" w:cs="Times New Roman"/>
          <w:sz w:val="24"/>
          <w:szCs w:val="24"/>
        </w:rPr>
        <w:t xml:space="preserve">. </w:t>
      </w:r>
      <w:r w:rsidR="0009796F">
        <w:rPr>
          <w:rFonts w:ascii="Times New Roman" w:hAnsi="Times New Roman" w:cs="Times New Roman"/>
          <w:sz w:val="24"/>
          <w:szCs w:val="24"/>
        </w:rPr>
        <w:t xml:space="preserve"> </w:t>
      </w:r>
      <w:r w:rsidR="00664473" w:rsidRPr="78030BD0">
        <w:rPr>
          <w:rFonts w:ascii="Times New Roman" w:hAnsi="Times New Roman" w:cs="Times New Roman"/>
          <w:sz w:val="24"/>
          <w:szCs w:val="24"/>
        </w:rPr>
        <w:t>The Department will explore options and state practices for captur</w:t>
      </w:r>
      <w:r w:rsidR="007C306D">
        <w:rPr>
          <w:rFonts w:ascii="Times New Roman" w:hAnsi="Times New Roman" w:cs="Times New Roman"/>
          <w:sz w:val="24"/>
          <w:szCs w:val="24"/>
        </w:rPr>
        <w:t>ing</w:t>
      </w:r>
      <w:r w:rsidR="00664473" w:rsidRPr="78030BD0">
        <w:rPr>
          <w:rFonts w:ascii="Times New Roman" w:hAnsi="Times New Roman" w:cs="Times New Roman"/>
          <w:sz w:val="24"/>
          <w:szCs w:val="24"/>
        </w:rPr>
        <w:t xml:space="preserve"> information on the changing nature of work</w:t>
      </w:r>
      <w:r w:rsidR="007C306D">
        <w:rPr>
          <w:rFonts w:ascii="Times New Roman" w:hAnsi="Times New Roman" w:cs="Times New Roman"/>
          <w:sz w:val="24"/>
          <w:szCs w:val="24"/>
        </w:rPr>
        <w:t>;</w:t>
      </w:r>
      <w:r w:rsidR="00E14B19">
        <w:rPr>
          <w:rFonts w:ascii="Times New Roman" w:hAnsi="Times New Roman" w:cs="Times New Roman"/>
          <w:sz w:val="24"/>
          <w:szCs w:val="24"/>
        </w:rPr>
        <w:t xml:space="preserve"> </w:t>
      </w:r>
      <w:r w:rsidR="00664473" w:rsidRPr="78030BD0" w:rsidDel="00D73A6F">
        <w:rPr>
          <w:rFonts w:ascii="Times New Roman" w:hAnsi="Times New Roman" w:cs="Times New Roman"/>
          <w:sz w:val="24"/>
          <w:szCs w:val="24"/>
        </w:rPr>
        <w:t>enhanc</w:t>
      </w:r>
      <w:r w:rsidR="007C306D">
        <w:rPr>
          <w:rFonts w:ascii="Times New Roman" w:hAnsi="Times New Roman" w:cs="Times New Roman"/>
          <w:sz w:val="24"/>
          <w:szCs w:val="24"/>
        </w:rPr>
        <w:t>ing</w:t>
      </w:r>
      <w:r w:rsidR="00664473" w:rsidRPr="78030BD0" w:rsidDel="00D73A6F">
        <w:rPr>
          <w:rFonts w:ascii="Times New Roman" w:hAnsi="Times New Roman" w:cs="Times New Roman"/>
          <w:sz w:val="24"/>
          <w:szCs w:val="24"/>
        </w:rPr>
        <w:t xml:space="preserve"> workforce data to</w:t>
      </w:r>
      <w:r w:rsidR="00664473" w:rsidDel="00D73A6F">
        <w:t xml:space="preserve"> </w:t>
      </w:r>
      <w:r w:rsidR="00664473" w:rsidRPr="78030BD0" w:rsidDel="00D73A6F">
        <w:rPr>
          <w:rFonts w:ascii="Times New Roman" w:hAnsi="Times New Roman" w:cs="Times New Roman"/>
          <w:sz w:val="24"/>
          <w:szCs w:val="24"/>
        </w:rPr>
        <w:t>support its commitments towards evidence-based policy making</w:t>
      </w:r>
      <w:r w:rsidR="007C306D">
        <w:rPr>
          <w:rFonts w:ascii="Times New Roman" w:hAnsi="Times New Roman" w:cs="Times New Roman"/>
          <w:sz w:val="24"/>
          <w:szCs w:val="24"/>
        </w:rPr>
        <w:t>;</w:t>
      </w:r>
      <w:r w:rsidR="00664473" w:rsidRPr="78030BD0" w:rsidDel="00D73A6F">
        <w:rPr>
          <w:rFonts w:ascii="Times New Roman" w:hAnsi="Times New Roman" w:cs="Times New Roman"/>
          <w:sz w:val="24"/>
          <w:szCs w:val="24"/>
        </w:rPr>
        <w:t xml:space="preserve"> </w:t>
      </w:r>
      <w:r w:rsidR="00FB0BD3" w:rsidRPr="78030BD0">
        <w:rPr>
          <w:rFonts w:ascii="Times New Roman" w:hAnsi="Times New Roman" w:cs="Times New Roman"/>
          <w:sz w:val="24"/>
          <w:szCs w:val="24"/>
        </w:rPr>
        <w:t xml:space="preserve">expanding </w:t>
      </w:r>
      <w:r w:rsidR="00FB0BD3">
        <w:rPr>
          <w:rFonts w:ascii="Times New Roman" w:hAnsi="Times New Roman" w:cs="Times New Roman"/>
          <w:sz w:val="24"/>
          <w:szCs w:val="24"/>
        </w:rPr>
        <w:t xml:space="preserve">state </w:t>
      </w:r>
      <w:r w:rsidR="00FB0BD3" w:rsidRPr="78030BD0">
        <w:rPr>
          <w:rFonts w:ascii="Times New Roman" w:hAnsi="Times New Roman" w:cs="Times New Roman"/>
          <w:sz w:val="24"/>
          <w:szCs w:val="24"/>
        </w:rPr>
        <w:t>Unemployment Insurance (UI) file</w:t>
      </w:r>
      <w:r w:rsidR="00FB0BD3">
        <w:rPr>
          <w:rFonts w:ascii="Times New Roman" w:hAnsi="Times New Roman" w:cs="Times New Roman"/>
          <w:sz w:val="24"/>
          <w:szCs w:val="24"/>
        </w:rPr>
        <w:t>s</w:t>
      </w:r>
      <w:r w:rsidR="00FB0BD3" w:rsidRPr="78030BD0">
        <w:rPr>
          <w:rFonts w:ascii="Times New Roman" w:hAnsi="Times New Roman" w:cs="Times New Roman"/>
          <w:sz w:val="24"/>
          <w:szCs w:val="24"/>
        </w:rPr>
        <w:t xml:space="preserve"> to contain more data elements</w:t>
      </w:r>
      <w:r w:rsidR="00FB0BD3">
        <w:rPr>
          <w:rFonts w:ascii="Times New Roman" w:hAnsi="Times New Roman" w:cs="Times New Roman"/>
          <w:sz w:val="24"/>
          <w:szCs w:val="24"/>
        </w:rPr>
        <w:t>;</w:t>
      </w:r>
      <w:r w:rsidR="00FB0BD3" w:rsidRPr="78030BD0">
        <w:rPr>
          <w:rFonts w:ascii="Times New Roman" w:hAnsi="Times New Roman" w:cs="Times New Roman"/>
          <w:sz w:val="24"/>
          <w:szCs w:val="24"/>
        </w:rPr>
        <w:t xml:space="preserve"> </w:t>
      </w:r>
      <w:r w:rsidR="00664473" w:rsidRPr="78030BD0" w:rsidDel="00D73A6F">
        <w:rPr>
          <w:rFonts w:ascii="Times New Roman" w:hAnsi="Times New Roman" w:cs="Times New Roman"/>
          <w:sz w:val="24"/>
          <w:szCs w:val="24"/>
        </w:rPr>
        <w:t>and ensuring diversity and inclusion for all American workers and job seekers</w:t>
      </w:r>
      <w:r w:rsidR="00733252">
        <w:rPr>
          <w:rFonts w:ascii="Times New Roman" w:hAnsi="Times New Roman" w:cs="Times New Roman"/>
          <w:sz w:val="24"/>
          <w:szCs w:val="24"/>
        </w:rPr>
        <w:t>,</w:t>
      </w:r>
      <w:r w:rsidR="00733252" w:rsidRPr="00733252">
        <w:rPr>
          <w:rFonts w:ascii="Times New Roman" w:hAnsi="Times New Roman" w:cs="Times New Roman"/>
          <w:sz w:val="24"/>
          <w:szCs w:val="24"/>
        </w:rPr>
        <w:t xml:space="preserve"> </w:t>
      </w:r>
      <w:r w:rsidR="00733252">
        <w:rPr>
          <w:rFonts w:ascii="Times New Roman" w:hAnsi="Times New Roman" w:cs="Times New Roman"/>
          <w:sz w:val="24"/>
          <w:szCs w:val="24"/>
        </w:rPr>
        <w:t>including those who have experienced marginalization, discrimination, and exclusion</w:t>
      </w:r>
      <w:r w:rsidR="00664473" w:rsidRPr="78030BD0" w:rsidDel="00D73A6F">
        <w:rPr>
          <w:rFonts w:ascii="Times New Roman" w:hAnsi="Times New Roman" w:cs="Times New Roman"/>
          <w:sz w:val="24"/>
          <w:szCs w:val="24"/>
        </w:rPr>
        <w:t xml:space="preserve">.  </w:t>
      </w:r>
      <w:r w:rsidR="00664473" w:rsidRPr="78030BD0">
        <w:rPr>
          <w:rFonts w:ascii="Times New Roman" w:hAnsi="Times New Roman" w:cs="Times New Roman"/>
          <w:sz w:val="24"/>
          <w:szCs w:val="24"/>
        </w:rPr>
        <w:t xml:space="preserve">Notably, in its Congressional Budget Justification for FY 2023, the Department </w:t>
      </w:r>
      <w:r w:rsidR="00D577D8" w:rsidRPr="78030BD0">
        <w:rPr>
          <w:rFonts w:ascii="Times New Roman" w:hAnsi="Times New Roman" w:cs="Times New Roman"/>
          <w:sz w:val="24"/>
          <w:szCs w:val="24"/>
        </w:rPr>
        <w:t>request</w:t>
      </w:r>
      <w:r w:rsidR="00D577D8">
        <w:rPr>
          <w:rFonts w:ascii="Times New Roman" w:hAnsi="Times New Roman" w:cs="Times New Roman"/>
          <w:sz w:val="24"/>
          <w:szCs w:val="24"/>
        </w:rPr>
        <w:t>ed</w:t>
      </w:r>
      <w:r w:rsidR="00D577D8" w:rsidRPr="78030BD0">
        <w:rPr>
          <w:rFonts w:ascii="Times New Roman" w:hAnsi="Times New Roman" w:cs="Times New Roman"/>
          <w:sz w:val="24"/>
          <w:szCs w:val="24"/>
        </w:rPr>
        <w:t xml:space="preserve"> </w:t>
      </w:r>
      <w:r w:rsidR="00664473" w:rsidRPr="78030BD0">
        <w:rPr>
          <w:rFonts w:ascii="Times New Roman" w:hAnsi="Times New Roman" w:cs="Times New Roman"/>
          <w:sz w:val="24"/>
          <w:szCs w:val="24"/>
        </w:rPr>
        <w:t xml:space="preserve">an increase of $23 million </w:t>
      </w:r>
      <w:r w:rsidR="00D43B4B">
        <w:rPr>
          <w:rFonts w:ascii="Times New Roman" w:hAnsi="Times New Roman" w:cs="Times New Roman"/>
          <w:sz w:val="24"/>
          <w:szCs w:val="24"/>
        </w:rPr>
        <w:t xml:space="preserve">in funding </w:t>
      </w:r>
      <w:r w:rsidR="00664473" w:rsidRPr="78030BD0">
        <w:rPr>
          <w:rFonts w:ascii="Times New Roman" w:hAnsi="Times New Roman" w:cs="Times New Roman"/>
          <w:sz w:val="24"/>
          <w:szCs w:val="24"/>
        </w:rPr>
        <w:t xml:space="preserve">over the FY 2021 enacted appropriation level </w:t>
      </w:r>
      <w:r w:rsidR="003C28CD">
        <w:rPr>
          <w:rFonts w:ascii="Times New Roman" w:hAnsi="Times New Roman" w:cs="Times New Roman"/>
          <w:sz w:val="24"/>
          <w:szCs w:val="24"/>
        </w:rPr>
        <w:t>for</w:t>
      </w:r>
      <w:r w:rsidR="003C28CD" w:rsidRPr="78030BD0">
        <w:rPr>
          <w:rFonts w:ascii="Times New Roman" w:hAnsi="Times New Roman" w:cs="Times New Roman"/>
          <w:sz w:val="24"/>
          <w:szCs w:val="24"/>
        </w:rPr>
        <w:t xml:space="preserve"> </w:t>
      </w:r>
      <w:r w:rsidR="00664473" w:rsidRPr="78030BD0">
        <w:rPr>
          <w:rFonts w:ascii="Times New Roman" w:hAnsi="Times New Roman" w:cs="Times New Roman"/>
          <w:sz w:val="24"/>
          <w:szCs w:val="24"/>
        </w:rPr>
        <w:t xml:space="preserve">the Workforce Information/Electronic Tools/System Building activity.  This increased funding would provide substantial additional support for Workforce Information Grants to States ($8 million </w:t>
      </w:r>
      <w:r w:rsidR="00A44C02">
        <w:rPr>
          <w:rFonts w:ascii="Times New Roman" w:hAnsi="Times New Roman" w:cs="Times New Roman"/>
          <w:sz w:val="24"/>
          <w:szCs w:val="24"/>
        </w:rPr>
        <w:t xml:space="preserve">increase </w:t>
      </w:r>
      <w:r w:rsidR="00664473" w:rsidRPr="78030BD0">
        <w:rPr>
          <w:rFonts w:ascii="Times New Roman" w:hAnsi="Times New Roman" w:cs="Times New Roman"/>
          <w:sz w:val="24"/>
          <w:szCs w:val="24"/>
        </w:rPr>
        <w:t xml:space="preserve">requested), initiate a new skills-based hiring initiative in partnership with the Department of Commerce ($10 million requested), support additional research and data collection on new and emerging occupations, and support the enhancement of features and usability of electronic tools </w:t>
      </w:r>
      <w:r w:rsidR="00B07EA1">
        <w:rPr>
          <w:rFonts w:ascii="Times New Roman" w:hAnsi="Times New Roman" w:cs="Times New Roman"/>
          <w:sz w:val="24"/>
          <w:szCs w:val="24"/>
        </w:rPr>
        <w:t>such as</w:t>
      </w:r>
      <w:r w:rsidR="00B07EA1" w:rsidRPr="78030BD0">
        <w:rPr>
          <w:rFonts w:ascii="Times New Roman" w:hAnsi="Times New Roman" w:cs="Times New Roman"/>
          <w:sz w:val="24"/>
          <w:szCs w:val="24"/>
        </w:rPr>
        <w:t xml:space="preserve"> </w:t>
      </w:r>
      <w:r w:rsidR="00664473" w:rsidRPr="78030BD0">
        <w:rPr>
          <w:rFonts w:ascii="Times New Roman" w:hAnsi="Times New Roman" w:cs="Times New Roman"/>
          <w:sz w:val="24"/>
          <w:szCs w:val="24"/>
        </w:rPr>
        <w:t>CareerOneStop and O*NET ($5 million requested).</w:t>
      </w:r>
    </w:p>
    <w:p w14:paraId="2200A966" w14:textId="77777777" w:rsidR="00B9164A" w:rsidRDefault="00B9164A" w:rsidP="007F0DB4">
      <w:pPr>
        <w:spacing w:after="0" w:line="276" w:lineRule="auto"/>
        <w:rPr>
          <w:rFonts w:ascii="Times New Roman" w:hAnsi="Times New Roman" w:cs="Times New Roman"/>
          <w:sz w:val="24"/>
          <w:szCs w:val="24"/>
        </w:rPr>
      </w:pPr>
    </w:p>
    <w:p w14:paraId="065584C8" w14:textId="6ED823CA" w:rsidR="004940D0" w:rsidRDefault="00656E4C" w:rsidP="007F0DB4">
      <w:pPr>
        <w:spacing w:after="0" w:line="276" w:lineRule="auto"/>
        <w:rPr>
          <w:rFonts w:ascii="Times New Roman" w:hAnsi="Times New Roman" w:cs="Times New Roman"/>
          <w:sz w:val="24"/>
          <w:szCs w:val="24"/>
        </w:rPr>
      </w:pPr>
      <w:r w:rsidRPr="78030BD0">
        <w:rPr>
          <w:rFonts w:ascii="Times New Roman" w:hAnsi="Times New Roman" w:cs="Times New Roman"/>
          <w:sz w:val="24"/>
          <w:szCs w:val="24"/>
        </w:rPr>
        <w:t xml:space="preserve">Through these improvements, ETA and BLS seek to </w:t>
      </w:r>
      <w:r w:rsidR="00B57C9B" w:rsidRPr="78030BD0">
        <w:rPr>
          <w:rFonts w:ascii="Times New Roman" w:hAnsi="Times New Roman" w:cs="Times New Roman"/>
          <w:sz w:val="24"/>
          <w:szCs w:val="24"/>
        </w:rPr>
        <w:t xml:space="preserve">facilitate more robust, data-informed </w:t>
      </w:r>
      <w:r w:rsidR="00871B87" w:rsidRPr="78030BD0">
        <w:rPr>
          <w:rFonts w:ascii="Times New Roman" w:hAnsi="Times New Roman" w:cs="Times New Roman"/>
          <w:sz w:val="24"/>
          <w:szCs w:val="24"/>
        </w:rPr>
        <w:t>decision</w:t>
      </w:r>
      <w:r w:rsidR="00871B87">
        <w:rPr>
          <w:rFonts w:ascii="Times New Roman" w:hAnsi="Times New Roman" w:cs="Times New Roman"/>
          <w:sz w:val="24"/>
          <w:szCs w:val="24"/>
        </w:rPr>
        <w:t>-</w:t>
      </w:r>
      <w:r w:rsidR="00B57C9B" w:rsidRPr="78030BD0">
        <w:rPr>
          <w:rFonts w:ascii="Times New Roman" w:hAnsi="Times New Roman" w:cs="Times New Roman"/>
          <w:sz w:val="24"/>
          <w:szCs w:val="24"/>
        </w:rPr>
        <w:t>making among their stakeholders</w:t>
      </w:r>
      <w:r w:rsidR="0036033F" w:rsidRPr="78030BD0">
        <w:rPr>
          <w:rFonts w:ascii="Times New Roman" w:hAnsi="Times New Roman" w:cs="Times New Roman"/>
          <w:sz w:val="24"/>
          <w:szCs w:val="24"/>
        </w:rPr>
        <w:t>.  The Department envisions</w:t>
      </w:r>
      <w:r w:rsidR="00B57C9B" w:rsidRPr="78030BD0">
        <w:rPr>
          <w:rFonts w:ascii="Times New Roman" w:hAnsi="Times New Roman" w:cs="Times New Roman"/>
          <w:sz w:val="24"/>
          <w:szCs w:val="24"/>
        </w:rPr>
        <w:t xml:space="preserve"> students</w:t>
      </w:r>
      <w:r w:rsidR="007F4EB6">
        <w:rPr>
          <w:rFonts w:ascii="Times New Roman" w:hAnsi="Times New Roman" w:cs="Times New Roman"/>
          <w:sz w:val="24"/>
          <w:szCs w:val="24"/>
        </w:rPr>
        <w:t>,</w:t>
      </w:r>
      <w:r w:rsidR="00B57C9B" w:rsidRPr="78030BD0">
        <w:rPr>
          <w:rFonts w:ascii="Times New Roman" w:hAnsi="Times New Roman" w:cs="Times New Roman"/>
          <w:sz w:val="24"/>
          <w:szCs w:val="24"/>
        </w:rPr>
        <w:t xml:space="preserve"> jobseekers</w:t>
      </w:r>
      <w:r w:rsidR="007F4EB6">
        <w:rPr>
          <w:rFonts w:ascii="Times New Roman" w:hAnsi="Times New Roman" w:cs="Times New Roman"/>
          <w:sz w:val="24"/>
          <w:szCs w:val="24"/>
        </w:rPr>
        <w:t xml:space="preserve">, and historically marginalized </w:t>
      </w:r>
      <w:r w:rsidR="00B80230">
        <w:rPr>
          <w:rFonts w:ascii="Times New Roman" w:hAnsi="Times New Roman" w:cs="Times New Roman"/>
          <w:sz w:val="24"/>
          <w:szCs w:val="24"/>
        </w:rPr>
        <w:t>communities</w:t>
      </w:r>
      <w:r w:rsidR="00B57C9B" w:rsidRPr="78030BD0">
        <w:rPr>
          <w:rFonts w:ascii="Times New Roman" w:hAnsi="Times New Roman" w:cs="Times New Roman"/>
          <w:sz w:val="24"/>
          <w:szCs w:val="24"/>
        </w:rPr>
        <w:t xml:space="preserve"> </w:t>
      </w:r>
      <w:r w:rsidR="000B5CD7">
        <w:rPr>
          <w:rFonts w:ascii="Times New Roman" w:hAnsi="Times New Roman" w:cs="Times New Roman"/>
          <w:sz w:val="24"/>
          <w:szCs w:val="24"/>
        </w:rPr>
        <w:t>having</w:t>
      </w:r>
      <w:r w:rsidR="000B5CD7" w:rsidRPr="78030BD0">
        <w:rPr>
          <w:rFonts w:ascii="Times New Roman" w:hAnsi="Times New Roman" w:cs="Times New Roman"/>
          <w:sz w:val="24"/>
          <w:szCs w:val="24"/>
        </w:rPr>
        <w:t xml:space="preserve"> </w:t>
      </w:r>
      <w:r w:rsidR="00E116B7" w:rsidRPr="78030BD0">
        <w:rPr>
          <w:rFonts w:ascii="Times New Roman" w:hAnsi="Times New Roman" w:cs="Times New Roman"/>
          <w:sz w:val="24"/>
          <w:szCs w:val="24"/>
        </w:rPr>
        <w:t xml:space="preserve">easy access to more comprehensive information </w:t>
      </w:r>
      <w:r w:rsidR="00A15C71" w:rsidRPr="78030BD0">
        <w:rPr>
          <w:rFonts w:ascii="Times New Roman" w:hAnsi="Times New Roman" w:cs="Times New Roman"/>
          <w:sz w:val="24"/>
          <w:szCs w:val="24"/>
        </w:rPr>
        <w:t>about</w:t>
      </w:r>
      <w:r w:rsidR="0036033F" w:rsidRPr="78030BD0">
        <w:rPr>
          <w:rFonts w:ascii="Times New Roman" w:hAnsi="Times New Roman" w:cs="Times New Roman"/>
          <w:sz w:val="24"/>
          <w:szCs w:val="24"/>
        </w:rPr>
        <w:t xml:space="preserve"> </w:t>
      </w:r>
      <w:r w:rsidR="00B57C9B" w:rsidRPr="78030BD0">
        <w:rPr>
          <w:rFonts w:ascii="Times New Roman" w:hAnsi="Times New Roman" w:cs="Times New Roman"/>
          <w:sz w:val="24"/>
          <w:szCs w:val="24"/>
        </w:rPr>
        <w:t xml:space="preserve">the job opportunities in growing industries and occupations, the skills and credentials needed for those jobs, where to find </w:t>
      </w:r>
      <w:r w:rsidR="00135C82">
        <w:rPr>
          <w:rFonts w:ascii="Times New Roman" w:hAnsi="Times New Roman" w:cs="Times New Roman"/>
          <w:sz w:val="24"/>
          <w:szCs w:val="24"/>
        </w:rPr>
        <w:t>available</w:t>
      </w:r>
      <w:r w:rsidR="00135C82" w:rsidRPr="78030BD0">
        <w:rPr>
          <w:rFonts w:ascii="Times New Roman" w:hAnsi="Times New Roman" w:cs="Times New Roman"/>
          <w:sz w:val="24"/>
          <w:szCs w:val="24"/>
        </w:rPr>
        <w:t xml:space="preserve"> </w:t>
      </w:r>
      <w:r w:rsidR="00B57C9B" w:rsidRPr="78030BD0">
        <w:rPr>
          <w:rFonts w:ascii="Times New Roman" w:hAnsi="Times New Roman" w:cs="Times New Roman"/>
          <w:sz w:val="24"/>
          <w:szCs w:val="24"/>
        </w:rPr>
        <w:t xml:space="preserve">training, and how to find help to </w:t>
      </w:r>
      <w:r w:rsidR="00DC017A" w:rsidRPr="78030BD0">
        <w:rPr>
          <w:rFonts w:ascii="Times New Roman" w:hAnsi="Times New Roman" w:cs="Times New Roman"/>
          <w:sz w:val="24"/>
          <w:szCs w:val="24"/>
        </w:rPr>
        <w:t>e</w:t>
      </w:r>
      <w:r w:rsidR="00E116B7" w:rsidRPr="78030BD0">
        <w:rPr>
          <w:rFonts w:ascii="Times New Roman" w:hAnsi="Times New Roman" w:cs="Times New Roman"/>
          <w:sz w:val="24"/>
          <w:szCs w:val="24"/>
        </w:rPr>
        <w:t>nsure they succeed.  The Department also envisions</w:t>
      </w:r>
      <w:r w:rsidR="00DC017A" w:rsidRPr="78030BD0">
        <w:rPr>
          <w:rFonts w:ascii="Times New Roman" w:hAnsi="Times New Roman" w:cs="Times New Roman"/>
          <w:sz w:val="24"/>
          <w:szCs w:val="24"/>
        </w:rPr>
        <w:t xml:space="preserve"> </w:t>
      </w:r>
      <w:r w:rsidR="00F06BA5" w:rsidRPr="78030BD0">
        <w:rPr>
          <w:rFonts w:ascii="Times New Roman" w:hAnsi="Times New Roman" w:cs="Times New Roman"/>
          <w:sz w:val="24"/>
          <w:szCs w:val="24"/>
        </w:rPr>
        <w:t xml:space="preserve">career counselors, educators, and </w:t>
      </w:r>
      <w:r w:rsidR="00395935">
        <w:rPr>
          <w:rFonts w:ascii="Times New Roman" w:hAnsi="Times New Roman" w:cs="Times New Roman"/>
          <w:sz w:val="24"/>
          <w:szCs w:val="24"/>
        </w:rPr>
        <w:t xml:space="preserve">service </w:t>
      </w:r>
      <w:r w:rsidR="00F06BA5" w:rsidRPr="78030BD0">
        <w:rPr>
          <w:rFonts w:ascii="Times New Roman" w:hAnsi="Times New Roman" w:cs="Times New Roman"/>
          <w:sz w:val="24"/>
          <w:szCs w:val="24"/>
        </w:rPr>
        <w:t xml:space="preserve">training providers </w:t>
      </w:r>
      <w:r w:rsidR="00E116B7" w:rsidRPr="78030BD0">
        <w:rPr>
          <w:rFonts w:ascii="Times New Roman" w:hAnsi="Times New Roman" w:cs="Times New Roman"/>
          <w:sz w:val="24"/>
          <w:szCs w:val="24"/>
        </w:rPr>
        <w:t xml:space="preserve">with </w:t>
      </w:r>
      <w:r w:rsidR="00A230FD" w:rsidRPr="78030BD0">
        <w:rPr>
          <w:rFonts w:ascii="Times New Roman" w:hAnsi="Times New Roman" w:cs="Times New Roman"/>
          <w:sz w:val="24"/>
          <w:szCs w:val="24"/>
        </w:rPr>
        <w:t xml:space="preserve">easy-to-use and insightful data on </w:t>
      </w:r>
      <w:r w:rsidR="0036033F" w:rsidRPr="78030BD0">
        <w:rPr>
          <w:rFonts w:ascii="Times New Roman" w:hAnsi="Times New Roman" w:cs="Times New Roman"/>
          <w:sz w:val="24"/>
          <w:szCs w:val="24"/>
        </w:rPr>
        <w:t>the employment landscape</w:t>
      </w:r>
      <w:r w:rsidR="00A230FD" w:rsidRPr="78030BD0">
        <w:rPr>
          <w:rFonts w:ascii="Times New Roman" w:hAnsi="Times New Roman" w:cs="Times New Roman"/>
          <w:sz w:val="24"/>
          <w:szCs w:val="24"/>
        </w:rPr>
        <w:t xml:space="preserve"> to </w:t>
      </w:r>
      <w:r w:rsidR="006F23A3">
        <w:rPr>
          <w:rFonts w:ascii="Times New Roman" w:hAnsi="Times New Roman" w:cs="Times New Roman"/>
          <w:sz w:val="24"/>
          <w:szCs w:val="24"/>
        </w:rPr>
        <w:t>better</w:t>
      </w:r>
      <w:r w:rsidR="006F23A3" w:rsidRPr="78030BD0">
        <w:rPr>
          <w:rFonts w:ascii="Times New Roman" w:hAnsi="Times New Roman" w:cs="Times New Roman"/>
          <w:sz w:val="24"/>
          <w:szCs w:val="24"/>
        </w:rPr>
        <w:t xml:space="preserve"> </w:t>
      </w:r>
      <w:r w:rsidR="00A230FD" w:rsidRPr="78030BD0">
        <w:rPr>
          <w:rFonts w:ascii="Times New Roman" w:hAnsi="Times New Roman" w:cs="Times New Roman"/>
          <w:sz w:val="24"/>
          <w:szCs w:val="24"/>
        </w:rPr>
        <w:t>guide students and jobseekers</w:t>
      </w:r>
      <w:r w:rsidR="006F23A3">
        <w:rPr>
          <w:rFonts w:ascii="Times New Roman" w:hAnsi="Times New Roman" w:cs="Times New Roman"/>
          <w:sz w:val="24"/>
          <w:szCs w:val="24"/>
        </w:rPr>
        <w:t xml:space="preserve"> on career choices</w:t>
      </w:r>
      <w:r w:rsidR="00A230FD" w:rsidRPr="78030BD0">
        <w:rPr>
          <w:rFonts w:ascii="Times New Roman" w:hAnsi="Times New Roman" w:cs="Times New Roman"/>
          <w:sz w:val="24"/>
          <w:szCs w:val="24"/>
        </w:rPr>
        <w:t xml:space="preserve">; more effective assessment tools to identify </w:t>
      </w:r>
      <w:r w:rsidR="00336CFF">
        <w:rPr>
          <w:rFonts w:ascii="Times New Roman" w:hAnsi="Times New Roman" w:cs="Times New Roman"/>
          <w:sz w:val="24"/>
          <w:szCs w:val="24"/>
        </w:rPr>
        <w:t xml:space="preserve">participants’ </w:t>
      </w:r>
      <w:r w:rsidR="00A230FD" w:rsidRPr="78030BD0">
        <w:rPr>
          <w:rFonts w:ascii="Times New Roman" w:hAnsi="Times New Roman" w:cs="Times New Roman"/>
          <w:sz w:val="24"/>
          <w:szCs w:val="24"/>
        </w:rPr>
        <w:t>skill gaps; and more complete information on the skills addressed by, and the success rates of, training programs.</w:t>
      </w:r>
      <w:r w:rsidR="009E7703" w:rsidRPr="78030BD0">
        <w:rPr>
          <w:rFonts w:ascii="Times New Roman" w:hAnsi="Times New Roman" w:cs="Times New Roman"/>
          <w:sz w:val="24"/>
          <w:szCs w:val="24"/>
        </w:rPr>
        <w:t xml:space="preserve">  By improving the WLMI products and continuing </w:t>
      </w:r>
      <w:r w:rsidR="00ED1251" w:rsidRPr="78030BD0">
        <w:rPr>
          <w:rFonts w:ascii="Times New Roman" w:hAnsi="Times New Roman" w:cs="Times New Roman"/>
          <w:sz w:val="24"/>
          <w:szCs w:val="24"/>
        </w:rPr>
        <w:t xml:space="preserve">vigorous </w:t>
      </w:r>
      <w:r w:rsidR="009E7703" w:rsidRPr="78030BD0">
        <w:rPr>
          <w:rFonts w:ascii="Times New Roman" w:hAnsi="Times New Roman" w:cs="Times New Roman"/>
          <w:sz w:val="24"/>
          <w:szCs w:val="24"/>
        </w:rPr>
        <w:t xml:space="preserve">outreach through our stakeholders and grantees, the Department is </w:t>
      </w:r>
      <w:r w:rsidR="00ED1251" w:rsidRPr="78030BD0">
        <w:rPr>
          <w:rFonts w:ascii="Times New Roman" w:hAnsi="Times New Roman" w:cs="Times New Roman"/>
          <w:sz w:val="24"/>
          <w:szCs w:val="24"/>
        </w:rPr>
        <w:t xml:space="preserve">providing tools and </w:t>
      </w:r>
      <w:r w:rsidR="00B80230">
        <w:rPr>
          <w:rFonts w:ascii="Times New Roman" w:hAnsi="Times New Roman" w:cs="Times New Roman"/>
          <w:sz w:val="24"/>
          <w:szCs w:val="24"/>
        </w:rPr>
        <w:t xml:space="preserve">actionable </w:t>
      </w:r>
      <w:r w:rsidR="00ED1251" w:rsidRPr="78030BD0">
        <w:rPr>
          <w:rFonts w:ascii="Times New Roman" w:hAnsi="Times New Roman" w:cs="Times New Roman"/>
          <w:sz w:val="24"/>
          <w:szCs w:val="24"/>
        </w:rPr>
        <w:t xml:space="preserve">information to </w:t>
      </w:r>
      <w:r w:rsidR="00B80230">
        <w:rPr>
          <w:rFonts w:ascii="Times New Roman" w:hAnsi="Times New Roman" w:cs="Times New Roman"/>
          <w:sz w:val="24"/>
          <w:szCs w:val="24"/>
        </w:rPr>
        <w:t xml:space="preserve">those who might not otherwise have easy access to information, </w:t>
      </w:r>
      <w:proofErr w:type="gramStart"/>
      <w:r w:rsidR="00B80230">
        <w:rPr>
          <w:rFonts w:ascii="Times New Roman" w:hAnsi="Times New Roman" w:cs="Times New Roman"/>
          <w:sz w:val="24"/>
          <w:szCs w:val="24"/>
        </w:rPr>
        <w:t>in order to</w:t>
      </w:r>
      <w:proofErr w:type="gramEnd"/>
      <w:r w:rsidR="00B80230">
        <w:rPr>
          <w:rFonts w:ascii="Times New Roman" w:hAnsi="Times New Roman" w:cs="Times New Roman"/>
          <w:sz w:val="24"/>
          <w:szCs w:val="24"/>
        </w:rPr>
        <w:t xml:space="preserve"> </w:t>
      </w:r>
      <w:r w:rsidR="00ED1251" w:rsidRPr="78030BD0">
        <w:rPr>
          <w:rFonts w:ascii="Times New Roman" w:hAnsi="Times New Roman" w:cs="Times New Roman"/>
          <w:sz w:val="24"/>
          <w:szCs w:val="24"/>
        </w:rPr>
        <w:t xml:space="preserve">help </w:t>
      </w:r>
      <w:r w:rsidR="00AB0014">
        <w:rPr>
          <w:rFonts w:ascii="Times New Roman" w:hAnsi="Times New Roman" w:cs="Times New Roman"/>
          <w:sz w:val="24"/>
          <w:szCs w:val="24"/>
        </w:rPr>
        <w:t xml:space="preserve">reduce </w:t>
      </w:r>
      <w:r w:rsidR="00ED1251" w:rsidRPr="78030BD0">
        <w:rPr>
          <w:rFonts w:ascii="Times New Roman" w:hAnsi="Times New Roman" w:cs="Times New Roman"/>
          <w:sz w:val="24"/>
          <w:szCs w:val="24"/>
        </w:rPr>
        <w:t xml:space="preserve">economic inequities </w:t>
      </w:r>
      <w:r w:rsidR="00ED1251" w:rsidRPr="78030BD0">
        <w:rPr>
          <w:rFonts w:ascii="Times New Roman" w:hAnsi="Times New Roman" w:cs="Times New Roman"/>
          <w:color w:val="000000" w:themeColor="text1"/>
          <w:sz w:val="24"/>
          <w:szCs w:val="24"/>
        </w:rPr>
        <w:t xml:space="preserve">and provide relief to </w:t>
      </w:r>
      <w:r w:rsidR="007F4EB6">
        <w:rPr>
          <w:rFonts w:ascii="Times New Roman" w:hAnsi="Times New Roman" w:cs="Times New Roman"/>
          <w:color w:val="000000" w:themeColor="text1"/>
          <w:sz w:val="24"/>
          <w:szCs w:val="24"/>
        </w:rPr>
        <w:t xml:space="preserve">all of </w:t>
      </w:r>
      <w:r w:rsidR="00ED1251" w:rsidRPr="78030BD0">
        <w:rPr>
          <w:rFonts w:ascii="Times New Roman" w:hAnsi="Times New Roman" w:cs="Times New Roman"/>
          <w:color w:val="000000" w:themeColor="text1"/>
          <w:sz w:val="24"/>
          <w:szCs w:val="24"/>
        </w:rPr>
        <w:t>those who have struggled during the COVID-19 pandemic</w:t>
      </w:r>
      <w:r w:rsidR="00ED1251" w:rsidRPr="78030BD0">
        <w:rPr>
          <w:rFonts w:ascii="Times New Roman" w:hAnsi="Times New Roman" w:cs="Times New Roman"/>
          <w:sz w:val="24"/>
          <w:szCs w:val="24"/>
        </w:rPr>
        <w:t>.</w:t>
      </w:r>
      <w:r w:rsidR="009E7703" w:rsidRPr="78030BD0">
        <w:rPr>
          <w:rFonts w:ascii="Times New Roman" w:hAnsi="Times New Roman" w:cs="Times New Roman"/>
          <w:sz w:val="24"/>
          <w:szCs w:val="24"/>
        </w:rPr>
        <w:t xml:space="preserve"> </w:t>
      </w:r>
    </w:p>
    <w:p w14:paraId="6032755F" w14:textId="4784A50C" w:rsidR="00FB1029" w:rsidRDefault="00FB1029" w:rsidP="007F0DB4">
      <w:pPr>
        <w:spacing w:after="0" w:line="276" w:lineRule="auto"/>
        <w:rPr>
          <w:rFonts w:ascii="Times New Roman" w:hAnsi="Times New Roman" w:cs="Times New Roman"/>
          <w:sz w:val="24"/>
          <w:szCs w:val="24"/>
        </w:rPr>
      </w:pPr>
    </w:p>
    <w:p w14:paraId="11511DA8" w14:textId="2975E6C1" w:rsidR="00FB1029" w:rsidRDefault="00FB1029" w:rsidP="00FB1029">
      <w:pPr>
        <w:spacing w:after="0" w:line="276" w:lineRule="auto"/>
        <w:rPr>
          <w:rFonts w:ascii="Times New Roman" w:hAnsi="Times New Roman" w:cs="Times New Roman"/>
          <w:sz w:val="24"/>
          <w:szCs w:val="24"/>
        </w:rPr>
      </w:pPr>
      <w:r w:rsidRPr="78030BD0">
        <w:rPr>
          <w:rFonts w:ascii="Times New Roman" w:hAnsi="Times New Roman" w:cs="Times New Roman"/>
          <w:sz w:val="24"/>
          <w:szCs w:val="24"/>
        </w:rPr>
        <w:t>Finally, the Department is looking forward to maintaining and improving the work between federal and state partners, as well as continuing public-private partnerships and data-sharing arrangements</w:t>
      </w:r>
      <w:r w:rsidR="009C5AAE">
        <w:rPr>
          <w:rFonts w:ascii="Times New Roman" w:hAnsi="Times New Roman" w:cs="Times New Roman"/>
          <w:sz w:val="24"/>
          <w:szCs w:val="24"/>
        </w:rPr>
        <w:t xml:space="preserve"> to produce </w:t>
      </w:r>
      <w:r w:rsidR="00DD6891">
        <w:rPr>
          <w:rFonts w:ascii="Times New Roman" w:hAnsi="Times New Roman" w:cs="Times New Roman"/>
          <w:sz w:val="24"/>
          <w:szCs w:val="24"/>
        </w:rPr>
        <w:t>time</w:t>
      </w:r>
      <w:r w:rsidR="008A6957">
        <w:rPr>
          <w:rFonts w:ascii="Times New Roman" w:hAnsi="Times New Roman" w:cs="Times New Roman"/>
          <w:sz w:val="24"/>
          <w:szCs w:val="24"/>
        </w:rPr>
        <w:t>-sensitive</w:t>
      </w:r>
      <w:r w:rsidR="009C5AAE">
        <w:rPr>
          <w:rFonts w:ascii="Times New Roman" w:hAnsi="Times New Roman" w:cs="Times New Roman"/>
          <w:sz w:val="24"/>
          <w:szCs w:val="24"/>
        </w:rPr>
        <w:t xml:space="preserve"> workforce information</w:t>
      </w:r>
      <w:r w:rsidRPr="78030BD0">
        <w:rPr>
          <w:rFonts w:ascii="Times New Roman" w:hAnsi="Times New Roman" w:cs="Times New Roman"/>
          <w:sz w:val="24"/>
          <w:szCs w:val="24"/>
        </w:rPr>
        <w:t>.</w:t>
      </w:r>
    </w:p>
    <w:p w14:paraId="46BC8AE9" w14:textId="77777777" w:rsidR="00FB1029" w:rsidRDefault="00FB1029" w:rsidP="007F0DB4">
      <w:pPr>
        <w:spacing w:after="0" w:line="276" w:lineRule="auto"/>
        <w:rPr>
          <w:rFonts w:ascii="Times New Roman" w:hAnsi="Times New Roman" w:cs="Times New Roman"/>
          <w:sz w:val="24"/>
          <w:szCs w:val="24"/>
        </w:rPr>
      </w:pPr>
    </w:p>
    <w:p w14:paraId="0E4F542B" w14:textId="77777777" w:rsidR="00ED1251" w:rsidRDefault="00ED1251" w:rsidP="007F0DB4">
      <w:pPr>
        <w:spacing w:after="0" w:line="276" w:lineRule="auto"/>
        <w:rPr>
          <w:rFonts w:ascii="Times New Roman" w:hAnsi="Times New Roman" w:cs="Times New Roman"/>
          <w:sz w:val="24"/>
          <w:szCs w:val="24"/>
        </w:rPr>
      </w:pPr>
    </w:p>
    <w:p w14:paraId="08336028" w14:textId="77777777" w:rsidR="00192041" w:rsidRDefault="00192041" w:rsidP="007F0DB4">
      <w:pPr>
        <w:pStyle w:val="Heading1"/>
        <w:spacing w:before="0" w:line="276" w:lineRule="auto"/>
        <w:rPr>
          <w:rFonts w:ascii="Times New Roman" w:hAnsi="Times New Roman" w:cs="Times New Roman"/>
          <w:color w:val="000000" w:themeColor="text1"/>
          <w:u w:val="single"/>
        </w:rPr>
      </w:pPr>
      <w:r>
        <w:rPr>
          <w:rFonts w:ascii="Times New Roman" w:hAnsi="Times New Roman" w:cs="Times New Roman"/>
          <w:color w:val="000000" w:themeColor="text1"/>
          <w:u w:val="single"/>
        </w:rPr>
        <w:lastRenderedPageBreak/>
        <w:t xml:space="preserve">Section 1.  Current </w:t>
      </w:r>
      <w:r w:rsidR="007B2CC6">
        <w:rPr>
          <w:rFonts w:ascii="Times New Roman" w:hAnsi="Times New Roman" w:cs="Times New Roman"/>
          <w:color w:val="000000" w:themeColor="text1"/>
          <w:u w:val="single"/>
        </w:rPr>
        <w:t xml:space="preserve">Major Activities </w:t>
      </w:r>
      <w:r>
        <w:rPr>
          <w:rFonts w:ascii="Times New Roman" w:hAnsi="Times New Roman" w:cs="Times New Roman"/>
          <w:color w:val="000000" w:themeColor="text1"/>
          <w:u w:val="single"/>
        </w:rPr>
        <w:t xml:space="preserve">of </w:t>
      </w:r>
      <w:r w:rsidR="007B2CC6">
        <w:rPr>
          <w:rFonts w:ascii="Times New Roman" w:hAnsi="Times New Roman" w:cs="Times New Roman"/>
          <w:color w:val="000000" w:themeColor="text1"/>
          <w:u w:val="single"/>
        </w:rPr>
        <w:t xml:space="preserve">the </w:t>
      </w:r>
      <w:r>
        <w:rPr>
          <w:rFonts w:ascii="Times New Roman" w:hAnsi="Times New Roman" w:cs="Times New Roman"/>
          <w:color w:val="000000" w:themeColor="text1"/>
          <w:u w:val="single"/>
        </w:rPr>
        <w:t>WLMI</w:t>
      </w:r>
      <w:r w:rsidR="007B2CC6">
        <w:rPr>
          <w:rFonts w:ascii="Times New Roman" w:hAnsi="Times New Roman" w:cs="Times New Roman"/>
          <w:color w:val="000000" w:themeColor="text1"/>
          <w:u w:val="single"/>
        </w:rPr>
        <w:t xml:space="preserve"> System</w:t>
      </w:r>
    </w:p>
    <w:p w14:paraId="069C26E9" w14:textId="5BDD7B43" w:rsidR="00460FB6" w:rsidRPr="009E7AC7" w:rsidRDefault="007B2CC6" w:rsidP="007F0DB4">
      <w:pPr>
        <w:spacing w:after="0" w:line="276" w:lineRule="auto"/>
        <w:rPr>
          <w:rStyle w:val="Heading3Char"/>
          <w:rFonts w:ascii="Times New Roman" w:hAnsi="Times New Roman" w:cs="Times New Roman"/>
          <w:color w:val="000000" w:themeColor="text1"/>
          <w:u w:val="single"/>
        </w:rPr>
      </w:pPr>
      <w:r w:rsidRPr="007F0DB4">
        <w:rPr>
          <w:rFonts w:ascii="Times New Roman" w:hAnsi="Times New Roman" w:cs="Times New Roman"/>
          <w:color w:val="000000" w:themeColor="text1"/>
          <w:sz w:val="24"/>
          <w:szCs w:val="24"/>
        </w:rPr>
        <w:t xml:space="preserve">BLS and ETA </w:t>
      </w:r>
      <w:r>
        <w:rPr>
          <w:rFonts w:ascii="Times New Roman" w:hAnsi="Times New Roman" w:cs="Times New Roman"/>
          <w:color w:val="000000" w:themeColor="text1"/>
          <w:sz w:val="24"/>
          <w:szCs w:val="24"/>
        </w:rPr>
        <w:t xml:space="preserve">currently </w:t>
      </w:r>
      <w:r w:rsidRPr="007F0DB4">
        <w:rPr>
          <w:rFonts w:ascii="Times New Roman" w:hAnsi="Times New Roman" w:cs="Times New Roman"/>
          <w:color w:val="000000" w:themeColor="text1"/>
          <w:sz w:val="24"/>
          <w:szCs w:val="24"/>
        </w:rPr>
        <w:t xml:space="preserve">support the production and dissemination of a </w:t>
      </w:r>
      <w:r>
        <w:rPr>
          <w:rFonts w:ascii="Times New Roman" w:hAnsi="Times New Roman" w:cs="Times New Roman"/>
          <w:color w:val="000000" w:themeColor="text1"/>
          <w:sz w:val="24"/>
          <w:szCs w:val="24"/>
        </w:rPr>
        <w:t>range</w:t>
      </w:r>
      <w:r w:rsidRPr="007F0DB4">
        <w:rPr>
          <w:rFonts w:ascii="Times New Roman" w:hAnsi="Times New Roman" w:cs="Times New Roman"/>
          <w:color w:val="000000" w:themeColor="text1"/>
          <w:sz w:val="24"/>
          <w:szCs w:val="24"/>
        </w:rPr>
        <w:t xml:space="preserve"> of WLMI products.</w:t>
      </w:r>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Much</w:t>
      </w:r>
      <w:proofErr w:type="gramEnd"/>
      <w:r>
        <w:rPr>
          <w:rFonts w:ascii="Times New Roman" w:hAnsi="Times New Roman" w:cs="Times New Roman"/>
          <w:color w:val="000000" w:themeColor="text1"/>
          <w:sz w:val="24"/>
          <w:szCs w:val="24"/>
        </w:rPr>
        <w:t xml:space="preserve"> of this activity takes place through federal/state cooperative programs, with s</w:t>
      </w:r>
      <w:r w:rsidR="00192041" w:rsidRPr="009E7AC7">
        <w:rPr>
          <w:rFonts w:ascii="Times New Roman" w:hAnsi="Times New Roman" w:cs="Times New Roman"/>
          <w:color w:val="000000" w:themeColor="text1"/>
          <w:sz w:val="24"/>
          <w:szCs w:val="24"/>
        </w:rPr>
        <w:t xml:space="preserve">tate </w:t>
      </w:r>
      <w:r>
        <w:rPr>
          <w:rFonts w:ascii="Times New Roman" w:hAnsi="Times New Roman" w:cs="Times New Roman"/>
          <w:color w:val="000000" w:themeColor="text1"/>
          <w:sz w:val="24"/>
          <w:szCs w:val="24"/>
        </w:rPr>
        <w:t>l</w:t>
      </w:r>
      <w:r w:rsidR="00192041" w:rsidRPr="009E7AC7">
        <w:rPr>
          <w:rFonts w:ascii="Times New Roman" w:hAnsi="Times New Roman" w:cs="Times New Roman"/>
          <w:color w:val="000000" w:themeColor="text1"/>
          <w:sz w:val="24"/>
          <w:szCs w:val="24"/>
        </w:rPr>
        <w:t xml:space="preserve">abor </w:t>
      </w:r>
      <w:r>
        <w:rPr>
          <w:rFonts w:ascii="Times New Roman" w:hAnsi="Times New Roman" w:cs="Times New Roman"/>
          <w:color w:val="000000" w:themeColor="text1"/>
          <w:sz w:val="24"/>
          <w:szCs w:val="24"/>
        </w:rPr>
        <w:t>m</w:t>
      </w:r>
      <w:r w:rsidR="00192041" w:rsidRPr="009E7AC7">
        <w:rPr>
          <w:rFonts w:ascii="Times New Roman" w:hAnsi="Times New Roman" w:cs="Times New Roman"/>
          <w:color w:val="000000" w:themeColor="text1"/>
          <w:sz w:val="24"/>
          <w:szCs w:val="24"/>
        </w:rPr>
        <w:t xml:space="preserve">arket </w:t>
      </w:r>
      <w:r>
        <w:rPr>
          <w:rFonts w:ascii="Times New Roman" w:hAnsi="Times New Roman" w:cs="Times New Roman"/>
          <w:color w:val="000000" w:themeColor="text1"/>
          <w:sz w:val="24"/>
          <w:szCs w:val="24"/>
        </w:rPr>
        <w:t>i</w:t>
      </w:r>
      <w:r w:rsidR="00192041" w:rsidRPr="009E7AC7">
        <w:rPr>
          <w:rFonts w:ascii="Times New Roman" w:hAnsi="Times New Roman" w:cs="Times New Roman"/>
          <w:color w:val="000000" w:themeColor="text1"/>
          <w:sz w:val="24"/>
          <w:szCs w:val="24"/>
        </w:rPr>
        <w:t>nformation (LMI</w:t>
      </w:r>
      <w:r w:rsidR="006C16E8">
        <w:rPr>
          <w:rFonts w:ascii="Times New Roman" w:hAnsi="Times New Roman" w:cs="Times New Roman"/>
          <w:color w:val="000000" w:themeColor="text1"/>
          <w:sz w:val="24"/>
          <w:szCs w:val="24"/>
        </w:rPr>
        <w:t>)</w:t>
      </w:r>
      <w:r w:rsidR="00192041" w:rsidRPr="009E7AC7">
        <w:rPr>
          <w:rFonts w:ascii="Times New Roman" w:hAnsi="Times New Roman" w:cs="Times New Roman"/>
          <w:color w:val="000000" w:themeColor="text1"/>
          <w:sz w:val="24"/>
          <w:szCs w:val="24"/>
        </w:rPr>
        <w:t xml:space="preserve"> offices work</w:t>
      </w:r>
      <w:r>
        <w:rPr>
          <w:rFonts w:ascii="Times New Roman" w:hAnsi="Times New Roman" w:cs="Times New Roman"/>
          <w:color w:val="000000" w:themeColor="text1"/>
          <w:sz w:val="24"/>
          <w:szCs w:val="24"/>
        </w:rPr>
        <w:t>ing</w:t>
      </w:r>
      <w:r w:rsidR="00192041" w:rsidRPr="009E7AC7">
        <w:rPr>
          <w:rFonts w:ascii="Times New Roman" w:hAnsi="Times New Roman" w:cs="Times New Roman"/>
          <w:color w:val="000000" w:themeColor="text1"/>
          <w:sz w:val="24"/>
          <w:szCs w:val="24"/>
        </w:rPr>
        <w:t xml:space="preserve"> in partnership with </w:t>
      </w:r>
      <w:r w:rsidR="006C16E8">
        <w:rPr>
          <w:rFonts w:ascii="Times New Roman" w:hAnsi="Times New Roman" w:cs="Times New Roman"/>
          <w:color w:val="000000" w:themeColor="text1"/>
          <w:sz w:val="24"/>
          <w:szCs w:val="24"/>
        </w:rPr>
        <w:t>BLS and ETA</w:t>
      </w:r>
      <w:r w:rsidR="00192041" w:rsidRPr="009E7AC7">
        <w:rPr>
          <w:rFonts w:ascii="Times New Roman" w:hAnsi="Times New Roman" w:cs="Times New Roman"/>
          <w:color w:val="000000" w:themeColor="text1"/>
          <w:sz w:val="24"/>
          <w:szCs w:val="24"/>
        </w:rPr>
        <w:t xml:space="preserve"> to produce </w:t>
      </w:r>
      <w:r w:rsidR="000B1094">
        <w:rPr>
          <w:rFonts w:ascii="Times New Roman" w:hAnsi="Times New Roman" w:cs="Times New Roman"/>
          <w:color w:val="000000" w:themeColor="text1"/>
          <w:sz w:val="24"/>
          <w:szCs w:val="24"/>
        </w:rPr>
        <w:t>workforce and labor market information</w:t>
      </w:r>
      <w:r w:rsidR="00192041" w:rsidRPr="009E7AC7">
        <w:rPr>
          <w:rFonts w:ascii="Times New Roman" w:hAnsi="Times New Roman" w:cs="Times New Roman"/>
          <w:color w:val="000000" w:themeColor="text1"/>
          <w:sz w:val="24"/>
          <w:szCs w:val="24"/>
        </w:rPr>
        <w:t xml:space="preserve"> to support informed decision</w:t>
      </w:r>
      <w:r w:rsidR="00365234">
        <w:rPr>
          <w:rFonts w:ascii="Times New Roman" w:hAnsi="Times New Roman" w:cs="Times New Roman"/>
          <w:color w:val="000000" w:themeColor="text1"/>
          <w:sz w:val="24"/>
          <w:szCs w:val="24"/>
        </w:rPr>
        <w:t xml:space="preserve"> </w:t>
      </w:r>
      <w:r w:rsidR="00192041" w:rsidRPr="009E7AC7">
        <w:rPr>
          <w:rFonts w:ascii="Times New Roman" w:hAnsi="Times New Roman" w:cs="Times New Roman"/>
          <w:color w:val="000000" w:themeColor="text1"/>
          <w:sz w:val="24"/>
          <w:szCs w:val="24"/>
        </w:rPr>
        <w:t>making</w:t>
      </w:r>
      <w:r>
        <w:rPr>
          <w:rFonts w:ascii="Times New Roman" w:hAnsi="Times New Roman" w:cs="Times New Roman"/>
          <w:color w:val="000000" w:themeColor="text1"/>
          <w:sz w:val="24"/>
          <w:szCs w:val="24"/>
        </w:rPr>
        <w:t xml:space="preserve"> for a variety of customers</w:t>
      </w:r>
      <w:r w:rsidR="00192041" w:rsidRPr="009E7AC7">
        <w:rPr>
          <w:rFonts w:ascii="Times New Roman" w:hAnsi="Times New Roman" w:cs="Times New Roman"/>
          <w:color w:val="000000" w:themeColor="text1"/>
          <w:sz w:val="24"/>
          <w:szCs w:val="24"/>
        </w:rPr>
        <w:t xml:space="preserve">.  </w:t>
      </w:r>
      <w:r w:rsidR="00460FB6" w:rsidRPr="009E7AC7">
        <w:rPr>
          <w:rFonts w:ascii="Times New Roman" w:hAnsi="Times New Roman" w:cs="Times New Roman"/>
          <w:color w:val="000000" w:themeColor="text1"/>
          <w:sz w:val="24"/>
          <w:szCs w:val="24"/>
        </w:rPr>
        <w:t xml:space="preserve">State LMI offices </w:t>
      </w:r>
      <w:proofErr w:type="gramStart"/>
      <w:r w:rsidR="00460FB6" w:rsidRPr="009E7AC7">
        <w:rPr>
          <w:rFonts w:ascii="Times New Roman" w:hAnsi="Times New Roman" w:cs="Times New Roman"/>
          <w:color w:val="000000" w:themeColor="text1"/>
          <w:sz w:val="24"/>
          <w:szCs w:val="24"/>
        </w:rPr>
        <w:t>work</w:t>
      </w:r>
      <w:proofErr w:type="gramEnd"/>
      <w:r w:rsidR="00460FB6" w:rsidRPr="009E7AC7">
        <w:rPr>
          <w:rFonts w:ascii="Times New Roman" w:hAnsi="Times New Roman" w:cs="Times New Roman"/>
          <w:color w:val="000000" w:themeColor="text1"/>
          <w:sz w:val="24"/>
          <w:szCs w:val="24"/>
        </w:rPr>
        <w:t xml:space="preserve"> closely with their stakeholders, such as Local Workforce Development Boards,</w:t>
      </w:r>
      <w:r w:rsidR="000F6670">
        <w:rPr>
          <w:rFonts w:ascii="Times New Roman" w:hAnsi="Times New Roman" w:cs="Times New Roman"/>
          <w:color w:val="000000" w:themeColor="text1"/>
          <w:sz w:val="24"/>
          <w:szCs w:val="24"/>
        </w:rPr>
        <w:t xml:space="preserve"> </w:t>
      </w:r>
      <w:r w:rsidR="00AF1C01">
        <w:rPr>
          <w:rFonts w:ascii="Times New Roman" w:hAnsi="Times New Roman" w:cs="Times New Roman"/>
          <w:color w:val="000000" w:themeColor="text1"/>
          <w:sz w:val="24"/>
          <w:szCs w:val="24"/>
        </w:rPr>
        <w:t>AJCs</w:t>
      </w:r>
      <w:r w:rsidR="00460FB6" w:rsidRPr="009E7AC7">
        <w:rPr>
          <w:rFonts w:ascii="Times New Roman" w:hAnsi="Times New Roman" w:cs="Times New Roman"/>
          <w:color w:val="000000" w:themeColor="text1"/>
          <w:sz w:val="24"/>
          <w:szCs w:val="24"/>
        </w:rPr>
        <w:t xml:space="preserve">, </w:t>
      </w:r>
      <w:r w:rsidR="007839FF">
        <w:rPr>
          <w:rFonts w:ascii="Times New Roman" w:hAnsi="Times New Roman" w:cs="Times New Roman"/>
          <w:color w:val="000000" w:themeColor="text1"/>
          <w:sz w:val="24"/>
          <w:szCs w:val="24"/>
        </w:rPr>
        <w:t>e</w:t>
      </w:r>
      <w:r w:rsidR="00460FB6" w:rsidRPr="009E7AC7">
        <w:rPr>
          <w:rFonts w:ascii="Times New Roman" w:hAnsi="Times New Roman" w:cs="Times New Roman"/>
          <w:color w:val="000000" w:themeColor="text1"/>
          <w:sz w:val="24"/>
          <w:szCs w:val="24"/>
        </w:rPr>
        <w:t xml:space="preserve">conomic </w:t>
      </w:r>
      <w:r w:rsidR="007839FF">
        <w:rPr>
          <w:rFonts w:ascii="Times New Roman" w:hAnsi="Times New Roman" w:cs="Times New Roman"/>
          <w:color w:val="000000" w:themeColor="text1"/>
          <w:sz w:val="24"/>
          <w:szCs w:val="24"/>
        </w:rPr>
        <w:t>d</w:t>
      </w:r>
      <w:r w:rsidR="00460FB6" w:rsidRPr="009E7AC7">
        <w:rPr>
          <w:rFonts w:ascii="Times New Roman" w:hAnsi="Times New Roman" w:cs="Times New Roman"/>
          <w:color w:val="000000" w:themeColor="text1"/>
          <w:sz w:val="24"/>
          <w:szCs w:val="24"/>
        </w:rPr>
        <w:t>evelopment</w:t>
      </w:r>
      <w:r w:rsidR="007839FF">
        <w:rPr>
          <w:rFonts w:ascii="Times New Roman" w:hAnsi="Times New Roman" w:cs="Times New Roman"/>
          <w:color w:val="000000" w:themeColor="text1"/>
          <w:sz w:val="24"/>
          <w:szCs w:val="24"/>
        </w:rPr>
        <w:t xml:space="preserve"> organizations</w:t>
      </w:r>
      <w:r w:rsidR="00460FB6" w:rsidRPr="009E7AC7">
        <w:rPr>
          <w:rFonts w:ascii="Times New Roman" w:hAnsi="Times New Roman" w:cs="Times New Roman"/>
          <w:color w:val="000000" w:themeColor="text1"/>
          <w:sz w:val="24"/>
          <w:szCs w:val="24"/>
        </w:rPr>
        <w:t xml:space="preserve">, and </w:t>
      </w:r>
      <w:r w:rsidR="007839FF">
        <w:rPr>
          <w:rFonts w:ascii="Times New Roman" w:hAnsi="Times New Roman" w:cs="Times New Roman"/>
          <w:color w:val="000000" w:themeColor="text1"/>
          <w:sz w:val="24"/>
          <w:szCs w:val="24"/>
        </w:rPr>
        <w:t>e</w:t>
      </w:r>
      <w:r w:rsidR="00460FB6" w:rsidRPr="009E7AC7">
        <w:rPr>
          <w:rFonts w:ascii="Times New Roman" w:hAnsi="Times New Roman" w:cs="Times New Roman"/>
          <w:color w:val="000000" w:themeColor="text1"/>
          <w:sz w:val="24"/>
          <w:szCs w:val="24"/>
        </w:rPr>
        <w:t>ducation</w:t>
      </w:r>
      <w:r w:rsidR="007839FF">
        <w:rPr>
          <w:rFonts w:ascii="Times New Roman" w:hAnsi="Times New Roman" w:cs="Times New Roman"/>
          <w:color w:val="000000" w:themeColor="text1"/>
          <w:sz w:val="24"/>
          <w:szCs w:val="24"/>
        </w:rPr>
        <w:t>al institutions</w:t>
      </w:r>
      <w:r w:rsidR="00460FB6" w:rsidRPr="009E7AC7">
        <w:rPr>
          <w:rFonts w:ascii="Times New Roman" w:hAnsi="Times New Roman" w:cs="Times New Roman"/>
          <w:color w:val="000000" w:themeColor="text1"/>
          <w:sz w:val="24"/>
          <w:szCs w:val="24"/>
        </w:rPr>
        <w:t xml:space="preserve">, in addition to working directly with employers and jobseekers.  LMI offices help produce state and local data such as employment, unemployment, and wage statistics including projections of </w:t>
      </w:r>
      <w:r w:rsidR="00491F0D" w:rsidRPr="009E7AC7">
        <w:rPr>
          <w:rFonts w:ascii="Times New Roman" w:hAnsi="Times New Roman" w:cs="Times New Roman"/>
          <w:color w:val="000000" w:themeColor="text1"/>
          <w:sz w:val="24"/>
          <w:szCs w:val="24"/>
        </w:rPr>
        <w:t>in</w:t>
      </w:r>
      <w:r w:rsidR="00491F0D">
        <w:rPr>
          <w:rFonts w:ascii="Times New Roman" w:hAnsi="Times New Roman" w:cs="Times New Roman"/>
          <w:color w:val="000000" w:themeColor="text1"/>
          <w:sz w:val="24"/>
          <w:szCs w:val="24"/>
        </w:rPr>
        <w:t>-</w:t>
      </w:r>
      <w:r w:rsidR="00491F0D" w:rsidRPr="009E7AC7">
        <w:rPr>
          <w:rFonts w:ascii="Times New Roman" w:hAnsi="Times New Roman" w:cs="Times New Roman"/>
          <w:color w:val="000000" w:themeColor="text1"/>
          <w:sz w:val="24"/>
          <w:szCs w:val="24"/>
        </w:rPr>
        <w:t xml:space="preserve">demand </w:t>
      </w:r>
      <w:r w:rsidR="00460FB6" w:rsidRPr="009E7AC7">
        <w:rPr>
          <w:rFonts w:ascii="Times New Roman" w:hAnsi="Times New Roman" w:cs="Times New Roman"/>
          <w:color w:val="000000" w:themeColor="text1"/>
          <w:sz w:val="24"/>
          <w:szCs w:val="24"/>
        </w:rPr>
        <w:t xml:space="preserve">jobs.  The broad goal of </w:t>
      </w:r>
      <w:r w:rsidR="008D3961">
        <w:rPr>
          <w:rFonts w:ascii="Times New Roman" w:hAnsi="Times New Roman" w:cs="Times New Roman"/>
          <w:color w:val="000000" w:themeColor="text1"/>
          <w:sz w:val="24"/>
          <w:szCs w:val="24"/>
        </w:rPr>
        <w:t>LMI data</w:t>
      </w:r>
      <w:r w:rsidR="00460FB6" w:rsidRPr="009E7AC7">
        <w:rPr>
          <w:rFonts w:ascii="Times New Roman" w:hAnsi="Times New Roman" w:cs="Times New Roman"/>
          <w:color w:val="000000" w:themeColor="text1"/>
          <w:sz w:val="24"/>
          <w:szCs w:val="24"/>
        </w:rPr>
        <w:t xml:space="preserve"> is to help drive education and training decisions to meet the hiring needs of employers for a skilled workforce.  </w:t>
      </w:r>
    </w:p>
    <w:p w14:paraId="2F8D5D96" w14:textId="77777777" w:rsidR="00D95E30" w:rsidRDefault="00D95E30" w:rsidP="007F0DB4">
      <w:pPr>
        <w:spacing w:after="0" w:line="276" w:lineRule="auto"/>
        <w:rPr>
          <w:rFonts w:ascii="Times New Roman" w:hAnsi="Times New Roman" w:cs="Times New Roman"/>
          <w:color w:val="000000" w:themeColor="text1"/>
          <w:sz w:val="24"/>
          <w:szCs w:val="24"/>
        </w:rPr>
      </w:pPr>
    </w:p>
    <w:p w14:paraId="5D4C0C05" w14:textId="77777777" w:rsidR="00D95E30" w:rsidRPr="00F67EA3" w:rsidRDefault="00D95E30" w:rsidP="00F67EA3">
      <w:pPr>
        <w:spacing w:after="0" w:line="276" w:lineRule="auto"/>
        <w:rPr>
          <w:rFonts w:ascii="Times New Roman" w:eastAsiaTheme="majorEastAsia" w:hAnsi="Times New Roman" w:cs="Times New Roman"/>
          <w:color w:val="000000" w:themeColor="text1"/>
          <w:sz w:val="24"/>
          <w:szCs w:val="24"/>
          <w:u w:val="single"/>
        </w:rPr>
      </w:pPr>
      <w:r w:rsidRPr="00F67EA3">
        <w:rPr>
          <w:rFonts w:ascii="Times New Roman" w:eastAsiaTheme="majorEastAsia" w:hAnsi="Times New Roman" w:cs="Times New Roman"/>
          <w:color w:val="000000" w:themeColor="text1"/>
          <w:sz w:val="24"/>
          <w:szCs w:val="24"/>
          <w:u w:val="single"/>
        </w:rPr>
        <w:t>BLS Federal/State Cooperative Programs</w:t>
      </w:r>
    </w:p>
    <w:p w14:paraId="4976156D" w14:textId="578CE04E" w:rsidR="001F3C79" w:rsidRDefault="00460FB6" w:rsidP="007F0DB4">
      <w:pPr>
        <w:spacing w:after="0" w:line="276" w:lineRule="auto"/>
        <w:rPr>
          <w:rFonts w:ascii="Times New Roman" w:hAnsi="Times New Roman" w:cs="Times New Roman"/>
          <w:color w:val="000000" w:themeColor="text1"/>
          <w:sz w:val="24"/>
          <w:szCs w:val="24"/>
        </w:rPr>
      </w:pPr>
      <w:r w:rsidRPr="009E7AC7">
        <w:rPr>
          <w:rFonts w:ascii="Times New Roman" w:hAnsi="Times New Roman" w:cs="Times New Roman"/>
          <w:color w:val="000000" w:themeColor="text1"/>
          <w:sz w:val="24"/>
          <w:szCs w:val="24"/>
        </w:rPr>
        <w:t xml:space="preserve">The </w:t>
      </w:r>
      <w:r w:rsidR="00046749">
        <w:rPr>
          <w:rFonts w:ascii="Times New Roman" w:hAnsi="Times New Roman" w:cs="Times New Roman"/>
          <w:color w:val="000000" w:themeColor="text1"/>
          <w:sz w:val="24"/>
          <w:szCs w:val="24"/>
        </w:rPr>
        <w:t>f</w:t>
      </w:r>
      <w:r w:rsidRPr="009E7AC7">
        <w:rPr>
          <w:rFonts w:ascii="Times New Roman" w:hAnsi="Times New Roman" w:cs="Times New Roman"/>
          <w:color w:val="000000" w:themeColor="text1"/>
          <w:sz w:val="24"/>
          <w:szCs w:val="24"/>
        </w:rPr>
        <w:t>ederal/</w:t>
      </w:r>
      <w:r w:rsidR="00046749">
        <w:rPr>
          <w:rFonts w:ascii="Times New Roman" w:hAnsi="Times New Roman" w:cs="Times New Roman"/>
          <w:color w:val="000000" w:themeColor="text1"/>
          <w:sz w:val="24"/>
          <w:szCs w:val="24"/>
        </w:rPr>
        <w:t>s</w:t>
      </w:r>
      <w:r w:rsidRPr="009E7AC7">
        <w:rPr>
          <w:rFonts w:ascii="Times New Roman" w:hAnsi="Times New Roman" w:cs="Times New Roman"/>
          <w:color w:val="000000" w:themeColor="text1"/>
          <w:sz w:val="24"/>
          <w:szCs w:val="24"/>
        </w:rPr>
        <w:t xml:space="preserve">tate cooperative programs funded by BLS are the Quarterly Census of Employment and Wages (QCEW), Current Employment Statistics (CES), Local Area Unemployment Statistics (LAUS), and Occupational Employment </w:t>
      </w:r>
      <w:r w:rsidR="009B3C27">
        <w:rPr>
          <w:rFonts w:ascii="Times New Roman" w:hAnsi="Times New Roman" w:cs="Times New Roman"/>
          <w:color w:val="000000" w:themeColor="text1"/>
          <w:sz w:val="24"/>
          <w:szCs w:val="24"/>
        </w:rPr>
        <w:t xml:space="preserve">and Wage </w:t>
      </w:r>
      <w:r w:rsidRPr="009E7AC7">
        <w:rPr>
          <w:rFonts w:ascii="Times New Roman" w:hAnsi="Times New Roman" w:cs="Times New Roman"/>
          <w:color w:val="000000" w:themeColor="text1"/>
          <w:sz w:val="24"/>
          <w:szCs w:val="24"/>
        </w:rPr>
        <w:t>Statistics (OE</w:t>
      </w:r>
      <w:r w:rsidR="009B3C27">
        <w:rPr>
          <w:rFonts w:ascii="Times New Roman" w:hAnsi="Times New Roman" w:cs="Times New Roman"/>
          <w:color w:val="000000" w:themeColor="text1"/>
          <w:sz w:val="24"/>
          <w:szCs w:val="24"/>
        </w:rPr>
        <w:t>W</w:t>
      </w:r>
      <w:r w:rsidRPr="009E7AC7">
        <w:rPr>
          <w:rFonts w:ascii="Times New Roman" w:hAnsi="Times New Roman" w:cs="Times New Roman"/>
          <w:color w:val="000000" w:themeColor="text1"/>
          <w:sz w:val="24"/>
          <w:szCs w:val="24"/>
        </w:rPr>
        <w:t>S).  BLS produces national employment projections and the online Occupational Outlook Handbook</w:t>
      </w:r>
      <w:r w:rsidR="0034449D">
        <w:rPr>
          <w:rFonts w:ascii="Times New Roman" w:hAnsi="Times New Roman" w:cs="Times New Roman"/>
          <w:color w:val="000000" w:themeColor="text1"/>
          <w:sz w:val="24"/>
          <w:szCs w:val="24"/>
        </w:rPr>
        <w:t>,</w:t>
      </w:r>
      <w:r w:rsidRPr="009E7AC7">
        <w:rPr>
          <w:rFonts w:ascii="Times New Roman" w:hAnsi="Times New Roman" w:cs="Times New Roman"/>
          <w:color w:val="000000" w:themeColor="text1"/>
          <w:sz w:val="24"/>
          <w:szCs w:val="24"/>
        </w:rPr>
        <w:t xml:space="preserve"> which has occupational profiles to assist students and jobseekers with career decision</w:t>
      </w:r>
      <w:r w:rsidR="00365234">
        <w:rPr>
          <w:rFonts w:ascii="Times New Roman" w:hAnsi="Times New Roman" w:cs="Times New Roman"/>
          <w:color w:val="000000" w:themeColor="text1"/>
          <w:sz w:val="24"/>
          <w:szCs w:val="24"/>
        </w:rPr>
        <w:t xml:space="preserve"> </w:t>
      </w:r>
      <w:r w:rsidRPr="009E7AC7">
        <w:rPr>
          <w:rFonts w:ascii="Times New Roman" w:hAnsi="Times New Roman" w:cs="Times New Roman"/>
          <w:color w:val="000000" w:themeColor="text1"/>
          <w:sz w:val="24"/>
          <w:szCs w:val="24"/>
        </w:rPr>
        <w:t>making</w:t>
      </w:r>
      <w:r w:rsidR="007A3661">
        <w:rPr>
          <w:rFonts w:ascii="Times New Roman" w:hAnsi="Times New Roman" w:cs="Times New Roman"/>
          <w:color w:val="000000" w:themeColor="text1"/>
          <w:sz w:val="24"/>
          <w:szCs w:val="24"/>
        </w:rPr>
        <w:t>.</w:t>
      </w:r>
      <w:r w:rsidRPr="009E7AC7">
        <w:rPr>
          <w:rFonts w:ascii="Times New Roman" w:hAnsi="Times New Roman" w:cs="Times New Roman"/>
          <w:color w:val="000000" w:themeColor="text1"/>
          <w:sz w:val="24"/>
          <w:szCs w:val="24"/>
        </w:rPr>
        <w:t xml:space="preserve"> </w:t>
      </w:r>
    </w:p>
    <w:p w14:paraId="5220C8DE" w14:textId="77777777" w:rsidR="00460FB6" w:rsidRDefault="00460FB6" w:rsidP="007F0DB4">
      <w:pPr>
        <w:spacing w:after="0" w:line="276" w:lineRule="auto"/>
        <w:rPr>
          <w:rFonts w:ascii="Times New Roman" w:hAnsi="Times New Roman" w:cs="Times New Roman"/>
          <w:color w:val="000000" w:themeColor="text1"/>
          <w:sz w:val="24"/>
          <w:szCs w:val="24"/>
        </w:rPr>
      </w:pPr>
      <w:r w:rsidRPr="009E7AC7">
        <w:rPr>
          <w:rFonts w:ascii="Times New Roman" w:hAnsi="Times New Roman" w:cs="Times New Roman"/>
          <w:color w:val="000000" w:themeColor="text1"/>
          <w:sz w:val="24"/>
          <w:szCs w:val="24"/>
        </w:rPr>
        <w:t xml:space="preserve"> </w:t>
      </w:r>
    </w:p>
    <w:p w14:paraId="4EC6D76C" w14:textId="5ACEA948" w:rsidR="00FC1EFF" w:rsidRDefault="00460FB6" w:rsidP="007F0DB4">
      <w:pPr>
        <w:spacing w:after="0" w:line="276" w:lineRule="auto"/>
        <w:rPr>
          <w:rFonts w:ascii="Times New Roman" w:hAnsi="Times New Roman" w:cs="Times New Roman"/>
          <w:color w:val="000000" w:themeColor="text1"/>
          <w:sz w:val="24"/>
          <w:szCs w:val="24"/>
        </w:rPr>
      </w:pPr>
      <w:r w:rsidRPr="009E7AC7">
        <w:rPr>
          <w:rFonts w:ascii="Times New Roman" w:hAnsi="Times New Roman" w:cs="Times New Roman"/>
          <w:color w:val="000000" w:themeColor="text1"/>
          <w:sz w:val="24"/>
          <w:szCs w:val="24"/>
        </w:rPr>
        <w:t xml:space="preserve">BLS interacts with the states on a regular basis allowing feedback to promote program improvements and </w:t>
      </w:r>
      <w:r w:rsidR="007B3969" w:rsidRPr="009E7AC7">
        <w:rPr>
          <w:rFonts w:ascii="Times New Roman" w:hAnsi="Times New Roman" w:cs="Times New Roman"/>
          <w:color w:val="000000" w:themeColor="text1"/>
          <w:sz w:val="24"/>
          <w:szCs w:val="24"/>
        </w:rPr>
        <w:t>efficienc</w:t>
      </w:r>
      <w:r w:rsidR="007B3969">
        <w:rPr>
          <w:rFonts w:ascii="Times New Roman" w:hAnsi="Times New Roman" w:cs="Times New Roman"/>
          <w:color w:val="000000" w:themeColor="text1"/>
          <w:sz w:val="24"/>
          <w:szCs w:val="24"/>
        </w:rPr>
        <w:t>y</w:t>
      </w:r>
      <w:r w:rsidRPr="009E7AC7">
        <w:rPr>
          <w:rFonts w:ascii="Times New Roman" w:hAnsi="Times New Roman" w:cs="Times New Roman"/>
          <w:color w:val="000000" w:themeColor="text1"/>
          <w:sz w:val="24"/>
          <w:szCs w:val="24"/>
        </w:rPr>
        <w:t xml:space="preserve">. </w:t>
      </w:r>
      <w:r w:rsidR="00AE2EEC">
        <w:rPr>
          <w:rFonts w:ascii="Times New Roman" w:hAnsi="Times New Roman" w:cs="Times New Roman"/>
          <w:color w:val="000000" w:themeColor="text1"/>
          <w:sz w:val="24"/>
          <w:szCs w:val="24"/>
        </w:rPr>
        <w:t xml:space="preserve"> </w:t>
      </w:r>
      <w:r w:rsidRPr="009E7AC7">
        <w:rPr>
          <w:rFonts w:ascii="Times New Roman" w:hAnsi="Times New Roman" w:cs="Times New Roman"/>
          <w:color w:val="000000" w:themeColor="text1"/>
          <w:sz w:val="24"/>
          <w:szCs w:val="24"/>
        </w:rPr>
        <w:t xml:space="preserve">Examples include a National LMI Conference, BLS LMI Oversight Council meetings, and Program Policy Council meetings.  These meetings </w:t>
      </w:r>
      <w:proofErr w:type="gramStart"/>
      <w:r w:rsidRPr="009E7AC7">
        <w:rPr>
          <w:rFonts w:ascii="Times New Roman" w:hAnsi="Times New Roman" w:cs="Times New Roman"/>
          <w:color w:val="000000" w:themeColor="text1"/>
          <w:sz w:val="24"/>
          <w:szCs w:val="24"/>
        </w:rPr>
        <w:t>are jointly managed</w:t>
      </w:r>
      <w:proofErr w:type="gramEnd"/>
      <w:r w:rsidRPr="009E7AC7">
        <w:rPr>
          <w:rFonts w:ascii="Times New Roman" w:hAnsi="Times New Roman" w:cs="Times New Roman"/>
          <w:color w:val="000000" w:themeColor="text1"/>
          <w:sz w:val="24"/>
          <w:szCs w:val="24"/>
        </w:rPr>
        <w:t xml:space="preserve"> by BLS managers and state LMI directors</w:t>
      </w:r>
      <w:r>
        <w:rPr>
          <w:rFonts w:ascii="Times New Roman" w:hAnsi="Times New Roman" w:cs="Times New Roman"/>
          <w:color w:val="000000" w:themeColor="text1"/>
          <w:sz w:val="24"/>
          <w:szCs w:val="24"/>
        </w:rPr>
        <w:t>.</w:t>
      </w:r>
      <w:r w:rsidRPr="009E7AC7">
        <w:rPr>
          <w:rFonts w:ascii="Times New Roman" w:hAnsi="Times New Roman" w:cs="Times New Roman"/>
          <w:color w:val="000000" w:themeColor="text1"/>
          <w:sz w:val="24"/>
          <w:szCs w:val="24"/>
        </w:rPr>
        <w:t xml:space="preserve">  BLS works closely with the Projections Managing Partnership (PMP) and the LMI Institute to provide needed statistical inputs from the BLS national employment projections program to the states’ programs. </w:t>
      </w:r>
      <w:r w:rsidR="00AE2EEC">
        <w:rPr>
          <w:rFonts w:ascii="Times New Roman" w:hAnsi="Times New Roman" w:cs="Times New Roman"/>
          <w:color w:val="000000" w:themeColor="text1"/>
          <w:sz w:val="24"/>
          <w:szCs w:val="24"/>
        </w:rPr>
        <w:t xml:space="preserve"> </w:t>
      </w:r>
      <w:r w:rsidRPr="009E7AC7">
        <w:rPr>
          <w:rFonts w:ascii="Times New Roman" w:hAnsi="Times New Roman" w:cs="Times New Roman"/>
          <w:color w:val="000000" w:themeColor="text1"/>
          <w:sz w:val="24"/>
          <w:szCs w:val="24"/>
        </w:rPr>
        <w:t xml:space="preserve">BLS also actively works with states through the National Association of </w:t>
      </w:r>
      <w:r w:rsidR="00AE2EEC">
        <w:rPr>
          <w:rFonts w:ascii="Times New Roman" w:hAnsi="Times New Roman" w:cs="Times New Roman"/>
          <w:color w:val="000000" w:themeColor="text1"/>
          <w:sz w:val="24"/>
          <w:szCs w:val="24"/>
        </w:rPr>
        <w:t xml:space="preserve">State </w:t>
      </w:r>
      <w:r w:rsidRPr="009E7AC7">
        <w:rPr>
          <w:rFonts w:ascii="Times New Roman" w:hAnsi="Times New Roman" w:cs="Times New Roman"/>
          <w:color w:val="000000" w:themeColor="text1"/>
          <w:sz w:val="24"/>
          <w:szCs w:val="24"/>
        </w:rPr>
        <w:t>Workforce Agencies</w:t>
      </w:r>
      <w:r w:rsidR="00BD1487">
        <w:rPr>
          <w:rFonts w:ascii="Times New Roman" w:hAnsi="Times New Roman" w:cs="Times New Roman"/>
          <w:color w:val="000000" w:themeColor="text1"/>
          <w:sz w:val="24"/>
          <w:szCs w:val="24"/>
        </w:rPr>
        <w:t>’</w:t>
      </w:r>
      <w:r w:rsidRPr="009E7AC7">
        <w:rPr>
          <w:rFonts w:ascii="Times New Roman" w:hAnsi="Times New Roman" w:cs="Times New Roman"/>
          <w:color w:val="000000" w:themeColor="text1"/>
          <w:sz w:val="24"/>
          <w:szCs w:val="24"/>
        </w:rPr>
        <w:t xml:space="preserve"> (NASWA) LMI Committee and the </w:t>
      </w:r>
      <w:r w:rsidR="0034449D">
        <w:rPr>
          <w:rFonts w:ascii="Times New Roman" w:hAnsi="Times New Roman" w:cs="Times New Roman"/>
          <w:color w:val="000000" w:themeColor="text1"/>
          <w:sz w:val="24"/>
          <w:szCs w:val="24"/>
        </w:rPr>
        <w:t xml:space="preserve">WLMI </w:t>
      </w:r>
      <w:r w:rsidRPr="009E7AC7">
        <w:rPr>
          <w:rFonts w:ascii="Times New Roman" w:hAnsi="Times New Roman" w:cs="Times New Roman"/>
          <w:color w:val="000000" w:themeColor="text1"/>
          <w:sz w:val="24"/>
          <w:szCs w:val="24"/>
        </w:rPr>
        <w:t>Partners group.</w:t>
      </w:r>
    </w:p>
    <w:p w14:paraId="3D431DDB" w14:textId="77777777" w:rsidR="00D95E30" w:rsidRDefault="00D95E30" w:rsidP="007F0DB4">
      <w:pPr>
        <w:spacing w:after="0" w:line="276" w:lineRule="auto"/>
        <w:rPr>
          <w:rFonts w:ascii="Times New Roman" w:hAnsi="Times New Roman" w:cs="Times New Roman"/>
          <w:color w:val="000000" w:themeColor="text1"/>
          <w:sz w:val="24"/>
          <w:szCs w:val="24"/>
        </w:rPr>
      </w:pPr>
    </w:p>
    <w:p w14:paraId="52DD294F" w14:textId="77777777" w:rsidR="00D95E30" w:rsidRPr="00F67EA3" w:rsidRDefault="00D95E30" w:rsidP="00F67EA3">
      <w:pPr>
        <w:spacing w:after="0" w:line="276" w:lineRule="auto"/>
        <w:rPr>
          <w:rFonts w:ascii="Times New Roman" w:eastAsiaTheme="majorEastAsia" w:hAnsi="Times New Roman" w:cs="Times New Roman"/>
          <w:color w:val="000000" w:themeColor="text1"/>
          <w:sz w:val="24"/>
          <w:szCs w:val="24"/>
          <w:u w:val="single"/>
        </w:rPr>
      </w:pPr>
      <w:r w:rsidRPr="00F67EA3">
        <w:rPr>
          <w:rFonts w:ascii="Times New Roman" w:eastAsiaTheme="majorEastAsia" w:hAnsi="Times New Roman" w:cs="Times New Roman"/>
          <w:color w:val="000000" w:themeColor="text1"/>
          <w:sz w:val="24"/>
          <w:szCs w:val="24"/>
          <w:u w:val="single"/>
        </w:rPr>
        <w:t xml:space="preserve">ETA Support for State </w:t>
      </w:r>
      <w:r w:rsidR="0042251D" w:rsidRPr="00F67EA3">
        <w:rPr>
          <w:rFonts w:ascii="Times New Roman" w:eastAsiaTheme="majorEastAsia" w:hAnsi="Times New Roman" w:cs="Times New Roman"/>
          <w:color w:val="000000" w:themeColor="text1"/>
          <w:sz w:val="24"/>
          <w:szCs w:val="24"/>
          <w:u w:val="single"/>
        </w:rPr>
        <w:t xml:space="preserve">and Local </w:t>
      </w:r>
      <w:r w:rsidRPr="00F67EA3">
        <w:rPr>
          <w:rFonts w:ascii="Times New Roman" w:eastAsiaTheme="majorEastAsia" w:hAnsi="Times New Roman" w:cs="Times New Roman"/>
          <w:color w:val="000000" w:themeColor="text1"/>
          <w:sz w:val="24"/>
          <w:szCs w:val="24"/>
          <w:u w:val="single"/>
        </w:rPr>
        <w:t xml:space="preserve">WLMI </w:t>
      </w:r>
      <w:r w:rsidR="00215E07" w:rsidRPr="00F67EA3">
        <w:rPr>
          <w:rFonts w:ascii="Times New Roman" w:eastAsiaTheme="majorEastAsia" w:hAnsi="Times New Roman" w:cs="Times New Roman"/>
          <w:color w:val="000000" w:themeColor="text1"/>
          <w:sz w:val="24"/>
          <w:szCs w:val="24"/>
          <w:u w:val="single"/>
        </w:rPr>
        <w:t>Infrastructure</w:t>
      </w:r>
    </w:p>
    <w:p w14:paraId="098691DF" w14:textId="03AA06B4" w:rsidR="00192041" w:rsidRDefault="00665DBF" w:rsidP="007F0DB4">
      <w:pPr>
        <w:spacing w:after="0"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ETA provides critical support to its state and local partners</w:t>
      </w:r>
      <w:r w:rsidR="00AB46E5">
        <w:rPr>
          <w:rFonts w:ascii="Times New Roman" w:hAnsi="Times New Roman" w:cs="Times New Roman"/>
          <w:color w:val="000000" w:themeColor="text1"/>
          <w:sz w:val="24"/>
          <w:szCs w:val="24"/>
        </w:rPr>
        <w:t xml:space="preserve">.  The </w:t>
      </w:r>
      <w:r w:rsidRPr="005E17F2">
        <w:rPr>
          <w:rFonts w:ascii="Times New Roman" w:hAnsi="Times New Roman" w:cs="Times New Roman"/>
          <w:color w:val="000000" w:themeColor="text1"/>
          <w:sz w:val="24"/>
          <w:szCs w:val="24"/>
        </w:rPr>
        <w:t>Workforce Information Grants to States (</w:t>
      </w:r>
      <w:r w:rsidR="00192041" w:rsidRPr="005E17F2">
        <w:rPr>
          <w:rFonts w:ascii="Times New Roman" w:hAnsi="Times New Roman" w:cs="Times New Roman"/>
          <w:color w:val="000000" w:themeColor="text1"/>
          <w:sz w:val="24"/>
          <w:szCs w:val="24"/>
        </w:rPr>
        <w:t>WIGS</w:t>
      </w:r>
      <w:r w:rsidRPr="005E17F2">
        <w:rPr>
          <w:rFonts w:ascii="Times New Roman" w:hAnsi="Times New Roman" w:cs="Times New Roman"/>
          <w:color w:val="000000" w:themeColor="text1"/>
          <w:sz w:val="24"/>
          <w:szCs w:val="24"/>
        </w:rPr>
        <w:t>)</w:t>
      </w:r>
      <w:r w:rsidR="00192041" w:rsidRPr="005E17F2">
        <w:rPr>
          <w:rFonts w:ascii="Times New Roman" w:hAnsi="Times New Roman" w:cs="Times New Roman"/>
          <w:color w:val="000000" w:themeColor="text1"/>
          <w:sz w:val="24"/>
          <w:szCs w:val="24"/>
        </w:rPr>
        <w:t xml:space="preserve"> </w:t>
      </w:r>
      <w:r w:rsidR="00AB46E5">
        <w:rPr>
          <w:rFonts w:ascii="Times New Roman" w:hAnsi="Times New Roman" w:cs="Times New Roman"/>
          <w:color w:val="000000" w:themeColor="text1"/>
          <w:sz w:val="24"/>
          <w:szCs w:val="24"/>
        </w:rPr>
        <w:t xml:space="preserve">provide </w:t>
      </w:r>
      <w:r w:rsidR="00A8486E" w:rsidRPr="005E17F2">
        <w:rPr>
          <w:rFonts w:ascii="Times New Roman" w:hAnsi="Times New Roman" w:cs="Times New Roman"/>
          <w:color w:val="000000" w:themeColor="text1"/>
          <w:sz w:val="24"/>
          <w:szCs w:val="24"/>
        </w:rPr>
        <w:t xml:space="preserve">funding </w:t>
      </w:r>
      <w:r w:rsidR="00AB46E5">
        <w:rPr>
          <w:rFonts w:ascii="Times New Roman" w:hAnsi="Times New Roman" w:cs="Times New Roman"/>
          <w:color w:val="000000" w:themeColor="text1"/>
          <w:sz w:val="24"/>
          <w:szCs w:val="24"/>
        </w:rPr>
        <w:t>for the development, management, and delivery of WLMI.  The WIGS grant</w:t>
      </w:r>
      <w:r w:rsidR="0028082D">
        <w:rPr>
          <w:rFonts w:ascii="Times New Roman" w:hAnsi="Times New Roman" w:cs="Times New Roman"/>
          <w:color w:val="000000" w:themeColor="text1"/>
          <w:sz w:val="24"/>
          <w:szCs w:val="24"/>
        </w:rPr>
        <w:t>s are issued annually in the summer and</w:t>
      </w:r>
      <w:r w:rsidR="00AB46E5">
        <w:rPr>
          <w:rFonts w:ascii="Times New Roman" w:hAnsi="Times New Roman" w:cs="Times New Roman"/>
          <w:color w:val="000000" w:themeColor="text1"/>
          <w:sz w:val="24"/>
          <w:szCs w:val="24"/>
        </w:rPr>
        <w:t xml:space="preserve"> </w:t>
      </w:r>
      <w:r w:rsidR="0028082D">
        <w:rPr>
          <w:rFonts w:ascii="Times New Roman" w:hAnsi="Times New Roman" w:cs="Times New Roman"/>
          <w:color w:val="000000" w:themeColor="text1"/>
          <w:sz w:val="24"/>
          <w:szCs w:val="24"/>
        </w:rPr>
        <w:t>enable</w:t>
      </w:r>
      <w:r w:rsidR="005E17F2">
        <w:rPr>
          <w:rFonts w:ascii="Times New Roman" w:hAnsi="Times New Roman" w:cs="Times New Roman"/>
          <w:color w:val="000000" w:themeColor="text1"/>
          <w:sz w:val="24"/>
          <w:szCs w:val="24"/>
        </w:rPr>
        <w:t xml:space="preserve"> states </w:t>
      </w:r>
      <w:r w:rsidR="00AB46E5">
        <w:rPr>
          <w:rFonts w:ascii="Times New Roman" w:hAnsi="Times New Roman" w:cs="Times New Roman"/>
          <w:color w:val="000000" w:themeColor="text1"/>
          <w:sz w:val="24"/>
          <w:szCs w:val="24"/>
        </w:rPr>
        <w:t xml:space="preserve">to </w:t>
      </w:r>
      <w:r w:rsidR="005E17F2">
        <w:rPr>
          <w:rFonts w:ascii="Times New Roman" w:hAnsi="Times New Roman" w:cs="Times New Roman"/>
          <w:color w:val="000000" w:themeColor="text1"/>
          <w:sz w:val="24"/>
          <w:szCs w:val="24"/>
        </w:rPr>
        <w:t xml:space="preserve">produce </w:t>
      </w:r>
      <w:r w:rsidR="00C16312">
        <w:rPr>
          <w:rFonts w:ascii="Times New Roman" w:hAnsi="Times New Roman" w:cs="Times New Roman"/>
          <w:color w:val="000000" w:themeColor="text1"/>
          <w:sz w:val="24"/>
          <w:szCs w:val="24"/>
        </w:rPr>
        <w:t xml:space="preserve">and publish </w:t>
      </w:r>
      <w:r w:rsidR="005E17F2">
        <w:rPr>
          <w:rFonts w:ascii="Times New Roman" w:hAnsi="Times New Roman" w:cs="Times New Roman"/>
          <w:color w:val="000000" w:themeColor="text1"/>
          <w:sz w:val="24"/>
          <w:szCs w:val="24"/>
        </w:rPr>
        <w:t xml:space="preserve">state and local </w:t>
      </w:r>
      <w:r w:rsidR="005122A2">
        <w:rPr>
          <w:rFonts w:ascii="Times New Roman" w:hAnsi="Times New Roman" w:cs="Times New Roman"/>
          <w:color w:val="000000" w:themeColor="text1"/>
          <w:sz w:val="24"/>
          <w:szCs w:val="24"/>
        </w:rPr>
        <w:t xml:space="preserve">area </w:t>
      </w:r>
      <w:r w:rsidR="005E17F2">
        <w:rPr>
          <w:rFonts w:ascii="Times New Roman" w:hAnsi="Times New Roman" w:cs="Times New Roman"/>
          <w:color w:val="000000" w:themeColor="text1"/>
          <w:sz w:val="24"/>
          <w:szCs w:val="24"/>
        </w:rPr>
        <w:t xml:space="preserve">estimates of the jobs </w:t>
      </w:r>
      <w:r w:rsidR="00094F52">
        <w:rPr>
          <w:rFonts w:ascii="Times New Roman" w:hAnsi="Times New Roman" w:cs="Times New Roman"/>
          <w:color w:val="000000" w:themeColor="text1"/>
          <w:sz w:val="24"/>
          <w:szCs w:val="24"/>
        </w:rPr>
        <w:t>in-</w:t>
      </w:r>
      <w:r w:rsidR="005122A2">
        <w:rPr>
          <w:rFonts w:ascii="Times New Roman" w:hAnsi="Times New Roman" w:cs="Times New Roman"/>
          <w:color w:val="000000" w:themeColor="text1"/>
          <w:sz w:val="24"/>
          <w:szCs w:val="24"/>
        </w:rPr>
        <w:t xml:space="preserve">demand from the </w:t>
      </w:r>
      <w:r w:rsidR="005E17F2">
        <w:rPr>
          <w:rFonts w:ascii="Times New Roman" w:hAnsi="Times New Roman" w:cs="Times New Roman"/>
          <w:color w:val="000000" w:themeColor="text1"/>
          <w:sz w:val="24"/>
          <w:szCs w:val="24"/>
        </w:rPr>
        <w:t>occupational employment projections</w:t>
      </w:r>
      <w:r w:rsidR="00EA722C">
        <w:rPr>
          <w:rFonts w:ascii="Times New Roman" w:hAnsi="Times New Roman" w:cs="Times New Roman"/>
          <w:color w:val="000000" w:themeColor="text1"/>
          <w:sz w:val="24"/>
          <w:szCs w:val="24"/>
        </w:rPr>
        <w:t>.</w:t>
      </w:r>
      <w:r w:rsidR="005E17F2">
        <w:rPr>
          <w:rFonts w:ascii="Times New Roman" w:hAnsi="Times New Roman" w:cs="Times New Roman"/>
          <w:color w:val="000000" w:themeColor="text1"/>
          <w:sz w:val="24"/>
          <w:szCs w:val="24"/>
        </w:rPr>
        <w:t xml:space="preserve"> </w:t>
      </w:r>
      <w:r w:rsidR="00EA722C">
        <w:rPr>
          <w:rFonts w:ascii="Times New Roman" w:hAnsi="Times New Roman" w:cs="Times New Roman"/>
          <w:color w:val="000000" w:themeColor="text1"/>
          <w:sz w:val="24"/>
          <w:szCs w:val="24"/>
        </w:rPr>
        <w:t xml:space="preserve"> States </w:t>
      </w:r>
      <w:r w:rsidR="005E17F2">
        <w:rPr>
          <w:rFonts w:ascii="Times New Roman" w:hAnsi="Times New Roman" w:cs="Times New Roman"/>
          <w:color w:val="000000" w:themeColor="text1"/>
          <w:sz w:val="24"/>
          <w:szCs w:val="24"/>
        </w:rPr>
        <w:t xml:space="preserve">provide in-house expertise to state policymakers </w:t>
      </w:r>
      <w:r w:rsidR="005122A2">
        <w:rPr>
          <w:rFonts w:ascii="Times New Roman" w:hAnsi="Times New Roman" w:cs="Times New Roman"/>
          <w:color w:val="000000" w:themeColor="text1"/>
          <w:sz w:val="24"/>
          <w:szCs w:val="24"/>
        </w:rPr>
        <w:t xml:space="preserve">and to </w:t>
      </w:r>
      <w:r w:rsidR="005E17F2">
        <w:rPr>
          <w:rFonts w:ascii="Times New Roman" w:hAnsi="Times New Roman" w:cs="Times New Roman"/>
          <w:color w:val="000000" w:themeColor="text1"/>
          <w:sz w:val="24"/>
          <w:szCs w:val="24"/>
        </w:rPr>
        <w:t>state and local workforce boards</w:t>
      </w:r>
      <w:r w:rsidR="00094F52">
        <w:rPr>
          <w:rFonts w:ascii="Times New Roman" w:hAnsi="Times New Roman" w:cs="Times New Roman"/>
          <w:color w:val="000000" w:themeColor="text1"/>
          <w:sz w:val="24"/>
          <w:szCs w:val="24"/>
        </w:rPr>
        <w:t>.  T</w:t>
      </w:r>
      <w:r w:rsidR="00C16312">
        <w:rPr>
          <w:rFonts w:ascii="Times New Roman" w:hAnsi="Times New Roman" w:cs="Times New Roman"/>
          <w:color w:val="000000" w:themeColor="text1"/>
          <w:sz w:val="24"/>
          <w:szCs w:val="24"/>
        </w:rPr>
        <w:t>he projections produced under these grants help to inform planning, training design, and career counseling among the workforce system</w:t>
      </w:r>
      <w:r w:rsidR="00A03B8A">
        <w:rPr>
          <w:rFonts w:ascii="Times New Roman" w:hAnsi="Times New Roman" w:cs="Times New Roman"/>
          <w:color w:val="000000" w:themeColor="text1"/>
          <w:sz w:val="24"/>
          <w:szCs w:val="24"/>
        </w:rPr>
        <w:t>,</w:t>
      </w:r>
      <w:r w:rsidR="00194358">
        <w:rPr>
          <w:rFonts w:ascii="Times New Roman" w:hAnsi="Times New Roman" w:cs="Times New Roman"/>
          <w:color w:val="000000" w:themeColor="text1"/>
          <w:sz w:val="24"/>
          <w:szCs w:val="24"/>
        </w:rPr>
        <w:t xml:space="preserve"> including </w:t>
      </w:r>
      <w:r w:rsidR="00C16312">
        <w:rPr>
          <w:rFonts w:ascii="Times New Roman" w:hAnsi="Times New Roman" w:cs="Times New Roman"/>
          <w:color w:val="000000" w:themeColor="text1"/>
          <w:sz w:val="24"/>
          <w:szCs w:val="24"/>
        </w:rPr>
        <w:t>education and training providers</w:t>
      </w:r>
      <w:r w:rsidR="00A03B8A">
        <w:rPr>
          <w:rFonts w:ascii="Times New Roman" w:hAnsi="Times New Roman" w:cs="Times New Roman"/>
          <w:color w:val="000000" w:themeColor="text1"/>
          <w:sz w:val="24"/>
          <w:szCs w:val="24"/>
        </w:rPr>
        <w:t xml:space="preserve"> and other stakeholders</w:t>
      </w:r>
      <w:r w:rsidR="00C16312">
        <w:rPr>
          <w:rFonts w:ascii="Times New Roman" w:hAnsi="Times New Roman" w:cs="Times New Roman"/>
          <w:color w:val="000000" w:themeColor="text1"/>
          <w:sz w:val="24"/>
          <w:szCs w:val="24"/>
        </w:rPr>
        <w:t>.</w:t>
      </w:r>
    </w:p>
    <w:p w14:paraId="0A96C725" w14:textId="77777777" w:rsidR="00E31FE2" w:rsidRPr="005E17F2" w:rsidRDefault="00E31FE2" w:rsidP="007F0DB4">
      <w:pPr>
        <w:spacing w:after="0" w:line="276" w:lineRule="auto"/>
        <w:rPr>
          <w:rFonts w:ascii="Times New Roman" w:hAnsi="Times New Roman" w:cs="Times New Roman"/>
          <w:color w:val="000000" w:themeColor="text1"/>
          <w:sz w:val="24"/>
          <w:szCs w:val="24"/>
        </w:rPr>
      </w:pPr>
    </w:p>
    <w:p w14:paraId="55629395" w14:textId="65863F07" w:rsidR="0091234D" w:rsidRDefault="0091234D" w:rsidP="007F0DB4">
      <w:pPr>
        <w:spacing w:after="0"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Additionally, ETA p</w:t>
      </w:r>
      <w:r w:rsidRPr="005E17F2">
        <w:rPr>
          <w:rFonts w:ascii="Times New Roman" w:hAnsi="Times New Roman" w:cs="Times New Roman"/>
          <w:color w:val="000000" w:themeColor="text1"/>
          <w:sz w:val="24"/>
          <w:szCs w:val="24"/>
        </w:rPr>
        <w:t>rovide</w:t>
      </w:r>
      <w:r>
        <w:rPr>
          <w:rFonts w:ascii="Times New Roman" w:hAnsi="Times New Roman" w:cs="Times New Roman"/>
          <w:color w:val="000000" w:themeColor="text1"/>
          <w:sz w:val="24"/>
          <w:szCs w:val="24"/>
        </w:rPr>
        <w:t>s</w:t>
      </w:r>
      <w:r w:rsidRPr="005E17F2">
        <w:rPr>
          <w:rFonts w:ascii="Times New Roman" w:hAnsi="Times New Roman" w:cs="Times New Roman"/>
          <w:color w:val="000000" w:themeColor="text1"/>
          <w:sz w:val="24"/>
          <w:szCs w:val="24"/>
        </w:rPr>
        <w:t xml:space="preserve"> funding to the </w:t>
      </w:r>
      <w:r w:rsidR="00E31FE2">
        <w:rPr>
          <w:rFonts w:ascii="Times New Roman" w:hAnsi="Times New Roman" w:cs="Times New Roman"/>
          <w:color w:val="000000" w:themeColor="text1"/>
          <w:sz w:val="24"/>
          <w:szCs w:val="24"/>
        </w:rPr>
        <w:t>PMP</w:t>
      </w:r>
      <w:r w:rsidRPr="005E17F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for </w:t>
      </w:r>
      <w:r w:rsidRPr="005E17F2">
        <w:rPr>
          <w:rFonts w:ascii="Times New Roman" w:hAnsi="Times New Roman" w:cs="Times New Roman"/>
          <w:color w:val="000000" w:themeColor="text1"/>
          <w:sz w:val="24"/>
          <w:szCs w:val="24"/>
        </w:rPr>
        <w:t>developing and maintaining employment projections</w:t>
      </w:r>
      <w:r>
        <w:rPr>
          <w:rFonts w:ascii="Times New Roman" w:hAnsi="Times New Roman" w:cs="Times New Roman"/>
          <w:color w:val="000000" w:themeColor="text1"/>
          <w:sz w:val="24"/>
          <w:szCs w:val="24"/>
        </w:rPr>
        <w:t xml:space="preserve"> at the state and sub-state levels, while BLS independently creates the national </w:t>
      </w:r>
      <w:r>
        <w:rPr>
          <w:rFonts w:ascii="Times New Roman" w:hAnsi="Times New Roman" w:cs="Times New Roman"/>
          <w:color w:val="000000" w:themeColor="text1"/>
          <w:sz w:val="24"/>
          <w:szCs w:val="24"/>
        </w:rPr>
        <w:lastRenderedPageBreak/>
        <w:t xml:space="preserve">employment projections.  </w:t>
      </w:r>
      <w:r w:rsidR="008922D1">
        <w:rPr>
          <w:rFonts w:ascii="Times New Roman" w:hAnsi="Times New Roman" w:cs="Times New Roman"/>
          <w:color w:val="000000" w:themeColor="text1"/>
          <w:sz w:val="24"/>
          <w:szCs w:val="24"/>
        </w:rPr>
        <w:t>The PMP is</w:t>
      </w:r>
      <w:r>
        <w:rPr>
          <w:rFonts w:ascii="Times New Roman" w:hAnsi="Times New Roman" w:cs="Times New Roman"/>
          <w:color w:val="000000" w:themeColor="text1"/>
          <w:sz w:val="24"/>
          <w:szCs w:val="24"/>
        </w:rPr>
        <w:t xml:space="preserve"> a state consortium led by </w:t>
      </w:r>
      <w:r w:rsidR="0044195E">
        <w:rPr>
          <w:rFonts w:ascii="Times New Roman" w:hAnsi="Times New Roman" w:cs="Times New Roman"/>
          <w:color w:val="000000" w:themeColor="text1"/>
          <w:sz w:val="24"/>
          <w:szCs w:val="24"/>
        </w:rPr>
        <w:t xml:space="preserve">Alaska </w:t>
      </w:r>
      <w:r>
        <w:rPr>
          <w:rFonts w:ascii="Times New Roman" w:hAnsi="Times New Roman" w:cs="Times New Roman"/>
          <w:color w:val="000000" w:themeColor="text1"/>
          <w:sz w:val="24"/>
          <w:szCs w:val="24"/>
        </w:rPr>
        <w:t xml:space="preserve">to develop and update software tools used to create state and local employment projections that are consistent </w:t>
      </w:r>
      <w:r w:rsidR="00EA722C">
        <w:rPr>
          <w:rFonts w:ascii="Times New Roman" w:hAnsi="Times New Roman" w:cs="Times New Roman"/>
          <w:color w:val="000000" w:themeColor="text1"/>
          <w:sz w:val="24"/>
          <w:szCs w:val="24"/>
        </w:rPr>
        <w:t>across the nation</w:t>
      </w:r>
      <w:r>
        <w:rPr>
          <w:rFonts w:ascii="Times New Roman" w:hAnsi="Times New Roman" w:cs="Times New Roman"/>
          <w:color w:val="000000" w:themeColor="text1"/>
          <w:sz w:val="24"/>
          <w:szCs w:val="24"/>
        </w:rPr>
        <w:t>.  The PMP provides training and technical assistance for the software tools used to develop the state employment projections, and trains state staff when upgrades or methodology changes occur.</w:t>
      </w:r>
    </w:p>
    <w:p w14:paraId="41C49D5C" w14:textId="77777777" w:rsidR="001F3C79" w:rsidRPr="005E17F2" w:rsidRDefault="001F3C79" w:rsidP="007F0DB4">
      <w:pPr>
        <w:spacing w:after="0" w:line="276" w:lineRule="auto"/>
        <w:rPr>
          <w:rFonts w:ascii="Times New Roman" w:hAnsi="Times New Roman" w:cs="Times New Roman"/>
          <w:color w:val="000000" w:themeColor="text1"/>
          <w:sz w:val="24"/>
          <w:szCs w:val="24"/>
        </w:rPr>
      </w:pPr>
    </w:p>
    <w:p w14:paraId="2ED5B148" w14:textId="118158EE" w:rsidR="001F3C79" w:rsidRDefault="008922D1" w:rsidP="007F0DB4">
      <w:pPr>
        <w:spacing w:after="0"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ETA funds the Analyst Resource Center</w:t>
      </w:r>
      <w:r w:rsidR="00AB46E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0087294B" w:rsidRPr="00E82FCB">
        <w:rPr>
          <w:rFonts w:ascii="Times New Roman" w:hAnsi="Times New Roman" w:cs="Times New Roman"/>
          <w:color w:val="000000" w:themeColor="text1"/>
          <w:sz w:val="24"/>
          <w:szCs w:val="24"/>
        </w:rPr>
        <w:t>ARC</w:t>
      </w:r>
      <w:r>
        <w:rPr>
          <w:rFonts w:ascii="Times New Roman" w:hAnsi="Times New Roman" w:cs="Times New Roman"/>
          <w:color w:val="000000" w:themeColor="text1"/>
          <w:sz w:val="24"/>
          <w:szCs w:val="24"/>
        </w:rPr>
        <w:t xml:space="preserve">) </w:t>
      </w:r>
      <w:r w:rsidR="00F34604">
        <w:rPr>
          <w:rFonts w:ascii="Times New Roman" w:hAnsi="Times New Roman" w:cs="Times New Roman"/>
          <w:color w:val="000000" w:themeColor="text1"/>
          <w:sz w:val="24"/>
          <w:szCs w:val="24"/>
        </w:rPr>
        <w:t>through</w:t>
      </w:r>
      <w:r w:rsidR="0034449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 </w:t>
      </w:r>
      <w:r w:rsidR="0034449D">
        <w:rPr>
          <w:rFonts w:ascii="Times New Roman" w:hAnsi="Times New Roman" w:cs="Times New Roman"/>
          <w:color w:val="000000" w:themeColor="text1"/>
          <w:sz w:val="24"/>
          <w:szCs w:val="24"/>
        </w:rPr>
        <w:t>grant</w:t>
      </w:r>
      <w:r w:rsidR="00E31FE2">
        <w:rPr>
          <w:rFonts w:ascii="Times New Roman" w:hAnsi="Times New Roman" w:cs="Times New Roman"/>
          <w:color w:val="000000" w:themeColor="text1"/>
          <w:sz w:val="24"/>
          <w:szCs w:val="24"/>
        </w:rPr>
        <w:t xml:space="preserve">, which </w:t>
      </w:r>
      <w:r w:rsidR="00C16312">
        <w:rPr>
          <w:rFonts w:ascii="Times New Roman" w:hAnsi="Times New Roman" w:cs="Times New Roman"/>
          <w:color w:val="000000" w:themeColor="text1"/>
          <w:sz w:val="24"/>
          <w:szCs w:val="24"/>
        </w:rPr>
        <w:t xml:space="preserve">supports the work of the WIGS by </w:t>
      </w:r>
      <w:r w:rsidR="00192041" w:rsidRPr="00E82FCB">
        <w:rPr>
          <w:rFonts w:ascii="Times New Roman" w:hAnsi="Times New Roman" w:cs="Times New Roman"/>
          <w:color w:val="000000" w:themeColor="text1"/>
          <w:sz w:val="24"/>
          <w:szCs w:val="24"/>
        </w:rPr>
        <w:t>ensur</w:t>
      </w:r>
      <w:r w:rsidR="00C16312">
        <w:rPr>
          <w:rFonts w:ascii="Times New Roman" w:hAnsi="Times New Roman" w:cs="Times New Roman"/>
          <w:color w:val="000000" w:themeColor="text1"/>
          <w:sz w:val="24"/>
          <w:szCs w:val="24"/>
        </w:rPr>
        <w:t>ing that</w:t>
      </w:r>
      <w:r w:rsidR="00192041" w:rsidRPr="00E82FCB">
        <w:rPr>
          <w:rFonts w:ascii="Times New Roman" w:hAnsi="Times New Roman" w:cs="Times New Roman"/>
          <w:color w:val="000000" w:themeColor="text1"/>
          <w:sz w:val="24"/>
          <w:szCs w:val="24"/>
        </w:rPr>
        <w:t xml:space="preserve"> state workforce databases are current</w:t>
      </w:r>
      <w:r w:rsidR="0091234D">
        <w:rPr>
          <w:rFonts w:ascii="Times New Roman" w:hAnsi="Times New Roman" w:cs="Times New Roman"/>
          <w:color w:val="000000" w:themeColor="text1"/>
          <w:sz w:val="24"/>
          <w:szCs w:val="24"/>
        </w:rPr>
        <w:t>, complete, and consistent from state to state</w:t>
      </w:r>
      <w:r w:rsidR="00E82FCB">
        <w:rPr>
          <w:rFonts w:ascii="Times New Roman" w:hAnsi="Times New Roman" w:cs="Times New Roman"/>
          <w:color w:val="000000" w:themeColor="text1"/>
          <w:sz w:val="24"/>
          <w:szCs w:val="24"/>
        </w:rPr>
        <w:t>.  This state consortium, led by</w:t>
      </w:r>
      <w:r w:rsidR="00B01713">
        <w:rPr>
          <w:rFonts w:ascii="Times New Roman" w:hAnsi="Times New Roman" w:cs="Times New Roman"/>
          <w:color w:val="000000" w:themeColor="text1"/>
          <w:sz w:val="24"/>
          <w:szCs w:val="24"/>
        </w:rPr>
        <w:t xml:space="preserve"> the</w:t>
      </w:r>
      <w:r w:rsidR="00E82FCB">
        <w:rPr>
          <w:rFonts w:ascii="Times New Roman" w:hAnsi="Times New Roman" w:cs="Times New Roman"/>
          <w:color w:val="000000" w:themeColor="text1"/>
          <w:sz w:val="24"/>
          <w:szCs w:val="24"/>
        </w:rPr>
        <w:t xml:space="preserve"> Minnesota</w:t>
      </w:r>
      <w:r w:rsidR="00B01713">
        <w:rPr>
          <w:rFonts w:ascii="Times New Roman" w:hAnsi="Times New Roman" w:cs="Times New Roman"/>
          <w:color w:val="000000" w:themeColor="text1"/>
          <w:sz w:val="24"/>
          <w:szCs w:val="24"/>
        </w:rPr>
        <w:t xml:space="preserve"> Department of Employment and Economic Development</w:t>
      </w:r>
      <w:r w:rsidR="00E82FCB">
        <w:rPr>
          <w:rFonts w:ascii="Times New Roman" w:hAnsi="Times New Roman" w:cs="Times New Roman"/>
          <w:color w:val="000000" w:themeColor="text1"/>
          <w:sz w:val="24"/>
          <w:szCs w:val="24"/>
        </w:rPr>
        <w:t>, develops, maintains, and updates software tools and databases that ensure data consistency and data sharing across all states, particularly for the data products resulting from WIGS.  The ARC maintains a set of national crosswalks (e.g.</w:t>
      </w:r>
      <w:r w:rsidR="00046749">
        <w:rPr>
          <w:rFonts w:ascii="Times New Roman" w:hAnsi="Times New Roman" w:cs="Times New Roman"/>
          <w:color w:val="000000" w:themeColor="text1"/>
          <w:sz w:val="24"/>
          <w:szCs w:val="24"/>
        </w:rPr>
        <w:t>,</w:t>
      </w:r>
      <w:r w:rsidR="00E82FCB">
        <w:rPr>
          <w:rFonts w:ascii="Times New Roman" w:hAnsi="Times New Roman" w:cs="Times New Roman"/>
          <w:color w:val="000000" w:themeColor="text1"/>
          <w:sz w:val="24"/>
          <w:szCs w:val="24"/>
        </w:rPr>
        <w:t xml:space="preserve"> from </w:t>
      </w:r>
      <w:r w:rsidR="00046749" w:rsidRPr="00192041">
        <w:rPr>
          <w:rFonts w:ascii="Times New Roman" w:hAnsi="Times New Roman" w:cs="Times New Roman"/>
          <w:sz w:val="24"/>
          <w:szCs w:val="24"/>
        </w:rPr>
        <w:t xml:space="preserve">Standard Occupational Classification </w:t>
      </w:r>
      <w:r w:rsidR="00046749">
        <w:rPr>
          <w:rFonts w:ascii="Times New Roman" w:hAnsi="Times New Roman" w:cs="Times New Roman"/>
          <w:sz w:val="24"/>
          <w:szCs w:val="24"/>
        </w:rPr>
        <w:t>(</w:t>
      </w:r>
      <w:r w:rsidR="00E82FCB">
        <w:rPr>
          <w:rFonts w:ascii="Times New Roman" w:hAnsi="Times New Roman" w:cs="Times New Roman"/>
          <w:color w:val="000000" w:themeColor="text1"/>
          <w:sz w:val="24"/>
          <w:szCs w:val="24"/>
        </w:rPr>
        <w:t>SOC</w:t>
      </w:r>
      <w:r w:rsidR="00046749">
        <w:rPr>
          <w:rFonts w:ascii="Times New Roman" w:hAnsi="Times New Roman" w:cs="Times New Roman"/>
          <w:color w:val="000000" w:themeColor="text1"/>
          <w:sz w:val="24"/>
          <w:szCs w:val="24"/>
        </w:rPr>
        <w:t>)</w:t>
      </w:r>
      <w:r w:rsidR="00E82FCB">
        <w:rPr>
          <w:rFonts w:ascii="Times New Roman" w:hAnsi="Times New Roman" w:cs="Times New Roman"/>
          <w:color w:val="000000" w:themeColor="text1"/>
          <w:sz w:val="24"/>
          <w:szCs w:val="24"/>
        </w:rPr>
        <w:t xml:space="preserve"> codes to other classifications, including military and civilian crosswalks), </w:t>
      </w:r>
      <w:r w:rsidR="0042251D">
        <w:rPr>
          <w:rFonts w:ascii="Times New Roman" w:hAnsi="Times New Roman" w:cs="Times New Roman"/>
          <w:color w:val="000000" w:themeColor="text1"/>
          <w:sz w:val="24"/>
          <w:szCs w:val="24"/>
        </w:rPr>
        <w:t xml:space="preserve">as well as </w:t>
      </w:r>
      <w:r w:rsidR="00E82FCB">
        <w:rPr>
          <w:rFonts w:ascii="Times New Roman" w:hAnsi="Times New Roman" w:cs="Times New Roman"/>
          <w:color w:val="000000" w:themeColor="text1"/>
          <w:sz w:val="24"/>
          <w:szCs w:val="24"/>
        </w:rPr>
        <w:t xml:space="preserve">an analytics platform that allows states and local areas to </w:t>
      </w:r>
      <w:r w:rsidR="00AE2EEC">
        <w:rPr>
          <w:rFonts w:ascii="Times New Roman" w:hAnsi="Times New Roman" w:cs="Times New Roman"/>
          <w:color w:val="000000" w:themeColor="text1"/>
          <w:sz w:val="24"/>
          <w:szCs w:val="24"/>
        </w:rPr>
        <w:t xml:space="preserve">process </w:t>
      </w:r>
      <w:r w:rsidR="00E82FCB">
        <w:rPr>
          <w:rFonts w:ascii="Times New Roman" w:hAnsi="Times New Roman" w:cs="Times New Roman"/>
          <w:color w:val="000000" w:themeColor="text1"/>
          <w:sz w:val="24"/>
          <w:szCs w:val="24"/>
        </w:rPr>
        <w:t>state/metropolitan statistical area/</w:t>
      </w:r>
      <w:r w:rsidR="00046749">
        <w:rPr>
          <w:rFonts w:ascii="Times New Roman" w:hAnsi="Times New Roman" w:cs="Times New Roman"/>
          <w:color w:val="000000" w:themeColor="text1"/>
          <w:sz w:val="24"/>
          <w:szCs w:val="24"/>
        </w:rPr>
        <w:t>c</w:t>
      </w:r>
      <w:r w:rsidR="00E82FCB">
        <w:rPr>
          <w:rFonts w:ascii="Times New Roman" w:hAnsi="Times New Roman" w:cs="Times New Roman"/>
          <w:color w:val="000000" w:themeColor="text1"/>
          <w:sz w:val="24"/>
          <w:szCs w:val="24"/>
        </w:rPr>
        <w:t>ensus-tract data into local workforce</w:t>
      </w:r>
      <w:r w:rsidR="0042251D">
        <w:rPr>
          <w:rFonts w:ascii="Times New Roman" w:hAnsi="Times New Roman" w:cs="Times New Roman"/>
          <w:color w:val="000000" w:themeColor="text1"/>
          <w:sz w:val="24"/>
          <w:szCs w:val="24"/>
        </w:rPr>
        <w:t>-</w:t>
      </w:r>
      <w:r w:rsidR="00E82FCB">
        <w:rPr>
          <w:rFonts w:ascii="Times New Roman" w:hAnsi="Times New Roman" w:cs="Times New Roman"/>
          <w:color w:val="000000" w:themeColor="text1"/>
          <w:sz w:val="24"/>
          <w:szCs w:val="24"/>
        </w:rPr>
        <w:t>specific estimates consistent with BLS methodologies.</w:t>
      </w:r>
    </w:p>
    <w:p w14:paraId="56FEEF59" w14:textId="77777777" w:rsidR="00192041" w:rsidRPr="00E82FCB" w:rsidRDefault="00192041" w:rsidP="007F0DB4">
      <w:pPr>
        <w:spacing w:after="0" w:line="276" w:lineRule="auto"/>
        <w:rPr>
          <w:rFonts w:ascii="Times New Roman" w:hAnsi="Times New Roman" w:cs="Times New Roman"/>
          <w:color w:val="000000" w:themeColor="text1"/>
          <w:sz w:val="24"/>
          <w:szCs w:val="24"/>
        </w:rPr>
      </w:pPr>
    </w:p>
    <w:p w14:paraId="0D30FB28" w14:textId="28D72529" w:rsidR="0091234D" w:rsidRDefault="007268DC" w:rsidP="007F0DB4">
      <w:pPr>
        <w:spacing w:after="0" w:line="276" w:lineRule="auto"/>
        <w:rPr>
          <w:rFonts w:ascii="Times New Roman" w:hAnsi="Times New Roman" w:cs="Times New Roman"/>
          <w:color w:val="000000" w:themeColor="text1"/>
          <w:sz w:val="24"/>
          <w:szCs w:val="24"/>
        </w:rPr>
      </w:pPr>
      <w:r w:rsidRPr="78030BD0">
        <w:rPr>
          <w:rFonts w:ascii="Times New Roman" w:hAnsi="Times New Roman" w:cs="Times New Roman"/>
          <w:color w:val="000000" w:themeColor="text1"/>
          <w:sz w:val="24"/>
          <w:szCs w:val="24"/>
        </w:rPr>
        <w:t xml:space="preserve">ETA oversees the nationwide network of </w:t>
      </w:r>
      <w:r w:rsidR="00A13206">
        <w:rPr>
          <w:rFonts w:ascii="Times New Roman" w:hAnsi="Times New Roman" w:cs="Times New Roman"/>
          <w:color w:val="000000" w:themeColor="text1"/>
          <w:sz w:val="24"/>
          <w:szCs w:val="24"/>
        </w:rPr>
        <w:t>over</w:t>
      </w:r>
      <w:r w:rsidR="00A13206" w:rsidRPr="78030BD0">
        <w:rPr>
          <w:rFonts w:ascii="Times New Roman" w:hAnsi="Times New Roman" w:cs="Times New Roman"/>
          <w:color w:val="000000" w:themeColor="text1"/>
          <w:sz w:val="24"/>
          <w:szCs w:val="24"/>
        </w:rPr>
        <w:t xml:space="preserve"> </w:t>
      </w:r>
      <w:r w:rsidRPr="78030BD0">
        <w:rPr>
          <w:rFonts w:ascii="Times New Roman" w:hAnsi="Times New Roman" w:cs="Times New Roman"/>
          <w:color w:val="000000" w:themeColor="text1"/>
          <w:sz w:val="24"/>
          <w:szCs w:val="24"/>
        </w:rPr>
        <w:t>2,</w:t>
      </w:r>
      <w:r w:rsidR="00A13206">
        <w:rPr>
          <w:rFonts w:ascii="Times New Roman" w:hAnsi="Times New Roman" w:cs="Times New Roman"/>
          <w:color w:val="000000" w:themeColor="text1"/>
          <w:sz w:val="24"/>
          <w:szCs w:val="24"/>
        </w:rPr>
        <w:t>3</w:t>
      </w:r>
      <w:r w:rsidRPr="78030BD0">
        <w:rPr>
          <w:rFonts w:ascii="Times New Roman" w:hAnsi="Times New Roman" w:cs="Times New Roman"/>
          <w:color w:val="000000" w:themeColor="text1"/>
          <w:sz w:val="24"/>
          <w:szCs w:val="24"/>
        </w:rPr>
        <w:t>00</w:t>
      </w:r>
      <w:r w:rsidR="0091234D" w:rsidRPr="78030BD0">
        <w:rPr>
          <w:rFonts w:ascii="Times New Roman" w:hAnsi="Times New Roman" w:cs="Times New Roman"/>
          <w:color w:val="000000" w:themeColor="text1"/>
          <w:sz w:val="24"/>
          <w:szCs w:val="24"/>
        </w:rPr>
        <w:t xml:space="preserve"> AJCs</w:t>
      </w:r>
      <w:r w:rsidRPr="78030BD0">
        <w:rPr>
          <w:rFonts w:ascii="Times New Roman" w:hAnsi="Times New Roman" w:cs="Times New Roman"/>
          <w:color w:val="000000" w:themeColor="text1"/>
          <w:sz w:val="24"/>
          <w:szCs w:val="24"/>
        </w:rPr>
        <w:t>, which</w:t>
      </w:r>
      <w:r w:rsidR="0091234D" w:rsidRPr="78030BD0">
        <w:rPr>
          <w:rFonts w:ascii="Times New Roman" w:hAnsi="Times New Roman" w:cs="Times New Roman"/>
          <w:color w:val="000000" w:themeColor="text1"/>
          <w:sz w:val="24"/>
          <w:szCs w:val="24"/>
        </w:rPr>
        <w:t xml:space="preserve"> provide </w:t>
      </w:r>
      <w:r w:rsidR="00BF6C79" w:rsidRPr="78030BD0">
        <w:rPr>
          <w:rFonts w:ascii="Times New Roman" w:hAnsi="Times New Roman" w:cs="Times New Roman"/>
          <w:color w:val="000000" w:themeColor="text1"/>
          <w:sz w:val="24"/>
          <w:szCs w:val="24"/>
        </w:rPr>
        <w:t xml:space="preserve">a wide range of </w:t>
      </w:r>
      <w:r w:rsidR="0091234D" w:rsidRPr="78030BD0">
        <w:rPr>
          <w:rFonts w:ascii="Times New Roman" w:hAnsi="Times New Roman" w:cs="Times New Roman"/>
          <w:color w:val="000000" w:themeColor="text1"/>
          <w:sz w:val="24"/>
          <w:szCs w:val="24"/>
        </w:rPr>
        <w:t>WLMI and employment services to jobseekers, career changers, and employers</w:t>
      </w:r>
      <w:r w:rsidRPr="78030BD0">
        <w:rPr>
          <w:rFonts w:ascii="Times New Roman" w:hAnsi="Times New Roman" w:cs="Times New Roman"/>
          <w:color w:val="000000" w:themeColor="text1"/>
          <w:sz w:val="24"/>
          <w:szCs w:val="24"/>
        </w:rPr>
        <w:t>.  AJCs</w:t>
      </w:r>
      <w:r w:rsidR="0091234D" w:rsidRPr="78030BD0">
        <w:rPr>
          <w:rFonts w:ascii="Times New Roman" w:hAnsi="Times New Roman" w:cs="Times New Roman"/>
          <w:color w:val="000000" w:themeColor="text1"/>
          <w:sz w:val="24"/>
          <w:szCs w:val="24"/>
        </w:rPr>
        <w:t xml:space="preserve"> provide information on other local services</w:t>
      </w:r>
      <w:r w:rsidR="00BF6C79" w:rsidRPr="78030BD0">
        <w:rPr>
          <w:rFonts w:ascii="Times New Roman" w:hAnsi="Times New Roman" w:cs="Times New Roman"/>
          <w:color w:val="000000" w:themeColor="text1"/>
          <w:sz w:val="24"/>
          <w:szCs w:val="24"/>
        </w:rPr>
        <w:t xml:space="preserve">, </w:t>
      </w:r>
      <w:r w:rsidR="00C51F7F">
        <w:rPr>
          <w:rFonts w:ascii="Times New Roman" w:hAnsi="Times New Roman" w:cs="Times New Roman"/>
          <w:color w:val="000000" w:themeColor="text1"/>
          <w:sz w:val="24"/>
          <w:szCs w:val="24"/>
        </w:rPr>
        <w:t>such as</w:t>
      </w:r>
      <w:r w:rsidR="00BF6C79" w:rsidRPr="78030BD0">
        <w:rPr>
          <w:rFonts w:ascii="Times New Roman" w:hAnsi="Times New Roman" w:cs="Times New Roman"/>
          <w:color w:val="000000" w:themeColor="text1"/>
          <w:sz w:val="24"/>
          <w:szCs w:val="24"/>
        </w:rPr>
        <w:t xml:space="preserve"> career education and job training opportunities</w:t>
      </w:r>
      <w:r w:rsidR="00954769">
        <w:rPr>
          <w:rFonts w:ascii="Times New Roman" w:hAnsi="Times New Roman" w:cs="Times New Roman"/>
          <w:color w:val="000000" w:themeColor="text1"/>
          <w:sz w:val="24"/>
          <w:szCs w:val="24"/>
        </w:rPr>
        <w:t>,</w:t>
      </w:r>
      <w:r w:rsidR="00BF6C79" w:rsidRPr="78030BD0">
        <w:rPr>
          <w:rFonts w:ascii="Times New Roman" w:hAnsi="Times New Roman" w:cs="Times New Roman"/>
          <w:color w:val="000000" w:themeColor="text1"/>
          <w:sz w:val="24"/>
          <w:szCs w:val="24"/>
        </w:rPr>
        <w:t xml:space="preserve"> </w:t>
      </w:r>
      <w:r w:rsidR="00FD0F6F" w:rsidRPr="78030BD0">
        <w:rPr>
          <w:rFonts w:ascii="Times New Roman" w:hAnsi="Times New Roman" w:cs="Times New Roman"/>
          <w:color w:val="000000" w:themeColor="text1"/>
          <w:sz w:val="24"/>
          <w:szCs w:val="24"/>
        </w:rPr>
        <w:t>which</w:t>
      </w:r>
      <w:r w:rsidR="0091234D" w:rsidRPr="78030BD0">
        <w:rPr>
          <w:rFonts w:ascii="Times New Roman" w:hAnsi="Times New Roman" w:cs="Times New Roman"/>
          <w:color w:val="000000" w:themeColor="text1"/>
          <w:sz w:val="24"/>
          <w:szCs w:val="24"/>
        </w:rPr>
        <w:t xml:space="preserve"> </w:t>
      </w:r>
      <w:r w:rsidR="001D6561">
        <w:rPr>
          <w:rFonts w:ascii="Times New Roman" w:hAnsi="Times New Roman" w:cs="Times New Roman"/>
          <w:color w:val="000000" w:themeColor="text1"/>
          <w:sz w:val="24"/>
          <w:szCs w:val="24"/>
        </w:rPr>
        <w:t>assist</w:t>
      </w:r>
      <w:r w:rsidR="0091234D" w:rsidRPr="78030BD0">
        <w:rPr>
          <w:rFonts w:ascii="Times New Roman" w:hAnsi="Times New Roman" w:cs="Times New Roman"/>
          <w:color w:val="000000" w:themeColor="text1"/>
          <w:sz w:val="24"/>
          <w:szCs w:val="24"/>
        </w:rPr>
        <w:t xml:space="preserve"> customers </w:t>
      </w:r>
      <w:r w:rsidR="00954769">
        <w:rPr>
          <w:rFonts w:ascii="Times New Roman" w:hAnsi="Times New Roman" w:cs="Times New Roman"/>
          <w:color w:val="000000" w:themeColor="text1"/>
          <w:sz w:val="24"/>
          <w:szCs w:val="24"/>
        </w:rPr>
        <w:t xml:space="preserve">in </w:t>
      </w:r>
      <w:r w:rsidR="0091234D" w:rsidRPr="78030BD0">
        <w:rPr>
          <w:rFonts w:ascii="Times New Roman" w:hAnsi="Times New Roman" w:cs="Times New Roman"/>
          <w:color w:val="000000" w:themeColor="text1"/>
          <w:sz w:val="24"/>
          <w:szCs w:val="24"/>
        </w:rPr>
        <w:t>achiev</w:t>
      </w:r>
      <w:r w:rsidR="00954769">
        <w:rPr>
          <w:rFonts w:ascii="Times New Roman" w:hAnsi="Times New Roman" w:cs="Times New Roman"/>
          <w:color w:val="000000" w:themeColor="text1"/>
          <w:sz w:val="24"/>
          <w:szCs w:val="24"/>
        </w:rPr>
        <w:t>ing</w:t>
      </w:r>
      <w:r w:rsidR="0091234D" w:rsidRPr="78030BD0">
        <w:rPr>
          <w:rFonts w:ascii="Times New Roman" w:hAnsi="Times New Roman" w:cs="Times New Roman"/>
          <w:color w:val="000000" w:themeColor="text1"/>
          <w:sz w:val="24"/>
          <w:szCs w:val="24"/>
        </w:rPr>
        <w:t xml:space="preserve"> their goals of either finding employment opportunities or </w:t>
      </w:r>
      <w:r w:rsidR="001D6561">
        <w:rPr>
          <w:rFonts w:ascii="Times New Roman" w:hAnsi="Times New Roman" w:cs="Times New Roman"/>
          <w:color w:val="000000" w:themeColor="text1"/>
          <w:sz w:val="24"/>
          <w:szCs w:val="24"/>
        </w:rPr>
        <w:t xml:space="preserve">identifying </w:t>
      </w:r>
      <w:r w:rsidR="0091234D" w:rsidRPr="78030BD0">
        <w:rPr>
          <w:rFonts w:ascii="Times New Roman" w:hAnsi="Times New Roman" w:cs="Times New Roman"/>
          <w:color w:val="000000" w:themeColor="text1"/>
          <w:sz w:val="24"/>
          <w:szCs w:val="24"/>
        </w:rPr>
        <w:t>qualified employees to meet the needs of local businesses.</w:t>
      </w:r>
    </w:p>
    <w:p w14:paraId="2B1FEE7F" w14:textId="77777777" w:rsidR="00215E07" w:rsidRDefault="00215E07" w:rsidP="007F0DB4">
      <w:pPr>
        <w:spacing w:after="0" w:line="276" w:lineRule="auto"/>
        <w:rPr>
          <w:rFonts w:ascii="Times New Roman" w:hAnsi="Times New Roman" w:cs="Times New Roman"/>
          <w:color w:val="000000" w:themeColor="text1"/>
          <w:sz w:val="24"/>
          <w:szCs w:val="24"/>
        </w:rPr>
      </w:pPr>
    </w:p>
    <w:p w14:paraId="030D4420" w14:textId="77777777" w:rsidR="00215E07" w:rsidRPr="00F67EA3" w:rsidRDefault="00215E07" w:rsidP="00F67EA3">
      <w:pPr>
        <w:spacing w:after="0" w:line="276" w:lineRule="auto"/>
        <w:rPr>
          <w:rFonts w:ascii="Times New Roman" w:eastAsiaTheme="majorEastAsia" w:hAnsi="Times New Roman" w:cs="Times New Roman"/>
          <w:color w:val="000000" w:themeColor="text1"/>
          <w:sz w:val="24"/>
          <w:szCs w:val="24"/>
          <w:u w:val="single"/>
        </w:rPr>
      </w:pPr>
      <w:r w:rsidRPr="00F67EA3">
        <w:rPr>
          <w:rFonts w:ascii="Times New Roman" w:eastAsiaTheme="majorEastAsia" w:hAnsi="Times New Roman" w:cs="Times New Roman"/>
          <w:color w:val="000000" w:themeColor="text1"/>
          <w:sz w:val="24"/>
          <w:szCs w:val="24"/>
          <w:u w:val="single"/>
        </w:rPr>
        <w:t xml:space="preserve">ETA Support for </w:t>
      </w:r>
      <w:r w:rsidR="00D0382F" w:rsidRPr="00F67EA3">
        <w:rPr>
          <w:rFonts w:ascii="Times New Roman" w:eastAsiaTheme="majorEastAsia" w:hAnsi="Times New Roman" w:cs="Times New Roman"/>
          <w:color w:val="000000" w:themeColor="text1"/>
          <w:sz w:val="24"/>
          <w:szCs w:val="24"/>
          <w:u w:val="single"/>
        </w:rPr>
        <w:t>National Electronic Tools</w:t>
      </w:r>
    </w:p>
    <w:p w14:paraId="2EFB25C4" w14:textId="37D95243" w:rsidR="0091234D" w:rsidRDefault="0091234D" w:rsidP="007F0DB4">
      <w:pPr>
        <w:spacing w:after="0"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ETA supports both the CareerOneStop and O*NET suites of websites</w:t>
      </w:r>
      <w:r w:rsidR="008F58D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which provide critical information to the workforce system</w:t>
      </w:r>
      <w:r w:rsidR="007268DC">
        <w:rPr>
          <w:rFonts w:ascii="Times New Roman" w:hAnsi="Times New Roman" w:cs="Times New Roman"/>
          <w:color w:val="000000" w:themeColor="text1"/>
          <w:sz w:val="24"/>
          <w:szCs w:val="24"/>
        </w:rPr>
        <w:t xml:space="preserve"> and </w:t>
      </w:r>
      <w:proofErr w:type="gramStart"/>
      <w:r w:rsidR="007268DC">
        <w:rPr>
          <w:rFonts w:ascii="Times New Roman" w:hAnsi="Times New Roman" w:cs="Times New Roman"/>
          <w:color w:val="000000" w:themeColor="text1"/>
          <w:sz w:val="24"/>
          <w:szCs w:val="24"/>
        </w:rPr>
        <w:t>many</w:t>
      </w:r>
      <w:proofErr w:type="gramEnd"/>
      <w:r w:rsidR="007268DC">
        <w:rPr>
          <w:rFonts w:ascii="Times New Roman" w:hAnsi="Times New Roman" w:cs="Times New Roman"/>
          <w:color w:val="000000" w:themeColor="text1"/>
          <w:sz w:val="24"/>
          <w:szCs w:val="24"/>
        </w:rPr>
        <w:t xml:space="preserve"> other users</w:t>
      </w:r>
      <w:r w:rsidR="00CD52BD">
        <w:rPr>
          <w:rFonts w:ascii="Times New Roman" w:hAnsi="Times New Roman" w:cs="Times New Roman"/>
          <w:color w:val="000000" w:themeColor="text1"/>
          <w:sz w:val="24"/>
          <w:szCs w:val="24"/>
        </w:rPr>
        <w:t xml:space="preserve"> across</w:t>
      </w:r>
      <w:r w:rsidR="000F739A">
        <w:rPr>
          <w:rFonts w:ascii="Times New Roman" w:hAnsi="Times New Roman" w:cs="Times New Roman"/>
          <w:color w:val="000000" w:themeColor="text1"/>
          <w:sz w:val="24"/>
          <w:szCs w:val="24"/>
        </w:rPr>
        <w:t xml:space="preserve"> all levels of education from K-1</w:t>
      </w:r>
      <w:r w:rsidR="001D6561">
        <w:rPr>
          <w:rFonts w:ascii="Times New Roman" w:hAnsi="Times New Roman" w:cs="Times New Roman"/>
          <w:color w:val="000000" w:themeColor="text1"/>
          <w:sz w:val="24"/>
          <w:szCs w:val="24"/>
        </w:rPr>
        <w:t>6</w:t>
      </w:r>
      <w:r w:rsidR="00261393">
        <w:rPr>
          <w:rFonts w:ascii="Times New Roman" w:hAnsi="Times New Roman" w:cs="Times New Roman"/>
          <w:color w:val="000000" w:themeColor="text1"/>
          <w:sz w:val="24"/>
          <w:szCs w:val="24"/>
        </w:rPr>
        <w:t>,</w:t>
      </w:r>
      <w:r w:rsidR="000F739A">
        <w:rPr>
          <w:rFonts w:ascii="Times New Roman" w:hAnsi="Times New Roman" w:cs="Times New Roman"/>
          <w:color w:val="000000" w:themeColor="text1"/>
          <w:sz w:val="24"/>
          <w:szCs w:val="24"/>
        </w:rPr>
        <w:t xml:space="preserve"> through graduate school</w:t>
      </w:r>
      <w:r>
        <w:rPr>
          <w:rFonts w:ascii="Times New Roman" w:hAnsi="Times New Roman" w:cs="Times New Roman"/>
          <w:color w:val="000000" w:themeColor="text1"/>
          <w:sz w:val="24"/>
          <w:szCs w:val="24"/>
        </w:rPr>
        <w:t xml:space="preserve">.  </w:t>
      </w:r>
      <w:r w:rsidR="005F5BBB">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rPr>
        <w:t xml:space="preserve">he </w:t>
      </w:r>
      <w:r w:rsidRPr="00E82FCB">
        <w:rPr>
          <w:rFonts w:ascii="Times New Roman" w:hAnsi="Times New Roman" w:cs="Times New Roman"/>
          <w:color w:val="000000" w:themeColor="text1"/>
          <w:sz w:val="24"/>
          <w:szCs w:val="24"/>
        </w:rPr>
        <w:t>CareerOneStop</w:t>
      </w:r>
      <w:r>
        <w:rPr>
          <w:rFonts w:ascii="Times New Roman" w:hAnsi="Times New Roman" w:cs="Times New Roman"/>
          <w:color w:val="000000" w:themeColor="text1"/>
          <w:sz w:val="24"/>
          <w:szCs w:val="24"/>
        </w:rPr>
        <w:t xml:space="preserve"> suite of tools (</w:t>
      </w:r>
      <w:hyperlink r:id="rId12" w:history="1">
        <w:r w:rsidR="00261393" w:rsidRPr="001528F3">
          <w:rPr>
            <w:rStyle w:val="Hyperlink"/>
            <w:rFonts w:ascii="Times New Roman" w:hAnsi="Times New Roman" w:cs="Times New Roman"/>
            <w:sz w:val="24"/>
            <w:szCs w:val="24"/>
          </w:rPr>
          <w:t>https://www.careeronestop.org/</w:t>
        </w:r>
      </w:hyperlink>
      <w:r>
        <w:rPr>
          <w:rFonts w:ascii="Times New Roman" w:hAnsi="Times New Roman" w:cs="Times New Roman"/>
          <w:color w:val="000000" w:themeColor="text1"/>
          <w:sz w:val="24"/>
          <w:szCs w:val="24"/>
        </w:rPr>
        <w:t xml:space="preserve">) </w:t>
      </w:r>
      <w:r w:rsidR="000F739A">
        <w:rPr>
          <w:rFonts w:ascii="Times New Roman" w:hAnsi="Times New Roman" w:cs="Times New Roman"/>
          <w:color w:val="000000" w:themeColor="text1"/>
          <w:sz w:val="24"/>
          <w:szCs w:val="24"/>
        </w:rPr>
        <w:t xml:space="preserve">provides </w:t>
      </w:r>
      <w:r>
        <w:rPr>
          <w:rFonts w:ascii="Times New Roman" w:hAnsi="Times New Roman" w:cs="Times New Roman"/>
          <w:color w:val="000000" w:themeColor="text1"/>
          <w:sz w:val="24"/>
          <w:szCs w:val="24"/>
        </w:rPr>
        <w:t xml:space="preserve">workforce development information </w:t>
      </w:r>
      <w:r w:rsidR="005A38A3">
        <w:rPr>
          <w:rFonts w:ascii="Times New Roman" w:hAnsi="Times New Roman" w:cs="Times New Roman"/>
          <w:color w:val="000000"/>
          <w:sz w:val="24"/>
          <w:szCs w:val="24"/>
          <w:shd w:val="clear" w:color="auto" w:fill="FFFFFF"/>
        </w:rPr>
        <w:t xml:space="preserve">and </w:t>
      </w:r>
      <w:r w:rsidR="005A38A3">
        <w:rPr>
          <w:rFonts w:ascii="Times New Roman" w:hAnsi="Times New Roman" w:cs="Times New Roman"/>
          <w:color w:val="000000" w:themeColor="text1"/>
          <w:sz w:val="24"/>
          <w:szCs w:val="24"/>
        </w:rPr>
        <w:t xml:space="preserve">hosts </w:t>
      </w:r>
      <w:proofErr w:type="gramStart"/>
      <w:r w:rsidR="005A38A3">
        <w:rPr>
          <w:rFonts w:ascii="Times New Roman" w:hAnsi="Times New Roman" w:cs="Times New Roman"/>
          <w:color w:val="000000" w:themeColor="text1"/>
          <w:sz w:val="24"/>
          <w:szCs w:val="24"/>
        </w:rPr>
        <w:t>nearly 30</w:t>
      </w:r>
      <w:proofErr w:type="gramEnd"/>
      <w:r w:rsidR="005A38A3">
        <w:rPr>
          <w:rFonts w:ascii="Times New Roman" w:hAnsi="Times New Roman" w:cs="Times New Roman"/>
          <w:color w:val="000000" w:themeColor="text1"/>
          <w:sz w:val="24"/>
          <w:szCs w:val="24"/>
        </w:rPr>
        <w:t xml:space="preserve"> million </w:t>
      </w:r>
      <w:r w:rsidR="00DD4A29">
        <w:rPr>
          <w:rFonts w:ascii="Times New Roman" w:hAnsi="Times New Roman" w:cs="Times New Roman"/>
          <w:color w:val="000000" w:themeColor="text1"/>
          <w:sz w:val="24"/>
          <w:szCs w:val="24"/>
        </w:rPr>
        <w:t xml:space="preserve">online </w:t>
      </w:r>
      <w:r w:rsidR="005A38A3">
        <w:rPr>
          <w:rFonts w:ascii="Times New Roman" w:hAnsi="Times New Roman" w:cs="Times New Roman"/>
          <w:color w:val="000000" w:themeColor="text1"/>
          <w:sz w:val="24"/>
          <w:szCs w:val="24"/>
        </w:rPr>
        <w:t>visitors</w:t>
      </w:r>
      <w:r w:rsidR="002E2912">
        <w:rPr>
          <w:rFonts w:ascii="Times New Roman" w:hAnsi="Times New Roman" w:cs="Times New Roman"/>
          <w:color w:val="000000" w:themeColor="text1"/>
          <w:sz w:val="24"/>
          <w:szCs w:val="24"/>
        </w:rPr>
        <w:t>,</w:t>
      </w:r>
      <w:r w:rsidR="005A38A3">
        <w:rPr>
          <w:rFonts w:ascii="Times New Roman" w:hAnsi="Times New Roman" w:cs="Times New Roman"/>
          <w:color w:val="000000" w:themeColor="text1"/>
          <w:sz w:val="24"/>
          <w:szCs w:val="24"/>
        </w:rPr>
        <w:t xml:space="preserve"> </w:t>
      </w:r>
      <w:r w:rsidR="00DD4A29">
        <w:rPr>
          <w:rFonts w:ascii="Times New Roman" w:hAnsi="Times New Roman" w:cs="Times New Roman"/>
          <w:color w:val="000000" w:themeColor="text1"/>
          <w:sz w:val="24"/>
          <w:szCs w:val="24"/>
        </w:rPr>
        <w:t>resulting in over</w:t>
      </w:r>
      <w:r w:rsidR="005A38A3">
        <w:rPr>
          <w:rFonts w:ascii="Times New Roman" w:hAnsi="Times New Roman" w:cs="Times New Roman"/>
          <w:color w:val="000000" w:themeColor="text1"/>
          <w:sz w:val="24"/>
          <w:szCs w:val="24"/>
        </w:rPr>
        <w:t xml:space="preserve"> 10 million data requests per year</w:t>
      </w:r>
      <w:r w:rsidR="00B434E8">
        <w:rPr>
          <w:rFonts w:ascii="Times New Roman" w:hAnsi="Times New Roman" w:cs="Times New Roman"/>
          <w:color w:val="000000" w:themeColor="text1"/>
          <w:sz w:val="24"/>
          <w:szCs w:val="24"/>
        </w:rPr>
        <w:t>.</w:t>
      </w:r>
      <w:r w:rsidR="005A38A3">
        <w:rPr>
          <w:rFonts w:ascii="Times New Roman" w:hAnsi="Times New Roman" w:cs="Times New Roman"/>
          <w:color w:val="000000" w:themeColor="text1"/>
          <w:sz w:val="24"/>
          <w:szCs w:val="24"/>
        </w:rPr>
        <w:t xml:space="preserve"> </w:t>
      </w:r>
      <w:r w:rsidR="00B434E8">
        <w:rPr>
          <w:rFonts w:ascii="Times New Roman" w:hAnsi="Times New Roman" w:cs="Times New Roman"/>
          <w:color w:val="000000" w:themeColor="text1"/>
          <w:sz w:val="24"/>
          <w:szCs w:val="24"/>
        </w:rPr>
        <w:t xml:space="preserve"> The CareerOneStop </w:t>
      </w:r>
      <w:r w:rsidR="003C1076">
        <w:rPr>
          <w:rFonts w:ascii="Times New Roman" w:hAnsi="Times New Roman" w:cs="Times New Roman"/>
          <w:color w:val="000000" w:themeColor="text1"/>
          <w:sz w:val="24"/>
          <w:szCs w:val="24"/>
        </w:rPr>
        <w:t xml:space="preserve">web </w:t>
      </w:r>
      <w:r w:rsidR="00B434E8">
        <w:rPr>
          <w:rFonts w:ascii="Times New Roman" w:hAnsi="Times New Roman" w:cs="Times New Roman"/>
          <w:color w:val="000000" w:themeColor="text1"/>
          <w:sz w:val="24"/>
          <w:szCs w:val="24"/>
        </w:rPr>
        <w:t xml:space="preserve">application </w:t>
      </w:r>
      <w:r w:rsidR="003C1076">
        <w:rPr>
          <w:rFonts w:ascii="Times New Roman" w:hAnsi="Times New Roman" w:cs="Times New Roman"/>
          <w:color w:val="000000" w:themeColor="text1"/>
          <w:sz w:val="24"/>
          <w:szCs w:val="24"/>
        </w:rPr>
        <w:t xml:space="preserve">contains </w:t>
      </w:r>
      <w:r w:rsidR="000F739A">
        <w:rPr>
          <w:rFonts w:ascii="Times New Roman" w:hAnsi="Times New Roman" w:cs="Times New Roman"/>
          <w:color w:val="000000" w:themeColor="text1"/>
          <w:sz w:val="24"/>
          <w:szCs w:val="24"/>
        </w:rPr>
        <w:t>links to</w:t>
      </w:r>
      <w:r w:rsidR="003617B8">
        <w:rPr>
          <w:rFonts w:ascii="Times New Roman" w:hAnsi="Times New Roman" w:cs="Times New Roman"/>
          <w:color w:val="000000" w:themeColor="text1"/>
          <w:sz w:val="24"/>
          <w:szCs w:val="24"/>
        </w:rPr>
        <w:t xml:space="preserve"> </w:t>
      </w:r>
      <w:r w:rsidR="003C1076">
        <w:rPr>
          <w:rFonts w:ascii="Times New Roman" w:hAnsi="Times New Roman" w:cs="Times New Roman"/>
          <w:color w:val="000000" w:themeColor="text1"/>
          <w:sz w:val="24"/>
          <w:szCs w:val="24"/>
        </w:rPr>
        <w:t xml:space="preserve">available </w:t>
      </w:r>
      <w:r w:rsidR="000F739A">
        <w:rPr>
          <w:rFonts w:ascii="Times New Roman" w:hAnsi="Times New Roman" w:cs="Times New Roman"/>
          <w:color w:val="000000" w:themeColor="text1"/>
          <w:sz w:val="24"/>
          <w:szCs w:val="24"/>
        </w:rPr>
        <w:t xml:space="preserve">in-person </w:t>
      </w:r>
      <w:r>
        <w:rPr>
          <w:rFonts w:ascii="Times New Roman" w:hAnsi="Times New Roman" w:cs="Times New Roman"/>
          <w:color w:val="000000" w:themeColor="text1"/>
          <w:sz w:val="24"/>
          <w:szCs w:val="24"/>
        </w:rPr>
        <w:t>services</w:t>
      </w:r>
      <w:r w:rsidR="005F5BBB">
        <w:rPr>
          <w:rFonts w:ascii="Times New Roman" w:hAnsi="Times New Roman" w:cs="Times New Roman"/>
          <w:color w:val="000000" w:themeColor="text1"/>
          <w:sz w:val="24"/>
          <w:szCs w:val="24"/>
        </w:rPr>
        <w:t xml:space="preserve"> </w:t>
      </w:r>
      <w:r w:rsidR="00471640">
        <w:rPr>
          <w:rFonts w:ascii="Times New Roman" w:hAnsi="Times New Roman" w:cs="Times New Roman"/>
          <w:color w:val="000000"/>
          <w:sz w:val="24"/>
          <w:szCs w:val="24"/>
          <w:shd w:val="clear" w:color="auto" w:fill="FFFFFF"/>
        </w:rPr>
        <w:t>for</w:t>
      </w:r>
      <w:r w:rsidR="00471640" w:rsidRPr="00B26A3B">
        <w:rPr>
          <w:rFonts w:ascii="Times New Roman" w:hAnsi="Times New Roman" w:cs="Times New Roman"/>
          <w:color w:val="000000"/>
          <w:sz w:val="24"/>
          <w:szCs w:val="24"/>
          <w:shd w:val="clear" w:color="auto" w:fill="FFFFFF"/>
        </w:rPr>
        <w:t xml:space="preserve"> </w:t>
      </w:r>
      <w:r w:rsidRPr="00B26A3B">
        <w:rPr>
          <w:rFonts w:ascii="Times New Roman" w:hAnsi="Times New Roman" w:cs="Times New Roman"/>
          <w:color w:val="000000"/>
          <w:sz w:val="24"/>
          <w:szCs w:val="24"/>
          <w:shd w:val="clear" w:color="auto" w:fill="FFFFFF"/>
        </w:rPr>
        <w:t>jobseekers, businesses, students, and career advisors</w:t>
      </w:r>
      <w:r w:rsidR="003C1076">
        <w:rPr>
          <w:rFonts w:ascii="Times New Roman" w:hAnsi="Times New Roman" w:cs="Times New Roman"/>
          <w:color w:val="000000"/>
          <w:sz w:val="24"/>
          <w:szCs w:val="24"/>
          <w:shd w:val="clear" w:color="auto" w:fill="FFFFFF"/>
        </w:rPr>
        <w:t>,</w:t>
      </w:r>
      <w:r w:rsidRPr="00B26A3B">
        <w:rPr>
          <w:rFonts w:ascii="Times New Roman" w:hAnsi="Times New Roman" w:cs="Times New Roman"/>
          <w:color w:val="000000"/>
          <w:sz w:val="24"/>
          <w:szCs w:val="24"/>
          <w:shd w:val="clear" w:color="auto" w:fill="FFFFFF"/>
        </w:rPr>
        <w:t xml:space="preserve"> with a variety of free online tools, information</w:t>
      </w:r>
      <w:r w:rsidR="00A15C71">
        <w:rPr>
          <w:rFonts w:ascii="Times New Roman" w:hAnsi="Times New Roman" w:cs="Times New Roman"/>
          <w:color w:val="000000"/>
          <w:sz w:val="24"/>
          <w:szCs w:val="24"/>
          <w:shd w:val="clear" w:color="auto" w:fill="FFFFFF"/>
        </w:rPr>
        <w:t>,</w:t>
      </w:r>
      <w:r w:rsidRPr="00B26A3B">
        <w:rPr>
          <w:rFonts w:ascii="Times New Roman" w:hAnsi="Times New Roman" w:cs="Times New Roman"/>
          <w:color w:val="000000"/>
          <w:sz w:val="24"/>
          <w:szCs w:val="24"/>
          <w:shd w:val="clear" w:color="auto" w:fill="FFFFFF"/>
        </w:rPr>
        <w:t xml:space="preserve"> and resources</w:t>
      </w:r>
      <w:r>
        <w:rPr>
          <w:rFonts w:ascii="Times New Roman" w:hAnsi="Times New Roman" w:cs="Times New Roman"/>
          <w:color w:val="000000" w:themeColor="text1"/>
          <w:sz w:val="24"/>
          <w:szCs w:val="24"/>
        </w:rPr>
        <w:t>.</w:t>
      </w:r>
    </w:p>
    <w:p w14:paraId="73E49523" w14:textId="77777777" w:rsidR="001F3C79" w:rsidRPr="00DD457F" w:rsidRDefault="001F3C79" w:rsidP="007F0DB4">
      <w:pPr>
        <w:spacing w:after="0" w:line="276" w:lineRule="auto"/>
        <w:rPr>
          <w:rFonts w:ascii="Times New Roman" w:hAnsi="Times New Roman" w:cs="Times New Roman"/>
          <w:color w:val="000000" w:themeColor="text1"/>
          <w:sz w:val="24"/>
          <w:szCs w:val="24"/>
        </w:rPr>
      </w:pPr>
    </w:p>
    <w:p w14:paraId="21A9B2EB" w14:textId="4D3A8DFE" w:rsidR="005B4935" w:rsidRDefault="0091234D" w:rsidP="005B4935">
      <w:pPr>
        <w:spacing w:after="0" w:line="276" w:lineRule="auto"/>
        <w:rPr>
          <w:rFonts w:ascii="Times New Roman" w:hAnsi="Times New Roman" w:cs="Times New Roman"/>
          <w:sz w:val="24"/>
          <w:szCs w:val="24"/>
          <w:shd w:val="clear" w:color="auto" w:fill="FFFFFF"/>
        </w:rPr>
      </w:pPr>
      <w:r w:rsidRPr="0091234D">
        <w:rPr>
          <w:rFonts w:ascii="Times New Roman" w:hAnsi="Times New Roman" w:cs="Times New Roman"/>
          <w:sz w:val="24"/>
          <w:szCs w:val="24"/>
          <w:shd w:val="clear" w:color="auto" w:fill="FFFFFF"/>
        </w:rPr>
        <w:t xml:space="preserve">The O*NET system is the nation's primary source of </w:t>
      </w:r>
      <w:r w:rsidR="00AE2EEC">
        <w:rPr>
          <w:rFonts w:ascii="Times New Roman" w:hAnsi="Times New Roman" w:cs="Times New Roman"/>
          <w:sz w:val="24"/>
          <w:szCs w:val="24"/>
          <w:shd w:val="clear" w:color="auto" w:fill="FFFFFF"/>
        </w:rPr>
        <w:t xml:space="preserve">qualitative </w:t>
      </w:r>
      <w:r w:rsidRPr="0091234D">
        <w:rPr>
          <w:rFonts w:ascii="Times New Roman" w:hAnsi="Times New Roman" w:cs="Times New Roman"/>
          <w:sz w:val="24"/>
          <w:szCs w:val="24"/>
          <w:shd w:val="clear" w:color="auto" w:fill="FFFFFF"/>
        </w:rPr>
        <w:t>information</w:t>
      </w:r>
      <w:r w:rsidR="00AE2EEC">
        <w:rPr>
          <w:rFonts w:ascii="Times New Roman" w:hAnsi="Times New Roman" w:cs="Times New Roman"/>
          <w:sz w:val="24"/>
          <w:szCs w:val="24"/>
          <w:shd w:val="clear" w:color="auto" w:fill="FFFFFF"/>
        </w:rPr>
        <w:t xml:space="preserve"> on occupational characteristics and requirements</w:t>
      </w:r>
      <w:r w:rsidRPr="0091234D">
        <w:rPr>
          <w:rFonts w:ascii="Times New Roman" w:hAnsi="Times New Roman" w:cs="Times New Roman"/>
          <w:sz w:val="24"/>
          <w:szCs w:val="24"/>
          <w:shd w:val="clear" w:color="auto" w:fill="FFFFFF"/>
        </w:rPr>
        <w:t xml:space="preserve">. </w:t>
      </w:r>
      <w:r w:rsidR="00EA722C">
        <w:rPr>
          <w:rFonts w:ascii="Times New Roman" w:hAnsi="Times New Roman" w:cs="Times New Roman"/>
          <w:sz w:val="24"/>
          <w:szCs w:val="24"/>
          <w:shd w:val="clear" w:color="auto" w:fill="FFFFFF"/>
        </w:rPr>
        <w:t xml:space="preserve">The </w:t>
      </w:r>
      <w:r w:rsidRPr="0091234D">
        <w:rPr>
          <w:rFonts w:ascii="Times New Roman" w:hAnsi="Times New Roman" w:cs="Times New Roman"/>
          <w:sz w:val="24"/>
          <w:szCs w:val="24"/>
          <w:shd w:val="clear" w:color="auto" w:fill="FFFFFF"/>
        </w:rPr>
        <w:t xml:space="preserve">O*NET database </w:t>
      </w:r>
      <w:r w:rsidRPr="369B2148">
        <w:rPr>
          <w:rFonts w:ascii="Times New Roman" w:hAnsi="Times New Roman" w:cs="Times New Roman"/>
          <w:sz w:val="24"/>
          <w:szCs w:val="24"/>
        </w:rPr>
        <w:t>(</w:t>
      </w:r>
      <w:hyperlink r:id="rId13" w:history="1">
        <w:r w:rsidR="78030BD0" w:rsidRPr="369B2148">
          <w:rPr>
            <w:rStyle w:val="Hyperlink"/>
            <w:rFonts w:ascii="Times New Roman" w:hAnsi="Times New Roman" w:cs="Times New Roman"/>
            <w:sz w:val="24"/>
            <w:szCs w:val="24"/>
          </w:rPr>
          <w:t>https://www.onetonline.org/</w:t>
        </w:r>
      </w:hyperlink>
      <w:r w:rsidRPr="369B2148">
        <w:rPr>
          <w:rFonts w:ascii="Times New Roman" w:hAnsi="Times New Roman" w:cs="Times New Roman"/>
          <w:sz w:val="24"/>
          <w:szCs w:val="24"/>
        </w:rPr>
        <w:t>)</w:t>
      </w:r>
      <w:r w:rsidRPr="00267641">
        <w:rPr>
          <w:rFonts w:ascii="Times New Roman" w:hAnsi="Times New Roman"/>
          <w:sz w:val="24"/>
        </w:rPr>
        <w:t xml:space="preserve"> </w:t>
      </w:r>
      <w:r w:rsidRPr="0091234D">
        <w:rPr>
          <w:rFonts w:ascii="Times New Roman" w:hAnsi="Times New Roman" w:cs="Times New Roman"/>
          <w:sz w:val="24"/>
          <w:szCs w:val="24"/>
          <w:shd w:val="clear" w:color="auto" w:fill="FFFFFF"/>
        </w:rPr>
        <w:t>contain</w:t>
      </w:r>
      <w:r w:rsidR="00EA722C">
        <w:rPr>
          <w:rFonts w:ascii="Times New Roman" w:hAnsi="Times New Roman" w:cs="Times New Roman"/>
          <w:sz w:val="24"/>
          <w:szCs w:val="24"/>
          <w:shd w:val="clear" w:color="auto" w:fill="FFFFFF"/>
        </w:rPr>
        <w:t>s</w:t>
      </w:r>
      <w:r w:rsidRPr="0091234D">
        <w:rPr>
          <w:rFonts w:ascii="Times New Roman" w:hAnsi="Times New Roman" w:cs="Times New Roman"/>
          <w:sz w:val="24"/>
          <w:szCs w:val="24"/>
          <w:shd w:val="clear" w:color="auto" w:fill="FFFFFF"/>
        </w:rPr>
        <w:t xml:space="preserve"> information on hundreds of standardized and occupation-specific descriptors detailing knowledge, skills, abilities, tasks, work activities, and other characteristics for over </w:t>
      </w:r>
      <w:proofErr w:type="gramStart"/>
      <w:r w:rsidRPr="0091234D">
        <w:rPr>
          <w:rFonts w:ascii="Times New Roman" w:hAnsi="Times New Roman" w:cs="Times New Roman"/>
          <w:sz w:val="24"/>
          <w:szCs w:val="24"/>
          <w:shd w:val="clear" w:color="auto" w:fill="FFFFFF"/>
        </w:rPr>
        <w:t>900</w:t>
      </w:r>
      <w:proofErr w:type="gramEnd"/>
      <w:r w:rsidRPr="0091234D">
        <w:rPr>
          <w:rFonts w:ascii="Times New Roman" w:hAnsi="Times New Roman" w:cs="Times New Roman"/>
          <w:sz w:val="24"/>
          <w:szCs w:val="24"/>
          <w:shd w:val="clear" w:color="auto" w:fill="FFFFFF"/>
        </w:rPr>
        <w:t xml:space="preserve"> occupations. </w:t>
      </w:r>
      <w:r w:rsidR="00AE2EEC">
        <w:rPr>
          <w:rFonts w:ascii="Times New Roman" w:hAnsi="Times New Roman" w:cs="Times New Roman"/>
          <w:sz w:val="24"/>
          <w:szCs w:val="24"/>
          <w:shd w:val="clear" w:color="auto" w:fill="FFFFFF"/>
        </w:rPr>
        <w:t xml:space="preserve"> </w:t>
      </w:r>
      <w:r w:rsidR="00966EAE">
        <w:rPr>
          <w:rFonts w:ascii="Times New Roman" w:hAnsi="Times New Roman" w:cs="Times New Roman"/>
          <w:sz w:val="24"/>
          <w:szCs w:val="24"/>
          <w:shd w:val="clear" w:color="auto" w:fill="FFFFFF"/>
        </w:rPr>
        <w:t xml:space="preserve">A key feature of O*NET is that it contains both stable and dynamic descriptors which </w:t>
      </w:r>
      <w:proofErr w:type="gramStart"/>
      <w:r w:rsidR="00966EAE">
        <w:rPr>
          <w:rFonts w:ascii="Times New Roman" w:hAnsi="Times New Roman" w:cs="Times New Roman"/>
          <w:sz w:val="24"/>
          <w:szCs w:val="24"/>
          <w:shd w:val="clear" w:color="auto" w:fill="FFFFFF"/>
        </w:rPr>
        <w:t>are updated</w:t>
      </w:r>
      <w:proofErr w:type="gramEnd"/>
      <w:r w:rsidR="00966EAE">
        <w:rPr>
          <w:rFonts w:ascii="Times New Roman" w:hAnsi="Times New Roman" w:cs="Times New Roman"/>
          <w:sz w:val="24"/>
          <w:szCs w:val="24"/>
          <w:shd w:val="clear" w:color="auto" w:fill="FFFFFF"/>
        </w:rPr>
        <w:t xml:space="preserve"> at different frequencies.  Stable descriptors are ones that do not change rapidly, such as knowledge areas, basic and </w:t>
      </w:r>
      <w:r w:rsidR="00C23EA4">
        <w:rPr>
          <w:rFonts w:ascii="Times New Roman" w:hAnsi="Times New Roman" w:cs="Times New Roman"/>
          <w:sz w:val="24"/>
          <w:szCs w:val="24"/>
          <w:shd w:val="clear" w:color="auto" w:fill="FFFFFF"/>
        </w:rPr>
        <w:t>crosscutting</w:t>
      </w:r>
      <w:r w:rsidR="00966EAE">
        <w:rPr>
          <w:rFonts w:ascii="Times New Roman" w:hAnsi="Times New Roman" w:cs="Times New Roman"/>
          <w:sz w:val="24"/>
          <w:szCs w:val="24"/>
          <w:shd w:val="clear" w:color="auto" w:fill="FFFFFF"/>
        </w:rPr>
        <w:t xml:space="preserve"> skills (for example reading comprehension), abilities, work context, work values, work styles, and career interests</w:t>
      </w:r>
      <w:r w:rsidR="00002F9A">
        <w:rPr>
          <w:rFonts w:ascii="Times New Roman" w:hAnsi="Times New Roman" w:cs="Times New Roman"/>
          <w:sz w:val="24"/>
          <w:szCs w:val="24"/>
          <w:shd w:val="clear" w:color="auto" w:fill="FFFFFF"/>
        </w:rPr>
        <w:t>.</w:t>
      </w:r>
      <w:r w:rsidR="005B4935">
        <w:rPr>
          <w:rFonts w:ascii="Times New Roman" w:hAnsi="Times New Roman" w:cs="Times New Roman"/>
          <w:sz w:val="24"/>
          <w:szCs w:val="24"/>
          <w:shd w:val="clear" w:color="auto" w:fill="FFFFFF"/>
        </w:rPr>
        <w:t xml:space="preserve">  Updates </w:t>
      </w:r>
      <w:r w:rsidR="005B4935">
        <w:rPr>
          <w:rFonts w:ascii="Times New Roman" w:hAnsi="Times New Roman" w:cs="Times New Roman"/>
          <w:sz w:val="24"/>
          <w:szCs w:val="24"/>
          <w:shd w:val="clear" w:color="auto" w:fill="FFFFFF"/>
        </w:rPr>
        <w:lastRenderedPageBreak/>
        <w:t>to dynamic descriptors, including associated alternate job titles and technology skills used</w:t>
      </w:r>
      <w:r w:rsidR="00FB0BD3">
        <w:rPr>
          <w:rFonts w:ascii="Times New Roman" w:hAnsi="Times New Roman" w:cs="Times New Roman"/>
          <w:sz w:val="24"/>
          <w:szCs w:val="24"/>
          <w:shd w:val="clear" w:color="auto" w:fill="FFFFFF"/>
        </w:rPr>
        <w:t xml:space="preserve"> (</w:t>
      </w:r>
      <w:r w:rsidR="005B4935">
        <w:rPr>
          <w:rFonts w:ascii="Times New Roman" w:hAnsi="Times New Roman" w:cs="Times New Roman"/>
          <w:sz w:val="24"/>
          <w:szCs w:val="24"/>
          <w:shd w:val="clear" w:color="auto" w:fill="FFFFFF"/>
        </w:rPr>
        <w:t>such as specific software, coding languages, computerized equipment, and similar</w:t>
      </w:r>
      <w:r w:rsidR="00FB0BD3">
        <w:rPr>
          <w:rFonts w:ascii="Times New Roman" w:hAnsi="Times New Roman" w:cs="Times New Roman"/>
          <w:sz w:val="24"/>
          <w:szCs w:val="24"/>
          <w:shd w:val="clear" w:color="auto" w:fill="FFFFFF"/>
        </w:rPr>
        <w:t>),</w:t>
      </w:r>
      <w:r w:rsidR="005B4935">
        <w:rPr>
          <w:rFonts w:ascii="Times New Roman" w:hAnsi="Times New Roman" w:cs="Times New Roman"/>
          <w:sz w:val="24"/>
          <w:szCs w:val="24"/>
          <w:shd w:val="clear" w:color="auto" w:fill="FFFFFF"/>
        </w:rPr>
        <w:t xml:space="preserve"> </w:t>
      </w:r>
      <w:proofErr w:type="gramStart"/>
      <w:r w:rsidR="005B4935">
        <w:rPr>
          <w:rFonts w:ascii="Times New Roman" w:hAnsi="Times New Roman" w:cs="Times New Roman"/>
          <w:sz w:val="24"/>
          <w:szCs w:val="24"/>
          <w:shd w:val="clear" w:color="auto" w:fill="FFFFFF"/>
        </w:rPr>
        <w:t>are provided</w:t>
      </w:r>
      <w:proofErr w:type="gramEnd"/>
      <w:r w:rsidR="005B4935">
        <w:rPr>
          <w:rFonts w:ascii="Times New Roman" w:hAnsi="Times New Roman" w:cs="Times New Roman"/>
          <w:sz w:val="24"/>
          <w:szCs w:val="24"/>
          <w:shd w:val="clear" w:color="auto" w:fill="FFFFFF"/>
        </w:rPr>
        <w:t xml:space="preserve"> on a quarterly basis.   </w:t>
      </w:r>
    </w:p>
    <w:p w14:paraId="0FD9796C" w14:textId="0641A418" w:rsidR="0091234D" w:rsidRDefault="0091234D" w:rsidP="00770A3F">
      <w:pPr>
        <w:spacing w:after="0" w:line="276" w:lineRule="auto"/>
        <w:rPr>
          <w:rFonts w:ascii="Times New Roman" w:hAnsi="Times New Roman" w:cs="Times New Roman"/>
          <w:sz w:val="24"/>
          <w:szCs w:val="24"/>
          <w:shd w:val="clear" w:color="auto" w:fill="FFFFFF"/>
        </w:rPr>
      </w:pPr>
    </w:p>
    <w:p w14:paraId="6212554E" w14:textId="745D3F5C" w:rsidR="00D5617D" w:rsidRDefault="00D5617D" w:rsidP="007F0DB4">
      <w:pPr>
        <w:spacing w:after="0" w:line="276" w:lineRule="auto"/>
        <w:rPr>
          <w:rFonts w:ascii="Times New Roman" w:hAnsi="Times New Roman" w:cs="Times New Roman"/>
          <w:sz w:val="24"/>
          <w:szCs w:val="24"/>
          <w:shd w:val="clear" w:color="auto" w:fill="FFFFFF"/>
        </w:rPr>
      </w:pPr>
    </w:p>
    <w:p w14:paraId="2A94618A" w14:textId="1AF350EA" w:rsidR="00D5617D" w:rsidRPr="00C561F9" w:rsidRDefault="00D5617D" w:rsidP="00D5617D">
      <w:pPr>
        <w:pStyle w:val="Heading1"/>
        <w:spacing w:before="0" w:line="276" w:lineRule="auto"/>
        <w:rPr>
          <w:rFonts w:ascii="Times New Roman" w:hAnsi="Times New Roman" w:cs="Times New Roman"/>
          <w:color w:val="000000" w:themeColor="text1"/>
          <w:u w:val="single"/>
        </w:rPr>
      </w:pPr>
      <w:r>
        <w:rPr>
          <w:rFonts w:ascii="Times New Roman" w:hAnsi="Times New Roman" w:cs="Times New Roman"/>
          <w:color w:val="000000" w:themeColor="text1"/>
          <w:u w:val="single"/>
        </w:rPr>
        <w:t>Section 2.  Progress on the 2020 Two</w:t>
      </w:r>
      <w:r w:rsidR="007E3936">
        <w:rPr>
          <w:rFonts w:ascii="Times New Roman" w:hAnsi="Times New Roman" w:cs="Times New Roman"/>
          <w:color w:val="000000" w:themeColor="text1"/>
          <w:u w:val="single"/>
        </w:rPr>
        <w:t>-</w:t>
      </w:r>
      <w:r>
        <w:rPr>
          <w:rFonts w:ascii="Times New Roman" w:hAnsi="Times New Roman" w:cs="Times New Roman"/>
          <w:color w:val="000000" w:themeColor="text1"/>
          <w:u w:val="single"/>
        </w:rPr>
        <w:t>Year Plan to Improve WLMI</w:t>
      </w:r>
    </w:p>
    <w:p w14:paraId="650585D7" w14:textId="280E5F6C" w:rsidR="0044195E" w:rsidRDefault="007E3936" w:rsidP="007F0DB4">
      <w:pPr>
        <w:spacing w:after="0" w:line="276" w:lineRule="auto"/>
        <w:rPr>
          <w:rFonts w:ascii="Times New Roman" w:hAnsi="Times New Roman" w:cs="Times New Roman"/>
          <w:sz w:val="24"/>
          <w:szCs w:val="24"/>
        </w:rPr>
      </w:pPr>
      <w:r>
        <w:rPr>
          <w:rFonts w:ascii="Times New Roman" w:hAnsi="Times New Roman" w:cs="Times New Roman"/>
          <w:sz w:val="24"/>
          <w:szCs w:val="24"/>
          <w:shd w:val="clear" w:color="auto" w:fill="FFFFFF"/>
        </w:rPr>
        <w:t xml:space="preserve">In the 2020 Two-Year Plan, the Department </w:t>
      </w:r>
      <w:r w:rsidR="00A13206">
        <w:rPr>
          <w:rFonts w:ascii="Times New Roman" w:hAnsi="Times New Roman" w:cs="Times New Roman"/>
          <w:sz w:val="24"/>
          <w:szCs w:val="24"/>
          <w:shd w:val="clear" w:color="auto" w:fill="FFFFFF"/>
        </w:rPr>
        <w:t xml:space="preserve">described </w:t>
      </w:r>
      <w:r>
        <w:rPr>
          <w:rFonts w:ascii="Times New Roman" w:hAnsi="Times New Roman" w:cs="Times New Roman"/>
          <w:sz w:val="24"/>
          <w:szCs w:val="24"/>
          <w:shd w:val="clear" w:color="auto" w:fill="FFFFFF"/>
        </w:rPr>
        <w:t xml:space="preserve">a </w:t>
      </w:r>
      <w:r w:rsidR="00A13206">
        <w:rPr>
          <w:rFonts w:ascii="Times New Roman" w:hAnsi="Times New Roman" w:cs="Times New Roman"/>
          <w:sz w:val="24"/>
          <w:szCs w:val="24"/>
          <w:shd w:val="clear" w:color="auto" w:fill="FFFFFF"/>
        </w:rPr>
        <w:t xml:space="preserve">plan </w:t>
      </w:r>
      <w:r>
        <w:rPr>
          <w:rFonts w:ascii="Times New Roman" w:hAnsi="Times New Roman" w:cs="Times New Roman"/>
          <w:sz w:val="24"/>
          <w:szCs w:val="24"/>
        </w:rPr>
        <w:t>to improve the WLMI system at the national, state, and local levels.</w:t>
      </w:r>
      <w:r w:rsidR="00D46B49">
        <w:rPr>
          <w:rFonts w:ascii="Times New Roman" w:hAnsi="Times New Roman" w:cs="Times New Roman"/>
          <w:sz w:val="24"/>
          <w:szCs w:val="24"/>
        </w:rPr>
        <w:t xml:space="preserve"> </w:t>
      </w:r>
      <w:r w:rsidR="00314951">
        <w:rPr>
          <w:rFonts w:ascii="Times New Roman" w:hAnsi="Times New Roman" w:cs="Times New Roman"/>
          <w:sz w:val="24"/>
          <w:szCs w:val="24"/>
        </w:rPr>
        <w:t xml:space="preserve"> </w:t>
      </w:r>
      <w:r w:rsidR="00141708">
        <w:rPr>
          <w:rFonts w:ascii="Times New Roman" w:hAnsi="Times New Roman" w:cs="Times New Roman"/>
          <w:sz w:val="24"/>
          <w:szCs w:val="24"/>
        </w:rPr>
        <w:t>Both BLS and ETA, individually and jointly, identified specific areas for improvement</w:t>
      </w:r>
      <w:r w:rsidR="00A13206">
        <w:rPr>
          <w:rFonts w:ascii="Times New Roman" w:hAnsi="Times New Roman" w:cs="Times New Roman"/>
          <w:sz w:val="24"/>
          <w:szCs w:val="24"/>
        </w:rPr>
        <w:t xml:space="preserve">, including </w:t>
      </w:r>
      <w:r w:rsidR="00141708">
        <w:rPr>
          <w:rFonts w:ascii="Times New Roman" w:hAnsi="Times New Roman" w:cs="Times New Roman"/>
          <w:sz w:val="24"/>
          <w:szCs w:val="24"/>
        </w:rPr>
        <w:t xml:space="preserve">improvements suggested by </w:t>
      </w:r>
      <w:r w:rsidR="00B87A9E">
        <w:rPr>
          <w:rFonts w:ascii="Times New Roman" w:hAnsi="Times New Roman" w:cs="Times New Roman"/>
          <w:sz w:val="24"/>
          <w:szCs w:val="24"/>
        </w:rPr>
        <w:t xml:space="preserve">the </w:t>
      </w:r>
      <w:r w:rsidR="00141708">
        <w:rPr>
          <w:rFonts w:ascii="Times New Roman" w:hAnsi="Times New Roman" w:cs="Times New Roman"/>
          <w:sz w:val="24"/>
          <w:szCs w:val="24"/>
        </w:rPr>
        <w:t xml:space="preserve">initial </w:t>
      </w:r>
      <w:r w:rsidR="00A13206">
        <w:rPr>
          <w:rFonts w:ascii="Times New Roman" w:hAnsi="Times New Roman" w:cs="Times New Roman"/>
          <w:sz w:val="24"/>
          <w:szCs w:val="24"/>
        </w:rPr>
        <w:t xml:space="preserve">set of </w:t>
      </w:r>
      <w:r w:rsidR="00141708">
        <w:rPr>
          <w:rFonts w:ascii="Times New Roman" w:hAnsi="Times New Roman" w:cs="Times New Roman"/>
          <w:sz w:val="24"/>
          <w:szCs w:val="24"/>
        </w:rPr>
        <w:t>WIAC recommendations to the Secretary.</w:t>
      </w:r>
      <w:r w:rsidR="00CF4AB1" w:rsidRPr="00CF4AB1">
        <w:rPr>
          <w:rFonts w:ascii="Times New Roman" w:hAnsi="Times New Roman" w:cs="Times New Roman"/>
          <w:sz w:val="24"/>
          <w:szCs w:val="24"/>
        </w:rPr>
        <w:t xml:space="preserve"> </w:t>
      </w:r>
      <w:r w:rsidR="00E01A93">
        <w:rPr>
          <w:rFonts w:ascii="Times New Roman" w:hAnsi="Times New Roman" w:cs="Times New Roman"/>
          <w:sz w:val="24"/>
          <w:szCs w:val="24"/>
        </w:rPr>
        <w:t xml:space="preserve"> </w:t>
      </w:r>
      <w:r w:rsidR="00CF4AB1">
        <w:rPr>
          <w:rFonts w:ascii="Times New Roman" w:hAnsi="Times New Roman" w:cs="Times New Roman"/>
          <w:sz w:val="24"/>
          <w:szCs w:val="24"/>
        </w:rPr>
        <w:t xml:space="preserve">While the plan was written prior to the onset of the COVID-19 pandemic, the Department made </w:t>
      </w:r>
      <w:proofErr w:type="gramStart"/>
      <w:r w:rsidR="00CF4AB1">
        <w:rPr>
          <w:rFonts w:ascii="Times New Roman" w:hAnsi="Times New Roman" w:cs="Times New Roman"/>
          <w:sz w:val="24"/>
          <w:szCs w:val="24"/>
        </w:rPr>
        <w:t>significant progress</w:t>
      </w:r>
      <w:proofErr w:type="gramEnd"/>
      <w:r w:rsidR="00CF4AB1">
        <w:rPr>
          <w:rFonts w:ascii="Times New Roman" w:hAnsi="Times New Roman" w:cs="Times New Roman"/>
          <w:sz w:val="24"/>
          <w:szCs w:val="24"/>
        </w:rPr>
        <w:t xml:space="preserve"> on most identified priorities. </w:t>
      </w:r>
      <w:r w:rsidR="00E01A93">
        <w:rPr>
          <w:rFonts w:ascii="Times New Roman" w:hAnsi="Times New Roman" w:cs="Times New Roman"/>
          <w:sz w:val="24"/>
          <w:szCs w:val="24"/>
        </w:rPr>
        <w:t xml:space="preserve"> </w:t>
      </w:r>
      <w:r w:rsidR="00CF4AB1">
        <w:rPr>
          <w:rFonts w:ascii="Times New Roman" w:hAnsi="Times New Roman" w:cs="Times New Roman"/>
          <w:sz w:val="24"/>
          <w:szCs w:val="24"/>
        </w:rPr>
        <w:t>In addition, the pandemic created new data needs and opportunities</w:t>
      </w:r>
      <w:r w:rsidR="000A4860">
        <w:rPr>
          <w:rFonts w:ascii="Times New Roman" w:hAnsi="Times New Roman" w:cs="Times New Roman"/>
          <w:sz w:val="24"/>
          <w:szCs w:val="24"/>
        </w:rPr>
        <w:t xml:space="preserve"> for W</w:t>
      </w:r>
      <w:r w:rsidR="00E02913">
        <w:rPr>
          <w:rFonts w:ascii="Times New Roman" w:hAnsi="Times New Roman" w:cs="Times New Roman"/>
          <w:sz w:val="24"/>
          <w:szCs w:val="24"/>
        </w:rPr>
        <w:t>LMI system development</w:t>
      </w:r>
      <w:r w:rsidR="00CF4AB1">
        <w:rPr>
          <w:rFonts w:ascii="Times New Roman" w:hAnsi="Times New Roman" w:cs="Times New Roman"/>
          <w:sz w:val="24"/>
          <w:szCs w:val="24"/>
        </w:rPr>
        <w:t>.</w:t>
      </w:r>
      <w:r w:rsidR="00B67EF5">
        <w:rPr>
          <w:rFonts w:ascii="Times New Roman" w:hAnsi="Times New Roman" w:cs="Times New Roman"/>
          <w:sz w:val="24"/>
          <w:szCs w:val="24"/>
        </w:rPr>
        <w:t xml:space="preserve"> </w:t>
      </w:r>
      <w:r w:rsidR="00E02913">
        <w:rPr>
          <w:rFonts w:ascii="Times New Roman" w:hAnsi="Times New Roman" w:cs="Times New Roman"/>
          <w:sz w:val="24"/>
          <w:szCs w:val="24"/>
        </w:rPr>
        <w:t xml:space="preserve"> </w:t>
      </w:r>
      <w:r w:rsidR="00B67EF5">
        <w:rPr>
          <w:rFonts w:ascii="Times New Roman" w:hAnsi="Times New Roman" w:cs="Times New Roman"/>
          <w:sz w:val="24"/>
          <w:szCs w:val="24"/>
        </w:rPr>
        <w:t xml:space="preserve">BLS and ETA provide updates on the priorities identified in the 2020 </w:t>
      </w:r>
      <w:r w:rsidR="00286AF3">
        <w:rPr>
          <w:rFonts w:ascii="Times New Roman" w:hAnsi="Times New Roman" w:cs="Times New Roman"/>
          <w:sz w:val="24"/>
          <w:szCs w:val="24"/>
        </w:rPr>
        <w:t xml:space="preserve">two-year </w:t>
      </w:r>
      <w:r w:rsidR="00B67EF5">
        <w:rPr>
          <w:rFonts w:ascii="Times New Roman" w:hAnsi="Times New Roman" w:cs="Times New Roman"/>
          <w:sz w:val="24"/>
          <w:szCs w:val="24"/>
        </w:rPr>
        <w:t>plan</w:t>
      </w:r>
      <w:r w:rsidR="00286AF3">
        <w:rPr>
          <w:rFonts w:ascii="Times New Roman" w:hAnsi="Times New Roman" w:cs="Times New Roman"/>
          <w:sz w:val="24"/>
          <w:szCs w:val="24"/>
        </w:rPr>
        <w:t xml:space="preserve"> </w:t>
      </w:r>
      <w:r w:rsidR="00316D53">
        <w:rPr>
          <w:rFonts w:ascii="Times New Roman" w:hAnsi="Times New Roman" w:cs="Times New Roman"/>
          <w:sz w:val="24"/>
          <w:szCs w:val="24"/>
        </w:rPr>
        <w:t>below</w:t>
      </w:r>
      <w:r w:rsidR="00B67EF5">
        <w:rPr>
          <w:rFonts w:ascii="Times New Roman" w:hAnsi="Times New Roman" w:cs="Times New Roman"/>
          <w:sz w:val="24"/>
          <w:szCs w:val="24"/>
        </w:rPr>
        <w:t xml:space="preserve">. </w:t>
      </w:r>
    </w:p>
    <w:p w14:paraId="5E4C830B" w14:textId="63291D82" w:rsidR="00141708" w:rsidRDefault="00141708" w:rsidP="007F0DB4">
      <w:pPr>
        <w:spacing w:after="0" w:line="276" w:lineRule="auto"/>
        <w:rPr>
          <w:rFonts w:ascii="Times New Roman" w:hAnsi="Times New Roman" w:cs="Times New Roman"/>
          <w:sz w:val="24"/>
          <w:szCs w:val="24"/>
        </w:rPr>
      </w:pPr>
    </w:p>
    <w:p w14:paraId="790425F5" w14:textId="2B5271F0" w:rsidR="00236B4C" w:rsidRDefault="00236B4C" w:rsidP="00236B4C">
      <w:pPr>
        <w:pStyle w:val="Heading4"/>
        <w:numPr>
          <w:ilvl w:val="0"/>
          <w:numId w:val="28"/>
        </w:numPr>
        <w:spacing w:before="0" w:line="276" w:lineRule="auto"/>
        <w:rPr>
          <w:rFonts w:ascii="Times New Roman" w:hAnsi="Times New Roman" w:cs="Times New Roman"/>
          <w:sz w:val="24"/>
          <w:szCs w:val="24"/>
          <w:u w:val="single"/>
        </w:rPr>
      </w:pPr>
      <w:r>
        <w:rPr>
          <w:rFonts w:ascii="Times New Roman" w:hAnsi="Times New Roman" w:cs="Times New Roman"/>
          <w:color w:val="auto"/>
          <w:sz w:val="24"/>
          <w:szCs w:val="24"/>
          <w:u w:val="single"/>
        </w:rPr>
        <w:t>Improve quality of local area data</w:t>
      </w:r>
      <w:r>
        <w:rPr>
          <w:rFonts w:ascii="Times New Roman" w:hAnsi="Times New Roman" w:cs="Times New Roman"/>
          <w:sz w:val="24"/>
          <w:szCs w:val="24"/>
          <w:u w:val="single"/>
        </w:rPr>
        <w:t xml:space="preserve"> </w:t>
      </w:r>
    </w:p>
    <w:p w14:paraId="3A63C119" w14:textId="2F31146D" w:rsidR="00236B4C" w:rsidRDefault="00236B4C" w:rsidP="007F0DB4">
      <w:pPr>
        <w:spacing w:after="0" w:line="276" w:lineRule="auto"/>
        <w:rPr>
          <w:rFonts w:ascii="Times New Roman" w:hAnsi="Times New Roman" w:cs="Times New Roman"/>
          <w:sz w:val="24"/>
          <w:szCs w:val="24"/>
        </w:rPr>
      </w:pPr>
    </w:p>
    <w:p w14:paraId="7673B7C6" w14:textId="4F0298E6" w:rsidR="00B57E39" w:rsidRDefault="00CF4AB1" w:rsidP="007F0DB4">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BLS improved </w:t>
      </w:r>
      <w:r w:rsidR="00E13053">
        <w:rPr>
          <w:rFonts w:ascii="Times New Roman" w:hAnsi="Times New Roman" w:cs="Times New Roman"/>
          <w:sz w:val="24"/>
          <w:szCs w:val="24"/>
        </w:rPr>
        <w:t xml:space="preserve">the quality of </w:t>
      </w:r>
      <w:proofErr w:type="gramStart"/>
      <w:r>
        <w:rPr>
          <w:rFonts w:ascii="Times New Roman" w:hAnsi="Times New Roman" w:cs="Times New Roman"/>
          <w:sz w:val="24"/>
          <w:szCs w:val="24"/>
        </w:rPr>
        <w:t>several of</w:t>
      </w:r>
      <w:proofErr w:type="gramEnd"/>
      <w:r>
        <w:rPr>
          <w:rFonts w:ascii="Times New Roman" w:hAnsi="Times New Roman" w:cs="Times New Roman"/>
          <w:sz w:val="24"/>
          <w:szCs w:val="24"/>
        </w:rPr>
        <w:t xml:space="preserve"> its local data products over the past two years. </w:t>
      </w:r>
      <w:r w:rsidR="0012208D">
        <w:rPr>
          <w:rFonts w:ascii="Times New Roman" w:hAnsi="Times New Roman" w:cs="Times New Roman"/>
          <w:sz w:val="24"/>
          <w:szCs w:val="24"/>
        </w:rPr>
        <w:t xml:space="preserve"> </w:t>
      </w:r>
      <w:r w:rsidR="00FA63C2">
        <w:rPr>
          <w:rFonts w:ascii="Times New Roman" w:hAnsi="Times New Roman" w:cs="Times New Roman"/>
          <w:sz w:val="24"/>
          <w:szCs w:val="24"/>
        </w:rPr>
        <w:t>T</w:t>
      </w:r>
      <w:r w:rsidR="00E13053">
        <w:rPr>
          <w:rFonts w:ascii="Times New Roman" w:hAnsi="Times New Roman" w:cs="Times New Roman"/>
          <w:sz w:val="24"/>
          <w:szCs w:val="24"/>
        </w:rPr>
        <w:t>he Current Employment Statistics (CES) program</w:t>
      </w:r>
      <w:r w:rsidR="007957BD">
        <w:rPr>
          <w:rFonts w:ascii="Times New Roman" w:hAnsi="Times New Roman" w:cs="Times New Roman"/>
          <w:sz w:val="24"/>
          <w:szCs w:val="24"/>
        </w:rPr>
        <w:t>,</w:t>
      </w:r>
      <w:r w:rsidR="00E13053">
        <w:rPr>
          <w:rFonts w:ascii="Times New Roman" w:hAnsi="Times New Roman" w:cs="Times New Roman"/>
          <w:sz w:val="24"/>
          <w:szCs w:val="24"/>
        </w:rPr>
        <w:t xml:space="preserve"> with the release of January 2022 data</w:t>
      </w:r>
      <w:r w:rsidR="007957BD">
        <w:rPr>
          <w:rFonts w:ascii="Times New Roman" w:hAnsi="Times New Roman" w:cs="Times New Roman"/>
          <w:sz w:val="24"/>
          <w:szCs w:val="24"/>
        </w:rPr>
        <w:t>,</w:t>
      </w:r>
      <w:r w:rsidR="00E13053">
        <w:rPr>
          <w:rFonts w:ascii="Times New Roman" w:hAnsi="Times New Roman" w:cs="Times New Roman"/>
          <w:sz w:val="24"/>
          <w:szCs w:val="24"/>
        </w:rPr>
        <w:t xml:space="preserve"> introduced </w:t>
      </w:r>
      <w:r w:rsidR="00FA63C2">
        <w:rPr>
          <w:rFonts w:ascii="Times New Roman" w:hAnsi="Times New Roman" w:cs="Times New Roman"/>
          <w:sz w:val="24"/>
          <w:szCs w:val="24"/>
        </w:rPr>
        <w:t xml:space="preserve">a </w:t>
      </w:r>
      <w:r w:rsidR="00CA0DC9">
        <w:rPr>
          <w:rFonts w:ascii="Times New Roman" w:hAnsi="Times New Roman" w:cs="Times New Roman"/>
          <w:sz w:val="24"/>
          <w:szCs w:val="24"/>
        </w:rPr>
        <w:t xml:space="preserve">new estimator that relies on current month variances instead of historical variances like prior estimators. </w:t>
      </w:r>
      <w:r w:rsidR="00FA63C2">
        <w:rPr>
          <w:rFonts w:ascii="Times New Roman" w:hAnsi="Times New Roman" w:cs="Times New Roman"/>
          <w:sz w:val="24"/>
          <w:szCs w:val="24"/>
        </w:rPr>
        <w:t xml:space="preserve">The Occupational Employment and Wage Statistics </w:t>
      </w:r>
      <w:r w:rsidR="00B56038">
        <w:rPr>
          <w:rFonts w:ascii="Times New Roman" w:hAnsi="Times New Roman" w:cs="Times New Roman"/>
          <w:sz w:val="24"/>
          <w:szCs w:val="24"/>
        </w:rPr>
        <w:t xml:space="preserve">(OEWS) </w:t>
      </w:r>
      <w:r w:rsidR="00FA63C2">
        <w:rPr>
          <w:rFonts w:ascii="Times New Roman" w:hAnsi="Times New Roman" w:cs="Times New Roman"/>
          <w:sz w:val="24"/>
          <w:szCs w:val="24"/>
        </w:rPr>
        <w:t>program</w:t>
      </w:r>
      <w:r w:rsidR="00541401">
        <w:rPr>
          <w:rFonts w:ascii="Times New Roman" w:hAnsi="Times New Roman" w:cs="Times New Roman"/>
          <w:sz w:val="24"/>
          <w:szCs w:val="24"/>
        </w:rPr>
        <w:t>,</w:t>
      </w:r>
      <w:r w:rsidR="00FA63C2">
        <w:rPr>
          <w:rFonts w:ascii="Times New Roman" w:hAnsi="Times New Roman" w:cs="Times New Roman"/>
          <w:sz w:val="24"/>
          <w:szCs w:val="24"/>
        </w:rPr>
        <w:t xml:space="preserve"> with the release of its 2021 estimates</w:t>
      </w:r>
      <w:r w:rsidR="00541401">
        <w:rPr>
          <w:rFonts w:ascii="Times New Roman" w:hAnsi="Times New Roman" w:cs="Times New Roman"/>
          <w:sz w:val="24"/>
          <w:szCs w:val="24"/>
        </w:rPr>
        <w:t>,</w:t>
      </w:r>
      <w:r w:rsidR="00FA63C2">
        <w:rPr>
          <w:rFonts w:ascii="Times New Roman" w:hAnsi="Times New Roman" w:cs="Times New Roman"/>
          <w:sz w:val="24"/>
          <w:szCs w:val="24"/>
        </w:rPr>
        <w:t xml:space="preserve"> introduced </w:t>
      </w:r>
      <w:hyperlink r:id="rId14" w:history="1">
        <w:r w:rsidR="00FA63C2" w:rsidRPr="00A56F42">
          <w:rPr>
            <w:rStyle w:val="Hyperlink"/>
            <w:rFonts w:ascii="Times New Roman" w:hAnsi="Times New Roman" w:cs="Times New Roman"/>
            <w:color w:val="auto"/>
            <w:sz w:val="24"/>
            <w:szCs w:val="24"/>
            <w:u w:val="none"/>
          </w:rPr>
          <w:t>a new estimation method</w:t>
        </w:r>
      </w:hyperlink>
      <w:r w:rsidR="00FA63C2" w:rsidRPr="00A56F42">
        <w:rPr>
          <w:rFonts w:ascii="Times New Roman" w:hAnsi="Times New Roman" w:cs="Times New Roman"/>
          <w:sz w:val="24"/>
          <w:szCs w:val="24"/>
        </w:rPr>
        <w:t xml:space="preserve"> </w:t>
      </w:r>
      <w:r w:rsidR="00FA63C2">
        <w:rPr>
          <w:rFonts w:ascii="Times New Roman" w:hAnsi="Times New Roman" w:cs="Times New Roman"/>
          <w:sz w:val="24"/>
          <w:szCs w:val="24"/>
        </w:rPr>
        <w:t>and fully implemented the 2018 Standard Occupational Classification</w:t>
      </w:r>
      <w:r w:rsidR="00EB3A37">
        <w:rPr>
          <w:rFonts w:ascii="Times New Roman" w:hAnsi="Times New Roman" w:cs="Times New Roman"/>
          <w:sz w:val="24"/>
          <w:szCs w:val="24"/>
        </w:rPr>
        <w:t xml:space="preserve"> system</w:t>
      </w:r>
      <w:r w:rsidR="00FA63C2">
        <w:rPr>
          <w:rFonts w:ascii="Times New Roman" w:hAnsi="Times New Roman" w:cs="Times New Roman"/>
          <w:sz w:val="24"/>
          <w:szCs w:val="24"/>
        </w:rPr>
        <w:t xml:space="preserve">. </w:t>
      </w:r>
    </w:p>
    <w:p w14:paraId="781FB128" w14:textId="77777777" w:rsidR="00B57E39" w:rsidRDefault="00B57E39" w:rsidP="007F0DB4">
      <w:pPr>
        <w:spacing w:after="0" w:line="276" w:lineRule="auto"/>
        <w:rPr>
          <w:rFonts w:ascii="Times New Roman" w:hAnsi="Times New Roman" w:cs="Times New Roman"/>
          <w:sz w:val="24"/>
          <w:szCs w:val="24"/>
        </w:rPr>
      </w:pPr>
    </w:p>
    <w:p w14:paraId="1B686743" w14:textId="4A6F7CA3" w:rsidR="00CF4AB1" w:rsidRDefault="00ED01D2" w:rsidP="007F0DB4">
      <w:pPr>
        <w:spacing w:after="0" w:line="276" w:lineRule="auto"/>
        <w:rPr>
          <w:rStyle w:val="Hyperlink"/>
          <w:rFonts w:ascii="Times New Roman" w:hAnsi="Times New Roman" w:cs="Times New Roman"/>
          <w:sz w:val="24"/>
          <w:szCs w:val="24"/>
        </w:rPr>
      </w:pPr>
      <w:r>
        <w:rPr>
          <w:rFonts w:ascii="Times New Roman" w:hAnsi="Times New Roman" w:cs="Times New Roman"/>
          <w:sz w:val="24"/>
          <w:szCs w:val="24"/>
        </w:rPr>
        <w:t xml:space="preserve">In response to the </w:t>
      </w:r>
      <w:r w:rsidR="00C00F5B">
        <w:rPr>
          <w:rFonts w:ascii="Times New Roman" w:hAnsi="Times New Roman" w:cs="Times New Roman"/>
          <w:sz w:val="24"/>
          <w:szCs w:val="24"/>
        </w:rPr>
        <w:t xml:space="preserve">COVID-19 </w:t>
      </w:r>
      <w:r>
        <w:rPr>
          <w:rFonts w:ascii="Times New Roman" w:hAnsi="Times New Roman" w:cs="Times New Roman"/>
          <w:sz w:val="24"/>
          <w:szCs w:val="24"/>
        </w:rPr>
        <w:t>pandemic</w:t>
      </w:r>
      <w:r w:rsidR="0016764B">
        <w:rPr>
          <w:rFonts w:ascii="Times New Roman" w:hAnsi="Times New Roman" w:cs="Times New Roman"/>
          <w:sz w:val="24"/>
          <w:szCs w:val="24"/>
        </w:rPr>
        <w:t xml:space="preserve">, BLS </w:t>
      </w:r>
      <w:r w:rsidR="00CA0DC9">
        <w:rPr>
          <w:rFonts w:ascii="Times New Roman" w:hAnsi="Times New Roman" w:cs="Times New Roman"/>
          <w:sz w:val="24"/>
          <w:szCs w:val="24"/>
        </w:rPr>
        <w:t xml:space="preserve">modified </w:t>
      </w:r>
      <w:proofErr w:type="gramStart"/>
      <w:r w:rsidR="00CA0DC9">
        <w:rPr>
          <w:rFonts w:ascii="Times New Roman" w:hAnsi="Times New Roman" w:cs="Times New Roman"/>
          <w:sz w:val="24"/>
          <w:szCs w:val="24"/>
        </w:rPr>
        <w:t>some of</w:t>
      </w:r>
      <w:proofErr w:type="gramEnd"/>
      <w:r w:rsidR="00CA0DC9">
        <w:rPr>
          <w:rFonts w:ascii="Times New Roman" w:hAnsi="Times New Roman" w:cs="Times New Roman"/>
          <w:sz w:val="24"/>
          <w:szCs w:val="24"/>
        </w:rPr>
        <w:t xml:space="preserve"> its processes to better account for the historic changes</w:t>
      </w:r>
      <w:r w:rsidR="00104E4C">
        <w:rPr>
          <w:rFonts w:ascii="Times New Roman" w:hAnsi="Times New Roman" w:cs="Times New Roman"/>
          <w:sz w:val="24"/>
          <w:szCs w:val="24"/>
        </w:rPr>
        <w:t xml:space="preserve"> and significant impact on the labor market</w:t>
      </w:r>
      <w:r w:rsidR="00CA0DC9">
        <w:rPr>
          <w:rFonts w:ascii="Times New Roman" w:hAnsi="Times New Roman" w:cs="Times New Roman"/>
          <w:sz w:val="24"/>
          <w:szCs w:val="24"/>
        </w:rPr>
        <w:t xml:space="preserve">. </w:t>
      </w:r>
      <w:r w:rsidR="00A73D3A">
        <w:rPr>
          <w:rFonts w:ascii="Times New Roman" w:hAnsi="Times New Roman" w:cs="Times New Roman"/>
          <w:sz w:val="24"/>
          <w:szCs w:val="24"/>
        </w:rPr>
        <w:t xml:space="preserve"> </w:t>
      </w:r>
      <w:r w:rsidR="00CA0DC9">
        <w:rPr>
          <w:rFonts w:ascii="Times New Roman" w:hAnsi="Times New Roman" w:cs="Times New Roman"/>
          <w:sz w:val="24"/>
          <w:szCs w:val="24"/>
        </w:rPr>
        <w:t xml:space="preserve">The Local Area Unemployment Statistics program </w:t>
      </w:r>
      <w:r w:rsidR="00B57E39">
        <w:rPr>
          <w:rFonts w:ascii="Times New Roman" w:hAnsi="Times New Roman" w:cs="Times New Roman"/>
          <w:sz w:val="24"/>
          <w:szCs w:val="24"/>
        </w:rPr>
        <w:t xml:space="preserve">made </w:t>
      </w:r>
      <w:hyperlink r:id="rId15" w:history="1">
        <w:r w:rsidR="00B57E39" w:rsidRPr="00A56F42">
          <w:rPr>
            <w:rStyle w:val="Hyperlink"/>
            <w:rFonts w:ascii="Times New Roman" w:hAnsi="Times New Roman" w:cs="Times New Roman"/>
            <w:color w:val="auto"/>
            <w:sz w:val="24"/>
            <w:szCs w:val="24"/>
            <w:u w:val="none"/>
          </w:rPr>
          <w:t>refinements</w:t>
        </w:r>
      </w:hyperlink>
      <w:r w:rsidR="00B57E39" w:rsidRPr="00A56F42">
        <w:rPr>
          <w:rFonts w:ascii="Times New Roman" w:hAnsi="Times New Roman" w:cs="Times New Roman"/>
          <w:sz w:val="24"/>
          <w:szCs w:val="24"/>
        </w:rPr>
        <w:t xml:space="preserve"> </w:t>
      </w:r>
      <w:r w:rsidR="00B57E39">
        <w:rPr>
          <w:rFonts w:ascii="Times New Roman" w:hAnsi="Times New Roman" w:cs="Times New Roman"/>
          <w:sz w:val="24"/>
          <w:szCs w:val="24"/>
        </w:rPr>
        <w:t xml:space="preserve">to account for the sudden sharp increase in unemployment. </w:t>
      </w:r>
      <w:r w:rsidR="00A73D3A">
        <w:rPr>
          <w:rFonts w:ascii="Times New Roman" w:hAnsi="Times New Roman" w:cs="Times New Roman"/>
          <w:sz w:val="24"/>
          <w:szCs w:val="24"/>
        </w:rPr>
        <w:t xml:space="preserve"> </w:t>
      </w:r>
      <w:r w:rsidR="00B57E39">
        <w:rPr>
          <w:rFonts w:ascii="Times New Roman" w:hAnsi="Times New Roman" w:cs="Times New Roman"/>
          <w:sz w:val="24"/>
          <w:szCs w:val="24"/>
        </w:rPr>
        <w:t xml:space="preserve">To better account for employment declines caused by business deaths </w:t>
      </w:r>
      <w:r w:rsidR="00B57E39" w:rsidRPr="00B57E39">
        <w:rPr>
          <w:rFonts w:ascii="Times New Roman" w:hAnsi="Times New Roman" w:cs="Times New Roman"/>
          <w:sz w:val="24"/>
          <w:szCs w:val="24"/>
        </w:rPr>
        <w:t xml:space="preserve">not captured by the sample, CES modified its </w:t>
      </w:r>
      <w:hyperlink r:id="rId16" w:history="1">
        <w:r w:rsidR="00B57E39" w:rsidRPr="00A56F42">
          <w:rPr>
            <w:rStyle w:val="Hyperlink"/>
            <w:rFonts w:ascii="Times New Roman" w:hAnsi="Times New Roman" w:cs="Times New Roman"/>
            <w:color w:val="auto"/>
            <w:sz w:val="24"/>
            <w:szCs w:val="24"/>
            <w:u w:val="none"/>
          </w:rPr>
          <w:t>net birth/death adjustment</w:t>
        </w:r>
      </w:hyperlink>
      <w:r w:rsidR="00B57E39" w:rsidRPr="00A56F42">
        <w:rPr>
          <w:rFonts w:ascii="Times New Roman" w:hAnsi="Times New Roman" w:cs="Times New Roman"/>
          <w:sz w:val="24"/>
          <w:szCs w:val="24"/>
        </w:rPr>
        <w:t xml:space="preserve">. </w:t>
      </w:r>
      <w:r w:rsidR="00B57E39" w:rsidRPr="00A56F42">
        <w:rPr>
          <w:rStyle w:val="Hyperlink"/>
          <w:rFonts w:ascii="Times New Roman" w:hAnsi="Times New Roman" w:cs="Times New Roman"/>
          <w:color w:val="auto"/>
          <w:sz w:val="24"/>
          <w:szCs w:val="24"/>
          <w:u w:val="none"/>
        </w:rPr>
        <w:t xml:space="preserve">In the spring of 2020, BLS modified its </w:t>
      </w:r>
      <w:hyperlink r:id="rId17" w:history="1">
        <w:r w:rsidR="00B57E39" w:rsidRPr="00A56F42">
          <w:rPr>
            <w:rStyle w:val="Hyperlink"/>
            <w:rFonts w:ascii="Times New Roman" w:hAnsi="Times New Roman" w:cs="Times New Roman"/>
            <w:color w:val="auto"/>
            <w:sz w:val="24"/>
            <w:szCs w:val="24"/>
            <w:u w:val="none"/>
          </w:rPr>
          <w:t>imputation process</w:t>
        </w:r>
      </w:hyperlink>
      <w:r w:rsidR="00B57E39" w:rsidRPr="00A56F42">
        <w:rPr>
          <w:rStyle w:val="Hyperlink"/>
          <w:rFonts w:ascii="Times New Roman" w:hAnsi="Times New Roman" w:cs="Times New Roman"/>
          <w:color w:val="auto"/>
          <w:sz w:val="24"/>
          <w:szCs w:val="24"/>
          <w:u w:val="none"/>
        </w:rPr>
        <w:t xml:space="preserve"> for Quarterly Census of Employment and Wages (QCEW) to be more responsive to current economic conditions.</w:t>
      </w:r>
    </w:p>
    <w:p w14:paraId="335610B4" w14:textId="77777777" w:rsidR="00B57E39" w:rsidRDefault="00B57E39" w:rsidP="007F0DB4">
      <w:pPr>
        <w:spacing w:after="0" w:line="276" w:lineRule="auto"/>
        <w:rPr>
          <w:rFonts w:ascii="Times New Roman" w:hAnsi="Times New Roman" w:cs="Times New Roman"/>
          <w:sz w:val="24"/>
          <w:szCs w:val="24"/>
        </w:rPr>
      </w:pPr>
    </w:p>
    <w:p w14:paraId="080B2EEA" w14:textId="6DABE920" w:rsidR="00236B4C" w:rsidRDefault="00236B4C" w:rsidP="00236B4C">
      <w:pPr>
        <w:pStyle w:val="Heading4"/>
        <w:numPr>
          <w:ilvl w:val="0"/>
          <w:numId w:val="27"/>
        </w:numPr>
        <w:spacing w:before="0" w:line="276" w:lineRule="auto"/>
        <w:rPr>
          <w:rFonts w:ascii="Times New Roman" w:hAnsi="Times New Roman" w:cs="Times New Roman"/>
          <w:color w:val="auto"/>
          <w:sz w:val="24"/>
          <w:szCs w:val="24"/>
          <w:u w:val="single"/>
        </w:rPr>
      </w:pPr>
      <w:r>
        <w:rPr>
          <w:rFonts w:ascii="Times New Roman" w:hAnsi="Times New Roman" w:cs="Times New Roman"/>
          <w:color w:val="auto"/>
          <w:sz w:val="24"/>
          <w:szCs w:val="24"/>
          <w:u w:val="single"/>
        </w:rPr>
        <w:t>Expand local area data</w:t>
      </w:r>
    </w:p>
    <w:p w14:paraId="2F9DE69C" w14:textId="77777777" w:rsidR="00236B4C" w:rsidRDefault="00236B4C" w:rsidP="007F0DB4">
      <w:pPr>
        <w:spacing w:after="0" w:line="276" w:lineRule="auto"/>
        <w:rPr>
          <w:rFonts w:ascii="Times New Roman" w:hAnsi="Times New Roman" w:cs="Times New Roman"/>
          <w:sz w:val="24"/>
          <w:szCs w:val="24"/>
        </w:rPr>
      </w:pPr>
    </w:p>
    <w:p w14:paraId="421ECB35" w14:textId="42C0D342" w:rsidR="00353956" w:rsidRDefault="00355BCC" w:rsidP="007F0DB4">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BLS published more local data over the prior 2 years. </w:t>
      </w:r>
      <w:r w:rsidR="00A73D3A">
        <w:rPr>
          <w:rFonts w:ascii="Times New Roman" w:hAnsi="Times New Roman" w:cs="Times New Roman"/>
          <w:sz w:val="24"/>
          <w:szCs w:val="24"/>
        </w:rPr>
        <w:t xml:space="preserve"> </w:t>
      </w:r>
      <w:r>
        <w:rPr>
          <w:rFonts w:ascii="Times New Roman" w:hAnsi="Times New Roman" w:cs="Times New Roman"/>
          <w:sz w:val="24"/>
          <w:szCs w:val="24"/>
        </w:rPr>
        <w:t>After receiving favorable feedback</w:t>
      </w:r>
      <w:r w:rsidR="00124CC7">
        <w:rPr>
          <w:rFonts w:ascii="Times New Roman" w:hAnsi="Times New Roman" w:cs="Times New Roman"/>
          <w:sz w:val="24"/>
          <w:szCs w:val="24"/>
        </w:rPr>
        <w:t xml:space="preserve"> from stakeholders</w:t>
      </w:r>
      <w:r>
        <w:rPr>
          <w:rFonts w:ascii="Times New Roman" w:hAnsi="Times New Roman" w:cs="Times New Roman"/>
          <w:sz w:val="24"/>
          <w:szCs w:val="24"/>
        </w:rPr>
        <w:t xml:space="preserve">, the CES program </w:t>
      </w:r>
      <w:r w:rsidR="00353956">
        <w:rPr>
          <w:rFonts w:ascii="Times New Roman" w:hAnsi="Times New Roman" w:cs="Times New Roman"/>
          <w:sz w:val="24"/>
          <w:szCs w:val="24"/>
        </w:rPr>
        <w:t>started</w:t>
      </w:r>
      <w:r>
        <w:rPr>
          <w:rFonts w:ascii="Times New Roman" w:hAnsi="Times New Roman" w:cs="Times New Roman"/>
          <w:sz w:val="24"/>
          <w:szCs w:val="24"/>
        </w:rPr>
        <w:t xml:space="preserve"> to produce state and </w:t>
      </w:r>
      <w:r w:rsidR="00353956">
        <w:rPr>
          <w:rFonts w:ascii="Times New Roman" w:hAnsi="Times New Roman" w:cs="Times New Roman"/>
          <w:sz w:val="24"/>
          <w:szCs w:val="24"/>
        </w:rPr>
        <w:t>Metropolitan Statistical Areas (MSA)</w:t>
      </w:r>
      <w:r>
        <w:rPr>
          <w:rFonts w:ascii="Times New Roman" w:hAnsi="Times New Roman" w:cs="Times New Roman"/>
          <w:sz w:val="24"/>
          <w:szCs w:val="24"/>
        </w:rPr>
        <w:t xml:space="preserve"> diffusion indexes monthly. </w:t>
      </w:r>
      <w:r w:rsidRPr="00355BCC">
        <w:rPr>
          <w:rFonts w:ascii="Times New Roman" w:hAnsi="Times New Roman" w:cs="Times New Roman"/>
          <w:sz w:val="24"/>
          <w:szCs w:val="24"/>
        </w:rPr>
        <w:t xml:space="preserve">Diffusion indexes </w:t>
      </w:r>
      <w:r w:rsidR="00353956">
        <w:rPr>
          <w:rFonts w:ascii="Times New Roman" w:hAnsi="Times New Roman" w:cs="Times New Roman"/>
          <w:sz w:val="24"/>
          <w:szCs w:val="24"/>
        </w:rPr>
        <w:t>are</w:t>
      </w:r>
      <w:r w:rsidRPr="00355BCC">
        <w:rPr>
          <w:rFonts w:ascii="Times New Roman" w:hAnsi="Times New Roman" w:cs="Times New Roman"/>
          <w:sz w:val="24"/>
          <w:szCs w:val="24"/>
        </w:rPr>
        <w:t xml:space="preserve"> useful in understanding state and local variation of employment changes.</w:t>
      </w:r>
      <w:r>
        <w:rPr>
          <w:rFonts w:ascii="Times New Roman" w:hAnsi="Times New Roman" w:cs="Times New Roman"/>
          <w:sz w:val="24"/>
          <w:szCs w:val="24"/>
        </w:rPr>
        <w:t xml:space="preserve">  </w:t>
      </w:r>
    </w:p>
    <w:p w14:paraId="2368648E" w14:textId="77777777" w:rsidR="00353956" w:rsidRDefault="00353956" w:rsidP="007F0DB4">
      <w:pPr>
        <w:spacing w:after="0" w:line="276" w:lineRule="auto"/>
        <w:rPr>
          <w:rFonts w:ascii="Times New Roman" w:hAnsi="Times New Roman" w:cs="Times New Roman"/>
          <w:sz w:val="24"/>
          <w:szCs w:val="24"/>
        </w:rPr>
      </w:pPr>
    </w:p>
    <w:p w14:paraId="06586817" w14:textId="0E1B6DD5" w:rsidR="00236B4C" w:rsidRDefault="00353956" w:rsidP="007F0DB4">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Working collaboratively with the Bureau of Economic Analysis, BLS </w:t>
      </w:r>
      <w:r w:rsidR="006A4126" w:rsidRPr="006A4126">
        <w:rPr>
          <w:rFonts w:ascii="Times New Roman" w:hAnsi="Times New Roman" w:cs="Times New Roman"/>
          <w:sz w:val="24"/>
          <w:szCs w:val="24"/>
        </w:rPr>
        <w:t xml:space="preserve">developed </w:t>
      </w:r>
      <w:hyperlink r:id="rId18" w:history="1">
        <w:r w:rsidR="006A4126" w:rsidRPr="00A56F42">
          <w:rPr>
            <w:rStyle w:val="Hyperlink"/>
            <w:rFonts w:ascii="Times New Roman" w:hAnsi="Times New Roman" w:cs="Times New Roman"/>
            <w:color w:val="auto"/>
            <w:sz w:val="24"/>
            <w:szCs w:val="24"/>
            <w:u w:val="none"/>
          </w:rPr>
          <w:t>research data</w:t>
        </w:r>
      </w:hyperlink>
      <w:r w:rsidR="006A4126" w:rsidRPr="00A56F42">
        <w:rPr>
          <w:rFonts w:ascii="Times New Roman" w:hAnsi="Times New Roman" w:cs="Times New Roman"/>
          <w:sz w:val="24"/>
          <w:szCs w:val="24"/>
        </w:rPr>
        <w:t xml:space="preserve"> </w:t>
      </w:r>
      <w:r w:rsidR="006A4126" w:rsidRPr="006A4126">
        <w:rPr>
          <w:rFonts w:ascii="Times New Roman" w:hAnsi="Times New Roman" w:cs="Times New Roman"/>
          <w:sz w:val="24"/>
          <w:szCs w:val="24"/>
        </w:rPr>
        <w:t xml:space="preserve">on employment, wages, and occupations for establishments that have at least one foreign owner </w:t>
      </w:r>
      <w:r w:rsidR="006A4126" w:rsidRPr="006A4126">
        <w:rPr>
          <w:rFonts w:ascii="Times New Roman" w:hAnsi="Times New Roman" w:cs="Times New Roman"/>
          <w:sz w:val="24"/>
          <w:szCs w:val="24"/>
        </w:rPr>
        <w:lastRenderedPageBreak/>
        <w:t>with at least 10 percent ownership during 2012.</w:t>
      </w:r>
      <w:r w:rsidR="006A4126" w:rsidRPr="006A4126">
        <w:rPr>
          <w:rFonts w:ascii="Tahoma" w:hAnsi="Tahoma" w:cs="Tahoma"/>
          <w:color w:val="333333"/>
          <w:sz w:val="21"/>
          <w:szCs w:val="21"/>
          <w:shd w:val="clear" w:color="auto" w:fill="FFFFFF"/>
        </w:rPr>
        <w:t xml:space="preserve"> </w:t>
      </w:r>
      <w:r w:rsidR="00A73D3A">
        <w:rPr>
          <w:rFonts w:ascii="Tahoma" w:hAnsi="Tahoma" w:cs="Tahoma"/>
          <w:color w:val="333333"/>
          <w:sz w:val="21"/>
          <w:szCs w:val="21"/>
          <w:shd w:val="clear" w:color="auto" w:fill="FFFFFF"/>
        </w:rPr>
        <w:t xml:space="preserve"> </w:t>
      </w:r>
      <w:r w:rsidR="006A4126" w:rsidRPr="006A4126">
        <w:rPr>
          <w:rFonts w:ascii="Times New Roman" w:hAnsi="Times New Roman" w:cs="Times New Roman"/>
          <w:sz w:val="24"/>
          <w:szCs w:val="24"/>
        </w:rPr>
        <w:t>Geographic data are available at the national, state, metropolitan statistical area, and county levels of detail.</w:t>
      </w:r>
      <w:r w:rsidR="00A73D3A">
        <w:rPr>
          <w:rFonts w:ascii="Times New Roman" w:hAnsi="Times New Roman" w:cs="Times New Roman"/>
          <w:sz w:val="24"/>
          <w:szCs w:val="24"/>
        </w:rPr>
        <w:t xml:space="preserve"> </w:t>
      </w:r>
      <w:r w:rsidR="006A4126" w:rsidRPr="006A4126">
        <w:rPr>
          <w:rFonts w:ascii="Times New Roman" w:hAnsi="Times New Roman" w:cs="Times New Roman"/>
          <w:sz w:val="24"/>
          <w:szCs w:val="24"/>
        </w:rPr>
        <w:t xml:space="preserve"> Industry detail </w:t>
      </w:r>
      <w:proofErr w:type="gramStart"/>
      <w:r w:rsidR="006A4126" w:rsidRPr="006A4126">
        <w:rPr>
          <w:rFonts w:ascii="Times New Roman" w:hAnsi="Times New Roman" w:cs="Times New Roman"/>
          <w:sz w:val="24"/>
          <w:szCs w:val="24"/>
        </w:rPr>
        <w:t>is provided</w:t>
      </w:r>
      <w:proofErr w:type="gramEnd"/>
      <w:r w:rsidR="006A4126" w:rsidRPr="006A4126">
        <w:rPr>
          <w:rFonts w:ascii="Times New Roman" w:hAnsi="Times New Roman" w:cs="Times New Roman"/>
          <w:sz w:val="24"/>
          <w:szCs w:val="24"/>
        </w:rPr>
        <w:t xml:space="preserve"> for the total private level down to the industry group level.</w:t>
      </w:r>
    </w:p>
    <w:p w14:paraId="6316AE23" w14:textId="74E60025" w:rsidR="00F86E06" w:rsidRDefault="00F86E06" w:rsidP="007F0DB4">
      <w:pPr>
        <w:spacing w:after="0" w:line="276" w:lineRule="auto"/>
        <w:rPr>
          <w:rFonts w:ascii="Times New Roman" w:hAnsi="Times New Roman" w:cs="Times New Roman"/>
          <w:sz w:val="24"/>
          <w:szCs w:val="24"/>
        </w:rPr>
      </w:pPr>
    </w:p>
    <w:p w14:paraId="36A08008" w14:textId="196A4561" w:rsidR="00F86E06" w:rsidRDefault="00F86E06" w:rsidP="007F0DB4">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In 2020, BLS updated previous </w:t>
      </w:r>
      <w:r w:rsidRPr="00F86E06">
        <w:rPr>
          <w:rFonts w:ascii="Times New Roman" w:hAnsi="Times New Roman" w:cs="Times New Roman"/>
          <w:sz w:val="24"/>
          <w:szCs w:val="24"/>
        </w:rPr>
        <w:t xml:space="preserve">research data on employment and wages for the </w:t>
      </w:r>
      <w:hyperlink r:id="rId19" w:history="1">
        <w:r w:rsidRPr="00A56F42">
          <w:rPr>
            <w:rStyle w:val="Hyperlink"/>
            <w:rFonts w:ascii="Times New Roman" w:hAnsi="Times New Roman" w:cs="Times New Roman"/>
            <w:color w:val="auto"/>
            <w:sz w:val="24"/>
            <w:szCs w:val="24"/>
            <w:u w:val="none"/>
          </w:rPr>
          <w:t>nonprofit sector</w:t>
        </w:r>
      </w:hyperlink>
      <w:r w:rsidRPr="00A56F42">
        <w:rPr>
          <w:rFonts w:ascii="Times New Roman" w:hAnsi="Times New Roman" w:cs="Times New Roman"/>
          <w:sz w:val="24"/>
          <w:szCs w:val="24"/>
        </w:rPr>
        <w:t xml:space="preserve"> </w:t>
      </w:r>
      <w:r w:rsidRPr="00F86E06">
        <w:rPr>
          <w:rFonts w:ascii="Times New Roman" w:hAnsi="Times New Roman" w:cs="Times New Roman"/>
          <w:sz w:val="24"/>
          <w:szCs w:val="24"/>
        </w:rPr>
        <w:t>for 2013, 2014, 2015, and 2017</w:t>
      </w:r>
      <w:r>
        <w:rPr>
          <w:rFonts w:ascii="Times New Roman" w:hAnsi="Times New Roman" w:cs="Times New Roman"/>
          <w:sz w:val="24"/>
          <w:szCs w:val="24"/>
        </w:rPr>
        <w:t xml:space="preserve"> to include size class breakouts. </w:t>
      </w:r>
    </w:p>
    <w:p w14:paraId="3E5C8F6C" w14:textId="7348CE75" w:rsidR="006A4126" w:rsidRDefault="006A4126" w:rsidP="007F0DB4">
      <w:pPr>
        <w:spacing w:after="0" w:line="276" w:lineRule="auto"/>
        <w:rPr>
          <w:rFonts w:ascii="Times New Roman" w:hAnsi="Times New Roman" w:cs="Times New Roman"/>
          <w:sz w:val="24"/>
          <w:szCs w:val="24"/>
        </w:rPr>
      </w:pPr>
    </w:p>
    <w:p w14:paraId="4B254FA5" w14:textId="7A757380" w:rsidR="006A4126" w:rsidRDefault="00313040" w:rsidP="007F0DB4">
      <w:pPr>
        <w:spacing w:after="0" w:line="276" w:lineRule="auto"/>
        <w:rPr>
          <w:rFonts w:ascii="Times New Roman" w:hAnsi="Times New Roman" w:cs="Times New Roman"/>
          <w:sz w:val="24"/>
          <w:szCs w:val="24"/>
        </w:rPr>
      </w:pPr>
      <w:r>
        <w:rPr>
          <w:rFonts w:ascii="Times New Roman" w:hAnsi="Times New Roman" w:cs="Times New Roman"/>
          <w:sz w:val="24"/>
          <w:szCs w:val="24"/>
        </w:rPr>
        <w:t>The Job Openings and Labor Turnover Survey (</w:t>
      </w:r>
      <w:hyperlink r:id="rId20" w:history="1">
        <w:r w:rsidRPr="00A56F42">
          <w:rPr>
            <w:rStyle w:val="Hyperlink"/>
            <w:rFonts w:ascii="Times New Roman" w:hAnsi="Times New Roman" w:cs="Times New Roman"/>
            <w:color w:val="auto"/>
            <w:sz w:val="24"/>
            <w:szCs w:val="24"/>
            <w:u w:val="none"/>
          </w:rPr>
          <w:t>JOLTS</w:t>
        </w:r>
      </w:hyperlink>
      <w:r>
        <w:rPr>
          <w:rFonts w:ascii="Times New Roman" w:hAnsi="Times New Roman" w:cs="Times New Roman"/>
          <w:sz w:val="24"/>
          <w:szCs w:val="24"/>
        </w:rPr>
        <w:t>)</w:t>
      </w:r>
      <w:r w:rsidR="00A73D3A">
        <w:rPr>
          <w:rFonts w:ascii="Times New Roman" w:hAnsi="Times New Roman" w:cs="Times New Roman"/>
          <w:sz w:val="24"/>
          <w:szCs w:val="24"/>
        </w:rPr>
        <w:t>,</w:t>
      </w:r>
      <w:r>
        <w:rPr>
          <w:rFonts w:ascii="Times New Roman" w:hAnsi="Times New Roman" w:cs="Times New Roman"/>
          <w:sz w:val="24"/>
          <w:szCs w:val="24"/>
        </w:rPr>
        <w:t xml:space="preserve"> </w:t>
      </w:r>
      <w:r w:rsidR="00A03F27">
        <w:rPr>
          <w:rFonts w:ascii="Times New Roman" w:hAnsi="Times New Roman" w:cs="Times New Roman"/>
          <w:sz w:val="24"/>
          <w:szCs w:val="24"/>
        </w:rPr>
        <w:t>s</w:t>
      </w:r>
      <w:r>
        <w:rPr>
          <w:rFonts w:ascii="Times New Roman" w:hAnsi="Times New Roman" w:cs="Times New Roman"/>
          <w:sz w:val="24"/>
          <w:szCs w:val="24"/>
        </w:rPr>
        <w:t xml:space="preserve">tarting in October 2021 with the release of August 2021 data, began releasing official </w:t>
      </w:r>
      <w:hyperlink r:id="rId21" w:history="1">
        <w:r w:rsidR="008F3926">
          <w:rPr>
            <w:rStyle w:val="Hyperlink"/>
            <w:rFonts w:ascii="Times New Roman" w:hAnsi="Times New Roman" w:cs="Times New Roman"/>
            <w:color w:val="auto"/>
            <w:sz w:val="24"/>
            <w:szCs w:val="24"/>
            <w:u w:val="none"/>
          </w:rPr>
          <w:t>s</w:t>
        </w:r>
        <w:r w:rsidR="008F3926" w:rsidRPr="00A56F42">
          <w:rPr>
            <w:rStyle w:val="Hyperlink"/>
            <w:rFonts w:ascii="Times New Roman" w:hAnsi="Times New Roman" w:cs="Times New Roman"/>
            <w:color w:val="auto"/>
            <w:sz w:val="24"/>
            <w:szCs w:val="24"/>
            <w:u w:val="none"/>
          </w:rPr>
          <w:t>tate monthly estimates</w:t>
        </w:r>
      </w:hyperlink>
      <w:r>
        <w:rPr>
          <w:rFonts w:ascii="Times New Roman" w:hAnsi="Times New Roman" w:cs="Times New Roman"/>
          <w:sz w:val="24"/>
          <w:szCs w:val="24"/>
        </w:rPr>
        <w:t xml:space="preserve">. </w:t>
      </w:r>
      <w:r w:rsidR="00A73D3A">
        <w:rPr>
          <w:rFonts w:ascii="Times New Roman" w:hAnsi="Times New Roman" w:cs="Times New Roman"/>
          <w:sz w:val="24"/>
          <w:szCs w:val="24"/>
        </w:rPr>
        <w:t xml:space="preserve"> </w:t>
      </w:r>
      <w:r w:rsidR="00A03F27">
        <w:rPr>
          <w:rFonts w:ascii="Times New Roman" w:hAnsi="Times New Roman" w:cs="Times New Roman"/>
          <w:sz w:val="24"/>
          <w:szCs w:val="24"/>
        </w:rPr>
        <w:t xml:space="preserve">In addition, a JOLTS </w:t>
      </w:r>
      <w:hyperlink r:id="rId22" w:history="1">
        <w:r w:rsidR="00A03F27" w:rsidRPr="00A56F42">
          <w:rPr>
            <w:rStyle w:val="Hyperlink"/>
            <w:rFonts w:ascii="Times New Roman" w:hAnsi="Times New Roman" w:cs="Times New Roman"/>
            <w:color w:val="auto"/>
            <w:sz w:val="24"/>
            <w:szCs w:val="24"/>
            <w:u w:val="none"/>
          </w:rPr>
          <w:t>research series</w:t>
        </w:r>
      </w:hyperlink>
      <w:r w:rsidR="00A03F27">
        <w:rPr>
          <w:rFonts w:ascii="Times New Roman" w:hAnsi="Times New Roman" w:cs="Times New Roman"/>
          <w:sz w:val="24"/>
          <w:szCs w:val="24"/>
        </w:rPr>
        <w:t xml:space="preserve"> for </w:t>
      </w:r>
      <w:r w:rsidR="00A03F27" w:rsidRPr="00A03F27">
        <w:rPr>
          <w:rFonts w:ascii="Times New Roman" w:hAnsi="Times New Roman" w:cs="Times New Roman"/>
          <w:sz w:val="24"/>
          <w:szCs w:val="24"/>
        </w:rPr>
        <w:t>the 18-largest MSAs, those with 1.5 million or more employees, as determined by CES Metro Area Total Nonfarm TNF employment,</w:t>
      </w:r>
      <w:r w:rsidR="00A03F27">
        <w:rPr>
          <w:rFonts w:ascii="Times New Roman" w:hAnsi="Times New Roman" w:cs="Times New Roman"/>
          <w:sz w:val="24"/>
          <w:szCs w:val="24"/>
        </w:rPr>
        <w:t xml:space="preserve"> were produced. </w:t>
      </w:r>
    </w:p>
    <w:p w14:paraId="7D1BEF05" w14:textId="02938051" w:rsidR="00F86E06" w:rsidRDefault="00F86E06" w:rsidP="007F0DB4">
      <w:pPr>
        <w:spacing w:after="0" w:line="276" w:lineRule="auto"/>
        <w:rPr>
          <w:rFonts w:ascii="Times New Roman" w:hAnsi="Times New Roman" w:cs="Times New Roman"/>
          <w:sz w:val="24"/>
          <w:szCs w:val="24"/>
        </w:rPr>
      </w:pPr>
    </w:p>
    <w:p w14:paraId="194F5855" w14:textId="320D6137" w:rsidR="00F86E06" w:rsidDel="00956C0A" w:rsidRDefault="00F86E06" w:rsidP="007F0DB4">
      <w:pPr>
        <w:spacing w:after="0" w:line="276" w:lineRule="auto"/>
        <w:rPr>
          <w:rFonts w:ascii="Times New Roman" w:hAnsi="Times New Roman" w:cs="Times New Roman"/>
          <w:sz w:val="24"/>
          <w:szCs w:val="24"/>
        </w:rPr>
      </w:pPr>
      <w:r w:rsidDel="00956C0A">
        <w:rPr>
          <w:rFonts w:ascii="Times New Roman" w:hAnsi="Times New Roman" w:cs="Times New Roman"/>
          <w:sz w:val="24"/>
          <w:szCs w:val="24"/>
        </w:rPr>
        <w:t xml:space="preserve">BLS debuted annual estimates of </w:t>
      </w:r>
      <w:hyperlink r:id="rId23" w:history="1">
        <w:r w:rsidR="00A73D3A">
          <w:rPr>
            <w:rStyle w:val="Hyperlink"/>
            <w:rFonts w:ascii="Times New Roman" w:hAnsi="Times New Roman" w:cs="Times New Roman"/>
            <w:color w:val="auto"/>
            <w:sz w:val="24"/>
            <w:szCs w:val="24"/>
            <w:u w:val="none"/>
          </w:rPr>
          <w:t>s</w:t>
        </w:r>
        <w:r w:rsidRPr="00A56F42" w:rsidDel="00956C0A">
          <w:rPr>
            <w:rStyle w:val="Hyperlink"/>
            <w:rFonts w:ascii="Times New Roman" w:hAnsi="Times New Roman" w:cs="Times New Roman"/>
            <w:color w:val="auto"/>
            <w:sz w:val="24"/>
            <w:szCs w:val="24"/>
            <w:u w:val="none"/>
          </w:rPr>
          <w:t>tate productivity</w:t>
        </w:r>
      </w:hyperlink>
      <w:r w:rsidDel="00956C0A">
        <w:rPr>
          <w:rFonts w:ascii="Times New Roman" w:hAnsi="Times New Roman" w:cs="Times New Roman"/>
          <w:sz w:val="24"/>
          <w:szCs w:val="24"/>
        </w:rPr>
        <w:t xml:space="preserve"> measures in May 2021. </w:t>
      </w:r>
    </w:p>
    <w:p w14:paraId="1B180110" w14:textId="77777777" w:rsidR="00F86E06" w:rsidRDefault="00F86E06" w:rsidP="007F0DB4">
      <w:pPr>
        <w:spacing w:after="0" w:line="276" w:lineRule="auto"/>
        <w:rPr>
          <w:rFonts w:ascii="Times New Roman" w:hAnsi="Times New Roman" w:cs="Times New Roman"/>
          <w:sz w:val="24"/>
          <w:szCs w:val="24"/>
        </w:rPr>
      </w:pPr>
    </w:p>
    <w:p w14:paraId="6FAE64E9" w14:textId="4AF3994E" w:rsidR="00F86E06" w:rsidRDefault="00F86E06" w:rsidP="007F0DB4">
      <w:pPr>
        <w:spacing w:after="0" w:line="276" w:lineRule="auto"/>
        <w:rPr>
          <w:rFonts w:ascii="Times New Roman" w:hAnsi="Times New Roman" w:cs="Times New Roman"/>
          <w:sz w:val="24"/>
          <w:szCs w:val="24"/>
        </w:rPr>
      </w:pPr>
      <w:r>
        <w:rPr>
          <w:rFonts w:ascii="Times New Roman" w:hAnsi="Times New Roman" w:cs="Times New Roman"/>
          <w:sz w:val="24"/>
          <w:szCs w:val="24"/>
        </w:rPr>
        <w:t>The COVID-19 pandemic</w:t>
      </w:r>
      <w:r w:rsidR="00A73D3A">
        <w:rPr>
          <w:rFonts w:ascii="Times New Roman" w:hAnsi="Times New Roman" w:cs="Times New Roman"/>
          <w:sz w:val="24"/>
          <w:szCs w:val="24"/>
        </w:rPr>
        <w:t>,</w:t>
      </w:r>
      <w:r>
        <w:rPr>
          <w:rFonts w:ascii="Times New Roman" w:hAnsi="Times New Roman" w:cs="Times New Roman"/>
          <w:sz w:val="24"/>
          <w:szCs w:val="24"/>
        </w:rPr>
        <w:t xml:space="preserve"> while posing challenges to BLS survey operations, also created a demand for new data. BLS</w:t>
      </w:r>
      <w:r w:rsidR="0016726D">
        <w:rPr>
          <w:rFonts w:ascii="Times New Roman" w:hAnsi="Times New Roman" w:cs="Times New Roman"/>
          <w:sz w:val="24"/>
          <w:szCs w:val="24"/>
        </w:rPr>
        <w:t xml:space="preserve"> created a central </w:t>
      </w:r>
      <w:hyperlink r:id="rId24" w:history="1">
        <w:r w:rsidR="0016726D" w:rsidRPr="00A56F42">
          <w:rPr>
            <w:rStyle w:val="Hyperlink"/>
            <w:rFonts w:ascii="Times New Roman" w:hAnsi="Times New Roman" w:cs="Times New Roman"/>
            <w:color w:val="auto"/>
            <w:sz w:val="24"/>
            <w:szCs w:val="24"/>
            <w:u w:val="none"/>
          </w:rPr>
          <w:t>webpage</w:t>
        </w:r>
      </w:hyperlink>
      <w:r w:rsidR="00104E4C">
        <w:rPr>
          <w:rFonts w:ascii="Times New Roman" w:hAnsi="Times New Roman" w:cs="Times New Roman"/>
          <w:sz w:val="24"/>
          <w:szCs w:val="24"/>
        </w:rPr>
        <w:t xml:space="preserve">, </w:t>
      </w:r>
      <w:hyperlink r:id="rId25" w:history="1">
        <w:r w:rsidR="00104E4C" w:rsidRPr="00FE1D66">
          <w:rPr>
            <w:rStyle w:val="Hyperlink"/>
            <w:rFonts w:ascii="Times New Roman" w:hAnsi="Times New Roman" w:cs="Times New Roman"/>
            <w:sz w:val="24"/>
            <w:szCs w:val="24"/>
          </w:rPr>
          <w:t>https://www.bls.gov/covid19/home.htm</w:t>
        </w:r>
      </w:hyperlink>
      <w:r w:rsidR="00104E4C">
        <w:rPr>
          <w:rFonts w:ascii="Times New Roman" w:hAnsi="Times New Roman" w:cs="Times New Roman"/>
          <w:sz w:val="24"/>
          <w:szCs w:val="24"/>
        </w:rPr>
        <w:t xml:space="preserve">, </w:t>
      </w:r>
      <w:r w:rsidR="0016726D">
        <w:rPr>
          <w:rFonts w:ascii="Times New Roman" w:hAnsi="Times New Roman" w:cs="Times New Roman"/>
          <w:sz w:val="24"/>
          <w:szCs w:val="24"/>
        </w:rPr>
        <w:t>for its COVID</w:t>
      </w:r>
      <w:r w:rsidR="00104E4C">
        <w:rPr>
          <w:rFonts w:ascii="Times New Roman" w:hAnsi="Times New Roman" w:cs="Times New Roman"/>
          <w:sz w:val="24"/>
          <w:szCs w:val="24"/>
        </w:rPr>
        <w:t>-19</w:t>
      </w:r>
      <w:r w:rsidR="0016726D">
        <w:rPr>
          <w:rFonts w:ascii="Times New Roman" w:hAnsi="Times New Roman" w:cs="Times New Roman"/>
          <w:sz w:val="24"/>
          <w:szCs w:val="24"/>
        </w:rPr>
        <w:t xml:space="preserve"> related information. </w:t>
      </w:r>
      <w:r w:rsidR="00671CD7">
        <w:rPr>
          <w:rFonts w:ascii="Times New Roman" w:hAnsi="Times New Roman" w:cs="Times New Roman"/>
          <w:sz w:val="24"/>
          <w:szCs w:val="24"/>
        </w:rPr>
        <w:t xml:space="preserve"> </w:t>
      </w:r>
      <w:r w:rsidR="0016726D">
        <w:rPr>
          <w:rFonts w:ascii="Times New Roman" w:hAnsi="Times New Roman" w:cs="Times New Roman"/>
          <w:sz w:val="24"/>
          <w:szCs w:val="24"/>
        </w:rPr>
        <w:t>In the summers of 2020 and 2021</w:t>
      </w:r>
      <w:r w:rsidR="00671CD7">
        <w:rPr>
          <w:rFonts w:ascii="Times New Roman" w:hAnsi="Times New Roman" w:cs="Times New Roman"/>
          <w:sz w:val="24"/>
          <w:szCs w:val="24"/>
        </w:rPr>
        <w:t>,</w:t>
      </w:r>
      <w:r w:rsidR="0016726D">
        <w:rPr>
          <w:rFonts w:ascii="Times New Roman" w:hAnsi="Times New Roman" w:cs="Times New Roman"/>
          <w:sz w:val="24"/>
          <w:szCs w:val="24"/>
        </w:rPr>
        <w:t xml:space="preserve"> BLS fielded a Business Response Survey to the COVID-19 pandemic. </w:t>
      </w:r>
      <w:r w:rsidR="00671CD7" w:rsidRPr="00AA167D">
        <w:rPr>
          <w:rFonts w:ascii="Times New Roman" w:hAnsi="Times New Roman" w:cs="Times New Roman"/>
          <w:sz w:val="24"/>
          <w:szCs w:val="24"/>
        </w:rPr>
        <w:t>Th</w:t>
      </w:r>
      <w:r w:rsidR="00737F30">
        <w:rPr>
          <w:rFonts w:ascii="Times New Roman" w:hAnsi="Times New Roman" w:cs="Times New Roman"/>
          <w:sz w:val="24"/>
          <w:szCs w:val="24"/>
        </w:rPr>
        <w:t>is</w:t>
      </w:r>
      <w:r w:rsidR="00671CD7">
        <w:rPr>
          <w:rFonts w:ascii="Times New Roman" w:hAnsi="Times New Roman" w:cs="Times New Roman"/>
          <w:sz w:val="24"/>
          <w:szCs w:val="24"/>
        </w:rPr>
        <w:t xml:space="preserve"> </w:t>
      </w:r>
      <w:r w:rsidR="00671CD7" w:rsidRPr="00AA167D">
        <w:rPr>
          <w:rFonts w:ascii="Times New Roman" w:hAnsi="Times New Roman" w:cs="Times New Roman"/>
          <w:sz w:val="24"/>
          <w:szCs w:val="24"/>
        </w:rPr>
        <w:t>s</w:t>
      </w:r>
      <w:r w:rsidR="00671CD7">
        <w:rPr>
          <w:rFonts w:ascii="Times New Roman" w:hAnsi="Times New Roman" w:cs="Times New Roman"/>
          <w:sz w:val="24"/>
          <w:szCs w:val="24"/>
        </w:rPr>
        <w:t>urvey</w:t>
      </w:r>
      <w:r w:rsidR="00671CD7" w:rsidRPr="00AA167D">
        <w:rPr>
          <w:rFonts w:ascii="Times New Roman" w:hAnsi="Times New Roman" w:cs="Times New Roman"/>
          <w:sz w:val="24"/>
          <w:szCs w:val="24"/>
        </w:rPr>
        <w:t xml:space="preserve"> </w:t>
      </w:r>
      <w:r w:rsidR="00AA167D" w:rsidRPr="00AA167D">
        <w:rPr>
          <w:rFonts w:ascii="Times New Roman" w:hAnsi="Times New Roman" w:cs="Times New Roman"/>
          <w:sz w:val="24"/>
          <w:szCs w:val="24"/>
        </w:rPr>
        <w:t xml:space="preserve">information, in combination with data collected by other current BLS surveys, will aid </w:t>
      </w:r>
      <w:r w:rsidR="00332405">
        <w:rPr>
          <w:rFonts w:ascii="Times New Roman" w:hAnsi="Times New Roman" w:cs="Times New Roman"/>
          <w:sz w:val="24"/>
          <w:szCs w:val="24"/>
        </w:rPr>
        <w:t xml:space="preserve">data users </w:t>
      </w:r>
      <w:r w:rsidR="00AA167D" w:rsidRPr="00AA167D">
        <w:rPr>
          <w:rFonts w:ascii="Times New Roman" w:hAnsi="Times New Roman" w:cs="Times New Roman"/>
          <w:sz w:val="24"/>
          <w:szCs w:val="24"/>
        </w:rPr>
        <w:t xml:space="preserve">in understanding how businesses responded during the pandemic. </w:t>
      </w:r>
    </w:p>
    <w:p w14:paraId="29EE6DD3" w14:textId="3CAADB23" w:rsidR="00236B4C" w:rsidRDefault="00236B4C" w:rsidP="007F0DB4">
      <w:pPr>
        <w:spacing w:after="0" w:line="276" w:lineRule="auto"/>
        <w:rPr>
          <w:rFonts w:ascii="Times New Roman" w:hAnsi="Times New Roman" w:cs="Times New Roman"/>
          <w:sz w:val="24"/>
          <w:szCs w:val="24"/>
        </w:rPr>
      </w:pPr>
    </w:p>
    <w:p w14:paraId="2554BF9F" w14:textId="55136CDA" w:rsidR="00FF684D" w:rsidRPr="00FF684D" w:rsidRDefault="00FF684D" w:rsidP="004A18DF">
      <w:pPr>
        <w:pStyle w:val="ListParagraph"/>
        <w:keepNext/>
        <w:keepLines/>
        <w:numPr>
          <w:ilvl w:val="0"/>
          <w:numId w:val="27"/>
        </w:numPr>
        <w:spacing w:after="0" w:line="276" w:lineRule="auto"/>
        <w:outlineLvl w:val="3"/>
        <w:rPr>
          <w:rFonts w:ascii="Times New Roman" w:eastAsia="Times New Roman" w:hAnsi="Times New Roman" w:cs="Times New Roman"/>
          <w:i/>
          <w:iCs/>
          <w:sz w:val="24"/>
          <w:szCs w:val="24"/>
          <w:u w:val="single"/>
        </w:rPr>
      </w:pPr>
      <w:r w:rsidRPr="00FF684D">
        <w:rPr>
          <w:rFonts w:ascii="Times New Roman" w:eastAsia="Times New Roman" w:hAnsi="Times New Roman" w:cs="Times New Roman"/>
          <w:i/>
          <w:iCs/>
          <w:sz w:val="24"/>
          <w:szCs w:val="24"/>
          <w:u w:val="single"/>
        </w:rPr>
        <w:t>Exploring</w:t>
      </w:r>
      <w:r w:rsidRPr="00FF684D">
        <w:rPr>
          <w:rFonts w:ascii="Times New Roman" w:hAnsi="Times New Roman"/>
          <w:i/>
          <w:sz w:val="24"/>
          <w:szCs w:val="24"/>
          <w:u w:val="single"/>
        </w:rPr>
        <w:t xml:space="preserve"> </w:t>
      </w:r>
      <w:r>
        <w:rPr>
          <w:rFonts w:ascii="Times New Roman" w:hAnsi="Times New Roman" w:cs="Times New Roman"/>
          <w:i/>
          <w:sz w:val="24"/>
          <w:szCs w:val="24"/>
          <w:u w:val="single"/>
        </w:rPr>
        <w:t>the feasibility of medium-term employment projections</w:t>
      </w:r>
    </w:p>
    <w:p w14:paraId="4EA572D5" w14:textId="77777777" w:rsidR="002F16DB" w:rsidRDefault="002F16DB" w:rsidP="00FF684D">
      <w:pPr>
        <w:pStyle w:val="ListParagraph"/>
        <w:keepNext/>
        <w:keepLines/>
        <w:spacing w:after="0" w:line="276" w:lineRule="auto"/>
        <w:ind w:left="0"/>
        <w:outlineLvl w:val="3"/>
        <w:rPr>
          <w:rFonts w:ascii="Times New Roman" w:eastAsia="Times New Roman" w:hAnsi="Times New Roman" w:cs="Times New Roman"/>
          <w:i/>
          <w:iCs/>
          <w:sz w:val="24"/>
          <w:szCs w:val="24"/>
          <w:u w:val="single"/>
        </w:rPr>
      </w:pPr>
    </w:p>
    <w:p w14:paraId="059B5E6C" w14:textId="0F3361E2" w:rsidR="00FF684D" w:rsidRDefault="002F16DB" w:rsidP="00FF684D">
      <w:pPr>
        <w:pStyle w:val="ListParagraph"/>
        <w:keepNext/>
        <w:keepLines/>
        <w:spacing w:after="0" w:line="276" w:lineRule="auto"/>
        <w:ind w:left="0"/>
        <w:outlineLvl w:val="3"/>
        <w:rPr>
          <w:rFonts w:ascii="Times New Roman" w:hAnsi="Times New Roman" w:cs="Times New Roman"/>
          <w:iCs/>
          <w:sz w:val="24"/>
          <w:szCs w:val="24"/>
        </w:rPr>
      </w:pPr>
      <w:r>
        <w:rPr>
          <w:rFonts w:ascii="Times New Roman" w:hAnsi="Times New Roman" w:cs="Times New Roman"/>
          <w:iCs/>
          <w:sz w:val="24"/>
          <w:szCs w:val="24"/>
        </w:rPr>
        <w:t>Jointly, BLS and ETA have explore</w:t>
      </w:r>
      <w:r w:rsidR="00BC116C">
        <w:rPr>
          <w:rFonts w:ascii="Times New Roman" w:hAnsi="Times New Roman" w:cs="Times New Roman"/>
          <w:iCs/>
          <w:sz w:val="24"/>
          <w:szCs w:val="24"/>
        </w:rPr>
        <w:t>d</w:t>
      </w:r>
      <w:r>
        <w:rPr>
          <w:rFonts w:ascii="Times New Roman" w:hAnsi="Times New Roman" w:cs="Times New Roman"/>
          <w:iCs/>
          <w:sz w:val="24"/>
          <w:szCs w:val="24"/>
        </w:rPr>
        <w:t xml:space="preserve"> </w:t>
      </w:r>
      <w:r w:rsidRPr="0030646D">
        <w:rPr>
          <w:rFonts w:ascii="Times New Roman" w:hAnsi="Times New Roman" w:cs="Times New Roman"/>
          <w:iCs/>
          <w:sz w:val="24"/>
          <w:szCs w:val="24"/>
        </w:rPr>
        <w:t xml:space="preserve">the feasibility of </w:t>
      </w:r>
      <w:r>
        <w:rPr>
          <w:rFonts w:ascii="Times New Roman" w:hAnsi="Times New Roman" w:cs="Times New Roman"/>
          <w:iCs/>
          <w:sz w:val="24"/>
          <w:szCs w:val="24"/>
        </w:rPr>
        <w:t xml:space="preserve">implementing </w:t>
      </w:r>
      <w:r w:rsidRPr="0030646D">
        <w:rPr>
          <w:rFonts w:ascii="Times New Roman" w:hAnsi="Times New Roman" w:cs="Times New Roman"/>
          <w:iCs/>
          <w:sz w:val="24"/>
          <w:szCs w:val="24"/>
        </w:rPr>
        <w:t xml:space="preserve">medium-term </w:t>
      </w:r>
      <w:r>
        <w:rPr>
          <w:rFonts w:ascii="Times New Roman" w:hAnsi="Times New Roman" w:cs="Times New Roman"/>
          <w:iCs/>
          <w:sz w:val="24"/>
          <w:szCs w:val="24"/>
        </w:rPr>
        <w:t xml:space="preserve">state </w:t>
      </w:r>
      <w:r w:rsidRPr="0030646D">
        <w:rPr>
          <w:rFonts w:ascii="Times New Roman" w:hAnsi="Times New Roman" w:cs="Times New Roman"/>
          <w:iCs/>
          <w:sz w:val="24"/>
          <w:szCs w:val="24"/>
        </w:rPr>
        <w:t>employment projections</w:t>
      </w:r>
      <w:r>
        <w:rPr>
          <w:rFonts w:ascii="Times New Roman" w:hAnsi="Times New Roman" w:cs="Times New Roman"/>
          <w:iCs/>
          <w:sz w:val="24"/>
          <w:szCs w:val="24"/>
        </w:rPr>
        <w:t>.</w:t>
      </w:r>
      <w:r w:rsidR="00DD7946">
        <w:rPr>
          <w:rFonts w:ascii="Times New Roman" w:hAnsi="Times New Roman" w:cs="Times New Roman"/>
          <w:iCs/>
          <w:sz w:val="24"/>
          <w:szCs w:val="24"/>
        </w:rPr>
        <w:t xml:space="preserve">  A handful of states have implemented the methodology to produce state employment projection</w:t>
      </w:r>
      <w:r w:rsidR="00793740">
        <w:rPr>
          <w:rFonts w:ascii="Times New Roman" w:hAnsi="Times New Roman" w:cs="Times New Roman"/>
          <w:iCs/>
          <w:sz w:val="24"/>
          <w:szCs w:val="24"/>
        </w:rPr>
        <w:t>s</w:t>
      </w:r>
      <w:r w:rsidR="00DD7946">
        <w:rPr>
          <w:rFonts w:ascii="Times New Roman" w:hAnsi="Times New Roman" w:cs="Times New Roman"/>
          <w:iCs/>
          <w:sz w:val="24"/>
          <w:szCs w:val="24"/>
        </w:rPr>
        <w:t xml:space="preserve"> for 4 to 9 years in the future</w:t>
      </w:r>
      <w:r w:rsidR="007101B6">
        <w:rPr>
          <w:rFonts w:ascii="Times New Roman" w:hAnsi="Times New Roman" w:cs="Times New Roman"/>
          <w:iCs/>
          <w:sz w:val="24"/>
          <w:szCs w:val="24"/>
        </w:rPr>
        <w:t>,</w:t>
      </w:r>
      <w:r w:rsidR="00DD7946">
        <w:rPr>
          <w:rFonts w:ascii="Times New Roman" w:hAnsi="Times New Roman" w:cs="Times New Roman"/>
          <w:iCs/>
          <w:sz w:val="24"/>
          <w:szCs w:val="24"/>
        </w:rPr>
        <w:t xml:space="preserve"> to complement the required short-term (</w:t>
      </w:r>
      <w:r w:rsidR="007101B6">
        <w:rPr>
          <w:rFonts w:ascii="Times New Roman" w:hAnsi="Times New Roman" w:cs="Times New Roman"/>
          <w:iCs/>
          <w:sz w:val="24"/>
          <w:szCs w:val="24"/>
        </w:rPr>
        <w:t>2-</w:t>
      </w:r>
      <w:r w:rsidR="00DD7946">
        <w:rPr>
          <w:rFonts w:ascii="Times New Roman" w:hAnsi="Times New Roman" w:cs="Times New Roman"/>
          <w:iCs/>
          <w:sz w:val="24"/>
          <w:szCs w:val="24"/>
        </w:rPr>
        <w:t>year) and long-term (</w:t>
      </w:r>
      <w:r w:rsidR="007101B6">
        <w:rPr>
          <w:rFonts w:ascii="Times New Roman" w:hAnsi="Times New Roman" w:cs="Times New Roman"/>
          <w:iCs/>
          <w:sz w:val="24"/>
          <w:szCs w:val="24"/>
        </w:rPr>
        <w:t>10-</w:t>
      </w:r>
      <w:r w:rsidR="00DD7946">
        <w:rPr>
          <w:rFonts w:ascii="Times New Roman" w:hAnsi="Times New Roman" w:cs="Times New Roman"/>
          <w:iCs/>
          <w:sz w:val="24"/>
          <w:szCs w:val="24"/>
        </w:rPr>
        <w:t xml:space="preserve">year) state employment projections.  </w:t>
      </w:r>
      <w:r w:rsidR="00AD7CF2">
        <w:rPr>
          <w:rFonts w:ascii="Times New Roman" w:hAnsi="Times New Roman" w:cs="Times New Roman"/>
          <w:iCs/>
          <w:sz w:val="24"/>
          <w:szCs w:val="24"/>
        </w:rPr>
        <w:t>More</w:t>
      </w:r>
      <w:r w:rsidR="00DD7946">
        <w:rPr>
          <w:rFonts w:ascii="Times New Roman" w:hAnsi="Times New Roman" w:cs="Times New Roman"/>
          <w:iCs/>
          <w:sz w:val="24"/>
          <w:szCs w:val="24"/>
        </w:rPr>
        <w:t xml:space="preserve"> states are considering implementing medium-term projections</w:t>
      </w:r>
      <w:r w:rsidR="00A73D3A">
        <w:rPr>
          <w:rFonts w:ascii="Times New Roman" w:hAnsi="Times New Roman" w:cs="Times New Roman"/>
          <w:iCs/>
          <w:sz w:val="24"/>
          <w:szCs w:val="24"/>
        </w:rPr>
        <w:t>;</w:t>
      </w:r>
      <w:r w:rsidR="00DD7946">
        <w:rPr>
          <w:rFonts w:ascii="Times New Roman" w:hAnsi="Times New Roman" w:cs="Times New Roman"/>
          <w:iCs/>
          <w:sz w:val="24"/>
          <w:szCs w:val="24"/>
        </w:rPr>
        <w:t xml:space="preserve"> </w:t>
      </w:r>
      <w:r w:rsidR="00AD7CF2">
        <w:rPr>
          <w:rFonts w:ascii="Times New Roman" w:hAnsi="Times New Roman" w:cs="Times New Roman"/>
          <w:iCs/>
          <w:sz w:val="24"/>
          <w:szCs w:val="24"/>
        </w:rPr>
        <w:t>however</w:t>
      </w:r>
      <w:r w:rsidR="00A73D3A">
        <w:rPr>
          <w:rFonts w:ascii="Times New Roman" w:hAnsi="Times New Roman" w:cs="Times New Roman"/>
          <w:iCs/>
          <w:sz w:val="24"/>
          <w:szCs w:val="24"/>
        </w:rPr>
        <w:t>,</w:t>
      </w:r>
      <w:r w:rsidR="00AD7CF2">
        <w:rPr>
          <w:rFonts w:ascii="Times New Roman" w:hAnsi="Times New Roman" w:cs="Times New Roman"/>
          <w:iCs/>
          <w:sz w:val="24"/>
          <w:szCs w:val="24"/>
        </w:rPr>
        <w:t xml:space="preserve"> </w:t>
      </w:r>
      <w:r w:rsidR="00A73D3A">
        <w:rPr>
          <w:rFonts w:ascii="Times New Roman" w:hAnsi="Times New Roman" w:cs="Times New Roman"/>
          <w:iCs/>
          <w:sz w:val="24"/>
          <w:szCs w:val="24"/>
        </w:rPr>
        <w:t>limited</w:t>
      </w:r>
      <w:r w:rsidR="00DD7946">
        <w:rPr>
          <w:rFonts w:ascii="Times New Roman" w:hAnsi="Times New Roman" w:cs="Times New Roman"/>
          <w:iCs/>
          <w:sz w:val="24"/>
          <w:szCs w:val="24"/>
        </w:rPr>
        <w:t xml:space="preserve"> resources, both financial and staffing, </w:t>
      </w:r>
      <w:r w:rsidR="00A73D3A">
        <w:rPr>
          <w:rFonts w:ascii="Times New Roman" w:hAnsi="Times New Roman" w:cs="Times New Roman"/>
          <w:iCs/>
          <w:sz w:val="24"/>
          <w:szCs w:val="24"/>
        </w:rPr>
        <w:t xml:space="preserve">may impact whether </w:t>
      </w:r>
      <w:r w:rsidR="00DD7946">
        <w:rPr>
          <w:rFonts w:ascii="Times New Roman" w:hAnsi="Times New Roman" w:cs="Times New Roman"/>
          <w:iCs/>
          <w:sz w:val="24"/>
          <w:szCs w:val="24"/>
        </w:rPr>
        <w:t xml:space="preserve">these states implement this new methodology.  ETA will continue to work with </w:t>
      </w:r>
      <w:r w:rsidR="00AD5DC5">
        <w:rPr>
          <w:rFonts w:ascii="Times New Roman" w:hAnsi="Times New Roman" w:cs="Times New Roman"/>
          <w:iCs/>
          <w:sz w:val="24"/>
          <w:szCs w:val="24"/>
        </w:rPr>
        <w:t>the</w:t>
      </w:r>
      <w:r w:rsidR="00DD7946">
        <w:rPr>
          <w:rFonts w:ascii="Times New Roman" w:hAnsi="Times New Roman" w:cs="Times New Roman"/>
          <w:iCs/>
          <w:sz w:val="24"/>
          <w:szCs w:val="24"/>
        </w:rPr>
        <w:t xml:space="preserve"> Projections Management Partnership and BLS to review and </w:t>
      </w:r>
      <w:proofErr w:type="gramStart"/>
      <w:r w:rsidR="00DD7946">
        <w:rPr>
          <w:rFonts w:ascii="Times New Roman" w:hAnsi="Times New Roman" w:cs="Times New Roman"/>
          <w:iCs/>
          <w:sz w:val="24"/>
          <w:szCs w:val="24"/>
        </w:rPr>
        <w:t>possibly revise</w:t>
      </w:r>
      <w:proofErr w:type="gramEnd"/>
      <w:r w:rsidR="00DD7946">
        <w:rPr>
          <w:rFonts w:ascii="Times New Roman" w:hAnsi="Times New Roman" w:cs="Times New Roman"/>
          <w:iCs/>
          <w:sz w:val="24"/>
          <w:szCs w:val="24"/>
        </w:rPr>
        <w:t xml:space="preserve"> the methodology based on the experiences of the states currently producing medium-term state employment projections.</w:t>
      </w:r>
    </w:p>
    <w:p w14:paraId="3E8E6564" w14:textId="77777777" w:rsidR="002F16DB" w:rsidRPr="00FF684D" w:rsidRDefault="002F16DB" w:rsidP="00FF684D">
      <w:pPr>
        <w:pStyle w:val="ListParagraph"/>
        <w:keepNext/>
        <w:keepLines/>
        <w:spacing w:after="0" w:line="276" w:lineRule="auto"/>
        <w:ind w:left="0"/>
        <w:outlineLvl w:val="3"/>
        <w:rPr>
          <w:rFonts w:ascii="Times New Roman" w:eastAsia="Times New Roman" w:hAnsi="Times New Roman" w:cs="Times New Roman"/>
          <w:i/>
          <w:iCs/>
          <w:sz w:val="24"/>
          <w:szCs w:val="24"/>
          <w:u w:val="single"/>
        </w:rPr>
      </w:pPr>
    </w:p>
    <w:p w14:paraId="45A69B6B" w14:textId="47182DA1" w:rsidR="00A0527F" w:rsidRPr="00A0527F" w:rsidRDefault="00A0527F" w:rsidP="00A0527F">
      <w:pPr>
        <w:pStyle w:val="ListParagraph"/>
        <w:keepNext/>
        <w:keepLines/>
        <w:numPr>
          <w:ilvl w:val="0"/>
          <w:numId w:val="27"/>
        </w:numPr>
        <w:spacing w:after="0" w:line="276" w:lineRule="auto"/>
        <w:outlineLvl w:val="3"/>
        <w:rPr>
          <w:rFonts w:ascii="Times New Roman" w:eastAsia="Times New Roman" w:hAnsi="Times New Roman" w:cs="Times New Roman"/>
          <w:i/>
          <w:iCs/>
          <w:sz w:val="24"/>
          <w:szCs w:val="24"/>
          <w:u w:val="single"/>
        </w:rPr>
      </w:pPr>
      <w:r w:rsidRPr="00A0527F">
        <w:rPr>
          <w:rFonts w:ascii="Times New Roman" w:eastAsia="Times New Roman" w:hAnsi="Times New Roman" w:cs="Times New Roman"/>
          <w:i/>
          <w:iCs/>
          <w:sz w:val="24"/>
          <w:szCs w:val="24"/>
          <w:u w:val="single"/>
        </w:rPr>
        <w:t>Enhance BLS IT systems and data processes</w:t>
      </w:r>
    </w:p>
    <w:p w14:paraId="01A59C3E" w14:textId="77777777" w:rsidR="00A0527F" w:rsidRDefault="00A0527F" w:rsidP="007F0DB4">
      <w:pPr>
        <w:spacing w:after="0" w:line="276" w:lineRule="auto"/>
        <w:rPr>
          <w:rFonts w:ascii="Times New Roman" w:hAnsi="Times New Roman" w:cs="Times New Roman"/>
          <w:sz w:val="24"/>
          <w:szCs w:val="24"/>
        </w:rPr>
      </w:pPr>
    </w:p>
    <w:p w14:paraId="294A4C5F" w14:textId="5289ABD2" w:rsidR="00A0527F" w:rsidRDefault="00A0527F" w:rsidP="007F0DB4">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In January 2022, the first </w:t>
      </w:r>
      <w:proofErr w:type="gramStart"/>
      <w:r>
        <w:rPr>
          <w:rFonts w:ascii="Times New Roman" w:hAnsi="Times New Roman" w:cs="Times New Roman"/>
          <w:sz w:val="24"/>
          <w:szCs w:val="24"/>
        </w:rPr>
        <w:t>10</w:t>
      </w:r>
      <w:proofErr w:type="gramEnd"/>
      <w:r>
        <w:rPr>
          <w:rFonts w:ascii="Times New Roman" w:hAnsi="Times New Roman" w:cs="Times New Roman"/>
          <w:sz w:val="24"/>
          <w:szCs w:val="24"/>
        </w:rPr>
        <w:t xml:space="preserve"> states began using the new QCEW IT system. </w:t>
      </w:r>
      <w:r w:rsidR="00A73D3A">
        <w:rPr>
          <w:rFonts w:ascii="Times New Roman" w:hAnsi="Times New Roman" w:cs="Times New Roman"/>
          <w:sz w:val="24"/>
          <w:szCs w:val="24"/>
        </w:rPr>
        <w:t xml:space="preserve"> </w:t>
      </w:r>
      <w:r>
        <w:rPr>
          <w:rFonts w:ascii="Times New Roman" w:hAnsi="Times New Roman" w:cs="Times New Roman"/>
          <w:sz w:val="24"/>
          <w:szCs w:val="24"/>
        </w:rPr>
        <w:t xml:space="preserve">The remaining states will transition on a rolling basis over the next </w:t>
      </w:r>
      <w:proofErr w:type="gramStart"/>
      <w:r>
        <w:rPr>
          <w:rFonts w:ascii="Times New Roman" w:hAnsi="Times New Roman" w:cs="Times New Roman"/>
          <w:sz w:val="24"/>
          <w:szCs w:val="24"/>
        </w:rPr>
        <w:t>3</w:t>
      </w:r>
      <w:proofErr w:type="gramEnd"/>
      <w:r>
        <w:rPr>
          <w:rFonts w:ascii="Times New Roman" w:hAnsi="Times New Roman" w:cs="Times New Roman"/>
          <w:sz w:val="24"/>
          <w:szCs w:val="24"/>
        </w:rPr>
        <w:t xml:space="preserve"> subsequent quarters. </w:t>
      </w:r>
      <w:r w:rsidR="00A73D3A">
        <w:rPr>
          <w:rFonts w:ascii="Times New Roman" w:hAnsi="Times New Roman" w:cs="Times New Roman"/>
          <w:sz w:val="24"/>
          <w:szCs w:val="24"/>
        </w:rPr>
        <w:t xml:space="preserve"> </w:t>
      </w:r>
      <w:r>
        <w:rPr>
          <w:rFonts w:ascii="Times New Roman" w:hAnsi="Times New Roman" w:cs="Times New Roman"/>
          <w:sz w:val="24"/>
          <w:szCs w:val="24"/>
        </w:rPr>
        <w:t>So far</w:t>
      </w:r>
      <w:r w:rsidR="00A24168">
        <w:rPr>
          <w:rFonts w:ascii="Times New Roman" w:hAnsi="Times New Roman" w:cs="Times New Roman"/>
          <w:sz w:val="24"/>
          <w:szCs w:val="24"/>
        </w:rPr>
        <w:t>,</w:t>
      </w:r>
      <w:r>
        <w:rPr>
          <w:rFonts w:ascii="Times New Roman" w:hAnsi="Times New Roman" w:cs="Times New Roman"/>
          <w:sz w:val="24"/>
          <w:szCs w:val="24"/>
        </w:rPr>
        <w:t xml:space="preserve"> feedback has been favorable. Once all states </w:t>
      </w:r>
      <w:proofErr w:type="gramStart"/>
      <w:r>
        <w:rPr>
          <w:rFonts w:ascii="Times New Roman" w:hAnsi="Times New Roman" w:cs="Times New Roman"/>
          <w:sz w:val="24"/>
          <w:szCs w:val="24"/>
        </w:rPr>
        <w:t>are fully transitioned</w:t>
      </w:r>
      <w:proofErr w:type="gramEnd"/>
      <w:r>
        <w:rPr>
          <w:rFonts w:ascii="Times New Roman" w:hAnsi="Times New Roman" w:cs="Times New Roman"/>
          <w:sz w:val="24"/>
          <w:szCs w:val="24"/>
        </w:rPr>
        <w:t xml:space="preserve">, BLS can retire state supported systems. </w:t>
      </w:r>
    </w:p>
    <w:p w14:paraId="4D1AF889" w14:textId="77777777" w:rsidR="00A0527F" w:rsidRDefault="00A0527F" w:rsidP="007F0DB4">
      <w:pPr>
        <w:spacing w:after="0" w:line="276" w:lineRule="auto"/>
        <w:rPr>
          <w:rFonts w:ascii="Times New Roman" w:hAnsi="Times New Roman" w:cs="Times New Roman"/>
          <w:sz w:val="24"/>
          <w:szCs w:val="24"/>
        </w:rPr>
      </w:pPr>
    </w:p>
    <w:p w14:paraId="741B4F74" w14:textId="069176C0" w:rsidR="00E160FE" w:rsidDel="00000145" w:rsidRDefault="00A0527F" w:rsidP="007F0DB4">
      <w:pPr>
        <w:spacing w:after="0" w:line="276" w:lineRule="auto"/>
        <w:rPr>
          <w:rFonts w:ascii="Times New Roman" w:hAnsi="Times New Roman" w:cs="Times New Roman"/>
          <w:sz w:val="24"/>
          <w:szCs w:val="24"/>
        </w:rPr>
      </w:pPr>
      <w:r w:rsidDel="00000145">
        <w:rPr>
          <w:rFonts w:ascii="Times New Roman" w:hAnsi="Times New Roman" w:cs="Times New Roman"/>
          <w:sz w:val="24"/>
          <w:szCs w:val="24"/>
        </w:rPr>
        <w:lastRenderedPageBreak/>
        <w:t xml:space="preserve">In 2020, BLS retired the OEWS IT system </w:t>
      </w:r>
      <w:r w:rsidR="00E160FE" w:rsidDel="00000145">
        <w:rPr>
          <w:rFonts w:ascii="Times New Roman" w:hAnsi="Times New Roman" w:cs="Times New Roman"/>
          <w:sz w:val="24"/>
          <w:szCs w:val="24"/>
        </w:rPr>
        <w:t xml:space="preserve">that was decades old. </w:t>
      </w:r>
      <w:r w:rsidR="00A73D3A">
        <w:rPr>
          <w:rFonts w:ascii="Times New Roman" w:hAnsi="Times New Roman" w:cs="Times New Roman"/>
          <w:sz w:val="24"/>
          <w:szCs w:val="24"/>
        </w:rPr>
        <w:t xml:space="preserve"> </w:t>
      </w:r>
      <w:r w:rsidR="00E160FE" w:rsidDel="00000145">
        <w:rPr>
          <w:rFonts w:ascii="Times New Roman" w:hAnsi="Times New Roman" w:cs="Times New Roman"/>
          <w:sz w:val="24"/>
          <w:szCs w:val="24"/>
        </w:rPr>
        <w:t>The replacement</w:t>
      </w:r>
      <w:r w:rsidDel="00000145">
        <w:rPr>
          <w:rFonts w:ascii="Times New Roman" w:hAnsi="Times New Roman" w:cs="Times New Roman"/>
          <w:sz w:val="24"/>
          <w:szCs w:val="24"/>
        </w:rPr>
        <w:t xml:space="preserve"> </w:t>
      </w:r>
      <w:r w:rsidR="00E160FE" w:rsidDel="00000145">
        <w:rPr>
          <w:rFonts w:ascii="Times New Roman" w:hAnsi="Times New Roman" w:cs="Times New Roman"/>
          <w:sz w:val="24"/>
          <w:szCs w:val="24"/>
        </w:rPr>
        <w:t>system and related automated processes have supported reassigning resources from routine, manual interventions to tasks and coding that require an analyst's intervention.</w:t>
      </w:r>
    </w:p>
    <w:p w14:paraId="778C1347" w14:textId="021B3C3A" w:rsidR="00A0527F" w:rsidRDefault="00A0527F" w:rsidP="007F0DB4">
      <w:pPr>
        <w:spacing w:after="0" w:line="276" w:lineRule="auto"/>
        <w:rPr>
          <w:rFonts w:ascii="Times New Roman" w:hAnsi="Times New Roman" w:cs="Times New Roman"/>
          <w:sz w:val="24"/>
          <w:szCs w:val="24"/>
        </w:rPr>
      </w:pPr>
      <w:r w:rsidDel="00000145">
        <w:rPr>
          <w:rFonts w:ascii="Times New Roman" w:hAnsi="Times New Roman" w:cs="Times New Roman"/>
          <w:sz w:val="24"/>
          <w:szCs w:val="24"/>
        </w:rPr>
        <w:t xml:space="preserve"> </w:t>
      </w:r>
    </w:p>
    <w:p w14:paraId="7D02A09E" w14:textId="5A150A19" w:rsidR="00E160FE" w:rsidRPr="00E160FE" w:rsidRDefault="00E160FE" w:rsidP="00E160FE">
      <w:pPr>
        <w:pStyle w:val="ListParagraph"/>
        <w:keepNext/>
        <w:keepLines/>
        <w:numPr>
          <w:ilvl w:val="0"/>
          <w:numId w:val="27"/>
        </w:numPr>
        <w:spacing w:after="0" w:line="276" w:lineRule="auto"/>
        <w:outlineLvl w:val="3"/>
        <w:rPr>
          <w:rFonts w:ascii="Times New Roman" w:eastAsia="Times New Roman" w:hAnsi="Times New Roman" w:cs="Times New Roman"/>
          <w:i/>
          <w:iCs/>
          <w:sz w:val="24"/>
          <w:szCs w:val="24"/>
          <w:u w:val="single"/>
        </w:rPr>
      </w:pPr>
      <w:r w:rsidRPr="00E160FE">
        <w:rPr>
          <w:rFonts w:ascii="Times New Roman" w:eastAsia="Times New Roman" w:hAnsi="Times New Roman" w:cs="Times New Roman"/>
          <w:i/>
          <w:iCs/>
          <w:sz w:val="24"/>
          <w:szCs w:val="24"/>
          <w:u w:val="single"/>
        </w:rPr>
        <w:t>Explore new/alternative data sources for BLS data products</w:t>
      </w:r>
    </w:p>
    <w:p w14:paraId="15EFDDA8" w14:textId="77777777" w:rsidR="00E160FE" w:rsidRDefault="00E160FE" w:rsidP="007F0DB4">
      <w:pPr>
        <w:spacing w:after="0" w:line="276" w:lineRule="auto"/>
        <w:rPr>
          <w:rFonts w:ascii="Times New Roman" w:hAnsi="Times New Roman" w:cs="Times New Roman"/>
          <w:sz w:val="24"/>
          <w:szCs w:val="24"/>
        </w:rPr>
      </w:pPr>
    </w:p>
    <w:p w14:paraId="5663B850" w14:textId="233CC1C8" w:rsidR="00FF684D" w:rsidRDefault="00E160FE" w:rsidP="007F0DB4">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BLS continues to work with its public and private partners to identify and pursue data sharing agreements. Currently BLS has </w:t>
      </w:r>
      <w:r w:rsidR="00FF684D">
        <w:rPr>
          <w:rFonts w:ascii="Times New Roman" w:hAnsi="Times New Roman" w:cs="Times New Roman"/>
          <w:sz w:val="24"/>
          <w:szCs w:val="24"/>
        </w:rPr>
        <w:t xml:space="preserve">signed </w:t>
      </w:r>
      <w:r>
        <w:rPr>
          <w:rFonts w:ascii="Times New Roman" w:hAnsi="Times New Roman" w:cs="Times New Roman"/>
          <w:sz w:val="24"/>
          <w:szCs w:val="24"/>
        </w:rPr>
        <w:t xml:space="preserve">memorandums of understanding </w:t>
      </w:r>
      <w:r w:rsidR="00FF684D">
        <w:rPr>
          <w:rFonts w:ascii="Times New Roman" w:hAnsi="Times New Roman" w:cs="Times New Roman"/>
          <w:sz w:val="24"/>
          <w:szCs w:val="24"/>
        </w:rPr>
        <w:t xml:space="preserve">(MOU) </w:t>
      </w:r>
      <w:r>
        <w:rPr>
          <w:rFonts w:ascii="Times New Roman" w:hAnsi="Times New Roman" w:cs="Times New Roman"/>
          <w:sz w:val="24"/>
          <w:szCs w:val="24"/>
        </w:rPr>
        <w:t>with the U.S. Census Bureau to explore how its Longitudinal Employer Household Data’s</w:t>
      </w:r>
      <w:r w:rsidR="001059D6">
        <w:rPr>
          <w:rFonts w:ascii="Times New Roman" w:hAnsi="Times New Roman" w:cs="Times New Roman"/>
          <w:sz w:val="24"/>
          <w:szCs w:val="24"/>
        </w:rPr>
        <w:t xml:space="preserve"> (LEHD)</w:t>
      </w:r>
      <w:r>
        <w:rPr>
          <w:rFonts w:ascii="Times New Roman" w:hAnsi="Times New Roman" w:cs="Times New Roman"/>
          <w:sz w:val="24"/>
          <w:szCs w:val="24"/>
        </w:rPr>
        <w:t xml:space="preserve"> job</w:t>
      </w:r>
      <w:r w:rsidR="00A73D3A">
        <w:rPr>
          <w:rFonts w:ascii="Times New Roman" w:hAnsi="Times New Roman" w:cs="Times New Roman"/>
          <w:sz w:val="24"/>
          <w:szCs w:val="24"/>
        </w:rPr>
        <w:t>-</w:t>
      </w:r>
      <w:r>
        <w:rPr>
          <w:rFonts w:ascii="Times New Roman" w:hAnsi="Times New Roman" w:cs="Times New Roman"/>
          <w:sz w:val="24"/>
          <w:szCs w:val="24"/>
        </w:rPr>
        <w:t>to</w:t>
      </w:r>
      <w:r w:rsidR="00A73D3A">
        <w:rPr>
          <w:rFonts w:ascii="Times New Roman" w:hAnsi="Times New Roman" w:cs="Times New Roman"/>
          <w:sz w:val="24"/>
          <w:szCs w:val="24"/>
        </w:rPr>
        <w:t>-</w:t>
      </w:r>
      <w:r>
        <w:rPr>
          <w:rFonts w:ascii="Times New Roman" w:hAnsi="Times New Roman" w:cs="Times New Roman"/>
          <w:sz w:val="24"/>
          <w:szCs w:val="24"/>
        </w:rPr>
        <w:t>job flows ca</w:t>
      </w:r>
      <w:r w:rsidR="00FF684D">
        <w:rPr>
          <w:rFonts w:ascii="Times New Roman" w:hAnsi="Times New Roman" w:cs="Times New Roman"/>
          <w:sz w:val="24"/>
          <w:szCs w:val="24"/>
        </w:rPr>
        <w:t>n help inform JOLTS measures of labor turnover.</w:t>
      </w:r>
      <w:r w:rsidR="00A73D3A">
        <w:rPr>
          <w:rFonts w:ascii="Times New Roman" w:hAnsi="Times New Roman" w:cs="Times New Roman"/>
          <w:sz w:val="24"/>
          <w:szCs w:val="24"/>
        </w:rPr>
        <w:t xml:space="preserve"> </w:t>
      </w:r>
      <w:r w:rsidR="00FF684D">
        <w:rPr>
          <w:rFonts w:ascii="Times New Roman" w:hAnsi="Times New Roman" w:cs="Times New Roman"/>
          <w:sz w:val="24"/>
          <w:szCs w:val="24"/>
        </w:rPr>
        <w:t xml:space="preserve"> BLS also renewed its MOU with the Bureau of Economic Analysis to continue foreign direct investment work. </w:t>
      </w:r>
    </w:p>
    <w:p w14:paraId="3EDE069E" w14:textId="77777777" w:rsidR="00FF684D" w:rsidRDefault="00FF684D" w:rsidP="007F0DB4">
      <w:pPr>
        <w:spacing w:after="0" w:line="276" w:lineRule="auto"/>
        <w:rPr>
          <w:rFonts w:ascii="Times New Roman" w:hAnsi="Times New Roman" w:cs="Times New Roman"/>
          <w:sz w:val="24"/>
          <w:szCs w:val="24"/>
        </w:rPr>
      </w:pPr>
    </w:p>
    <w:p w14:paraId="6D41E901" w14:textId="07736B3C" w:rsidR="00E160FE" w:rsidRDefault="00FF684D" w:rsidP="007F0DB4">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BLS is also collaboratively working with its state partners to match states’ wage record microdata. </w:t>
      </w:r>
      <w:r w:rsidR="00A73D3A">
        <w:rPr>
          <w:rFonts w:ascii="Times New Roman" w:hAnsi="Times New Roman" w:cs="Times New Roman"/>
          <w:sz w:val="24"/>
          <w:szCs w:val="24"/>
        </w:rPr>
        <w:t xml:space="preserve"> </w:t>
      </w:r>
      <w:r>
        <w:rPr>
          <w:rFonts w:ascii="Times New Roman" w:hAnsi="Times New Roman" w:cs="Times New Roman"/>
          <w:sz w:val="24"/>
          <w:szCs w:val="24"/>
        </w:rPr>
        <w:t xml:space="preserve">Currently BLS has signed agreements with </w:t>
      </w:r>
      <w:proofErr w:type="gramStart"/>
      <w:r>
        <w:rPr>
          <w:rFonts w:ascii="Times New Roman" w:hAnsi="Times New Roman" w:cs="Times New Roman"/>
          <w:sz w:val="24"/>
          <w:szCs w:val="24"/>
        </w:rPr>
        <w:t>5</w:t>
      </w:r>
      <w:proofErr w:type="gramEnd"/>
      <w:r>
        <w:rPr>
          <w:rFonts w:ascii="Times New Roman" w:hAnsi="Times New Roman" w:cs="Times New Roman"/>
          <w:sz w:val="24"/>
          <w:szCs w:val="24"/>
        </w:rPr>
        <w:t xml:space="preserve"> states and is actively working with 10 additional states.    </w:t>
      </w:r>
    </w:p>
    <w:p w14:paraId="7145D53D" w14:textId="29B7E61C" w:rsidR="000C7F5A" w:rsidRDefault="000C7F5A" w:rsidP="007F0DB4">
      <w:pPr>
        <w:spacing w:after="0" w:line="276" w:lineRule="auto"/>
        <w:rPr>
          <w:rFonts w:ascii="Times New Roman" w:hAnsi="Times New Roman" w:cs="Times New Roman"/>
          <w:sz w:val="24"/>
          <w:szCs w:val="24"/>
        </w:rPr>
      </w:pPr>
    </w:p>
    <w:p w14:paraId="0F03833C" w14:textId="731943BB" w:rsidR="000C7F5A" w:rsidRDefault="000C7F5A" w:rsidP="007F0DB4">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BLS published its </w:t>
      </w:r>
      <w:hyperlink r:id="rId26" w:anchor="congress" w:history="1">
        <w:r w:rsidRPr="00A56F42">
          <w:rPr>
            <w:rStyle w:val="Hyperlink"/>
            <w:rFonts w:ascii="Times New Roman" w:hAnsi="Times New Roman" w:cs="Times New Roman"/>
            <w:color w:val="auto"/>
            <w:sz w:val="24"/>
            <w:szCs w:val="24"/>
            <w:u w:val="none"/>
          </w:rPr>
          <w:t>work</w:t>
        </w:r>
      </w:hyperlink>
      <w:r w:rsidRPr="00A56F42">
        <w:rPr>
          <w:rFonts w:ascii="Times New Roman" w:hAnsi="Times New Roman" w:cs="Times New Roman"/>
          <w:sz w:val="24"/>
          <w:szCs w:val="24"/>
        </w:rPr>
        <w:t xml:space="preserve"> </w:t>
      </w:r>
      <w:r>
        <w:rPr>
          <w:rFonts w:ascii="Times New Roman" w:hAnsi="Times New Roman" w:cs="Times New Roman"/>
          <w:sz w:val="24"/>
          <w:szCs w:val="24"/>
        </w:rPr>
        <w:t xml:space="preserve">to date on new technologies and its impact on the labor market. </w:t>
      </w:r>
    </w:p>
    <w:p w14:paraId="36805F53" w14:textId="77777777" w:rsidR="00E160FE" w:rsidRDefault="00E160FE" w:rsidP="007F0DB4">
      <w:pPr>
        <w:spacing w:after="0" w:line="276" w:lineRule="auto"/>
        <w:rPr>
          <w:rFonts w:ascii="Times New Roman" w:hAnsi="Times New Roman" w:cs="Times New Roman"/>
          <w:sz w:val="24"/>
          <w:szCs w:val="24"/>
        </w:rPr>
      </w:pPr>
    </w:p>
    <w:p w14:paraId="078CE306" w14:textId="25CDF8C3" w:rsidR="000C7F5A" w:rsidRDefault="000C7F5A" w:rsidP="000C7F5A">
      <w:pPr>
        <w:pStyle w:val="Heading4"/>
        <w:numPr>
          <w:ilvl w:val="0"/>
          <w:numId w:val="27"/>
        </w:numPr>
        <w:spacing w:before="0" w:line="276" w:lineRule="auto"/>
        <w:rPr>
          <w:rFonts w:ascii="Times New Roman" w:hAnsi="Times New Roman" w:cs="Times New Roman"/>
          <w:color w:val="auto"/>
          <w:sz w:val="24"/>
          <w:szCs w:val="24"/>
          <w:u w:val="single"/>
        </w:rPr>
      </w:pPr>
      <w:r>
        <w:rPr>
          <w:rFonts w:ascii="Times New Roman" w:hAnsi="Times New Roman" w:cs="Times New Roman"/>
          <w:color w:val="auto"/>
          <w:sz w:val="24"/>
          <w:szCs w:val="24"/>
          <w:u w:val="single"/>
        </w:rPr>
        <w:t xml:space="preserve">Improve dissemination and user experience </w:t>
      </w:r>
    </w:p>
    <w:p w14:paraId="1E1EF95C" w14:textId="715D0783" w:rsidR="000C7F5A" w:rsidRDefault="000C7F5A" w:rsidP="007F0DB4">
      <w:pPr>
        <w:spacing w:after="0" w:line="276" w:lineRule="auto"/>
        <w:rPr>
          <w:rFonts w:ascii="Times New Roman" w:hAnsi="Times New Roman" w:cs="Times New Roman"/>
          <w:sz w:val="24"/>
          <w:szCs w:val="24"/>
        </w:rPr>
      </w:pPr>
    </w:p>
    <w:p w14:paraId="18F60DD9" w14:textId="10131123" w:rsidR="000C7F5A" w:rsidRDefault="000C7F5A" w:rsidP="007F0DB4">
      <w:pPr>
        <w:spacing w:after="0" w:line="276" w:lineRule="auto"/>
        <w:rPr>
          <w:rFonts w:ascii="Times New Roman" w:hAnsi="Times New Roman" w:cs="Times New Roman"/>
          <w:sz w:val="24"/>
          <w:szCs w:val="24"/>
        </w:rPr>
      </w:pPr>
      <w:r w:rsidRPr="78030BD0">
        <w:rPr>
          <w:rFonts w:ascii="Times New Roman" w:hAnsi="Times New Roman" w:cs="Times New Roman"/>
          <w:sz w:val="24"/>
          <w:szCs w:val="24"/>
        </w:rPr>
        <w:t xml:space="preserve">Not all users are the same. </w:t>
      </w:r>
      <w:r w:rsidR="00A73D3A">
        <w:rPr>
          <w:rFonts w:ascii="Times New Roman" w:hAnsi="Times New Roman" w:cs="Times New Roman"/>
          <w:sz w:val="24"/>
          <w:szCs w:val="24"/>
        </w:rPr>
        <w:t xml:space="preserve"> </w:t>
      </w:r>
      <w:r w:rsidRPr="78030BD0">
        <w:rPr>
          <w:rFonts w:ascii="Times New Roman" w:hAnsi="Times New Roman" w:cs="Times New Roman"/>
          <w:sz w:val="24"/>
          <w:szCs w:val="24"/>
        </w:rPr>
        <w:t xml:space="preserve">BLS addresses this challenge by releasing data and analysis in </w:t>
      </w:r>
      <w:proofErr w:type="gramStart"/>
      <w:r w:rsidRPr="78030BD0">
        <w:rPr>
          <w:rFonts w:ascii="Times New Roman" w:hAnsi="Times New Roman" w:cs="Times New Roman"/>
          <w:sz w:val="24"/>
          <w:szCs w:val="24"/>
        </w:rPr>
        <w:t>many</w:t>
      </w:r>
      <w:proofErr w:type="gramEnd"/>
      <w:r w:rsidRPr="78030BD0">
        <w:rPr>
          <w:rFonts w:ascii="Times New Roman" w:hAnsi="Times New Roman" w:cs="Times New Roman"/>
          <w:sz w:val="24"/>
          <w:szCs w:val="24"/>
        </w:rPr>
        <w:t xml:space="preserve"> ways. </w:t>
      </w:r>
      <w:r w:rsidR="00A73D3A">
        <w:rPr>
          <w:rFonts w:ascii="Times New Roman" w:hAnsi="Times New Roman" w:cs="Times New Roman"/>
          <w:sz w:val="24"/>
          <w:szCs w:val="24"/>
        </w:rPr>
        <w:t xml:space="preserve"> </w:t>
      </w:r>
      <w:r w:rsidRPr="78030BD0">
        <w:rPr>
          <w:rFonts w:ascii="Times New Roman" w:hAnsi="Times New Roman" w:cs="Times New Roman"/>
          <w:sz w:val="24"/>
          <w:szCs w:val="24"/>
        </w:rPr>
        <w:t xml:space="preserve">For example, </w:t>
      </w:r>
      <w:r w:rsidR="00EB3A37">
        <w:rPr>
          <w:rFonts w:ascii="Times New Roman" w:hAnsi="Times New Roman" w:cs="Times New Roman"/>
          <w:sz w:val="24"/>
          <w:szCs w:val="24"/>
        </w:rPr>
        <w:t xml:space="preserve">BLS produces </w:t>
      </w:r>
      <w:hyperlink r:id="rId27">
        <w:r w:rsidRPr="78030BD0">
          <w:rPr>
            <w:rStyle w:val="Hyperlink"/>
            <w:rFonts w:ascii="Times New Roman" w:hAnsi="Times New Roman" w:cs="Times New Roman"/>
            <w:color w:val="auto"/>
            <w:sz w:val="24"/>
            <w:szCs w:val="24"/>
            <w:u w:val="none"/>
          </w:rPr>
          <w:t>videos</w:t>
        </w:r>
      </w:hyperlink>
      <w:r w:rsidRPr="78030BD0">
        <w:rPr>
          <w:rFonts w:ascii="Times New Roman" w:hAnsi="Times New Roman" w:cs="Times New Roman"/>
          <w:sz w:val="24"/>
          <w:szCs w:val="24"/>
        </w:rPr>
        <w:t xml:space="preserve">, </w:t>
      </w:r>
      <w:hyperlink r:id="rId28">
        <w:r w:rsidRPr="78030BD0">
          <w:rPr>
            <w:rStyle w:val="Hyperlink"/>
            <w:rFonts w:ascii="Times New Roman" w:hAnsi="Times New Roman" w:cs="Times New Roman"/>
            <w:color w:val="auto"/>
            <w:sz w:val="24"/>
            <w:szCs w:val="24"/>
            <w:u w:val="none"/>
          </w:rPr>
          <w:t>blogs</w:t>
        </w:r>
      </w:hyperlink>
      <w:r w:rsidRPr="78030BD0">
        <w:rPr>
          <w:rFonts w:ascii="Times New Roman" w:hAnsi="Times New Roman" w:cs="Times New Roman"/>
          <w:sz w:val="24"/>
          <w:szCs w:val="24"/>
        </w:rPr>
        <w:t xml:space="preserve">, interactive </w:t>
      </w:r>
      <w:hyperlink r:id="rId29">
        <w:r w:rsidRPr="78030BD0">
          <w:rPr>
            <w:rStyle w:val="Hyperlink"/>
            <w:rFonts w:ascii="Times New Roman" w:hAnsi="Times New Roman" w:cs="Times New Roman"/>
            <w:color w:val="auto"/>
            <w:sz w:val="24"/>
            <w:szCs w:val="24"/>
            <w:u w:val="none"/>
          </w:rPr>
          <w:t>charts</w:t>
        </w:r>
      </w:hyperlink>
      <w:r w:rsidRPr="78030BD0">
        <w:rPr>
          <w:rFonts w:ascii="Times New Roman" w:hAnsi="Times New Roman" w:cs="Times New Roman"/>
          <w:sz w:val="24"/>
          <w:szCs w:val="24"/>
        </w:rPr>
        <w:t xml:space="preserve">, and </w:t>
      </w:r>
      <w:r w:rsidR="00700CDA" w:rsidRPr="78030BD0">
        <w:rPr>
          <w:rFonts w:ascii="Times New Roman" w:hAnsi="Times New Roman" w:cs="Times New Roman"/>
          <w:sz w:val="24"/>
          <w:szCs w:val="24"/>
        </w:rPr>
        <w:t>apps in addition to its many press release</w:t>
      </w:r>
      <w:r w:rsidR="001672B4">
        <w:rPr>
          <w:rFonts w:ascii="Times New Roman" w:hAnsi="Times New Roman" w:cs="Times New Roman"/>
          <w:sz w:val="24"/>
          <w:szCs w:val="24"/>
        </w:rPr>
        <w:t>s</w:t>
      </w:r>
      <w:r w:rsidR="00700CDA">
        <w:rPr>
          <w:rFonts w:ascii="Times New Roman" w:hAnsi="Times New Roman" w:cs="Times New Roman"/>
          <w:sz w:val="24"/>
          <w:szCs w:val="24"/>
        </w:rPr>
        <w:t xml:space="preserve">.  </w:t>
      </w:r>
    </w:p>
    <w:p w14:paraId="4A30C503" w14:textId="77777777" w:rsidR="000C7F5A" w:rsidRDefault="000C7F5A" w:rsidP="007F0DB4">
      <w:pPr>
        <w:spacing w:after="0" w:line="276" w:lineRule="auto"/>
        <w:rPr>
          <w:rFonts w:ascii="Times New Roman" w:hAnsi="Times New Roman" w:cs="Times New Roman"/>
          <w:sz w:val="24"/>
          <w:szCs w:val="24"/>
        </w:rPr>
      </w:pPr>
    </w:p>
    <w:p w14:paraId="4CDCD261" w14:textId="72AEE904" w:rsidR="002F16DB" w:rsidRPr="002F16DB" w:rsidRDefault="002F16DB" w:rsidP="002F16DB">
      <w:pPr>
        <w:pStyle w:val="ListParagraph"/>
        <w:numPr>
          <w:ilvl w:val="0"/>
          <w:numId w:val="27"/>
        </w:numPr>
        <w:spacing w:after="0" w:line="276" w:lineRule="auto"/>
        <w:rPr>
          <w:rFonts w:ascii="Times New Roman" w:hAnsi="Times New Roman" w:cs="Times New Roman"/>
          <w:i/>
          <w:color w:val="000000" w:themeColor="text1"/>
          <w:sz w:val="24"/>
          <w:szCs w:val="24"/>
          <w:u w:val="single"/>
        </w:rPr>
      </w:pPr>
      <w:r w:rsidRPr="002F16DB">
        <w:rPr>
          <w:rFonts w:ascii="Times New Roman" w:hAnsi="Times New Roman" w:cs="Times New Roman"/>
          <w:i/>
          <w:color w:val="000000" w:themeColor="text1"/>
          <w:sz w:val="24"/>
          <w:szCs w:val="24"/>
          <w:u w:val="single"/>
        </w:rPr>
        <w:t>Updating and promoting O*NET and CareerOneStop websites, web services, and open data</w:t>
      </w:r>
    </w:p>
    <w:p w14:paraId="0E533575" w14:textId="77777777" w:rsidR="002F16DB" w:rsidRDefault="002F16DB" w:rsidP="007F0DB4">
      <w:pPr>
        <w:spacing w:after="0" w:line="276" w:lineRule="auto"/>
        <w:rPr>
          <w:rFonts w:ascii="Times New Roman" w:hAnsi="Times New Roman" w:cs="Times New Roman"/>
          <w:sz w:val="24"/>
          <w:szCs w:val="24"/>
        </w:rPr>
      </w:pPr>
    </w:p>
    <w:p w14:paraId="3B5DF272" w14:textId="252577DC" w:rsidR="00141708" w:rsidRDefault="009A70CC" w:rsidP="007F0DB4">
      <w:pPr>
        <w:spacing w:after="0" w:line="276" w:lineRule="auto"/>
        <w:rPr>
          <w:rFonts w:ascii="Times New Roman" w:hAnsi="Times New Roman" w:cs="Times New Roman"/>
          <w:iCs/>
          <w:sz w:val="24"/>
          <w:szCs w:val="24"/>
        </w:rPr>
      </w:pPr>
      <w:r>
        <w:rPr>
          <w:rFonts w:ascii="Times New Roman" w:hAnsi="Times New Roman" w:cs="Times New Roman"/>
          <w:sz w:val="24"/>
          <w:szCs w:val="24"/>
        </w:rPr>
        <w:t xml:space="preserve">Priorities </w:t>
      </w:r>
      <w:r w:rsidR="00A73D3A">
        <w:rPr>
          <w:rFonts w:ascii="Times New Roman" w:hAnsi="Times New Roman" w:cs="Times New Roman"/>
          <w:sz w:val="24"/>
          <w:szCs w:val="24"/>
        </w:rPr>
        <w:t xml:space="preserve">from 2020 </w:t>
      </w:r>
      <w:r>
        <w:rPr>
          <w:rFonts w:ascii="Times New Roman" w:hAnsi="Times New Roman" w:cs="Times New Roman"/>
          <w:sz w:val="24"/>
          <w:szCs w:val="24"/>
        </w:rPr>
        <w:t>for ETA include</w:t>
      </w:r>
      <w:r w:rsidR="00A73D3A">
        <w:rPr>
          <w:rFonts w:ascii="Times New Roman" w:hAnsi="Times New Roman" w:cs="Times New Roman"/>
          <w:sz w:val="24"/>
          <w:szCs w:val="24"/>
        </w:rPr>
        <w:t>d</w:t>
      </w:r>
      <w:r>
        <w:rPr>
          <w:rFonts w:ascii="Times New Roman" w:hAnsi="Times New Roman" w:cs="Times New Roman"/>
          <w:sz w:val="24"/>
          <w:szCs w:val="24"/>
        </w:rPr>
        <w:t xml:space="preserve"> </w:t>
      </w:r>
      <w:r>
        <w:rPr>
          <w:rFonts w:ascii="Times New Roman" w:hAnsi="Times New Roman" w:cs="Times New Roman"/>
          <w:iCs/>
          <w:color w:val="000000" w:themeColor="text1"/>
          <w:sz w:val="24"/>
          <w:szCs w:val="24"/>
        </w:rPr>
        <w:t>u</w:t>
      </w:r>
      <w:r w:rsidRPr="0030646D">
        <w:rPr>
          <w:rFonts w:ascii="Times New Roman" w:hAnsi="Times New Roman" w:cs="Times New Roman"/>
          <w:iCs/>
          <w:color w:val="000000" w:themeColor="text1"/>
          <w:sz w:val="24"/>
          <w:szCs w:val="24"/>
        </w:rPr>
        <w:t>pdating and promoting</w:t>
      </w:r>
      <w:r w:rsidR="00CC1198">
        <w:rPr>
          <w:rFonts w:ascii="Times New Roman" w:hAnsi="Times New Roman" w:cs="Times New Roman"/>
          <w:iCs/>
          <w:color w:val="000000" w:themeColor="text1"/>
          <w:sz w:val="24"/>
          <w:szCs w:val="24"/>
        </w:rPr>
        <w:t xml:space="preserve"> the</w:t>
      </w:r>
      <w:r w:rsidRPr="0030646D">
        <w:rPr>
          <w:rFonts w:ascii="Times New Roman" w:hAnsi="Times New Roman" w:cs="Times New Roman"/>
          <w:iCs/>
          <w:color w:val="000000" w:themeColor="text1"/>
          <w:sz w:val="24"/>
          <w:szCs w:val="24"/>
        </w:rPr>
        <w:t xml:space="preserve"> O*NET and CareerOneStop websites, web services, and open data</w:t>
      </w:r>
      <w:r>
        <w:rPr>
          <w:rFonts w:ascii="Times New Roman" w:hAnsi="Times New Roman" w:cs="Times New Roman"/>
          <w:iCs/>
          <w:color w:val="000000" w:themeColor="text1"/>
          <w:sz w:val="24"/>
          <w:szCs w:val="24"/>
        </w:rPr>
        <w:t xml:space="preserve">; </w:t>
      </w:r>
      <w:r w:rsidR="00A73D3A">
        <w:rPr>
          <w:rFonts w:ascii="Times New Roman" w:hAnsi="Times New Roman" w:cs="Times New Roman"/>
          <w:sz w:val="24"/>
          <w:szCs w:val="24"/>
        </w:rPr>
        <w:t xml:space="preserve">improving the use of </w:t>
      </w:r>
      <w:r w:rsidR="005627F5" w:rsidRPr="0030646D">
        <w:rPr>
          <w:rFonts w:ascii="Times New Roman" w:hAnsi="Times New Roman" w:cs="Times New Roman"/>
          <w:iCs/>
          <w:color w:val="000000" w:themeColor="text1"/>
          <w:sz w:val="24"/>
          <w:szCs w:val="24"/>
        </w:rPr>
        <w:t xml:space="preserve">WLMI in WIOA </w:t>
      </w:r>
      <w:r w:rsidR="005627F5">
        <w:rPr>
          <w:rFonts w:ascii="Times New Roman" w:hAnsi="Times New Roman" w:cs="Times New Roman"/>
          <w:iCs/>
          <w:color w:val="000000" w:themeColor="text1"/>
          <w:sz w:val="24"/>
          <w:szCs w:val="24"/>
        </w:rPr>
        <w:t>s</w:t>
      </w:r>
      <w:r w:rsidR="005627F5" w:rsidRPr="0030646D">
        <w:rPr>
          <w:rFonts w:ascii="Times New Roman" w:hAnsi="Times New Roman" w:cs="Times New Roman"/>
          <w:iCs/>
          <w:color w:val="000000" w:themeColor="text1"/>
          <w:sz w:val="24"/>
          <w:szCs w:val="24"/>
        </w:rPr>
        <w:t xml:space="preserve">tate </w:t>
      </w:r>
      <w:r w:rsidR="005627F5">
        <w:rPr>
          <w:rFonts w:ascii="Times New Roman" w:hAnsi="Times New Roman" w:cs="Times New Roman"/>
          <w:iCs/>
          <w:color w:val="000000" w:themeColor="text1"/>
          <w:sz w:val="24"/>
          <w:szCs w:val="24"/>
        </w:rPr>
        <w:t>p</w:t>
      </w:r>
      <w:r w:rsidR="005627F5" w:rsidRPr="0030646D">
        <w:rPr>
          <w:rFonts w:ascii="Times New Roman" w:hAnsi="Times New Roman" w:cs="Times New Roman"/>
          <w:iCs/>
          <w:color w:val="000000" w:themeColor="text1"/>
          <w:sz w:val="24"/>
          <w:szCs w:val="24"/>
        </w:rPr>
        <w:t>lans</w:t>
      </w:r>
      <w:r w:rsidR="005627F5">
        <w:rPr>
          <w:rFonts w:ascii="Times New Roman" w:hAnsi="Times New Roman" w:cs="Times New Roman"/>
          <w:iCs/>
          <w:color w:val="000000" w:themeColor="text1"/>
          <w:sz w:val="24"/>
          <w:szCs w:val="24"/>
        </w:rPr>
        <w:t xml:space="preserve">; </w:t>
      </w:r>
      <w:r w:rsidR="006704C7">
        <w:rPr>
          <w:rFonts w:ascii="Times New Roman" w:hAnsi="Times New Roman" w:cs="Times New Roman"/>
          <w:iCs/>
          <w:color w:val="000000" w:themeColor="text1"/>
          <w:sz w:val="24"/>
          <w:szCs w:val="24"/>
        </w:rPr>
        <w:t>e</w:t>
      </w:r>
      <w:r w:rsidR="006704C7" w:rsidRPr="0030646D">
        <w:rPr>
          <w:rFonts w:ascii="Times New Roman" w:hAnsi="Times New Roman" w:cs="Times New Roman"/>
          <w:iCs/>
          <w:sz w:val="24"/>
          <w:szCs w:val="24"/>
        </w:rPr>
        <w:t xml:space="preserve">xploring </w:t>
      </w:r>
      <w:r w:rsidR="006704C7">
        <w:rPr>
          <w:rFonts w:ascii="Times New Roman" w:hAnsi="Times New Roman" w:cs="Times New Roman"/>
          <w:iCs/>
          <w:sz w:val="24"/>
          <w:szCs w:val="24"/>
        </w:rPr>
        <w:t>a</w:t>
      </w:r>
      <w:r w:rsidR="006704C7" w:rsidRPr="0030646D">
        <w:rPr>
          <w:rFonts w:ascii="Times New Roman" w:hAnsi="Times New Roman" w:cs="Times New Roman"/>
          <w:iCs/>
          <w:sz w:val="24"/>
          <w:szCs w:val="24"/>
        </w:rPr>
        <w:t xml:space="preserve">pplications of </w:t>
      </w:r>
      <w:r w:rsidR="006704C7">
        <w:rPr>
          <w:rFonts w:ascii="Times New Roman" w:hAnsi="Times New Roman" w:cs="Times New Roman"/>
          <w:iCs/>
          <w:sz w:val="24"/>
          <w:szCs w:val="24"/>
        </w:rPr>
        <w:t>b</w:t>
      </w:r>
      <w:r w:rsidR="006704C7" w:rsidRPr="0030646D">
        <w:rPr>
          <w:rFonts w:ascii="Times New Roman" w:hAnsi="Times New Roman" w:cs="Times New Roman"/>
          <w:iCs/>
          <w:sz w:val="24"/>
          <w:szCs w:val="24"/>
        </w:rPr>
        <w:t xml:space="preserve">ehavioral </w:t>
      </w:r>
      <w:r w:rsidR="006704C7">
        <w:rPr>
          <w:rFonts w:ascii="Times New Roman" w:hAnsi="Times New Roman" w:cs="Times New Roman"/>
          <w:iCs/>
          <w:sz w:val="24"/>
          <w:szCs w:val="24"/>
        </w:rPr>
        <w:t>i</w:t>
      </w:r>
      <w:r w:rsidR="006704C7" w:rsidRPr="0030646D">
        <w:rPr>
          <w:rFonts w:ascii="Times New Roman" w:hAnsi="Times New Roman" w:cs="Times New Roman"/>
          <w:iCs/>
          <w:sz w:val="24"/>
          <w:szCs w:val="24"/>
        </w:rPr>
        <w:t xml:space="preserve">nterventions to </w:t>
      </w:r>
      <w:r w:rsidR="006704C7">
        <w:rPr>
          <w:rFonts w:ascii="Times New Roman" w:hAnsi="Times New Roman" w:cs="Times New Roman"/>
          <w:iCs/>
          <w:sz w:val="24"/>
          <w:szCs w:val="24"/>
        </w:rPr>
        <w:t>i</w:t>
      </w:r>
      <w:r w:rsidR="006704C7" w:rsidRPr="0030646D">
        <w:rPr>
          <w:rFonts w:ascii="Times New Roman" w:hAnsi="Times New Roman" w:cs="Times New Roman"/>
          <w:iCs/>
          <w:sz w:val="24"/>
          <w:szCs w:val="24"/>
        </w:rPr>
        <w:t xml:space="preserve">mprove </w:t>
      </w:r>
      <w:r w:rsidR="006704C7">
        <w:rPr>
          <w:rFonts w:ascii="Times New Roman" w:hAnsi="Times New Roman" w:cs="Times New Roman"/>
          <w:iCs/>
          <w:sz w:val="24"/>
          <w:szCs w:val="24"/>
        </w:rPr>
        <w:t>o</w:t>
      </w:r>
      <w:r w:rsidR="006704C7" w:rsidRPr="0030646D">
        <w:rPr>
          <w:rFonts w:ascii="Times New Roman" w:hAnsi="Times New Roman" w:cs="Times New Roman"/>
          <w:iCs/>
          <w:sz w:val="24"/>
          <w:szCs w:val="24"/>
        </w:rPr>
        <w:t xml:space="preserve">utcomes </w:t>
      </w:r>
      <w:r w:rsidR="006704C7">
        <w:rPr>
          <w:rFonts w:ascii="Times New Roman" w:hAnsi="Times New Roman" w:cs="Times New Roman"/>
          <w:iCs/>
          <w:sz w:val="24"/>
          <w:szCs w:val="24"/>
        </w:rPr>
        <w:t>r</w:t>
      </w:r>
      <w:r w:rsidR="006704C7" w:rsidRPr="0030646D">
        <w:rPr>
          <w:rFonts w:ascii="Times New Roman" w:hAnsi="Times New Roman" w:cs="Times New Roman"/>
          <w:iCs/>
          <w:sz w:val="24"/>
          <w:szCs w:val="24"/>
        </w:rPr>
        <w:t xml:space="preserve">elated to </w:t>
      </w:r>
      <w:r w:rsidR="006704C7">
        <w:rPr>
          <w:rFonts w:ascii="Times New Roman" w:hAnsi="Times New Roman" w:cs="Times New Roman"/>
          <w:iCs/>
          <w:sz w:val="24"/>
          <w:szCs w:val="24"/>
        </w:rPr>
        <w:t>W</w:t>
      </w:r>
      <w:r w:rsidR="006704C7" w:rsidRPr="0030646D">
        <w:rPr>
          <w:rFonts w:ascii="Times New Roman" w:hAnsi="Times New Roman" w:cs="Times New Roman"/>
          <w:iCs/>
          <w:sz w:val="24"/>
          <w:szCs w:val="24"/>
        </w:rPr>
        <w:t xml:space="preserve">LMI </w:t>
      </w:r>
      <w:r w:rsidR="006704C7">
        <w:rPr>
          <w:rFonts w:ascii="Times New Roman" w:hAnsi="Times New Roman" w:cs="Times New Roman"/>
          <w:iCs/>
          <w:sz w:val="24"/>
          <w:szCs w:val="24"/>
        </w:rPr>
        <w:t>u</w:t>
      </w:r>
      <w:r w:rsidR="006704C7" w:rsidRPr="0030646D">
        <w:rPr>
          <w:rFonts w:ascii="Times New Roman" w:hAnsi="Times New Roman" w:cs="Times New Roman"/>
          <w:iCs/>
          <w:sz w:val="24"/>
          <w:szCs w:val="24"/>
        </w:rPr>
        <w:t xml:space="preserve">se and </w:t>
      </w:r>
      <w:r w:rsidR="006704C7">
        <w:rPr>
          <w:rFonts w:ascii="Times New Roman" w:hAnsi="Times New Roman" w:cs="Times New Roman"/>
          <w:iCs/>
          <w:sz w:val="24"/>
          <w:szCs w:val="24"/>
        </w:rPr>
        <w:t>p</w:t>
      </w:r>
      <w:r w:rsidR="006704C7" w:rsidRPr="0030646D">
        <w:rPr>
          <w:rFonts w:ascii="Times New Roman" w:hAnsi="Times New Roman" w:cs="Times New Roman"/>
          <w:iCs/>
          <w:sz w:val="24"/>
          <w:szCs w:val="24"/>
        </w:rPr>
        <w:t>resentation</w:t>
      </w:r>
      <w:r w:rsidR="006704C7">
        <w:rPr>
          <w:rFonts w:ascii="Times New Roman" w:hAnsi="Times New Roman" w:cs="Times New Roman"/>
          <w:iCs/>
          <w:sz w:val="24"/>
          <w:szCs w:val="24"/>
        </w:rPr>
        <w:t xml:space="preserve">; and improving </w:t>
      </w:r>
      <w:r w:rsidR="00D245A0">
        <w:rPr>
          <w:rFonts w:ascii="Times New Roman" w:hAnsi="Times New Roman" w:cs="Times New Roman"/>
          <w:iCs/>
          <w:sz w:val="24"/>
          <w:szCs w:val="24"/>
        </w:rPr>
        <w:t xml:space="preserve">WLMI </w:t>
      </w:r>
      <w:r w:rsidR="006704C7">
        <w:rPr>
          <w:rFonts w:ascii="Times New Roman" w:hAnsi="Times New Roman" w:cs="Times New Roman"/>
          <w:iCs/>
          <w:sz w:val="24"/>
          <w:szCs w:val="24"/>
        </w:rPr>
        <w:t>t</w:t>
      </w:r>
      <w:r w:rsidR="006704C7" w:rsidRPr="0030646D">
        <w:rPr>
          <w:rFonts w:ascii="Times New Roman" w:hAnsi="Times New Roman" w:cs="Times New Roman"/>
          <w:iCs/>
          <w:sz w:val="24"/>
          <w:szCs w:val="24"/>
        </w:rPr>
        <w:t xml:space="preserve">echnical </w:t>
      </w:r>
      <w:r w:rsidR="006704C7">
        <w:rPr>
          <w:rFonts w:ascii="Times New Roman" w:hAnsi="Times New Roman" w:cs="Times New Roman"/>
          <w:iCs/>
          <w:sz w:val="24"/>
          <w:szCs w:val="24"/>
        </w:rPr>
        <w:t>a</w:t>
      </w:r>
      <w:r w:rsidR="006704C7" w:rsidRPr="0030646D">
        <w:rPr>
          <w:rFonts w:ascii="Times New Roman" w:hAnsi="Times New Roman" w:cs="Times New Roman"/>
          <w:iCs/>
          <w:sz w:val="24"/>
          <w:szCs w:val="24"/>
        </w:rPr>
        <w:t xml:space="preserve">ssistance for the </w:t>
      </w:r>
      <w:r w:rsidR="006704C7">
        <w:rPr>
          <w:rFonts w:ascii="Times New Roman" w:hAnsi="Times New Roman" w:cs="Times New Roman"/>
          <w:iCs/>
          <w:sz w:val="24"/>
          <w:szCs w:val="24"/>
        </w:rPr>
        <w:t>w</w:t>
      </w:r>
      <w:r w:rsidR="006704C7" w:rsidRPr="0030646D">
        <w:rPr>
          <w:rFonts w:ascii="Times New Roman" w:hAnsi="Times New Roman" w:cs="Times New Roman"/>
          <w:iCs/>
          <w:sz w:val="24"/>
          <w:szCs w:val="24"/>
        </w:rPr>
        <w:t xml:space="preserve">orkforce </w:t>
      </w:r>
      <w:r w:rsidR="006704C7">
        <w:rPr>
          <w:rFonts w:ascii="Times New Roman" w:hAnsi="Times New Roman" w:cs="Times New Roman"/>
          <w:iCs/>
          <w:sz w:val="24"/>
          <w:szCs w:val="24"/>
        </w:rPr>
        <w:t>s</w:t>
      </w:r>
      <w:r w:rsidR="006704C7" w:rsidRPr="0030646D">
        <w:rPr>
          <w:rFonts w:ascii="Times New Roman" w:hAnsi="Times New Roman" w:cs="Times New Roman"/>
          <w:iCs/>
          <w:sz w:val="24"/>
          <w:szCs w:val="24"/>
        </w:rPr>
        <w:t>ystem</w:t>
      </w:r>
      <w:r w:rsidR="006704C7">
        <w:rPr>
          <w:rFonts w:ascii="Times New Roman" w:hAnsi="Times New Roman" w:cs="Times New Roman"/>
          <w:iCs/>
          <w:sz w:val="24"/>
          <w:szCs w:val="24"/>
        </w:rPr>
        <w:t>.</w:t>
      </w:r>
      <w:r w:rsidR="00FC7FE3">
        <w:rPr>
          <w:rFonts w:ascii="Times New Roman" w:hAnsi="Times New Roman" w:cs="Times New Roman"/>
          <w:iCs/>
          <w:sz w:val="24"/>
          <w:szCs w:val="24"/>
        </w:rPr>
        <w:t xml:space="preserve">  </w:t>
      </w:r>
    </w:p>
    <w:p w14:paraId="37B6A770" w14:textId="5F271E31" w:rsidR="006C4032" w:rsidRDefault="006C4032" w:rsidP="007F0DB4">
      <w:pPr>
        <w:spacing w:after="0" w:line="276" w:lineRule="auto"/>
        <w:rPr>
          <w:rFonts w:ascii="Times New Roman" w:hAnsi="Times New Roman" w:cs="Times New Roman"/>
          <w:iCs/>
          <w:sz w:val="24"/>
          <w:szCs w:val="24"/>
        </w:rPr>
      </w:pPr>
    </w:p>
    <w:p w14:paraId="7ABE27E5" w14:textId="624714B1" w:rsidR="00300109" w:rsidRDefault="00300109" w:rsidP="007F0DB4">
      <w:pPr>
        <w:spacing w:after="0" w:line="276" w:lineRule="auto"/>
        <w:rPr>
          <w:rFonts w:ascii="Times New Roman" w:hAnsi="Times New Roman" w:cs="Times New Roman"/>
          <w:iCs/>
          <w:sz w:val="24"/>
          <w:szCs w:val="24"/>
        </w:rPr>
      </w:pPr>
      <w:r>
        <w:rPr>
          <w:rFonts w:ascii="Times New Roman" w:hAnsi="Times New Roman" w:cs="Times New Roman"/>
          <w:iCs/>
          <w:sz w:val="24"/>
          <w:szCs w:val="24"/>
        </w:rPr>
        <w:t xml:space="preserve">The O*NET taxonomy adopted the new 2018 </w:t>
      </w:r>
      <w:r w:rsidR="00C4231D">
        <w:rPr>
          <w:rFonts w:ascii="Times New Roman" w:hAnsi="Times New Roman" w:cs="Times New Roman"/>
          <w:iCs/>
          <w:sz w:val="24"/>
          <w:szCs w:val="24"/>
        </w:rPr>
        <w:t>SOC</w:t>
      </w:r>
      <w:r>
        <w:rPr>
          <w:rFonts w:ascii="Times New Roman" w:hAnsi="Times New Roman" w:cs="Times New Roman"/>
          <w:iCs/>
          <w:sz w:val="24"/>
          <w:szCs w:val="24"/>
        </w:rPr>
        <w:t>, initiating two major changes</w:t>
      </w:r>
      <w:r w:rsidR="00AD5DC5">
        <w:rPr>
          <w:rFonts w:ascii="Times New Roman" w:hAnsi="Times New Roman" w:cs="Times New Roman"/>
          <w:iCs/>
          <w:sz w:val="24"/>
          <w:szCs w:val="24"/>
        </w:rPr>
        <w:t>:</w:t>
      </w:r>
      <w:r>
        <w:rPr>
          <w:rFonts w:ascii="Times New Roman" w:hAnsi="Times New Roman" w:cs="Times New Roman"/>
          <w:iCs/>
          <w:sz w:val="24"/>
          <w:szCs w:val="24"/>
        </w:rPr>
        <w:t xml:space="preserve"> 1) O*NET now collect</w:t>
      </w:r>
      <w:r w:rsidR="006F0F21">
        <w:rPr>
          <w:rFonts w:ascii="Times New Roman" w:hAnsi="Times New Roman" w:cs="Times New Roman"/>
          <w:iCs/>
          <w:sz w:val="24"/>
          <w:szCs w:val="24"/>
        </w:rPr>
        <w:t>s</w:t>
      </w:r>
      <w:r>
        <w:rPr>
          <w:rFonts w:ascii="Times New Roman" w:hAnsi="Times New Roman" w:cs="Times New Roman"/>
          <w:iCs/>
          <w:sz w:val="24"/>
          <w:szCs w:val="24"/>
        </w:rPr>
        <w:t xml:space="preserve"> and publishes all SOC detailed levels, which was not previously</w:t>
      </w:r>
      <w:r w:rsidR="00E319B1" w:rsidRPr="00E319B1">
        <w:rPr>
          <w:rFonts w:ascii="Times New Roman" w:hAnsi="Times New Roman" w:cs="Times New Roman"/>
          <w:iCs/>
          <w:sz w:val="24"/>
          <w:szCs w:val="24"/>
        </w:rPr>
        <w:t xml:space="preserve"> </w:t>
      </w:r>
      <w:r w:rsidR="00E319B1">
        <w:rPr>
          <w:rFonts w:ascii="Times New Roman" w:hAnsi="Times New Roman" w:cs="Times New Roman"/>
          <w:iCs/>
          <w:sz w:val="24"/>
          <w:szCs w:val="24"/>
        </w:rPr>
        <w:t>the case</w:t>
      </w:r>
      <w:r>
        <w:rPr>
          <w:rFonts w:ascii="Times New Roman" w:hAnsi="Times New Roman" w:cs="Times New Roman"/>
          <w:iCs/>
          <w:sz w:val="24"/>
          <w:szCs w:val="24"/>
        </w:rPr>
        <w:t>, to provide descriptive data to match with statistical data on employment and wages</w:t>
      </w:r>
      <w:r w:rsidR="00E319B1">
        <w:rPr>
          <w:rFonts w:ascii="Times New Roman" w:hAnsi="Times New Roman" w:cs="Times New Roman"/>
          <w:iCs/>
          <w:sz w:val="24"/>
          <w:szCs w:val="24"/>
        </w:rPr>
        <w:t xml:space="preserve">; </w:t>
      </w:r>
      <w:r>
        <w:rPr>
          <w:rFonts w:ascii="Times New Roman" w:hAnsi="Times New Roman" w:cs="Times New Roman"/>
          <w:iCs/>
          <w:sz w:val="24"/>
          <w:szCs w:val="24"/>
        </w:rPr>
        <w:t xml:space="preserve">and 2) </w:t>
      </w:r>
      <w:r w:rsidR="00EE6F9A">
        <w:rPr>
          <w:rFonts w:ascii="Times New Roman" w:hAnsi="Times New Roman" w:cs="Times New Roman"/>
          <w:iCs/>
          <w:sz w:val="24"/>
          <w:szCs w:val="24"/>
        </w:rPr>
        <w:t xml:space="preserve">O*NET added </w:t>
      </w:r>
      <w:r w:rsidR="006F0F21">
        <w:rPr>
          <w:rFonts w:ascii="Times New Roman" w:hAnsi="Times New Roman" w:cs="Times New Roman"/>
          <w:iCs/>
          <w:sz w:val="24"/>
          <w:szCs w:val="24"/>
        </w:rPr>
        <w:t>select</w:t>
      </w:r>
      <w:r w:rsidR="00EE6F9A">
        <w:rPr>
          <w:rFonts w:ascii="Times New Roman" w:hAnsi="Times New Roman" w:cs="Times New Roman"/>
          <w:iCs/>
          <w:sz w:val="24"/>
          <w:szCs w:val="24"/>
        </w:rPr>
        <w:t>ed</w:t>
      </w:r>
      <w:r>
        <w:rPr>
          <w:rFonts w:ascii="Times New Roman" w:hAnsi="Times New Roman" w:cs="Times New Roman"/>
          <w:iCs/>
          <w:sz w:val="24"/>
          <w:szCs w:val="24"/>
        </w:rPr>
        <w:t xml:space="preserve"> new and emerging occupations </w:t>
      </w:r>
      <w:r w:rsidR="00675631">
        <w:rPr>
          <w:rFonts w:ascii="Times New Roman" w:hAnsi="Times New Roman" w:cs="Times New Roman"/>
          <w:iCs/>
          <w:sz w:val="24"/>
          <w:szCs w:val="24"/>
        </w:rPr>
        <w:t xml:space="preserve">(particularly in cybersecurity) </w:t>
      </w:r>
      <w:r w:rsidR="006F0F21">
        <w:rPr>
          <w:rFonts w:ascii="Times New Roman" w:hAnsi="Times New Roman" w:cs="Times New Roman"/>
          <w:iCs/>
          <w:sz w:val="24"/>
          <w:szCs w:val="24"/>
        </w:rPr>
        <w:t>to the taxonomy and are in data collection</w:t>
      </w:r>
      <w:r>
        <w:rPr>
          <w:rFonts w:ascii="Times New Roman" w:hAnsi="Times New Roman" w:cs="Times New Roman"/>
          <w:iCs/>
          <w:sz w:val="24"/>
          <w:szCs w:val="24"/>
        </w:rPr>
        <w:t xml:space="preserve">.  The O*NET Resource Center made current and historical versions of the O*NET database available in multiple file formats, which has facilitated research applications of O*NET, including academic analyses of the potential impact of automation and artificial intelligence on work and workers.  </w:t>
      </w:r>
      <w:r w:rsidR="0086439C">
        <w:rPr>
          <w:rFonts w:ascii="Times New Roman" w:hAnsi="Times New Roman" w:cs="Times New Roman"/>
          <w:iCs/>
          <w:sz w:val="24"/>
          <w:szCs w:val="24"/>
        </w:rPr>
        <w:t>It has</w:t>
      </w:r>
      <w:r w:rsidR="0030031F">
        <w:rPr>
          <w:rFonts w:ascii="Times New Roman" w:hAnsi="Times New Roman" w:cs="Times New Roman"/>
          <w:iCs/>
          <w:sz w:val="24"/>
          <w:szCs w:val="24"/>
        </w:rPr>
        <w:t xml:space="preserve"> also released key O*NET data files as open linked data in JSON-LD in CTDL-ASN format to support and further efforts to build an ecosystem </w:t>
      </w:r>
      <w:r w:rsidR="0030031F">
        <w:rPr>
          <w:rFonts w:ascii="Times New Roman" w:hAnsi="Times New Roman" w:cs="Times New Roman"/>
          <w:iCs/>
          <w:sz w:val="24"/>
          <w:szCs w:val="24"/>
        </w:rPr>
        <w:lastRenderedPageBreak/>
        <w:t>connecting information on skills, credentials, competencies, worker requirements, and worker capabilities.</w:t>
      </w:r>
    </w:p>
    <w:p w14:paraId="6490042B" w14:textId="03FCD950" w:rsidR="0085281B" w:rsidRDefault="0085281B" w:rsidP="007F0DB4">
      <w:pPr>
        <w:spacing w:after="0" w:line="276" w:lineRule="auto"/>
        <w:rPr>
          <w:rFonts w:ascii="Times New Roman" w:hAnsi="Times New Roman" w:cs="Times New Roman"/>
          <w:iCs/>
          <w:sz w:val="24"/>
          <w:szCs w:val="24"/>
        </w:rPr>
      </w:pPr>
    </w:p>
    <w:p w14:paraId="162996ED" w14:textId="0E2A777E" w:rsidR="0085281B" w:rsidRDefault="0085281B" w:rsidP="007F0DB4">
      <w:pPr>
        <w:spacing w:after="0" w:line="276" w:lineRule="auto"/>
        <w:rPr>
          <w:rFonts w:ascii="Times New Roman" w:hAnsi="Times New Roman" w:cs="Times New Roman"/>
          <w:iCs/>
          <w:sz w:val="24"/>
          <w:szCs w:val="24"/>
        </w:rPr>
      </w:pPr>
      <w:r>
        <w:rPr>
          <w:rFonts w:ascii="Times New Roman" w:hAnsi="Times New Roman" w:cs="Times New Roman"/>
          <w:iCs/>
          <w:sz w:val="24"/>
          <w:szCs w:val="24"/>
        </w:rPr>
        <w:t xml:space="preserve">CareerOneStop conducted multiple webinars and </w:t>
      </w:r>
      <w:r w:rsidR="00360840">
        <w:rPr>
          <w:rFonts w:ascii="Times New Roman" w:hAnsi="Times New Roman" w:cs="Times New Roman"/>
          <w:iCs/>
          <w:sz w:val="24"/>
          <w:szCs w:val="24"/>
        </w:rPr>
        <w:t xml:space="preserve">launched an </w:t>
      </w:r>
      <w:r>
        <w:rPr>
          <w:rFonts w:ascii="Times New Roman" w:hAnsi="Times New Roman" w:cs="Times New Roman"/>
          <w:iCs/>
          <w:sz w:val="24"/>
          <w:szCs w:val="24"/>
        </w:rPr>
        <w:t xml:space="preserve">extensive social media marketing </w:t>
      </w:r>
      <w:r w:rsidR="00AB1AEA">
        <w:rPr>
          <w:rFonts w:ascii="Times New Roman" w:hAnsi="Times New Roman" w:cs="Times New Roman"/>
          <w:iCs/>
          <w:sz w:val="24"/>
          <w:szCs w:val="24"/>
        </w:rPr>
        <w:t xml:space="preserve">presence </w:t>
      </w:r>
      <w:r w:rsidR="00B8345C">
        <w:rPr>
          <w:rFonts w:ascii="Times New Roman" w:hAnsi="Times New Roman" w:cs="Times New Roman"/>
          <w:iCs/>
          <w:sz w:val="24"/>
          <w:szCs w:val="24"/>
        </w:rPr>
        <w:t xml:space="preserve">throughout </w:t>
      </w:r>
      <w:r>
        <w:rPr>
          <w:rFonts w:ascii="Times New Roman" w:hAnsi="Times New Roman" w:cs="Times New Roman"/>
          <w:iCs/>
          <w:sz w:val="24"/>
          <w:szCs w:val="24"/>
        </w:rPr>
        <w:t>the pandemic</w:t>
      </w:r>
      <w:r w:rsidR="0086439C">
        <w:rPr>
          <w:rFonts w:ascii="Times New Roman" w:hAnsi="Times New Roman" w:cs="Times New Roman"/>
          <w:iCs/>
          <w:sz w:val="24"/>
          <w:szCs w:val="24"/>
        </w:rPr>
        <w:t xml:space="preserve"> to assist jobseekers in finding the free online employment resources available within the site</w:t>
      </w:r>
      <w:r>
        <w:rPr>
          <w:rFonts w:ascii="Times New Roman" w:hAnsi="Times New Roman" w:cs="Times New Roman"/>
          <w:iCs/>
          <w:sz w:val="24"/>
          <w:szCs w:val="24"/>
        </w:rPr>
        <w:t>.  CareerOneStop provided training to over 5,000 workforce professionals over the past two years</w:t>
      </w:r>
      <w:r w:rsidR="00BE1349">
        <w:rPr>
          <w:rFonts w:ascii="Times New Roman" w:hAnsi="Times New Roman" w:cs="Times New Roman"/>
          <w:iCs/>
          <w:sz w:val="24"/>
          <w:szCs w:val="24"/>
        </w:rPr>
        <w:t xml:space="preserve"> through live, interactive webinar</w:t>
      </w:r>
      <w:r w:rsidR="00AB1AEA">
        <w:rPr>
          <w:rFonts w:ascii="Times New Roman" w:hAnsi="Times New Roman" w:cs="Times New Roman"/>
          <w:iCs/>
          <w:sz w:val="24"/>
          <w:szCs w:val="24"/>
        </w:rPr>
        <w:t>s</w:t>
      </w:r>
      <w:r w:rsidR="00BE1349">
        <w:rPr>
          <w:rFonts w:ascii="Times New Roman" w:hAnsi="Times New Roman" w:cs="Times New Roman"/>
          <w:iCs/>
          <w:sz w:val="24"/>
          <w:szCs w:val="24"/>
        </w:rPr>
        <w:t xml:space="preserve">.  Additionally, CareerOneStop </w:t>
      </w:r>
      <w:r w:rsidR="00A56B52">
        <w:rPr>
          <w:rFonts w:ascii="Times New Roman" w:hAnsi="Times New Roman" w:cs="Times New Roman"/>
          <w:iCs/>
          <w:sz w:val="24"/>
          <w:szCs w:val="24"/>
        </w:rPr>
        <w:t>expanded its</w:t>
      </w:r>
      <w:r w:rsidR="00BE1349">
        <w:rPr>
          <w:rFonts w:ascii="Times New Roman" w:hAnsi="Times New Roman" w:cs="Times New Roman"/>
          <w:iCs/>
          <w:sz w:val="24"/>
          <w:szCs w:val="24"/>
        </w:rPr>
        <w:t xml:space="preserve"> social media </w:t>
      </w:r>
      <w:r w:rsidR="007508B9">
        <w:rPr>
          <w:rFonts w:ascii="Times New Roman" w:hAnsi="Times New Roman" w:cs="Times New Roman"/>
          <w:iCs/>
          <w:sz w:val="24"/>
          <w:szCs w:val="24"/>
        </w:rPr>
        <w:t>outreach</w:t>
      </w:r>
      <w:r w:rsidR="00BE1349">
        <w:rPr>
          <w:rFonts w:ascii="Times New Roman" w:hAnsi="Times New Roman" w:cs="Times New Roman"/>
          <w:iCs/>
          <w:sz w:val="24"/>
          <w:szCs w:val="24"/>
        </w:rPr>
        <w:t xml:space="preserve"> through Instagram, Spotify, and Pandora </w:t>
      </w:r>
      <w:r w:rsidR="007508B9">
        <w:rPr>
          <w:rFonts w:ascii="Times New Roman" w:hAnsi="Times New Roman" w:cs="Times New Roman"/>
          <w:iCs/>
          <w:sz w:val="24"/>
          <w:szCs w:val="24"/>
        </w:rPr>
        <w:t xml:space="preserve">apps </w:t>
      </w:r>
      <w:r w:rsidR="00EC1187">
        <w:rPr>
          <w:rFonts w:ascii="Times New Roman" w:hAnsi="Times New Roman" w:cs="Times New Roman"/>
          <w:iCs/>
          <w:sz w:val="24"/>
          <w:szCs w:val="24"/>
        </w:rPr>
        <w:t>to</w:t>
      </w:r>
      <w:r w:rsidR="00BE1349">
        <w:rPr>
          <w:rFonts w:ascii="Times New Roman" w:hAnsi="Times New Roman" w:cs="Times New Roman"/>
          <w:iCs/>
          <w:sz w:val="24"/>
          <w:szCs w:val="24"/>
        </w:rPr>
        <w:t xml:space="preserve"> reach customers who </w:t>
      </w:r>
      <w:r w:rsidR="007508B9">
        <w:rPr>
          <w:rFonts w:ascii="Times New Roman" w:hAnsi="Times New Roman" w:cs="Times New Roman"/>
          <w:iCs/>
          <w:sz w:val="24"/>
          <w:szCs w:val="24"/>
        </w:rPr>
        <w:t xml:space="preserve">typically </w:t>
      </w:r>
      <w:r w:rsidR="008B7A30">
        <w:rPr>
          <w:rFonts w:ascii="Times New Roman" w:hAnsi="Times New Roman" w:cs="Times New Roman"/>
          <w:iCs/>
          <w:sz w:val="24"/>
          <w:szCs w:val="24"/>
        </w:rPr>
        <w:t xml:space="preserve">do </w:t>
      </w:r>
      <w:r w:rsidR="00BE1349">
        <w:rPr>
          <w:rFonts w:ascii="Times New Roman" w:hAnsi="Times New Roman" w:cs="Times New Roman"/>
          <w:iCs/>
          <w:sz w:val="24"/>
          <w:szCs w:val="24"/>
        </w:rPr>
        <w:t xml:space="preserve">not visit the CareerOneStop website for </w:t>
      </w:r>
      <w:r w:rsidR="00B63C4A">
        <w:rPr>
          <w:rFonts w:ascii="Times New Roman" w:hAnsi="Times New Roman" w:cs="Times New Roman"/>
          <w:iCs/>
          <w:sz w:val="24"/>
          <w:szCs w:val="24"/>
        </w:rPr>
        <w:t xml:space="preserve">assistance </w:t>
      </w:r>
      <w:r w:rsidR="00BE1349">
        <w:rPr>
          <w:rFonts w:ascii="Times New Roman" w:hAnsi="Times New Roman" w:cs="Times New Roman"/>
          <w:iCs/>
          <w:sz w:val="24"/>
          <w:szCs w:val="24"/>
        </w:rPr>
        <w:t xml:space="preserve">in finding work, training, benefits, or local </w:t>
      </w:r>
      <w:r w:rsidR="00E42929">
        <w:rPr>
          <w:rFonts w:ascii="Times New Roman" w:hAnsi="Times New Roman" w:cs="Times New Roman"/>
          <w:iCs/>
          <w:sz w:val="24"/>
          <w:szCs w:val="24"/>
        </w:rPr>
        <w:t xml:space="preserve">employment service </w:t>
      </w:r>
      <w:r w:rsidR="00BE1349">
        <w:rPr>
          <w:rFonts w:ascii="Times New Roman" w:hAnsi="Times New Roman" w:cs="Times New Roman"/>
          <w:iCs/>
          <w:sz w:val="24"/>
          <w:szCs w:val="24"/>
        </w:rPr>
        <w:t>help.</w:t>
      </w:r>
    </w:p>
    <w:p w14:paraId="6FB27D41" w14:textId="2D7C0F11" w:rsidR="0030031F" w:rsidRDefault="0030031F" w:rsidP="007F0DB4">
      <w:pPr>
        <w:spacing w:after="0" w:line="276" w:lineRule="auto"/>
        <w:rPr>
          <w:rFonts w:ascii="Times New Roman" w:hAnsi="Times New Roman" w:cs="Times New Roman"/>
          <w:iCs/>
          <w:sz w:val="24"/>
          <w:szCs w:val="24"/>
        </w:rPr>
      </w:pPr>
    </w:p>
    <w:p w14:paraId="36288B53" w14:textId="1ADD9E94" w:rsidR="006E2DC8" w:rsidRPr="006E2DC8" w:rsidRDefault="006E2DC8" w:rsidP="0085281B">
      <w:pPr>
        <w:spacing w:after="0" w:line="276" w:lineRule="auto"/>
        <w:rPr>
          <w:rFonts w:ascii="Times New Roman" w:hAnsi="Times New Roman" w:cs="Times New Roman"/>
          <w:sz w:val="24"/>
          <w:szCs w:val="24"/>
        </w:rPr>
      </w:pPr>
      <w:r w:rsidRPr="78030BD0">
        <w:rPr>
          <w:rFonts w:ascii="Times New Roman" w:hAnsi="Times New Roman" w:cs="Times New Roman"/>
          <w:sz w:val="24"/>
          <w:szCs w:val="24"/>
        </w:rPr>
        <w:t xml:space="preserve">Recent research indicates that adding occupation-specific information to encourage customers to broaden their job search may be a promising avenue for promoting reemployment. </w:t>
      </w:r>
      <w:r w:rsidR="0086439C">
        <w:rPr>
          <w:rFonts w:ascii="Times New Roman" w:hAnsi="Times New Roman" w:cs="Times New Roman"/>
          <w:sz w:val="24"/>
          <w:szCs w:val="24"/>
        </w:rPr>
        <w:t xml:space="preserve"> </w:t>
      </w:r>
      <w:r w:rsidRPr="78030BD0">
        <w:rPr>
          <w:rFonts w:ascii="Times New Roman" w:hAnsi="Times New Roman" w:cs="Times New Roman"/>
          <w:sz w:val="24"/>
          <w:szCs w:val="24"/>
        </w:rPr>
        <w:t xml:space="preserve">ETA, DOL’s Chief Evaluation Office, and West Michigan Works (WMW), a workforce agency in Michigan, in collaboration with an independent contractor study team, are </w:t>
      </w:r>
      <w:proofErr w:type="gramStart"/>
      <w:r w:rsidRPr="78030BD0">
        <w:rPr>
          <w:rFonts w:ascii="Times New Roman" w:hAnsi="Times New Roman" w:cs="Times New Roman"/>
          <w:sz w:val="24"/>
          <w:szCs w:val="24"/>
        </w:rPr>
        <w:t>testing</w:t>
      </w:r>
      <w:proofErr w:type="gramEnd"/>
      <w:r w:rsidRPr="78030BD0">
        <w:rPr>
          <w:rFonts w:ascii="Times New Roman" w:hAnsi="Times New Roman" w:cs="Times New Roman"/>
          <w:sz w:val="24"/>
          <w:szCs w:val="24"/>
        </w:rPr>
        <w:t xml:space="preserve"> an </w:t>
      </w:r>
      <w:r w:rsidR="0086439C">
        <w:rPr>
          <w:rFonts w:ascii="Times New Roman" w:hAnsi="Times New Roman" w:cs="Times New Roman"/>
          <w:sz w:val="24"/>
          <w:szCs w:val="24"/>
        </w:rPr>
        <w:t>“</w:t>
      </w:r>
      <w:r w:rsidRPr="78030BD0">
        <w:rPr>
          <w:rFonts w:ascii="Times New Roman" w:hAnsi="Times New Roman" w:cs="Times New Roman"/>
          <w:sz w:val="24"/>
          <w:szCs w:val="24"/>
        </w:rPr>
        <w:t>Informed Job Search</w:t>
      </w:r>
      <w:r w:rsidR="0086439C">
        <w:rPr>
          <w:rFonts w:ascii="Times New Roman" w:hAnsi="Times New Roman" w:cs="Times New Roman"/>
          <w:sz w:val="24"/>
          <w:szCs w:val="24"/>
        </w:rPr>
        <w:t>”</w:t>
      </w:r>
      <w:r w:rsidRPr="78030BD0">
        <w:rPr>
          <w:rFonts w:ascii="Times New Roman" w:hAnsi="Times New Roman" w:cs="Times New Roman"/>
          <w:sz w:val="24"/>
          <w:szCs w:val="24"/>
        </w:rPr>
        <w:t xml:space="preserve">  behavioral intervention designed to help customers seeking jobs overcome potential barriers to successful job search on WMW’s Weekly Hot Jobs! web page.  The behavioral trial will examine to what extent simple, action-oriented information presented to job seekers on a job listing might lead them to consider an expanded job search (i.e., a larger range of job openings in occupations and industries for which they might be qualified).  This short random assignment evaluation </w:t>
      </w:r>
      <w:proofErr w:type="gramStart"/>
      <w:r w:rsidRPr="78030BD0">
        <w:rPr>
          <w:rFonts w:ascii="Times New Roman" w:hAnsi="Times New Roman" w:cs="Times New Roman"/>
          <w:sz w:val="24"/>
          <w:szCs w:val="24"/>
        </w:rPr>
        <w:t>is expected</w:t>
      </w:r>
      <w:proofErr w:type="gramEnd"/>
      <w:r w:rsidRPr="78030BD0">
        <w:rPr>
          <w:rFonts w:ascii="Times New Roman" w:hAnsi="Times New Roman" w:cs="Times New Roman"/>
          <w:sz w:val="24"/>
          <w:szCs w:val="24"/>
        </w:rPr>
        <w:t xml:space="preserve"> to yield findings in </w:t>
      </w:r>
      <w:r w:rsidR="0086439C">
        <w:rPr>
          <w:rFonts w:ascii="Times New Roman" w:hAnsi="Times New Roman" w:cs="Times New Roman"/>
          <w:sz w:val="24"/>
          <w:szCs w:val="24"/>
        </w:rPr>
        <w:t xml:space="preserve">late </w:t>
      </w:r>
      <w:r w:rsidRPr="78030BD0">
        <w:rPr>
          <w:rFonts w:ascii="Times New Roman" w:hAnsi="Times New Roman" w:cs="Times New Roman"/>
          <w:sz w:val="24"/>
          <w:szCs w:val="24"/>
        </w:rPr>
        <w:t>2022.</w:t>
      </w:r>
    </w:p>
    <w:p w14:paraId="325A1F19" w14:textId="77777777" w:rsidR="00DD7946" w:rsidRPr="0030031F" w:rsidRDefault="00DD7946" w:rsidP="007F0DB4">
      <w:pPr>
        <w:spacing w:after="0" w:line="276" w:lineRule="auto"/>
        <w:rPr>
          <w:rFonts w:ascii="Times New Roman" w:hAnsi="Times New Roman" w:cs="Times New Roman"/>
          <w:iCs/>
          <w:sz w:val="24"/>
          <w:szCs w:val="24"/>
        </w:rPr>
      </w:pPr>
    </w:p>
    <w:p w14:paraId="23A58D67" w14:textId="5A3144E7" w:rsidR="002F16DB" w:rsidRPr="002F16DB" w:rsidRDefault="002F16DB" w:rsidP="002F16DB">
      <w:pPr>
        <w:pStyle w:val="ListParagraph"/>
        <w:numPr>
          <w:ilvl w:val="0"/>
          <w:numId w:val="27"/>
        </w:numPr>
        <w:spacing w:after="0" w:line="256" w:lineRule="auto"/>
        <w:rPr>
          <w:rFonts w:ascii="Times New Roman" w:hAnsi="Times New Roman" w:cs="Times New Roman"/>
          <w:sz w:val="24"/>
          <w:szCs w:val="24"/>
          <w:u w:val="single"/>
        </w:rPr>
      </w:pPr>
      <w:r w:rsidRPr="002F16DB">
        <w:rPr>
          <w:rFonts w:ascii="Times New Roman" w:hAnsi="Times New Roman" w:cs="Times New Roman"/>
          <w:i/>
          <w:iCs/>
          <w:sz w:val="24"/>
          <w:szCs w:val="24"/>
          <w:u w:val="single"/>
        </w:rPr>
        <w:t xml:space="preserve">Launch Eligible Training Provider Scorecard </w:t>
      </w:r>
    </w:p>
    <w:p w14:paraId="6B6D47C1" w14:textId="5F1329A0" w:rsidR="00D60924" w:rsidRDefault="00D60924" w:rsidP="007F0DB4">
      <w:pPr>
        <w:spacing w:after="0" w:line="276" w:lineRule="auto"/>
        <w:rPr>
          <w:rFonts w:ascii="Times New Roman" w:hAnsi="Times New Roman" w:cs="Times New Roman"/>
          <w:iCs/>
          <w:sz w:val="24"/>
          <w:szCs w:val="24"/>
        </w:rPr>
      </w:pPr>
    </w:p>
    <w:p w14:paraId="1F332ABF" w14:textId="3D86B369" w:rsidR="00664473" w:rsidRPr="00567363" w:rsidRDefault="0086439C" w:rsidP="0000583E">
      <w:pPr>
        <w:pStyle w:val="ListParagraph"/>
        <w:spacing w:after="0"/>
        <w:ind w:left="0"/>
        <w:rPr>
          <w:rFonts w:ascii="Calibri" w:hAnsi="Calibri" w:cs="Calibri"/>
          <w:sz w:val="24"/>
          <w:szCs w:val="24"/>
        </w:rPr>
      </w:pPr>
      <w:r>
        <w:rPr>
          <w:rFonts w:ascii="Times New Roman" w:hAnsi="Times New Roman" w:cs="Times New Roman"/>
          <w:sz w:val="24"/>
          <w:szCs w:val="24"/>
        </w:rPr>
        <w:t>ETA successfully launched t</w:t>
      </w:r>
      <w:r w:rsidR="00664473" w:rsidRPr="00567363">
        <w:rPr>
          <w:rFonts w:ascii="Times New Roman" w:hAnsi="Times New Roman" w:cs="Times New Roman"/>
          <w:sz w:val="24"/>
          <w:szCs w:val="24"/>
        </w:rPr>
        <w:t xml:space="preserve">he TrainingProviderResults.gov website on December 15, 2020. </w:t>
      </w:r>
      <w:r>
        <w:rPr>
          <w:rFonts w:ascii="Times New Roman" w:hAnsi="Times New Roman" w:cs="Times New Roman"/>
          <w:sz w:val="24"/>
          <w:szCs w:val="24"/>
        </w:rPr>
        <w:t xml:space="preserve"> </w:t>
      </w:r>
      <w:r w:rsidR="00664473" w:rsidRPr="00567363">
        <w:rPr>
          <w:rFonts w:ascii="Times New Roman" w:hAnsi="Times New Roman" w:cs="Times New Roman"/>
          <w:sz w:val="24"/>
          <w:szCs w:val="24"/>
        </w:rPr>
        <w:t xml:space="preserve">This culminated a multi-year, multi-Administration effort to publish performance results of individuals who received training services from </w:t>
      </w:r>
      <w:r w:rsidR="00AB19A8">
        <w:rPr>
          <w:rFonts w:ascii="Times New Roman" w:hAnsi="Times New Roman" w:cs="Times New Roman"/>
          <w:sz w:val="24"/>
          <w:szCs w:val="24"/>
        </w:rPr>
        <w:t xml:space="preserve">state-designated eligible </w:t>
      </w:r>
      <w:r w:rsidR="00664473" w:rsidRPr="00567363">
        <w:rPr>
          <w:rFonts w:ascii="Times New Roman" w:hAnsi="Times New Roman" w:cs="Times New Roman"/>
          <w:sz w:val="24"/>
          <w:szCs w:val="24"/>
        </w:rPr>
        <w:t>training providers.  The site enables users to make informed career training choices based on the program's completion and employment results, determine best use of their individual training account</w:t>
      </w:r>
      <w:r w:rsidR="004642A7">
        <w:rPr>
          <w:rFonts w:ascii="Times New Roman" w:hAnsi="Times New Roman" w:cs="Times New Roman"/>
          <w:sz w:val="24"/>
          <w:szCs w:val="24"/>
        </w:rPr>
        <w:t xml:space="preserve"> allowance</w:t>
      </w:r>
      <w:r w:rsidR="00664473" w:rsidRPr="00567363">
        <w:rPr>
          <w:rFonts w:ascii="Times New Roman" w:hAnsi="Times New Roman" w:cs="Times New Roman"/>
          <w:sz w:val="24"/>
          <w:szCs w:val="24"/>
        </w:rPr>
        <w:t xml:space="preserve">s, and assist </w:t>
      </w:r>
      <w:r w:rsidR="00CF5A22">
        <w:rPr>
          <w:rFonts w:ascii="Times New Roman" w:hAnsi="Times New Roman" w:cs="Times New Roman"/>
          <w:sz w:val="24"/>
          <w:szCs w:val="24"/>
        </w:rPr>
        <w:t>AJC</w:t>
      </w:r>
      <w:r w:rsidR="00664473" w:rsidRPr="00567363">
        <w:rPr>
          <w:rFonts w:ascii="Times New Roman" w:hAnsi="Times New Roman" w:cs="Times New Roman"/>
          <w:sz w:val="24"/>
          <w:szCs w:val="24"/>
        </w:rPr>
        <w:t xml:space="preserve"> staff with comparing the quality of programs offered by eligible training providers.   </w:t>
      </w:r>
    </w:p>
    <w:p w14:paraId="2A83FA56" w14:textId="77777777" w:rsidR="00852084" w:rsidRPr="00567363" w:rsidRDefault="00852084" w:rsidP="00852084">
      <w:pPr>
        <w:pStyle w:val="Default"/>
      </w:pPr>
    </w:p>
    <w:p w14:paraId="79D0587E" w14:textId="7E09FED5" w:rsidR="00664473" w:rsidRPr="00567363" w:rsidRDefault="00664473" w:rsidP="0000583E">
      <w:pPr>
        <w:pStyle w:val="Default"/>
        <w:spacing w:line="276" w:lineRule="auto"/>
      </w:pPr>
      <w:r w:rsidRPr="00567363">
        <w:t xml:space="preserve">Under WIOA, all states must collect and report performance information on all WIOA </w:t>
      </w:r>
      <w:r w:rsidR="004642A7">
        <w:t>T</w:t>
      </w:r>
      <w:r w:rsidRPr="00567363">
        <w:t>itle I core program participants (Adult, Dislocated Worker, and Youth) served by each program</w:t>
      </w:r>
      <w:r w:rsidR="00E169AD">
        <w:t>’s</w:t>
      </w:r>
      <w:r w:rsidRPr="00567363">
        <w:t xml:space="preserve"> state list of E</w:t>
      </w:r>
      <w:r>
        <w:t>ligible Training Providers (ETP)</w:t>
      </w:r>
      <w:r w:rsidRPr="00567363">
        <w:t>.</w:t>
      </w:r>
      <w:r w:rsidR="00E169AD">
        <w:t xml:space="preserve"> </w:t>
      </w:r>
      <w:r w:rsidRPr="00567363">
        <w:t xml:space="preserve"> States submit </w:t>
      </w:r>
      <w:r>
        <w:t>an</w:t>
      </w:r>
      <w:r w:rsidRPr="00567363">
        <w:t xml:space="preserve"> annual performance report to ETA, via the Workforce Integrated Performance System </w:t>
      </w:r>
      <w:r w:rsidR="0086439C">
        <w:t xml:space="preserve">better known as </w:t>
      </w:r>
      <w:r w:rsidRPr="00567363">
        <w:t>WIPS</w:t>
      </w:r>
      <w:r w:rsidR="00DB2E45">
        <w:t>.</w:t>
      </w:r>
      <w:r w:rsidR="0086439C">
        <w:t xml:space="preserve"> </w:t>
      </w:r>
      <w:r w:rsidRPr="00567363">
        <w:t xml:space="preserve"> </w:t>
      </w:r>
      <w:r>
        <w:t>This</w:t>
      </w:r>
      <w:r w:rsidRPr="00567363">
        <w:t xml:space="preserve"> report is comprised of performance information supplied </w:t>
      </w:r>
      <w:r w:rsidR="002F05F5" w:rsidRPr="00567363">
        <w:t xml:space="preserve">directly </w:t>
      </w:r>
      <w:r w:rsidRPr="00567363">
        <w:t>by the state (either from the ETP eligibility determination or state records such as wage</w:t>
      </w:r>
      <w:r>
        <w:t>-</w:t>
      </w:r>
      <w:r w:rsidRPr="00567363">
        <w:t xml:space="preserve">matching), and data elements collected and reported by </w:t>
      </w:r>
      <w:r w:rsidR="002F05F5">
        <w:t xml:space="preserve">training </w:t>
      </w:r>
      <w:r w:rsidRPr="00567363">
        <w:t>providers to the state.</w:t>
      </w:r>
    </w:p>
    <w:p w14:paraId="07BA4F61" w14:textId="77777777" w:rsidR="00852084" w:rsidRDefault="00852084" w:rsidP="00852084">
      <w:pPr>
        <w:pStyle w:val="Default"/>
        <w:spacing w:line="276" w:lineRule="auto"/>
      </w:pPr>
    </w:p>
    <w:p w14:paraId="48DFDDCC" w14:textId="2E21F279" w:rsidR="00664473" w:rsidRPr="00567363" w:rsidRDefault="00664473" w:rsidP="00852084">
      <w:pPr>
        <w:pStyle w:val="Default"/>
        <w:spacing w:line="276" w:lineRule="auto"/>
      </w:pPr>
      <w:r w:rsidRPr="00567363">
        <w:t xml:space="preserve">The website has </w:t>
      </w:r>
      <w:r w:rsidR="00AD5DC5" w:rsidRPr="00567363">
        <w:t>several</w:t>
      </w:r>
      <w:r w:rsidRPr="00567363">
        <w:t xml:space="preserve"> search features to easily locate and compare ETPs </w:t>
      </w:r>
      <w:proofErr w:type="gramStart"/>
      <w:r w:rsidRPr="00567363">
        <w:t>in a given</w:t>
      </w:r>
      <w:proofErr w:type="gramEnd"/>
      <w:r w:rsidRPr="00567363">
        <w:t xml:space="preserve"> area. </w:t>
      </w:r>
      <w:r w:rsidR="0086439C">
        <w:t xml:space="preserve"> </w:t>
      </w:r>
      <w:r w:rsidRPr="00567363">
        <w:t xml:space="preserve">The website allows users to compare programs of study nationally, </w:t>
      </w:r>
      <w:r w:rsidR="00C92F65">
        <w:t xml:space="preserve">locally </w:t>
      </w:r>
      <w:r w:rsidRPr="00567363">
        <w:t xml:space="preserve">within a state, and across </w:t>
      </w:r>
      <w:r w:rsidRPr="00567363">
        <w:lastRenderedPageBreak/>
        <w:t xml:space="preserve">similar fields of study. </w:t>
      </w:r>
      <w:r w:rsidR="0086439C">
        <w:t xml:space="preserve"> </w:t>
      </w:r>
      <w:r w:rsidRPr="00567363">
        <w:t xml:space="preserve">Consumers can compare WIOA performance outcomes and program </w:t>
      </w:r>
      <w:r w:rsidR="00AD5DC5" w:rsidRPr="00567363">
        <w:t>costs and</w:t>
      </w:r>
      <w:r w:rsidRPr="00567363">
        <w:t xml:space="preserve"> are able to filter selections based on program format, such as online, in-person, or blended format. </w:t>
      </w:r>
    </w:p>
    <w:p w14:paraId="74FD3DD8" w14:textId="77777777" w:rsidR="00D60924" w:rsidRDefault="00D60924" w:rsidP="007F0DB4">
      <w:pPr>
        <w:spacing w:after="0" w:line="276" w:lineRule="auto"/>
        <w:rPr>
          <w:rFonts w:ascii="Times New Roman" w:hAnsi="Times New Roman" w:cs="Times New Roman"/>
          <w:iCs/>
          <w:sz w:val="24"/>
          <w:szCs w:val="24"/>
        </w:rPr>
      </w:pPr>
    </w:p>
    <w:p w14:paraId="6E751E0F" w14:textId="5DEF9AB9" w:rsidR="002F16DB" w:rsidRPr="002F16DB" w:rsidRDefault="002F16DB" w:rsidP="002F16DB">
      <w:pPr>
        <w:pStyle w:val="ListParagraph"/>
        <w:numPr>
          <w:ilvl w:val="0"/>
          <w:numId w:val="27"/>
        </w:numPr>
        <w:spacing w:after="0" w:line="276" w:lineRule="auto"/>
        <w:rPr>
          <w:rFonts w:ascii="Times New Roman" w:hAnsi="Times New Roman" w:cs="Times New Roman"/>
          <w:sz w:val="24"/>
          <w:szCs w:val="24"/>
          <w:u w:val="single"/>
        </w:rPr>
      </w:pPr>
      <w:r w:rsidRPr="002F16DB">
        <w:rPr>
          <w:rFonts w:ascii="Times New Roman" w:hAnsi="Times New Roman" w:cs="Times New Roman"/>
          <w:i/>
          <w:sz w:val="24"/>
          <w:szCs w:val="24"/>
          <w:u w:val="single"/>
        </w:rPr>
        <w:t>Enhancing UI Wage Records</w:t>
      </w:r>
    </w:p>
    <w:p w14:paraId="05FAA514" w14:textId="77777777" w:rsidR="002F16DB" w:rsidRDefault="002F16DB" w:rsidP="00556C7C">
      <w:pPr>
        <w:spacing w:after="0" w:line="276" w:lineRule="auto"/>
        <w:rPr>
          <w:rFonts w:ascii="Times New Roman" w:hAnsi="Times New Roman" w:cs="Times New Roman"/>
          <w:iCs/>
          <w:sz w:val="24"/>
          <w:szCs w:val="24"/>
        </w:rPr>
      </w:pPr>
    </w:p>
    <w:p w14:paraId="7ECCF22F" w14:textId="1FCE45DC" w:rsidR="00A901A6" w:rsidRDefault="00D60924" w:rsidP="78030BD0">
      <w:pPr>
        <w:spacing w:after="0" w:line="276" w:lineRule="auto"/>
        <w:rPr>
          <w:rFonts w:ascii="Times New Roman" w:hAnsi="Times New Roman" w:cs="Times New Roman"/>
          <w:sz w:val="24"/>
          <w:szCs w:val="24"/>
        </w:rPr>
      </w:pPr>
      <w:r w:rsidRPr="78030BD0">
        <w:rPr>
          <w:rFonts w:ascii="Times New Roman" w:hAnsi="Times New Roman" w:cs="Times New Roman"/>
          <w:sz w:val="24"/>
          <w:szCs w:val="24"/>
        </w:rPr>
        <w:t xml:space="preserve">Jointly, BLS and ETA </w:t>
      </w:r>
      <w:r w:rsidR="008107A6" w:rsidRPr="78030BD0">
        <w:rPr>
          <w:rFonts w:ascii="Times New Roman" w:hAnsi="Times New Roman" w:cs="Times New Roman"/>
          <w:sz w:val="24"/>
          <w:szCs w:val="24"/>
        </w:rPr>
        <w:t>continue to</w:t>
      </w:r>
      <w:r w:rsidRPr="78030BD0">
        <w:rPr>
          <w:rFonts w:ascii="Times New Roman" w:hAnsi="Times New Roman" w:cs="Times New Roman"/>
          <w:sz w:val="24"/>
          <w:szCs w:val="24"/>
        </w:rPr>
        <w:t xml:space="preserve"> explore the feasibility of enhancing the </w:t>
      </w:r>
      <w:r w:rsidR="00302ACD">
        <w:rPr>
          <w:rFonts w:ascii="Times New Roman" w:hAnsi="Times New Roman" w:cs="Times New Roman"/>
          <w:sz w:val="24"/>
          <w:szCs w:val="24"/>
        </w:rPr>
        <w:t xml:space="preserve">state </w:t>
      </w:r>
      <w:r w:rsidR="0030646D" w:rsidRPr="78030BD0">
        <w:rPr>
          <w:rFonts w:ascii="Times New Roman" w:hAnsi="Times New Roman" w:cs="Times New Roman"/>
          <w:sz w:val="24"/>
          <w:szCs w:val="24"/>
        </w:rPr>
        <w:t>UI</w:t>
      </w:r>
      <w:r w:rsidRPr="78030BD0">
        <w:rPr>
          <w:rFonts w:ascii="Times New Roman" w:hAnsi="Times New Roman" w:cs="Times New Roman"/>
          <w:sz w:val="24"/>
          <w:szCs w:val="24"/>
        </w:rPr>
        <w:t xml:space="preserve"> wage records</w:t>
      </w:r>
      <w:r w:rsidR="00302ACD">
        <w:rPr>
          <w:rFonts w:ascii="Times New Roman" w:hAnsi="Times New Roman" w:cs="Times New Roman"/>
          <w:sz w:val="24"/>
          <w:szCs w:val="24"/>
        </w:rPr>
        <w:t xml:space="preserve"> collected from employers</w:t>
      </w:r>
      <w:r w:rsidR="00556C7C" w:rsidRPr="78030BD0">
        <w:rPr>
          <w:rFonts w:ascii="Times New Roman" w:hAnsi="Times New Roman" w:cs="Times New Roman"/>
          <w:sz w:val="24"/>
          <w:szCs w:val="24"/>
        </w:rPr>
        <w:t>.</w:t>
      </w:r>
      <w:r w:rsidR="00C054E5" w:rsidRPr="78030BD0">
        <w:rPr>
          <w:rFonts w:ascii="Times New Roman" w:hAnsi="Times New Roman" w:cs="Times New Roman"/>
          <w:sz w:val="24"/>
          <w:szCs w:val="24"/>
        </w:rPr>
        <w:t xml:space="preserve"> </w:t>
      </w:r>
      <w:r w:rsidR="0086439C">
        <w:rPr>
          <w:rFonts w:ascii="Times New Roman" w:hAnsi="Times New Roman" w:cs="Times New Roman"/>
          <w:sz w:val="24"/>
          <w:szCs w:val="24"/>
        </w:rPr>
        <w:t xml:space="preserve"> </w:t>
      </w:r>
      <w:r w:rsidR="00C054E5" w:rsidRPr="78030BD0">
        <w:rPr>
          <w:rFonts w:ascii="Times New Roman" w:hAnsi="Times New Roman" w:cs="Times New Roman"/>
          <w:sz w:val="24"/>
          <w:szCs w:val="24"/>
        </w:rPr>
        <w:t xml:space="preserve">Both agencies </w:t>
      </w:r>
      <w:r w:rsidR="00912305" w:rsidRPr="78030BD0">
        <w:rPr>
          <w:rFonts w:ascii="Times New Roman" w:hAnsi="Times New Roman" w:cs="Times New Roman"/>
          <w:sz w:val="24"/>
          <w:szCs w:val="24"/>
        </w:rPr>
        <w:t>are</w:t>
      </w:r>
      <w:r w:rsidR="00C054E5" w:rsidRPr="78030BD0">
        <w:rPr>
          <w:rFonts w:ascii="Times New Roman" w:hAnsi="Times New Roman" w:cs="Times New Roman"/>
          <w:sz w:val="24"/>
          <w:szCs w:val="24"/>
        </w:rPr>
        <w:t xml:space="preserve"> </w:t>
      </w:r>
      <w:r w:rsidR="00DD7946" w:rsidRPr="78030BD0">
        <w:rPr>
          <w:rFonts w:ascii="Times New Roman" w:hAnsi="Times New Roman" w:cs="Times New Roman"/>
          <w:sz w:val="24"/>
          <w:szCs w:val="24"/>
        </w:rPr>
        <w:t xml:space="preserve">participating in discussions with </w:t>
      </w:r>
      <w:r w:rsidR="00912305" w:rsidRPr="78030BD0">
        <w:rPr>
          <w:rFonts w:ascii="Times New Roman" w:hAnsi="Times New Roman" w:cs="Times New Roman"/>
          <w:sz w:val="24"/>
          <w:szCs w:val="24"/>
        </w:rPr>
        <w:t>the U.S. Chamber of Commerce Foundation and the T3 Innovation Network’s Job and Employment Data Exchange (</w:t>
      </w:r>
      <w:proofErr w:type="spellStart"/>
      <w:r w:rsidR="00395E5A">
        <w:fldChar w:fldCharType="begin"/>
      </w:r>
      <w:r w:rsidR="00395E5A">
        <w:instrText xml:space="preserve"> HYPERLINK "https://www.uschamberfoundation.org/JEDx" \h </w:instrText>
      </w:r>
      <w:r w:rsidR="00395E5A">
        <w:fldChar w:fldCharType="separate"/>
      </w:r>
      <w:r w:rsidR="00912305" w:rsidRPr="78030BD0">
        <w:rPr>
          <w:rStyle w:val="Hyperlink"/>
          <w:rFonts w:ascii="Times New Roman" w:hAnsi="Times New Roman" w:cs="Times New Roman"/>
          <w:color w:val="auto"/>
          <w:sz w:val="24"/>
          <w:szCs w:val="24"/>
          <w:u w:val="none"/>
        </w:rPr>
        <w:t>JEDx</w:t>
      </w:r>
      <w:proofErr w:type="spellEnd"/>
      <w:r w:rsidR="00395E5A">
        <w:rPr>
          <w:rStyle w:val="Hyperlink"/>
          <w:rFonts w:ascii="Times New Roman" w:hAnsi="Times New Roman" w:cs="Times New Roman"/>
          <w:color w:val="auto"/>
          <w:sz w:val="24"/>
          <w:szCs w:val="24"/>
          <w:u w:val="none"/>
        </w:rPr>
        <w:fldChar w:fldCharType="end"/>
      </w:r>
      <w:r w:rsidR="00912305" w:rsidRPr="78030BD0">
        <w:rPr>
          <w:rFonts w:ascii="Times New Roman" w:hAnsi="Times New Roman" w:cs="Times New Roman"/>
          <w:sz w:val="24"/>
          <w:szCs w:val="24"/>
        </w:rPr>
        <w:t>) project.</w:t>
      </w:r>
      <w:r w:rsidR="0086439C">
        <w:rPr>
          <w:rFonts w:ascii="Times New Roman" w:hAnsi="Times New Roman" w:cs="Times New Roman"/>
          <w:sz w:val="24"/>
          <w:szCs w:val="24"/>
        </w:rPr>
        <w:t xml:space="preserve"> </w:t>
      </w:r>
      <w:r w:rsidR="00912305" w:rsidRPr="78030BD0">
        <w:rPr>
          <w:rFonts w:ascii="Times New Roman" w:hAnsi="Times New Roman" w:cs="Times New Roman"/>
          <w:sz w:val="24"/>
          <w:szCs w:val="24"/>
        </w:rPr>
        <w:t xml:space="preserve"> This private-public partnership promotes standards for job descriptions and postings and standards for comprehensive employment and earnings records</w:t>
      </w:r>
      <w:r w:rsidR="00DD7946" w:rsidRPr="78030BD0">
        <w:rPr>
          <w:rFonts w:ascii="Times New Roman" w:hAnsi="Times New Roman" w:cs="Times New Roman"/>
          <w:sz w:val="24"/>
          <w:szCs w:val="24"/>
        </w:rPr>
        <w:t xml:space="preserve"> in the UI tax files</w:t>
      </w:r>
      <w:r w:rsidR="00912305" w:rsidRPr="78030BD0">
        <w:rPr>
          <w:rFonts w:ascii="Times New Roman" w:hAnsi="Times New Roman" w:cs="Times New Roman"/>
          <w:sz w:val="24"/>
          <w:szCs w:val="24"/>
        </w:rPr>
        <w:t>.</w:t>
      </w:r>
      <w:r w:rsidR="00A901A6" w:rsidRPr="78030BD0">
        <w:rPr>
          <w:rFonts w:ascii="Times New Roman" w:hAnsi="Times New Roman" w:cs="Times New Roman"/>
          <w:sz w:val="24"/>
          <w:szCs w:val="24"/>
        </w:rPr>
        <w:t xml:space="preserve"> </w:t>
      </w:r>
    </w:p>
    <w:p w14:paraId="71ED6FD4" w14:textId="77777777" w:rsidR="00A901A6" w:rsidRDefault="00A901A6" w:rsidP="00556C7C">
      <w:pPr>
        <w:spacing w:after="0" w:line="276" w:lineRule="auto"/>
        <w:rPr>
          <w:rFonts w:ascii="Times New Roman" w:hAnsi="Times New Roman" w:cs="Times New Roman"/>
          <w:iCs/>
          <w:sz w:val="24"/>
          <w:szCs w:val="24"/>
        </w:rPr>
      </w:pPr>
    </w:p>
    <w:p w14:paraId="1E794385" w14:textId="062993E7" w:rsidR="00556C7C" w:rsidRDefault="00A901A6" w:rsidP="00556C7C">
      <w:pPr>
        <w:spacing w:after="0" w:line="276" w:lineRule="auto"/>
        <w:rPr>
          <w:rFonts w:ascii="Times New Roman" w:hAnsi="Times New Roman" w:cs="Times New Roman"/>
          <w:iCs/>
          <w:sz w:val="24"/>
          <w:szCs w:val="24"/>
        </w:rPr>
      </w:pPr>
      <w:r>
        <w:rPr>
          <w:rFonts w:ascii="Times New Roman" w:hAnsi="Times New Roman" w:cs="Times New Roman"/>
          <w:iCs/>
          <w:sz w:val="24"/>
          <w:szCs w:val="24"/>
        </w:rPr>
        <w:t>The BLS LMI Oversight Council (BLOC) jointly with the Labor Market</w:t>
      </w:r>
      <w:r w:rsidR="00D41A95">
        <w:rPr>
          <w:rFonts w:ascii="Times New Roman" w:hAnsi="Times New Roman" w:cs="Times New Roman"/>
          <w:iCs/>
          <w:sz w:val="24"/>
          <w:szCs w:val="24"/>
        </w:rPr>
        <w:t xml:space="preserve"> Information</w:t>
      </w:r>
      <w:r>
        <w:rPr>
          <w:rFonts w:ascii="Times New Roman" w:hAnsi="Times New Roman" w:cs="Times New Roman"/>
          <w:iCs/>
          <w:sz w:val="24"/>
          <w:szCs w:val="24"/>
        </w:rPr>
        <w:t xml:space="preserve"> Institute sponsored</w:t>
      </w:r>
      <w:r w:rsidR="00EB3A37">
        <w:rPr>
          <w:rFonts w:ascii="Times New Roman" w:hAnsi="Times New Roman" w:cs="Times New Roman"/>
          <w:iCs/>
          <w:sz w:val="24"/>
          <w:szCs w:val="24"/>
        </w:rPr>
        <w:t xml:space="preserve"> and published</w:t>
      </w:r>
      <w:r>
        <w:rPr>
          <w:rFonts w:ascii="Times New Roman" w:hAnsi="Times New Roman" w:cs="Times New Roman"/>
          <w:iCs/>
          <w:sz w:val="24"/>
          <w:szCs w:val="24"/>
        </w:rPr>
        <w:t xml:space="preserve"> a </w:t>
      </w:r>
      <w:hyperlink r:id="rId30" w:history="1">
        <w:r w:rsidRPr="00A56F42">
          <w:rPr>
            <w:rStyle w:val="Hyperlink"/>
            <w:rFonts w:ascii="Times New Roman" w:hAnsi="Times New Roman" w:cs="Times New Roman"/>
            <w:iCs/>
            <w:color w:val="auto"/>
            <w:sz w:val="24"/>
            <w:szCs w:val="24"/>
            <w:u w:val="none"/>
          </w:rPr>
          <w:t>report</w:t>
        </w:r>
      </w:hyperlink>
      <w:r w:rsidRPr="00A56F42">
        <w:rPr>
          <w:rFonts w:ascii="Times New Roman" w:hAnsi="Times New Roman" w:cs="Times New Roman"/>
          <w:iCs/>
          <w:sz w:val="24"/>
          <w:szCs w:val="24"/>
        </w:rPr>
        <w:t xml:space="preserve"> </w:t>
      </w:r>
      <w:r>
        <w:rPr>
          <w:rFonts w:ascii="Times New Roman" w:hAnsi="Times New Roman" w:cs="Times New Roman"/>
          <w:iCs/>
          <w:sz w:val="24"/>
          <w:szCs w:val="24"/>
        </w:rPr>
        <w:t xml:space="preserve">containing </w:t>
      </w:r>
      <w:r w:rsidRPr="00A901A6">
        <w:rPr>
          <w:rFonts w:ascii="Times New Roman" w:hAnsi="Times New Roman" w:cs="Times New Roman"/>
          <w:iCs/>
          <w:sz w:val="24"/>
          <w:szCs w:val="24"/>
        </w:rPr>
        <w:t xml:space="preserve">an up-to-date inventory of the employee-specific data elements being collected by the </w:t>
      </w:r>
      <w:r w:rsidR="00302ACD">
        <w:rPr>
          <w:rFonts w:ascii="Times New Roman" w:hAnsi="Times New Roman" w:cs="Times New Roman"/>
          <w:iCs/>
          <w:sz w:val="24"/>
          <w:szCs w:val="24"/>
        </w:rPr>
        <w:t xml:space="preserve">state </w:t>
      </w:r>
      <w:r w:rsidRPr="00A901A6">
        <w:rPr>
          <w:rFonts w:ascii="Times New Roman" w:hAnsi="Times New Roman" w:cs="Times New Roman"/>
          <w:iCs/>
          <w:sz w:val="24"/>
          <w:szCs w:val="24"/>
        </w:rPr>
        <w:t xml:space="preserve">UI programs, and how those data were being defined. </w:t>
      </w:r>
      <w:r w:rsidR="0086439C">
        <w:rPr>
          <w:rFonts w:ascii="Times New Roman" w:hAnsi="Times New Roman" w:cs="Times New Roman"/>
          <w:iCs/>
          <w:sz w:val="24"/>
          <w:szCs w:val="24"/>
        </w:rPr>
        <w:t xml:space="preserve"> </w:t>
      </w:r>
      <w:r w:rsidRPr="00A901A6">
        <w:rPr>
          <w:rFonts w:ascii="Times New Roman" w:hAnsi="Times New Roman" w:cs="Times New Roman"/>
          <w:iCs/>
          <w:sz w:val="24"/>
          <w:szCs w:val="24"/>
        </w:rPr>
        <w:t xml:space="preserve">This inventory would allow </w:t>
      </w:r>
      <w:r w:rsidR="002D3BB9">
        <w:rPr>
          <w:rFonts w:ascii="Times New Roman" w:hAnsi="Times New Roman" w:cs="Times New Roman"/>
          <w:iCs/>
          <w:sz w:val="24"/>
          <w:szCs w:val="24"/>
        </w:rPr>
        <w:t xml:space="preserve">the BLOC </w:t>
      </w:r>
      <w:r w:rsidRPr="00A901A6">
        <w:rPr>
          <w:rFonts w:ascii="Times New Roman" w:hAnsi="Times New Roman" w:cs="Times New Roman"/>
          <w:iCs/>
          <w:sz w:val="24"/>
          <w:szCs w:val="24"/>
        </w:rPr>
        <w:t xml:space="preserve">to assess the extent to which </w:t>
      </w:r>
      <w:r w:rsidR="00302ACD">
        <w:rPr>
          <w:rFonts w:ascii="Times New Roman" w:hAnsi="Times New Roman" w:cs="Times New Roman"/>
          <w:iCs/>
          <w:sz w:val="24"/>
          <w:szCs w:val="24"/>
        </w:rPr>
        <w:t xml:space="preserve">state </w:t>
      </w:r>
      <w:r w:rsidRPr="00A901A6">
        <w:rPr>
          <w:rFonts w:ascii="Times New Roman" w:hAnsi="Times New Roman" w:cs="Times New Roman"/>
          <w:iCs/>
          <w:sz w:val="24"/>
          <w:szCs w:val="24"/>
        </w:rPr>
        <w:t xml:space="preserve">UI programs were adding more supplementary data elements to the wage reports, and the degree of variation among the jurisdictions. </w:t>
      </w:r>
    </w:p>
    <w:p w14:paraId="6ED8EA39" w14:textId="0FED8614" w:rsidR="00556C7C" w:rsidRDefault="00556C7C" w:rsidP="00556C7C">
      <w:pPr>
        <w:spacing w:after="0" w:line="276" w:lineRule="auto"/>
        <w:rPr>
          <w:rFonts w:ascii="Times New Roman" w:hAnsi="Times New Roman" w:cs="Times New Roman"/>
          <w:iCs/>
          <w:sz w:val="24"/>
          <w:szCs w:val="24"/>
        </w:rPr>
      </w:pPr>
    </w:p>
    <w:p w14:paraId="78962D6B" w14:textId="2C4E2686" w:rsidR="00B50954" w:rsidRPr="002F16DB" w:rsidRDefault="00B50954" w:rsidP="00B50954">
      <w:pPr>
        <w:pStyle w:val="ListParagraph"/>
        <w:numPr>
          <w:ilvl w:val="0"/>
          <w:numId w:val="27"/>
        </w:numPr>
        <w:spacing w:after="0" w:line="276" w:lineRule="auto"/>
        <w:rPr>
          <w:rFonts w:ascii="Times New Roman" w:hAnsi="Times New Roman" w:cs="Times New Roman"/>
          <w:sz w:val="24"/>
          <w:szCs w:val="24"/>
          <w:u w:val="single"/>
        </w:rPr>
      </w:pPr>
      <w:r>
        <w:rPr>
          <w:rFonts w:ascii="Times New Roman" w:hAnsi="Times New Roman" w:cs="Times New Roman"/>
          <w:i/>
          <w:sz w:val="24"/>
          <w:szCs w:val="24"/>
          <w:u w:val="single"/>
        </w:rPr>
        <w:t>Other Relevant Research Activities from the past two years</w:t>
      </w:r>
    </w:p>
    <w:p w14:paraId="51E1485A" w14:textId="77777777" w:rsidR="006E2DC8" w:rsidRPr="00A56F42" w:rsidRDefault="006E2DC8" w:rsidP="00A56F42">
      <w:pPr>
        <w:spacing w:after="0" w:line="276" w:lineRule="auto"/>
        <w:rPr>
          <w:rFonts w:ascii="Times New Roman" w:hAnsi="Times New Roman" w:cs="Times New Roman"/>
          <w:iCs/>
          <w:sz w:val="24"/>
          <w:szCs w:val="24"/>
          <w:u w:val="single"/>
        </w:rPr>
      </w:pPr>
    </w:p>
    <w:p w14:paraId="2148EC30" w14:textId="21FABC8A" w:rsidR="00664473" w:rsidRPr="00A56F42" w:rsidRDefault="000668F0" w:rsidP="00A56F42">
      <w:pPr>
        <w:autoSpaceDE w:val="0"/>
        <w:autoSpaceDN w:val="0"/>
        <w:adjustRightInd w:val="0"/>
        <w:spacing w:after="0" w:line="276" w:lineRule="auto"/>
        <w:rPr>
          <w:rFonts w:ascii="Times New Roman" w:hAnsi="Times New Roman" w:cs="Times New Roman"/>
          <w:color w:val="000000"/>
          <w:sz w:val="24"/>
          <w:szCs w:val="24"/>
        </w:rPr>
      </w:pPr>
      <w:r w:rsidRPr="78030BD0">
        <w:rPr>
          <w:rFonts w:ascii="Times New Roman" w:hAnsi="Times New Roman" w:cs="Times New Roman"/>
          <w:i/>
          <w:iCs/>
          <w:sz w:val="24"/>
          <w:szCs w:val="24"/>
          <w:u w:val="single"/>
        </w:rPr>
        <w:t>State Data-Sharing and Data Analytics Trainin</w:t>
      </w:r>
      <w:r w:rsidRPr="00267641">
        <w:rPr>
          <w:rFonts w:ascii="Times New Roman" w:hAnsi="Times New Roman"/>
          <w:i/>
          <w:sz w:val="24"/>
        </w:rPr>
        <w:t>g</w:t>
      </w:r>
      <w:r w:rsidR="0086439C">
        <w:rPr>
          <w:rFonts w:ascii="Times New Roman" w:hAnsi="Times New Roman"/>
          <w:i/>
          <w:sz w:val="24"/>
        </w:rPr>
        <w:t>.</w:t>
      </w:r>
      <w:r w:rsidR="00B50954" w:rsidRPr="78030BD0">
        <w:rPr>
          <w:rFonts w:ascii="Times New Roman" w:hAnsi="Times New Roman" w:cs="Times New Roman"/>
          <w:sz w:val="24"/>
          <w:szCs w:val="24"/>
        </w:rPr>
        <w:t xml:space="preserve">  </w:t>
      </w:r>
      <w:r w:rsidR="00664473" w:rsidRPr="78030BD0">
        <w:rPr>
          <w:rFonts w:ascii="Times New Roman" w:hAnsi="Times New Roman" w:cs="Times New Roman"/>
          <w:sz w:val="24"/>
          <w:szCs w:val="24"/>
        </w:rPr>
        <w:t xml:space="preserve">In addition to the activities cited above, </w:t>
      </w:r>
      <w:r w:rsidR="0086439C">
        <w:rPr>
          <w:rFonts w:ascii="Times New Roman" w:hAnsi="Times New Roman" w:cs="Times New Roman"/>
          <w:sz w:val="24"/>
          <w:szCs w:val="24"/>
        </w:rPr>
        <w:t>ETA</w:t>
      </w:r>
      <w:r w:rsidR="00F46E7B" w:rsidRPr="78030BD0">
        <w:rPr>
          <w:rFonts w:ascii="Times New Roman" w:hAnsi="Times New Roman" w:cs="Times New Roman"/>
          <w:sz w:val="24"/>
          <w:szCs w:val="24"/>
        </w:rPr>
        <w:t xml:space="preserve"> </w:t>
      </w:r>
      <w:r w:rsidR="00664473" w:rsidRPr="78030BD0">
        <w:rPr>
          <w:rFonts w:ascii="Times New Roman" w:hAnsi="Times New Roman" w:cs="Times New Roman"/>
          <w:sz w:val="24"/>
          <w:szCs w:val="24"/>
        </w:rPr>
        <w:t xml:space="preserve">entered in a cooperative grant agreement </w:t>
      </w:r>
      <w:r w:rsidR="00DE356C">
        <w:rPr>
          <w:rFonts w:ascii="Times New Roman" w:hAnsi="Times New Roman" w:cs="Times New Roman"/>
          <w:sz w:val="24"/>
          <w:szCs w:val="24"/>
        </w:rPr>
        <w:t xml:space="preserve">from 2020-2021 </w:t>
      </w:r>
      <w:r w:rsidR="00664473" w:rsidRPr="78030BD0">
        <w:rPr>
          <w:rFonts w:ascii="Times New Roman" w:hAnsi="Times New Roman" w:cs="Times New Roman"/>
          <w:sz w:val="24"/>
          <w:szCs w:val="24"/>
        </w:rPr>
        <w:t xml:space="preserve">with the Coleridge Initiative to enhance the capability of states for combining data sources, improving data analysis and visualization to inform policy makers and other data users.  </w:t>
      </w:r>
      <w:r w:rsidR="00664473" w:rsidRPr="00267641">
        <w:rPr>
          <w:rFonts w:ascii="Times New Roman" w:hAnsi="Times New Roman"/>
          <w:color w:val="000000" w:themeColor="text1"/>
          <w:sz w:val="24"/>
        </w:rPr>
        <w:t xml:space="preserve">The goal </w:t>
      </w:r>
      <w:r w:rsidR="00DE7878">
        <w:rPr>
          <w:rFonts w:ascii="Times New Roman" w:hAnsi="Times New Roman"/>
          <w:color w:val="000000" w:themeColor="text1"/>
          <w:sz w:val="24"/>
        </w:rPr>
        <w:t xml:space="preserve">of this </w:t>
      </w:r>
      <w:r w:rsidR="0086439C">
        <w:rPr>
          <w:rFonts w:ascii="Times New Roman" w:hAnsi="Times New Roman"/>
          <w:color w:val="000000" w:themeColor="text1"/>
          <w:sz w:val="24"/>
        </w:rPr>
        <w:t>i</w:t>
      </w:r>
      <w:r w:rsidR="00DE7878">
        <w:rPr>
          <w:rFonts w:ascii="Times New Roman" w:hAnsi="Times New Roman"/>
          <w:color w:val="000000" w:themeColor="text1"/>
          <w:sz w:val="24"/>
        </w:rPr>
        <w:t xml:space="preserve">nitiative </w:t>
      </w:r>
      <w:r w:rsidR="00664473" w:rsidRPr="00267641">
        <w:rPr>
          <w:rFonts w:ascii="Times New Roman" w:hAnsi="Times New Roman"/>
          <w:color w:val="000000" w:themeColor="text1"/>
          <w:sz w:val="24"/>
        </w:rPr>
        <w:t>was to train state teams of policy analysts and researchers on the application of big data tools to real-world microdata on a secure computing platform known as the Administrative Data Research Facility (ADRF).  The particular focus of this training series was on using data from the state of Illinois, training provider</w:t>
      </w:r>
      <w:r w:rsidR="00044B8D">
        <w:rPr>
          <w:rFonts w:ascii="Times New Roman" w:hAnsi="Times New Roman"/>
          <w:color w:val="000000" w:themeColor="text1"/>
          <w:sz w:val="24"/>
        </w:rPr>
        <w:t>s</w:t>
      </w:r>
      <w:r w:rsidR="00664473" w:rsidRPr="00267641">
        <w:rPr>
          <w:rFonts w:ascii="Times New Roman" w:hAnsi="Times New Roman"/>
          <w:color w:val="000000" w:themeColor="text1"/>
          <w:sz w:val="24"/>
        </w:rPr>
        <w:t xml:space="preserve">, and wage record data to examine the unemployment to reemployment trajectories of UI benefit claimants and visualize them in a dashboard. </w:t>
      </w:r>
      <w:r w:rsidR="0086439C">
        <w:rPr>
          <w:rFonts w:ascii="Times New Roman" w:hAnsi="Times New Roman"/>
          <w:color w:val="000000" w:themeColor="text1"/>
          <w:sz w:val="24"/>
        </w:rPr>
        <w:t xml:space="preserve"> </w:t>
      </w:r>
      <w:r w:rsidR="00664473" w:rsidRPr="00267641">
        <w:rPr>
          <w:rFonts w:ascii="Times New Roman" w:hAnsi="Times New Roman"/>
          <w:color w:val="000000" w:themeColor="text1"/>
          <w:sz w:val="24"/>
        </w:rPr>
        <w:t xml:space="preserve">The results were to provide participants with (i) an understanding of how to work with similar data in their own state and (ii) the </w:t>
      </w:r>
      <w:r w:rsidR="006B41FF" w:rsidRPr="00267641">
        <w:rPr>
          <w:rFonts w:ascii="Times New Roman" w:hAnsi="Times New Roman"/>
          <w:color w:val="000000" w:themeColor="text1"/>
          <w:sz w:val="24"/>
        </w:rPr>
        <w:t>cod</w:t>
      </w:r>
      <w:r w:rsidR="006B41FF">
        <w:rPr>
          <w:rFonts w:ascii="Times New Roman" w:hAnsi="Times New Roman"/>
          <w:color w:val="000000" w:themeColor="text1"/>
          <w:sz w:val="24"/>
        </w:rPr>
        <w:t>ing</w:t>
      </w:r>
      <w:r w:rsidR="006B41FF" w:rsidRPr="00267641">
        <w:rPr>
          <w:rFonts w:ascii="Times New Roman" w:hAnsi="Times New Roman"/>
          <w:color w:val="000000" w:themeColor="text1"/>
          <w:sz w:val="24"/>
        </w:rPr>
        <w:t xml:space="preserve"> </w:t>
      </w:r>
      <w:r w:rsidR="00664473" w:rsidRPr="00267641">
        <w:rPr>
          <w:rFonts w:ascii="Times New Roman" w:hAnsi="Times New Roman"/>
          <w:color w:val="000000" w:themeColor="text1"/>
          <w:sz w:val="24"/>
        </w:rPr>
        <w:t xml:space="preserve">necessary to produce a portal </w:t>
      </w:r>
      <w:proofErr w:type="gramStart"/>
      <w:r w:rsidR="00664473" w:rsidRPr="00267641">
        <w:rPr>
          <w:rFonts w:ascii="Times New Roman" w:hAnsi="Times New Roman"/>
          <w:color w:val="000000" w:themeColor="text1"/>
          <w:sz w:val="24"/>
        </w:rPr>
        <w:t>similar to</w:t>
      </w:r>
      <w:proofErr w:type="gramEnd"/>
      <w:r w:rsidR="00664473" w:rsidRPr="00267641">
        <w:rPr>
          <w:rFonts w:ascii="Times New Roman" w:hAnsi="Times New Roman"/>
          <w:color w:val="000000" w:themeColor="text1"/>
          <w:sz w:val="24"/>
        </w:rPr>
        <w:t xml:space="preserve"> the Illinois portal.  Coleridge</w:t>
      </w:r>
      <w:r w:rsidR="00150B8C" w:rsidRPr="00267641">
        <w:rPr>
          <w:rFonts w:ascii="Times New Roman" w:hAnsi="Times New Roman"/>
          <w:color w:val="000000" w:themeColor="text1"/>
          <w:sz w:val="24"/>
        </w:rPr>
        <w:t xml:space="preserve"> </w:t>
      </w:r>
      <w:r w:rsidR="00664473" w:rsidRPr="00267641">
        <w:rPr>
          <w:rFonts w:ascii="Times New Roman" w:hAnsi="Times New Roman"/>
          <w:color w:val="000000" w:themeColor="text1"/>
          <w:sz w:val="24"/>
        </w:rPr>
        <w:t xml:space="preserve">organized four concurrent cohorts for the program, incorporating 108 participants from </w:t>
      </w:r>
      <w:proofErr w:type="gramStart"/>
      <w:r w:rsidR="00664473" w:rsidRPr="00267641">
        <w:rPr>
          <w:rFonts w:ascii="Times New Roman" w:hAnsi="Times New Roman"/>
          <w:color w:val="000000" w:themeColor="text1"/>
          <w:sz w:val="24"/>
        </w:rPr>
        <w:t>27</w:t>
      </w:r>
      <w:proofErr w:type="gramEnd"/>
      <w:r w:rsidR="00664473" w:rsidRPr="00267641">
        <w:rPr>
          <w:rFonts w:ascii="Times New Roman" w:hAnsi="Times New Roman"/>
          <w:color w:val="000000" w:themeColor="text1"/>
          <w:sz w:val="24"/>
        </w:rPr>
        <w:t xml:space="preserve"> states.</w:t>
      </w:r>
    </w:p>
    <w:p w14:paraId="59DA284D" w14:textId="77777777" w:rsidR="00664473" w:rsidRPr="00A56F42" w:rsidRDefault="00664473" w:rsidP="00A56F42">
      <w:pPr>
        <w:spacing w:after="0" w:line="276" w:lineRule="auto"/>
        <w:rPr>
          <w:rFonts w:ascii="Times New Roman" w:hAnsi="Times New Roman" w:cs="Times New Roman"/>
          <w:iCs/>
          <w:sz w:val="24"/>
          <w:szCs w:val="24"/>
        </w:rPr>
      </w:pPr>
    </w:p>
    <w:p w14:paraId="4059D9C2" w14:textId="3E05848B" w:rsidR="006E2DC8" w:rsidRPr="00A56F42" w:rsidRDefault="000668F0" w:rsidP="00A56F42">
      <w:pPr>
        <w:spacing w:after="0" w:line="276" w:lineRule="auto"/>
        <w:rPr>
          <w:rFonts w:ascii="Times New Roman" w:hAnsi="Times New Roman" w:cs="Times New Roman"/>
          <w:sz w:val="24"/>
          <w:szCs w:val="24"/>
        </w:rPr>
      </w:pPr>
      <w:r w:rsidRPr="00A56F42">
        <w:rPr>
          <w:rFonts w:ascii="Times New Roman" w:hAnsi="Times New Roman" w:cs="Times New Roman"/>
          <w:i/>
          <w:iCs/>
          <w:sz w:val="24"/>
          <w:szCs w:val="24"/>
          <w:u w:val="single"/>
        </w:rPr>
        <w:t>Advisory Committee on Data for Evidence Building</w:t>
      </w:r>
      <w:r w:rsidR="00B50954" w:rsidRPr="00A56F42">
        <w:rPr>
          <w:rFonts w:ascii="Times New Roman" w:hAnsi="Times New Roman" w:cs="Times New Roman"/>
          <w:i/>
          <w:iCs/>
          <w:sz w:val="24"/>
          <w:szCs w:val="24"/>
          <w:u w:val="single"/>
        </w:rPr>
        <w:t xml:space="preserve"> (ACDEB)</w:t>
      </w:r>
      <w:r w:rsidR="00862FF9">
        <w:rPr>
          <w:rFonts w:ascii="Times New Roman" w:hAnsi="Times New Roman" w:cs="Times New Roman"/>
          <w:i/>
          <w:iCs/>
          <w:sz w:val="24"/>
          <w:szCs w:val="24"/>
          <w:u w:val="single"/>
        </w:rPr>
        <w:t>.</w:t>
      </w:r>
      <w:r w:rsidRPr="00A56F42">
        <w:rPr>
          <w:rFonts w:ascii="Times New Roman" w:hAnsi="Times New Roman" w:cs="Times New Roman"/>
          <w:sz w:val="24"/>
          <w:szCs w:val="24"/>
        </w:rPr>
        <w:t xml:space="preserve">  </w:t>
      </w:r>
      <w:r w:rsidR="006E2DC8" w:rsidRPr="00A56F42">
        <w:rPr>
          <w:rFonts w:ascii="Times New Roman" w:hAnsi="Times New Roman" w:cs="Times New Roman"/>
          <w:sz w:val="24"/>
          <w:szCs w:val="24"/>
        </w:rPr>
        <w:t xml:space="preserve">An important signal to the future potential for improving national data collaborations critical for timely, complete WLMI, are the efforts of the ACDEB.  This 2-year federal advisory committee issued its </w:t>
      </w:r>
      <w:hyperlink r:id="rId31" w:history="1">
        <w:r w:rsidR="006E2DC8" w:rsidRPr="00A56F42">
          <w:rPr>
            <w:rStyle w:val="Hyperlink"/>
            <w:rFonts w:ascii="Times New Roman" w:hAnsi="Times New Roman" w:cs="Times New Roman"/>
            <w:color w:val="auto"/>
            <w:sz w:val="24"/>
            <w:szCs w:val="24"/>
          </w:rPr>
          <w:t>Year One report</w:t>
        </w:r>
      </w:hyperlink>
      <w:r w:rsidR="006E2DC8" w:rsidRPr="00A56F42">
        <w:rPr>
          <w:rFonts w:ascii="Times New Roman" w:hAnsi="Times New Roman" w:cs="Times New Roman"/>
          <w:sz w:val="24"/>
          <w:szCs w:val="24"/>
        </w:rPr>
        <w:t xml:space="preserve"> in October 2021, </w:t>
      </w:r>
      <w:r w:rsidR="00325242">
        <w:rPr>
          <w:rFonts w:ascii="Times New Roman" w:hAnsi="Times New Roman" w:cs="Times New Roman"/>
          <w:sz w:val="24"/>
          <w:szCs w:val="24"/>
        </w:rPr>
        <w:t>recommending</w:t>
      </w:r>
      <w:r w:rsidR="00325242" w:rsidRPr="00A56F42">
        <w:rPr>
          <w:rFonts w:ascii="Times New Roman" w:hAnsi="Times New Roman" w:cs="Times New Roman"/>
          <w:sz w:val="24"/>
          <w:szCs w:val="24"/>
        </w:rPr>
        <w:t xml:space="preserve"> </w:t>
      </w:r>
      <w:r w:rsidR="006E2DC8" w:rsidRPr="00A56F42">
        <w:rPr>
          <w:rFonts w:ascii="Times New Roman" w:hAnsi="Times New Roman" w:cs="Times New Roman"/>
          <w:sz w:val="24"/>
          <w:szCs w:val="24"/>
        </w:rPr>
        <w:t xml:space="preserve">the need for a National Secure Data Service, a data-linking service to leverage high value non-public data, to improve capacity of the workforce system to meet the changing demands in labor market conditions, among other compelling national </w:t>
      </w:r>
      <w:r w:rsidR="006E2DC8" w:rsidRPr="00A56F42">
        <w:rPr>
          <w:rFonts w:ascii="Times New Roman" w:hAnsi="Times New Roman" w:cs="Times New Roman"/>
          <w:sz w:val="24"/>
          <w:szCs w:val="24"/>
        </w:rPr>
        <w:lastRenderedPageBreak/>
        <w:t xml:space="preserve">challenges.  During Year Two, the ACDEB will highlight uses cases, including focusing at a more granular level on challenges and opportunities in improving education and workforce data for evidence-building.  The Department of Labor’s </w:t>
      </w:r>
      <w:r w:rsidR="00542831">
        <w:rPr>
          <w:rFonts w:ascii="Times New Roman" w:hAnsi="Times New Roman" w:cs="Times New Roman"/>
          <w:sz w:val="24"/>
          <w:szCs w:val="24"/>
        </w:rPr>
        <w:t>Chief</w:t>
      </w:r>
      <w:r w:rsidR="006E2DC8" w:rsidRPr="00A56F42">
        <w:rPr>
          <w:rFonts w:ascii="Times New Roman" w:hAnsi="Times New Roman" w:cs="Times New Roman"/>
          <w:sz w:val="24"/>
          <w:szCs w:val="24"/>
        </w:rPr>
        <w:t xml:space="preserve"> Evaluation Officer serves on this advisory committee to advance those opportunities.  The Committee’s Year Two report, with final recommendations for establishing a National Secure Data Service, will be available in October 2022.</w:t>
      </w:r>
    </w:p>
    <w:p w14:paraId="66B7F83F" w14:textId="7F8703F3" w:rsidR="00B3182D" w:rsidRPr="00A56F42" w:rsidRDefault="00B3182D" w:rsidP="00A56F42">
      <w:pPr>
        <w:spacing w:after="0" w:line="276" w:lineRule="auto"/>
        <w:rPr>
          <w:rFonts w:ascii="Times New Roman" w:hAnsi="Times New Roman" w:cs="Times New Roman"/>
          <w:iCs/>
          <w:sz w:val="24"/>
          <w:szCs w:val="24"/>
        </w:rPr>
      </w:pPr>
    </w:p>
    <w:p w14:paraId="2CB3B3FF" w14:textId="5EE99E57" w:rsidR="000668F0" w:rsidRPr="00A56F42" w:rsidRDefault="000668F0" w:rsidP="00A56F42">
      <w:pPr>
        <w:spacing w:after="0" w:line="276" w:lineRule="auto"/>
        <w:rPr>
          <w:rFonts w:ascii="Times New Roman" w:hAnsi="Times New Roman" w:cs="Times New Roman"/>
          <w:sz w:val="24"/>
          <w:szCs w:val="24"/>
        </w:rPr>
      </w:pPr>
      <w:bookmarkStart w:id="0" w:name="_Hlk103010150"/>
      <w:r w:rsidRPr="00A56F42">
        <w:rPr>
          <w:rFonts w:ascii="Times New Roman" w:hAnsi="Times New Roman" w:cs="Times New Roman"/>
          <w:i/>
          <w:iCs/>
          <w:sz w:val="24"/>
          <w:szCs w:val="24"/>
          <w:u w:val="single"/>
        </w:rPr>
        <w:t>Career Pathways Research</w:t>
      </w:r>
      <w:r w:rsidR="00862FF9">
        <w:rPr>
          <w:rFonts w:ascii="Times New Roman" w:hAnsi="Times New Roman" w:cs="Times New Roman"/>
          <w:i/>
          <w:iCs/>
          <w:sz w:val="24"/>
          <w:szCs w:val="24"/>
          <w:u w:val="single"/>
        </w:rPr>
        <w:t>.</w:t>
      </w:r>
      <w:r w:rsidRPr="00A56F42">
        <w:rPr>
          <w:rFonts w:ascii="Times New Roman" w:hAnsi="Times New Roman" w:cs="Times New Roman"/>
          <w:sz w:val="24"/>
          <w:szCs w:val="24"/>
        </w:rPr>
        <w:t xml:space="preserve">  In early 2022, </w:t>
      </w:r>
      <w:r w:rsidR="00A17C43">
        <w:rPr>
          <w:rFonts w:ascii="Times New Roman" w:hAnsi="Times New Roman" w:cs="Times New Roman"/>
          <w:sz w:val="24"/>
          <w:szCs w:val="24"/>
        </w:rPr>
        <w:t>the Department</w:t>
      </w:r>
      <w:r w:rsidR="00A17C43" w:rsidRPr="00A56F42">
        <w:rPr>
          <w:rFonts w:ascii="Times New Roman" w:hAnsi="Times New Roman" w:cs="Times New Roman"/>
          <w:sz w:val="24"/>
          <w:szCs w:val="24"/>
        </w:rPr>
        <w:t xml:space="preserve">’s </w:t>
      </w:r>
      <w:r w:rsidRPr="00A56F42">
        <w:rPr>
          <w:rFonts w:ascii="Times New Roman" w:hAnsi="Times New Roman" w:cs="Times New Roman"/>
          <w:sz w:val="24"/>
          <w:szCs w:val="24"/>
        </w:rPr>
        <w:t xml:space="preserve">Chief Evaluation Office </w:t>
      </w:r>
      <w:r w:rsidR="00542831">
        <w:rPr>
          <w:rFonts w:ascii="Times New Roman" w:hAnsi="Times New Roman" w:cs="Times New Roman"/>
          <w:sz w:val="24"/>
          <w:szCs w:val="24"/>
        </w:rPr>
        <w:t>(CEO)</w:t>
      </w:r>
      <w:r w:rsidRPr="00A56F42">
        <w:rPr>
          <w:rFonts w:ascii="Times New Roman" w:hAnsi="Times New Roman" w:cs="Times New Roman"/>
          <w:sz w:val="24"/>
          <w:szCs w:val="24"/>
        </w:rPr>
        <w:t xml:space="preserve"> released findings from the </w:t>
      </w:r>
      <w:hyperlink r:id="rId32" w:history="1">
        <w:r w:rsidRPr="00A56F42">
          <w:rPr>
            <w:rStyle w:val="Hyperlink"/>
            <w:rFonts w:ascii="Times New Roman" w:hAnsi="Times New Roman" w:cs="Times New Roman"/>
            <w:color w:val="auto"/>
            <w:sz w:val="24"/>
            <w:szCs w:val="24"/>
          </w:rPr>
          <w:t>Career Pathways Descriptive and Analytical Project</w:t>
        </w:r>
      </w:hyperlink>
      <w:r w:rsidRPr="00A56F42">
        <w:rPr>
          <w:rFonts w:ascii="Times New Roman" w:hAnsi="Times New Roman" w:cs="Times New Roman"/>
          <w:sz w:val="24"/>
          <w:szCs w:val="24"/>
        </w:rPr>
        <w:t xml:space="preserve">, in collaboration with ETA.  The project’s Career Trajectories and Occupational Transitions (CTOT) Study provides novel information on workers’ actual economic prospects and pathways over </w:t>
      </w:r>
      <w:r w:rsidR="00AD5DC5" w:rsidRPr="00A56F42">
        <w:rPr>
          <w:rFonts w:ascii="Times New Roman" w:hAnsi="Times New Roman" w:cs="Times New Roman"/>
          <w:sz w:val="24"/>
          <w:szCs w:val="24"/>
        </w:rPr>
        <w:t>three-, five-, and ten-year</w:t>
      </w:r>
      <w:r w:rsidRPr="00A56F42">
        <w:rPr>
          <w:rFonts w:ascii="Times New Roman" w:hAnsi="Times New Roman" w:cs="Times New Roman"/>
          <w:sz w:val="24"/>
          <w:szCs w:val="24"/>
        </w:rPr>
        <w:t xml:space="preserve"> time periods.  To complement the study’s findings, a new interactive </w:t>
      </w:r>
      <w:hyperlink r:id="rId33" w:history="1">
        <w:r w:rsidRPr="00A56F42">
          <w:rPr>
            <w:rStyle w:val="Hyperlink"/>
            <w:rFonts w:ascii="Times New Roman" w:hAnsi="Times New Roman" w:cs="Times New Roman"/>
            <w:color w:val="auto"/>
            <w:sz w:val="24"/>
            <w:szCs w:val="24"/>
          </w:rPr>
          <w:t>CTOT Dashboard</w:t>
        </w:r>
      </w:hyperlink>
      <w:r w:rsidRPr="00A56F42">
        <w:rPr>
          <w:rFonts w:ascii="Times New Roman" w:hAnsi="Times New Roman" w:cs="Times New Roman"/>
          <w:sz w:val="24"/>
          <w:szCs w:val="24"/>
        </w:rPr>
        <w:t xml:space="preserve"> </w:t>
      </w:r>
      <w:r w:rsidR="007B79A6">
        <w:rPr>
          <w:rFonts w:ascii="Times New Roman" w:hAnsi="Times New Roman" w:cs="Times New Roman"/>
          <w:sz w:val="24"/>
          <w:szCs w:val="24"/>
        </w:rPr>
        <w:t xml:space="preserve"> allows its users to interact with data utilized in the project.</w:t>
      </w:r>
      <w:r w:rsidRPr="00A56F42">
        <w:rPr>
          <w:rFonts w:ascii="Times New Roman" w:hAnsi="Times New Roman" w:cs="Times New Roman"/>
          <w:sz w:val="24"/>
          <w:szCs w:val="24"/>
        </w:rPr>
        <w:t xml:space="preserve">  It is a new source of labor market information that, together with other data sources, can </w:t>
      </w:r>
      <w:proofErr w:type="gramStart"/>
      <w:r w:rsidRPr="00A56F42">
        <w:rPr>
          <w:rFonts w:ascii="Times New Roman" w:hAnsi="Times New Roman" w:cs="Times New Roman"/>
          <w:sz w:val="24"/>
          <w:szCs w:val="24"/>
        </w:rPr>
        <w:t>be used</w:t>
      </w:r>
      <w:proofErr w:type="gramEnd"/>
      <w:r w:rsidRPr="00A56F42">
        <w:rPr>
          <w:rFonts w:ascii="Times New Roman" w:hAnsi="Times New Roman" w:cs="Times New Roman"/>
          <w:sz w:val="24"/>
          <w:szCs w:val="24"/>
        </w:rPr>
        <w:t xml:space="preserve"> to inform decisions that are responsive to the real-world experience of workers.  CTOT Dashboard users can explore: (1) how workers in mid-level occupations move through specific jobs and occupational clusters, and (2) how they experience wage growth over time. </w:t>
      </w:r>
      <w:r w:rsidR="00862FF9">
        <w:rPr>
          <w:rFonts w:ascii="Times New Roman" w:hAnsi="Times New Roman" w:cs="Times New Roman"/>
          <w:sz w:val="24"/>
          <w:szCs w:val="24"/>
        </w:rPr>
        <w:t xml:space="preserve"> </w:t>
      </w:r>
      <w:r w:rsidRPr="00A56F42">
        <w:rPr>
          <w:rFonts w:ascii="Times New Roman" w:hAnsi="Times New Roman" w:cs="Times New Roman"/>
          <w:sz w:val="24"/>
          <w:szCs w:val="24"/>
        </w:rPr>
        <w:t xml:space="preserve">This information can </w:t>
      </w:r>
      <w:proofErr w:type="gramStart"/>
      <w:r w:rsidRPr="00A56F42">
        <w:rPr>
          <w:rFonts w:ascii="Times New Roman" w:hAnsi="Times New Roman" w:cs="Times New Roman"/>
          <w:sz w:val="24"/>
          <w:szCs w:val="24"/>
        </w:rPr>
        <w:t>be used</w:t>
      </w:r>
      <w:proofErr w:type="gramEnd"/>
      <w:r w:rsidRPr="00A56F42">
        <w:rPr>
          <w:rFonts w:ascii="Times New Roman" w:hAnsi="Times New Roman" w:cs="Times New Roman"/>
          <w:sz w:val="24"/>
          <w:szCs w:val="24"/>
        </w:rPr>
        <w:t xml:space="preserve"> by policymakers and practitioners to identify “launchpad” occupations associated with higher wage growth, look for clusters or occupational characteristics associated with wage growth, and understand where disparities exist and could be addressed.</w:t>
      </w:r>
    </w:p>
    <w:bookmarkEnd w:id="0"/>
    <w:p w14:paraId="5498A5E7" w14:textId="77777777" w:rsidR="000668F0" w:rsidRPr="00A56F42" w:rsidRDefault="000668F0" w:rsidP="00A56F42">
      <w:pPr>
        <w:spacing w:after="0" w:line="276" w:lineRule="auto"/>
        <w:rPr>
          <w:rFonts w:ascii="Times New Roman" w:hAnsi="Times New Roman" w:cs="Times New Roman"/>
          <w:b/>
          <w:bCs/>
          <w:sz w:val="24"/>
          <w:szCs w:val="24"/>
        </w:rPr>
      </w:pPr>
    </w:p>
    <w:p w14:paraId="61E5D984" w14:textId="2665575B" w:rsidR="000668F0" w:rsidRPr="00A56F42" w:rsidRDefault="000668F0" w:rsidP="00A56F42">
      <w:pPr>
        <w:spacing w:after="0" w:line="276" w:lineRule="auto"/>
        <w:rPr>
          <w:rFonts w:ascii="Times New Roman" w:hAnsi="Times New Roman" w:cs="Times New Roman"/>
          <w:sz w:val="24"/>
          <w:szCs w:val="24"/>
        </w:rPr>
      </w:pPr>
      <w:r w:rsidRPr="00A56F42">
        <w:rPr>
          <w:rFonts w:ascii="Times New Roman" w:hAnsi="Times New Roman" w:cs="Times New Roman"/>
          <w:i/>
          <w:iCs/>
          <w:sz w:val="24"/>
          <w:szCs w:val="24"/>
          <w:u w:val="single"/>
        </w:rPr>
        <w:t>Mass layoff data collection project</w:t>
      </w:r>
      <w:r w:rsidRPr="00A56F42">
        <w:rPr>
          <w:rFonts w:ascii="Times New Roman" w:hAnsi="Times New Roman" w:cs="Times New Roman"/>
          <w:sz w:val="24"/>
          <w:szCs w:val="24"/>
        </w:rPr>
        <w:t xml:space="preserve">  </w:t>
      </w:r>
      <w:r w:rsidR="007E6BFE">
        <w:rPr>
          <w:rFonts w:ascii="Times New Roman" w:hAnsi="Times New Roman" w:cs="Times New Roman"/>
          <w:sz w:val="24"/>
          <w:szCs w:val="24"/>
        </w:rPr>
        <w:t>The Department</w:t>
      </w:r>
      <w:r w:rsidR="007E6BFE" w:rsidRPr="00A56F42">
        <w:rPr>
          <w:rFonts w:ascii="Times New Roman" w:hAnsi="Times New Roman" w:cs="Times New Roman"/>
          <w:sz w:val="24"/>
          <w:szCs w:val="24"/>
        </w:rPr>
        <w:t xml:space="preserve">’s </w:t>
      </w:r>
      <w:r w:rsidR="007E6BFE">
        <w:rPr>
          <w:rFonts w:ascii="Times New Roman" w:hAnsi="Times New Roman" w:cs="Times New Roman"/>
          <w:sz w:val="24"/>
          <w:szCs w:val="24"/>
        </w:rPr>
        <w:t>CEO</w:t>
      </w:r>
      <w:r w:rsidRPr="00A56F42">
        <w:rPr>
          <w:rFonts w:ascii="Times New Roman" w:hAnsi="Times New Roman" w:cs="Times New Roman"/>
          <w:sz w:val="24"/>
          <w:szCs w:val="24"/>
        </w:rPr>
        <w:t xml:space="preserve">, with coordination from its Chief Data Officer, built a new research database that captures advanced notices of major plant closings and layoffs.  Although these notices </w:t>
      </w:r>
      <w:proofErr w:type="gramStart"/>
      <w:r w:rsidRPr="00A56F42">
        <w:rPr>
          <w:rFonts w:ascii="Times New Roman" w:hAnsi="Times New Roman" w:cs="Times New Roman"/>
          <w:sz w:val="24"/>
          <w:szCs w:val="24"/>
        </w:rPr>
        <w:t>are legally required</w:t>
      </w:r>
      <w:proofErr w:type="gramEnd"/>
      <w:r w:rsidRPr="00A56F42">
        <w:rPr>
          <w:rFonts w:ascii="Times New Roman" w:hAnsi="Times New Roman" w:cs="Times New Roman"/>
          <w:sz w:val="24"/>
          <w:szCs w:val="24"/>
        </w:rPr>
        <w:t xml:space="preserve"> to be posted online, they are scattered across individual states’ websites and presented in multiple formats.  By scraping, cleaning, standardizing, and consolidating the data into a unified resource, CEO created a publicly available research database.  The WARN database provides timely information about mass layoffs in the US, including layoffs due to </w:t>
      </w:r>
      <w:r w:rsidR="009D71AE" w:rsidRPr="00A56F42">
        <w:rPr>
          <w:rFonts w:ascii="Times New Roman" w:hAnsi="Times New Roman" w:cs="Times New Roman"/>
          <w:sz w:val="24"/>
          <w:szCs w:val="24"/>
        </w:rPr>
        <w:t>COVID</w:t>
      </w:r>
      <w:r w:rsidR="009D71AE">
        <w:rPr>
          <w:rFonts w:ascii="Times New Roman" w:hAnsi="Times New Roman" w:cs="Times New Roman"/>
          <w:sz w:val="24"/>
          <w:szCs w:val="24"/>
        </w:rPr>
        <w:t>-</w:t>
      </w:r>
      <w:r w:rsidRPr="00A56F42">
        <w:rPr>
          <w:rFonts w:ascii="Times New Roman" w:hAnsi="Times New Roman" w:cs="Times New Roman"/>
          <w:sz w:val="24"/>
          <w:szCs w:val="24"/>
        </w:rPr>
        <w:t xml:space="preserve">19.  In addition to its research applications, the WARN database currently supports ETA, BLS, and Census activities. </w:t>
      </w:r>
    </w:p>
    <w:p w14:paraId="79AF8B11" w14:textId="77777777" w:rsidR="000668F0" w:rsidRDefault="000668F0" w:rsidP="00556C7C">
      <w:pPr>
        <w:spacing w:after="0" w:line="276" w:lineRule="auto"/>
        <w:rPr>
          <w:rFonts w:ascii="Times New Roman" w:hAnsi="Times New Roman" w:cs="Times New Roman"/>
          <w:iCs/>
          <w:sz w:val="24"/>
          <w:szCs w:val="24"/>
        </w:rPr>
      </w:pPr>
    </w:p>
    <w:p w14:paraId="056F70FB" w14:textId="56386105" w:rsidR="00192041" w:rsidRPr="00C561F9" w:rsidRDefault="00192041" w:rsidP="007F0DB4">
      <w:pPr>
        <w:pStyle w:val="Heading1"/>
        <w:spacing w:before="0" w:line="276" w:lineRule="auto"/>
        <w:rPr>
          <w:rFonts w:ascii="Times New Roman" w:hAnsi="Times New Roman" w:cs="Times New Roman"/>
          <w:color w:val="000000" w:themeColor="text1"/>
          <w:u w:val="single"/>
        </w:rPr>
      </w:pPr>
      <w:r>
        <w:rPr>
          <w:rFonts w:ascii="Times New Roman" w:hAnsi="Times New Roman" w:cs="Times New Roman"/>
          <w:color w:val="000000" w:themeColor="text1"/>
          <w:u w:val="single"/>
        </w:rPr>
        <w:t xml:space="preserve">Section </w:t>
      </w:r>
      <w:r w:rsidR="00D5617D">
        <w:rPr>
          <w:rFonts w:ascii="Times New Roman" w:hAnsi="Times New Roman" w:cs="Times New Roman"/>
          <w:color w:val="000000" w:themeColor="text1"/>
          <w:u w:val="single"/>
        </w:rPr>
        <w:t>3</w:t>
      </w:r>
      <w:r>
        <w:rPr>
          <w:rFonts w:ascii="Times New Roman" w:hAnsi="Times New Roman" w:cs="Times New Roman"/>
          <w:color w:val="000000" w:themeColor="text1"/>
          <w:u w:val="single"/>
        </w:rPr>
        <w:t xml:space="preserve">.  </w:t>
      </w:r>
      <w:r w:rsidRPr="00C561F9">
        <w:rPr>
          <w:rFonts w:ascii="Times New Roman" w:hAnsi="Times New Roman" w:cs="Times New Roman"/>
          <w:color w:val="000000" w:themeColor="text1"/>
          <w:u w:val="single"/>
        </w:rPr>
        <w:t xml:space="preserve">Evaluation of the WLMI </w:t>
      </w:r>
      <w:r w:rsidR="00374D8E">
        <w:rPr>
          <w:rFonts w:ascii="Times New Roman" w:hAnsi="Times New Roman" w:cs="Times New Roman"/>
          <w:color w:val="000000" w:themeColor="text1"/>
          <w:u w:val="single"/>
        </w:rPr>
        <w:t>S</w:t>
      </w:r>
      <w:r w:rsidRPr="00C561F9">
        <w:rPr>
          <w:rFonts w:ascii="Times New Roman" w:hAnsi="Times New Roman" w:cs="Times New Roman"/>
          <w:color w:val="000000" w:themeColor="text1"/>
          <w:u w:val="single"/>
        </w:rPr>
        <w:t xml:space="preserve">ystem and </w:t>
      </w:r>
      <w:r w:rsidR="00374D8E">
        <w:rPr>
          <w:rFonts w:ascii="Times New Roman" w:hAnsi="Times New Roman" w:cs="Times New Roman"/>
          <w:color w:val="000000" w:themeColor="text1"/>
          <w:u w:val="single"/>
        </w:rPr>
        <w:t>I</w:t>
      </w:r>
      <w:r w:rsidRPr="00C561F9">
        <w:rPr>
          <w:rFonts w:ascii="Times New Roman" w:hAnsi="Times New Roman" w:cs="Times New Roman"/>
          <w:color w:val="000000" w:themeColor="text1"/>
          <w:u w:val="single"/>
        </w:rPr>
        <w:t xml:space="preserve">mprovements </w:t>
      </w:r>
      <w:r w:rsidR="00374D8E">
        <w:rPr>
          <w:rFonts w:ascii="Times New Roman" w:hAnsi="Times New Roman" w:cs="Times New Roman"/>
          <w:color w:val="000000" w:themeColor="text1"/>
          <w:u w:val="single"/>
        </w:rPr>
        <w:t>N</w:t>
      </w:r>
      <w:r w:rsidRPr="00C561F9">
        <w:rPr>
          <w:rFonts w:ascii="Times New Roman" w:hAnsi="Times New Roman" w:cs="Times New Roman"/>
          <w:color w:val="000000" w:themeColor="text1"/>
          <w:u w:val="single"/>
        </w:rPr>
        <w:t>eeded</w:t>
      </w:r>
    </w:p>
    <w:p w14:paraId="1F4E133E" w14:textId="01932526" w:rsidR="006C16E8" w:rsidRPr="00E3549E" w:rsidRDefault="0019468B" w:rsidP="007F0DB4">
      <w:pPr>
        <w:pStyle w:val="Heading2"/>
        <w:spacing w:before="0" w:line="276" w:lineRule="auto"/>
        <w:rPr>
          <w:rFonts w:ascii="Times New Roman" w:hAnsi="Times New Roman" w:cs="Times New Roman"/>
          <w:color w:val="000000" w:themeColor="text1"/>
          <w:sz w:val="24"/>
          <w:szCs w:val="24"/>
        </w:rPr>
      </w:pPr>
      <w:r w:rsidRPr="00E3549E">
        <w:rPr>
          <w:rFonts w:ascii="Times New Roman" w:hAnsi="Times New Roman" w:cs="Times New Roman"/>
          <w:color w:val="000000" w:themeColor="text1"/>
          <w:sz w:val="24"/>
          <w:szCs w:val="24"/>
        </w:rPr>
        <w:t xml:space="preserve">ETA and BLS </w:t>
      </w:r>
      <w:r w:rsidR="00E2759B">
        <w:rPr>
          <w:rFonts w:ascii="Times New Roman" w:hAnsi="Times New Roman" w:cs="Times New Roman"/>
          <w:color w:val="000000" w:themeColor="text1"/>
          <w:sz w:val="24"/>
          <w:szCs w:val="24"/>
        </w:rPr>
        <w:t>collaborate</w:t>
      </w:r>
      <w:r w:rsidRPr="00E3549E">
        <w:rPr>
          <w:rFonts w:ascii="Times New Roman" w:hAnsi="Times New Roman" w:cs="Times New Roman"/>
          <w:color w:val="000000" w:themeColor="text1"/>
          <w:sz w:val="24"/>
          <w:szCs w:val="24"/>
        </w:rPr>
        <w:t xml:space="preserve"> to identify and engage stakeholders to evaluate the functioning of the WLMI system.  In partnership with industry leaders</w:t>
      </w:r>
      <w:r w:rsidR="00890903">
        <w:rPr>
          <w:rFonts w:ascii="Times New Roman" w:hAnsi="Times New Roman" w:cs="Times New Roman"/>
          <w:color w:val="000000" w:themeColor="text1"/>
          <w:sz w:val="24"/>
          <w:szCs w:val="24"/>
        </w:rPr>
        <w:t>,</w:t>
      </w:r>
      <w:r w:rsidRPr="00E3549E">
        <w:rPr>
          <w:rFonts w:ascii="Times New Roman" w:hAnsi="Times New Roman" w:cs="Times New Roman"/>
          <w:color w:val="000000" w:themeColor="text1"/>
          <w:sz w:val="24"/>
          <w:szCs w:val="24"/>
        </w:rPr>
        <w:t xml:space="preserve"> </w:t>
      </w:r>
      <w:r w:rsidR="00890903" w:rsidRPr="00E3549E">
        <w:rPr>
          <w:rFonts w:ascii="Times New Roman" w:hAnsi="Times New Roman" w:cs="Times New Roman"/>
          <w:color w:val="000000" w:themeColor="text1"/>
          <w:sz w:val="24"/>
          <w:szCs w:val="24"/>
        </w:rPr>
        <w:t>ETA and BLS</w:t>
      </w:r>
      <w:r w:rsidR="00890903">
        <w:rPr>
          <w:rFonts w:ascii="Times New Roman" w:hAnsi="Times New Roman" w:cs="Times New Roman"/>
          <w:color w:val="000000" w:themeColor="text1"/>
          <w:sz w:val="24"/>
          <w:szCs w:val="24"/>
        </w:rPr>
        <w:t xml:space="preserve"> </w:t>
      </w:r>
      <w:r w:rsidRPr="00E3549E">
        <w:rPr>
          <w:rFonts w:ascii="Times New Roman" w:hAnsi="Times New Roman" w:cs="Times New Roman"/>
          <w:color w:val="000000" w:themeColor="text1"/>
          <w:sz w:val="24"/>
          <w:szCs w:val="24"/>
        </w:rPr>
        <w:t xml:space="preserve">advisory committees </w:t>
      </w:r>
      <w:r w:rsidR="00FE2759" w:rsidRPr="00E3549E">
        <w:rPr>
          <w:rFonts w:ascii="Times New Roman" w:hAnsi="Times New Roman" w:cs="Times New Roman"/>
          <w:color w:val="000000" w:themeColor="text1"/>
          <w:sz w:val="24"/>
          <w:szCs w:val="24"/>
        </w:rPr>
        <w:t xml:space="preserve">regularly </w:t>
      </w:r>
      <w:r w:rsidRPr="00E3549E">
        <w:rPr>
          <w:rFonts w:ascii="Times New Roman" w:hAnsi="Times New Roman" w:cs="Times New Roman"/>
          <w:color w:val="000000" w:themeColor="text1"/>
          <w:sz w:val="24"/>
          <w:szCs w:val="24"/>
        </w:rPr>
        <w:t>seek feedback regarding the operations of the WLMI system, including challenges for data collection and analysis</w:t>
      </w:r>
      <w:r w:rsidR="00890903">
        <w:rPr>
          <w:rFonts w:ascii="Times New Roman" w:hAnsi="Times New Roman" w:cs="Times New Roman"/>
          <w:color w:val="000000" w:themeColor="text1"/>
          <w:sz w:val="24"/>
          <w:szCs w:val="24"/>
        </w:rPr>
        <w:t>,</w:t>
      </w:r>
      <w:r w:rsidRPr="00E3549E">
        <w:rPr>
          <w:rFonts w:ascii="Times New Roman" w:hAnsi="Times New Roman" w:cs="Times New Roman"/>
          <w:color w:val="000000" w:themeColor="text1"/>
          <w:sz w:val="24"/>
          <w:szCs w:val="24"/>
        </w:rPr>
        <w:t xml:space="preserve"> and the needs of diverse stakeholders.</w:t>
      </w:r>
      <w:r w:rsidR="00705DB9" w:rsidRPr="00E3549E">
        <w:rPr>
          <w:rFonts w:ascii="Times New Roman" w:hAnsi="Times New Roman" w:cs="Times New Roman"/>
          <w:color w:val="000000" w:themeColor="text1"/>
          <w:sz w:val="24"/>
          <w:szCs w:val="24"/>
        </w:rPr>
        <w:t xml:space="preserve">  </w:t>
      </w:r>
    </w:p>
    <w:p w14:paraId="114504FF" w14:textId="77777777" w:rsidR="00FC1EFF" w:rsidRPr="00E3549E" w:rsidRDefault="00FC1EFF" w:rsidP="007F0DB4">
      <w:pPr>
        <w:spacing w:after="0" w:line="276" w:lineRule="auto"/>
        <w:rPr>
          <w:sz w:val="24"/>
          <w:szCs w:val="24"/>
        </w:rPr>
      </w:pPr>
    </w:p>
    <w:p w14:paraId="1FDD6B74" w14:textId="77777777" w:rsidR="00192041" w:rsidRPr="00A56F42" w:rsidRDefault="00192041" w:rsidP="007F0DB4">
      <w:pPr>
        <w:pStyle w:val="Heading2"/>
        <w:spacing w:before="0" w:line="276" w:lineRule="auto"/>
        <w:rPr>
          <w:rFonts w:ascii="Times New Roman" w:hAnsi="Times New Roman" w:cs="Times New Roman"/>
          <w:i/>
          <w:iCs/>
          <w:color w:val="000000" w:themeColor="text1"/>
          <w:sz w:val="24"/>
          <w:szCs w:val="24"/>
          <w:u w:val="single"/>
        </w:rPr>
      </w:pPr>
      <w:r w:rsidRPr="00A56F42">
        <w:rPr>
          <w:rFonts w:ascii="Times New Roman" w:hAnsi="Times New Roman" w:cs="Times New Roman"/>
          <w:i/>
          <w:iCs/>
          <w:color w:val="000000" w:themeColor="text1"/>
          <w:sz w:val="24"/>
          <w:szCs w:val="24"/>
          <w:u w:val="single"/>
        </w:rPr>
        <w:t xml:space="preserve">BLS </w:t>
      </w:r>
      <w:r w:rsidR="00374D8E" w:rsidRPr="00A56F42">
        <w:rPr>
          <w:rFonts w:ascii="Times New Roman" w:hAnsi="Times New Roman" w:cs="Times New Roman"/>
          <w:i/>
          <w:iCs/>
          <w:color w:val="000000" w:themeColor="text1"/>
          <w:sz w:val="24"/>
          <w:szCs w:val="24"/>
          <w:u w:val="single"/>
        </w:rPr>
        <w:t>E</w:t>
      </w:r>
      <w:r w:rsidRPr="00A56F42">
        <w:rPr>
          <w:rFonts w:ascii="Times New Roman" w:hAnsi="Times New Roman" w:cs="Times New Roman"/>
          <w:i/>
          <w:iCs/>
          <w:color w:val="000000" w:themeColor="text1"/>
          <w:sz w:val="24"/>
          <w:szCs w:val="24"/>
          <w:u w:val="single"/>
        </w:rPr>
        <w:t xml:space="preserve">valuation and </w:t>
      </w:r>
      <w:r w:rsidR="00374D8E" w:rsidRPr="00A56F42">
        <w:rPr>
          <w:rFonts w:ascii="Times New Roman" w:hAnsi="Times New Roman" w:cs="Times New Roman"/>
          <w:i/>
          <w:iCs/>
          <w:color w:val="000000" w:themeColor="text1"/>
          <w:sz w:val="24"/>
          <w:szCs w:val="24"/>
          <w:u w:val="single"/>
        </w:rPr>
        <w:t>I</w:t>
      </w:r>
      <w:r w:rsidRPr="00A56F42">
        <w:rPr>
          <w:rFonts w:ascii="Times New Roman" w:hAnsi="Times New Roman" w:cs="Times New Roman"/>
          <w:i/>
          <w:iCs/>
          <w:color w:val="000000" w:themeColor="text1"/>
          <w:sz w:val="24"/>
          <w:szCs w:val="24"/>
          <w:u w:val="single"/>
        </w:rPr>
        <w:t>mprovements</w:t>
      </w:r>
      <w:r w:rsidR="00374D8E" w:rsidRPr="00A56F42">
        <w:rPr>
          <w:rFonts w:ascii="Times New Roman" w:hAnsi="Times New Roman" w:cs="Times New Roman"/>
          <w:i/>
          <w:iCs/>
          <w:color w:val="000000" w:themeColor="text1"/>
          <w:sz w:val="24"/>
          <w:szCs w:val="24"/>
          <w:u w:val="single"/>
        </w:rPr>
        <w:t xml:space="preserve"> Needed</w:t>
      </w:r>
    </w:p>
    <w:p w14:paraId="0C6FF931" w14:textId="436C4E04" w:rsidR="006D4DEA" w:rsidRDefault="008D1D1D" w:rsidP="007F0DB4">
      <w:pPr>
        <w:spacing w:after="0" w:line="276" w:lineRule="auto"/>
        <w:rPr>
          <w:rFonts w:ascii="Times New Roman" w:hAnsi="Times New Roman" w:cs="Times New Roman"/>
          <w:color w:val="000000" w:themeColor="text1"/>
          <w:sz w:val="24"/>
          <w:szCs w:val="24"/>
        </w:rPr>
      </w:pPr>
      <w:r w:rsidRPr="009E7AC7">
        <w:rPr>
          <w:rFonts w:ascii="Times New Roman" w:hAnsi="Times New Roman" w:cs="Times New Roman"/>
          <w:color w:val="000000" w:themeColor="text1"/>
          <w:sz w:val="24"/>
          <w:szCs w:val="24"/>
        </w:rPr>
        <w:t xml:space="preserve">BLS evaluates LMI programs through </w:t>
      </w:r>
      <w:proofErr w:type="gramStart"/>
      <w:r w:rsidRPr="009E7AC7">
        <w:rPr>
          <w:rFonts w:ascii="Times New Roman" w:hAnsi="Times New Roman" w:cs="Times New Roman"/>
          <w:color w:val="000000" w:themeColor="text1"/>
          <w:sz w:val="24"/>
          <w:szCs w:val="24"/>
        </w:rPr>
        <w:t>several</w:t>
      </w:r>
      <w:proofErr w:type="gramEnd"/>
      <w:r w:rsidRPr="009E7AC7">
        <w:rPr>
          <w:rFonts w:ascii="Times New Roman" w:hAnsi="Times New Roman" w:cs="Times New Roman"/>
          <w:color w:val="000000" w:themeColor="text1"/>
          <w:sz w:val="24"/>
          <w:szCs w:val="24"/>
        </w:rPr>
        <w:t xml:space="preserve"> different methods.</w:t>
      </w:r>
      <w:r w:rsidR="00862FF9">
        <w:rPr>
          <w:rFonts w:ascii="Times New Roman" w:hAnsi="Times New Roman" w:cs="Times New Roman"/>
          <w:color w:val="000000" w:themeColor="text1"/>
          <w:sz w:val="24"/>
          <w:szCs w:val="24"/>
        </w:rPr>
        <w:t xml:space="preserve"> </w:t>
      </w:r>
      <w:r w:rsidRPr="009E7AC7">
        <w:rPr>
          <w:rFonts w:ascii="Times New Roman" w:hAnsi="Times New Roman" w:cs="Times New Roman"/>
          <w:color w:val="000000" w:themeColor="text1"/>
          <w:sz w:val="24"/>
          <w:szCs w:val="24"/>
        </w:rPr>
        <w:t xml:space="preserve"> </w:t>
      </w:r>
      <w:r w:rsidR="006D4DEA">
        <w:rPr>
          <w:rFonts w:ascii="Times New Roman" w:hAnsi="Times New Roman" w:cs="Times New Roman"/>
          <w:color w:val="000000" w:themeColor="text1"/>
          <w:sz w:val="24"/>
          <w:szCs w:val="24"/>
        </w:rPr>
        <w:t xml:space="preserve">One </w:t>
      </w:r>
      <w:r w:rsidR="000A206D">
        <w:rPr>
          <w:rFonts w:ascii="Times New Roman" w:hAnsi="Times New Roman" w:cs="Times New Roman"/>
          <w:color w:val="000000" w:themeColor="text1"/>
          <w:sz w:val="24"/>
          <w:szCs w:val="24"/>
        </w:rPr>
        <w:t xml:space="preserve">of the methods </w:t>
      </w:r>
      <w:r w:rsidR="006D4DEA">
        <w:rPr>
          <w:rFonts w:ascii="Times New Roman" w:hAnsi="Times New Roman" w:cs="Times New Roman"/>
          <w:color w:val="000000" w:themeColor="text1"/>
          <w:sz w:val="24"/>
          <w:szCs w:val="24"/>
        </w:rPr>
        <w:t xml:space="preserve">is the BLS </w:t>
      </w:r>
      <w:r w:rsidR="000A206D">
        <w:rPr>
          <w:rFonts w:ascii="Times New Roman" w:hAnsi="Times New Roman" w:cs="Times New Roman"/>
          <w:color w:val="000000" w:themeColor="text1"/>
          <w:sz w:val="24"/>
          <w:szCs w:val="24"/>
        </w:rPr>
        <w:t>submission</w:t>
      </w:r>
      <w:r w:rsidR="006D4DEA">
        <w:rPr>
          <w:rFonts w:ascii="Times New Roman" w:hAnsi="Times New Roman" w:cs="Times New Roman"/>
          <w:color w:val="000000" w:themeColor="text1"/>
          <w:sz w:val="24"/>
          <w:szCs w:val="24"/>
        </w:rPr>
        <w:t xml:space="preserve"> of an Annual Operating Plan for</w:t>
      </w:r>
      <w:r w:rsidR="002142DD">
        <w:rPr>
          <w:rFonts w:ascii="Times New Roman" w:hAnsi="Times New Roman" w:cs="Times New Roman"/>
          <w:color w:val="000000" w:themeColor="text1"/>
          <w:sz w:val="24"/>
          <w:szCs w:val="24"/>
        </w:rPr>
        <w:t xml:space="preserve"> its programs</w:t>
      </w:r>
      <w:r w:rsidR="006D4DEA">
        <w:rPr>
          <w:rFonts w:ascii="Times New Roman" w:hAnsi="Times New Roman" w:cs="Times New Roman"/>
          <w:color w:val="000000" w:themeColor="text1"/>
          <w:sz w:val="24"/>
          <w:szCs w:val="24"/>
        </w:rPr>
        <w:t xml:space="preserve">, which include performance measures. </w:t>
      </w:r>
      <w:r w:rsidR="002142DD">
        <w:rPr>
          <w:rFonts w:ascii="Times New Roman" w:hAnsi="Times New Roman" w:cs="Times New Roman"/>
          <w:color w:val="000000" w:themeColor="text1"/>
          <w:sz w:val="24"/>
          <w:szCs w:val="24"/>
        </w:rPr>
        <w:t xml:space="preserve"> </w:t>
      </w:r>
      <w:r w:rsidR="006D4DEA">
        <w:rPr>
          <w:rFonts w:ascii="Times New Roman" w:hAnsi="Times New Roman" w:cs="Times New Roman"/>
          <w:color w:val="000000" w:themeColor="text1"/>
          <w:sz w:val="24"/>
          <w:szCs w:val="24"/>
        </w:rPr>
        <w:t xml:space="preserve">BLS conforms to the conceptual framework of the Interagency Council on Statistical Policy’s </w:t>
      </w:r>
      <w:r w:rsidR="006D4DEA">
        <w:rPr>
          <w:rFonts w:ascii="Times New Roman" w:hAnsi="Times New Roman" w:cs="Times New Roman"/>
          <w:color w:val="000000" w:themeColor="text1"/>
          <w:sz w:val="24"/>
          <w:szCs w:val="24"/>
        </w:rPr>
        <w:lastRenderedPageBreak/>
        <w:t>“Guidelines for Reporting Performance by Statistical Agencies.”  BLS measures accuracy, timeliness, relevance, dissemination, and mission achievement.  These criteria are common among statistical agencies to measure performance and monitor continuous improvement.</w:t>
      </w:r>
    </w:p>
    <w:p w14:paraId="3EB77B2F" w14:textId="77777777" w:rsidR="007F0DB4" w:rsidRPr="006C16E8" w:rsidRDefault="007F0DB4" w:rsidP="007F0DB4">
      <w:pPr>
        <w:spacing w:after="0" w:line="276" w:lineRule="auto"/>
        <w:rPr>
          <w:rFonts w:ascii="Times New Roman" w:hAnsi="Times New Roman" w:cs="Times New Roman"/>
          <w:color w:val="000000" w:themeColor="text1"/>
          <w:sz w:val="24"/>
          <w:szCs w:val="24"/>
        </w:rPr>
      </w:pPr>
    </w:p>
    <w:p w14:paraId="1FFD7E43" w14:textId="2CF9C433" w:rsidR="007F0DB4" w:rsidRDefault="006D4DEA" w:rsidP="007F0DB4">
      <w:pPr>
        <w:spacing w:after="0"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second method for evaluation </w:t>
      </w:r>
      <w:r w:rsidR="008D1D1D" w:rsidRPr="009E7AC7">
        <w:rPr>
          <w:rFonts w:ascii="Times New Roman" w:hAnsi="Times New Roman" w:cs="Times New Roman"/>
          <w:color w:val="000000" w:themeColor="text1"/>
          <w:sz w:val="24"/>
          <w:szCs w:val="24"/>
        </w:rPr>
        <w:t xml:space="preserve">is </w:t>
      </w:r>
      <w:r>
        <w:rPr>
          <w:rFonts w:ascii="Times New Roman" w:hAnsi="Times New Roman" w:cs="Times New Roman"/>
          <w:color w:val="000000" w:themeColor="text1"/>
          <w:sz w:val="24"/>
          <w:szCs w:val="24"/>
        </w:rPr>
        <w:t>the</w:t>
      </w:r>
      <w:r w:rsidRPr="009E7AC7">
        <w:rPr>
          <w:rFonts w:ascii="Times New Roman" w:hAnsi="Times New Roman" w:cs="Times New Roman"/>
          <w:color w:val="000000" w:themeColor="text1"/>
          <w:sz w:val="24"/>
          <w:szCs w:val="24"/>
        </w:rPr>
        <w:t xml:space="preserve"> compar</w:t>
      </w:r>
      <w:r>
        <w:rPr>
          <w:rFonts w:ascii="Times New Roman" w:hAnsi="Times New Roman" w:cs="Times New Roman"/>
          <w:color w:val="000000" w:themeColor="text1"/>
          <w:sz w:val="24"/>
          <w:szCs w:val="24"/>
        </w:rPr>
        <w:t>ison</w:t>
      </w:r>
      <w:r w:rsidRPr="009E7AC7">
        <w:rPr>
          <w:rFonts w:ascii="Times New Roman" w:hAnsi="Times New Roman" w:cs="Times New Roman"/>
          <w:color w:val="000000" w:themeColor="text1"/>
          <w:sz w:val="24"/>
          <w:szCs w:val="24"/>
        </w:rPr>
        <w:t xml:space="preserve"> </w:t>
      </w:r>
      <w:r w:rsidR="000115DB">
        <w:rPr>
          <w:rFonts w:ascii="Times New Roman" w:hAnsi="Times New Roman" w:cs="Times New Roman"/>
          <w:color w:val="000000" w:themeColor="text1"/>
          <w:sz w:val="24"/>
          <w:szCs w:val="24"/>
        </w:rPr>
        <w:t xml:space="preserve">of </w:t>
      </w:r>
      <w:r w:rsidR="008D1D1D" w:rsidRPr="009E7AC7">
        <w:rPr>
          <w:rFonts w:ascii="Times New Roman" w:hAnsi="Times New Roman" w:cs="Times New Roman"/>
          <w:color w:val="000000" w:themeColor="text1"/>
          <w:sz w:val="24"/>
          <w:szCs w:val="24"/>
        </w:rPr>
        <w:t xml:space="preserve">actual accomplishments to the </w:t>
      </w:r>
      <w:r w:rsidR="008D1D1D">
        <w:rPr>
          <w:rFonts w:ascii="Times New Roman" w:hAnsi="Times New Roman" w:cs="Times New Roman"/>
          <w:color w:val="000000" w:themeColor="text1"/>
          <w:sz w:val="24"/>
          <w:szCs w:val="24"/>
        </w:rPr>
        <w:t xml:space="preserve">annual </w:t>
      </w:r>
      <w:r w:rsidR="008D1D1D" w:rsidRPr="009E7AC7">
        <w:rPr>
          <w:rFonts w:ascii="Times New Roman" w:hAnsi="Times New Roman" w:cs="Times New Roman"/>
          <w:color w:val="000000" w:themeColor="text1"/>
          <w:sz w:val="24"/>
          <w:szCs w:val="24"/>
        </w:rPr>
        <w:t>Associate Commissioner’s Memo</w:t>
      </w:r>
      <w:r w:rsidR="008D1D1D">
        <w:rPr>
          <w:rFonts w:ascii="Times New Roman" w:hAnsi="Times New Roman" w:cs="Times New Roman"/>
          <w:color w:val="000000" w:themeColor="text1"/>
          <w:sz w:val="24"/>
          <w:szCs w:val="24"/>
        </w:rPr>
        <w:t>, which</w:t>
      </w:r>
      <w:r w:rsidR="008D1D1D" w:rsidRPr="009E7AC7">
        <w:rPr>
          <w:rFonts w:ascii="Times New Roman" w:hAnsi="Times New Roman" w:cs="Times New Roman"/>
          <w:color w:val="000000" w:themeColor="text1"/>
          <w:sz w:val="24"/>
          <w:szCs w:val="24"/>
        </w:rPr>
        <w:t xml:space="preserve"> spells out expectations </w:t>
      </w:r>
      <w:r w:rsidR="008D1D1D">
        <w:rPr>
          <w:rFonts w:ascii="Times New Roman" w:hAnsi="Times New Roman" w:cs="Times New Roman"/>
          <w:color w:val="000000" w:themeColor="text1"/>
          <w:sz w:val="24"/>
          <w:szCs w:val="24"/>
        </w:rPr>
        <w:t xml:space="preserve">and needed improvements </w:t>
      </w:r>
      <w:r w:rsidR="00355398">
        <w:rPr>
          <w:rFonts w:ascii="Times New Roman" w:hAnsi="Times New Roman" w:cs="Times New Roman"/>
          <w:color w:val="000000" w:themeColor="text1"/>
          <w:sz w:val="24"/>
          <w:szCs w:val="24"/>
        </w:rPr>
        <w:t>for</w:t>
      </w:r>
      <w:r w:rsidR="008D1D1D" w:rsidRPr="009E7AC7">
        <w:rPr>
          <w:rFonts w:ascii="Times New Roman" w:hAnsi="Times New Roman" w:cs="Times New Roman"/>
          <w:color w:val="000000" w:themeColor="text1"/>
          <w:sz w:val="24"/>
          <w:szCs w:val="24"/>
        </w:rPr>
        <w:t xml:space="preserve"> each program, including statistical standards the programs must meet.  </w:t>
      </w:r>
      <w:r>
        <w:rPr>
          <w:rFonts w:ascii="Times New Roman" w:hAnsi="Times New Roman" w:cs="Times New Roman"/>
          <w:color w:val="000000" w:themeColor="text1"/>
          <w:sz w:val="24"/>
          <w:szCs w:val="24"/>
        </w:rPr>
        <w:t xml:space="preserve">A third </w:t>
      </w:r>
      <w:r w:rsidR="008D1D1D" w:rsidRPr="009E7AC7">
        <w:rPr>
          <w:rFonts w:ascii="Times New Roman" w:hAnsi="Times New Roman" w:cs="Times New Roman"/>
          <w:color w:val="000000" w:themeColor="text1"/>
          <w:sz w:val="24"/>
          <w:szCs w:val="24"/>
        </w:rPr>
        <w:t xml:space="preserve">method is through internal BLS Program Reviews which </w:t>
      </w:r>
      <w:proofErr w:type="gramStart"/>
      <w:r w:rsidR="008D1D1D" w:rsidRPr="009E7AC7">
        <w:rPr>
          <w:rFonts w:ascii="Times New Roman" w:hAnsi="Times New Roman" w:cs="Times New Roman"/>
          <w:color w:val="000000" w:themeColor="text1"/>
          <w:sz w:val="24"/>
          <w:szCs w:val="24"/>
        </w:rPr>
        <w:t>are used</w:t>
      </w:r>
      <w:proofErr w:type="gramEnd"/>
      <w:r w:rsidR="008D1D1D" w:rsidRPr="009E7AC7">
        <w:rPr>
          <w:rFonts w:ascii="Times New Roman" w:hAnsi="Times New Roman" w:cs="Times New Roman"/>
          <w:color w:val="000000" w:themeColor="text1"/>
          <w:sz w:val="24"/>
          <w:szCs w:val="24"/>
        </w:rPr>
        <w:t xml:space="preserve"> to identify improvements in products and methods.  This process evaluates against best practices, assesses resource allocations, provides for external review, and encourages </w:t>
      </w:r>
      <w:proofErr w:type="gramStart"/>
      <w:r w:rsidR="008D1D1D" w:rsidRPr="009E7AC7">
        <w:rPr>
          <w:rFonts w:ascii="Times New Roman" w:hAnsi="Times New Roman" w:cs="Times New Roman"/>
          <w:color w:val="000000" w:themeColor="text1"/>
          <w:sz w:val="24"/>
          <w:szCs w:val="24"/>
        </w:rPr>
        <w:t>proactive</w:t>
      </w:r>
      <w:proofErr w:type="gramEnd"/>
      <w:r w:rsidR="008D1D1D" w:rsidRPr="009E7AC7">
        <w:rPr>
          <w:rFonts w:ascii="Times New Roman" w:hAnsi="Times New Roman" w:cs="Times New Roman"/>
          <w:color w:val="000000" w:themeColor="text1"/>
          <w:sz w:val="24"/>
          <w:szCs w:val="24"/>
        </w:rPr>
        <w:t xml:space="preserve"> analysis.  </w:t>
      </w:r>
      <w:r w:rsidR="00F831DC" w:rsidRPr="00F831DC">
        <w:rPr>
          <w:rFonts w:ascii="Times New Roman" w:hAnsi="Times New Roman" w:cs="Times New Roman"/>
          <w:color w:val="000000" w:themeColor="text1"/>
          <w:sz w:val="24"/>
          <w:szCs w:val="24"/>
        </w:rPr>
        <w:t>The recommendation</w:t>
      </w:r>
      <w:r w:rsidR="00F831DC">
        <w:rPr>
          <w:rFonts w:ascii="Times New Roman" w:hAnsi="Times New Roman" w:cs="Times New Roman"/>
          <w:color w:val="000000" w:themeColor="text1"/>
          <w:sz w:val="24"/>
          <w:szCs w:val="24"/>
        </w:rPr>
        <w:t xml:space="preserve">s </w:t>
      </w:r>
      <w:proofErr w:type="gramStart"/>
      <w:r w:rsidR="00F831DC">
        <w:rPr>
          <w:rFonts w:ascii="Times New Roman" w:hAnsi="Times New Roman" w:cs="Times New Roman"/>
          <w:color w:val="000000" w:themeColor="text1"/>
          <w:sz w:val="24"/>
          <w:szCs w:val="24"/>
        </w:rPr>
        <w:t>are regularly monitored</w:t>
      </w:r>
      <w:proofErr w:type="gramEnd"/>
      <w:r w:rsidR="00F831DC">
        <w:rPr>
          <w:rFonts w:ascii="Times New Roman" w:hAnsi="Times New Roman" w:cs="Times New Roman"/>
          <w:color w:val="000000" w:themeColor="text1"/>
          <w:sz w:val="24"/>
          <w:szCs w:val="24"/>
        </w:rPr>
        <w:t xml:space="preserve"> to ass</w:t>
      </w:r>
      <w:r w:rsidR="00F831DC" w:rsidRPr="00F831DC">
        <w:rPr>
          <w:rFonts w:ascii="Times New Roman" w:hAnsi="Times New Roman" w:cs="Times New Roman"/>
          <w:color w:val="000000" w:themeColor="text1"/>
          <w:sz w:val="24"/>
          <w:szCs w:val="24"/>
        </w:rPr>
        <w:t>ess progress and accomplishments.</w:t>
      </w:r>
      <w:r w:rsidR="001A20D3">
        <w:rPr>
          <w:rFonts w:ascii="Times New Roman" w:hAnsi="Times New Roman" w:cs="Times New Roman"/>
          <w:color w:val="000000" w:themeColor="text1"/>
          <w:sz w:val="24"/>
          <w:szCs w:val="24"/>
        </w:rPr>
        <w:t xml:space="preserve"> </w:t>
      </w:r>
      <w:r w:rsidR="00862FF9">
        <w:rPr>
          <w:rFonts w:ascii="Times New Roman" w:hAnsi="Times New Roman" w:cs="Times New Roman"/>
          <w:color w:val="000000" w:themeColor="text1"/>
          <w:sz w:val="24"/>
          <w:szCs w:val="24"/>
        </w:rPr>
        <w:t xml:space="preserve"> </w:t>
      </w:r>
      <w:r w:rsidR="008967C9">
        <w:rPr>
          <w:rFonts w:ascii="Times New Roman" w:hAnsi="Times New Roman" w:cs="Times New Roman"/>
          <w:color w:val="000000" w:themeColor="text1"/>
          <w:sz w:val="24"/>
          <w:szCs w:val="24"/>
        </w:rPr>
        <w:t xml:space="preserve">Documentation regarding BLS budget and performance can </w:t>
      </w:r>
      <w:proofErr w:type="gramStart"/>
      <w:r w:rsidR="008967C9">
        <w:rPr>
          <w:rFonts w:ascii="Times New Roman" w:hAnsi="Times New Roman" w:cs="Times New Roman"/>
          <w:color w:val="000000" w:themeColor="text1"/>
          <w:sz w:val="24"/>
          <w:szCs w:val="24"/>
        </w:rPr>
        <w:t>be found</w:t>
      </w:r>
      <w:proofErr w:type="gramEnd"/>
      <w:r w:rsidR="008967C9">
        <w:rPr>
          <w:rFonts w:ascii="Times New Roman" w:hAnsi="Times New Roman" w:cs="Times New Roman"/>
          <w:color w:val="000000" w:themeColor="text1"/>
          <w:sz w:val="24"/>
          <w:szCs w:val="24"/>
        </w:rPr>
        <w:t xml:space="preserve"> </w:t>
      </w:r>
      <w:hyperlink r:id="rId34" w:history="1">
        <w:r w:rsidR="008967C9" w:rsidRPr="0020313F">
          <w:rPr>
            <w:rStyle w:val="Hyperlink"/>
            <w:rFonts w:ascii="Times New Roman" w:hAnsi="Times New Roman" w:cs="Times New Roman"/>
            <w:color w:val="auto"/>
            <w:sz w:val="24"/>
            <w:szCs w:val="24"/>
          </w:rPr>
          <w:t>online</w:t>
        </w:r>
      </w:hyperlink>
      <w:r w:rsidR="008967C9">
        <w:rPr>
          <w:rFonts w:ascii="Times New Roman" w:hAnsi="Times New Roman" w:cs="Times New Roman"/>
          <w:color w:val="000000" w:themeColor="text1"/>
          <w:sz w:val="24"/>
          <w:szCs w:val="24"/>
        </w:rPr>
        <w:t xml:space="preserve">. </w:t>
      </w:r>
      <w:r w:rsidR="001A20D3">
        <w:rPr>
          <w:rFonts w:ascii="Times New Roman" w:hAnsi="Times New Roman" w:cs="Times New Roman"/>
          <w:color w:val="000000" w:themeColor="text1"/>
          <w:sz w:val="24"/>
          <w:szCs w:val="24"/>
        </w:rPr>
        <w:t xml:space="preserve"> </w:t>
      </w:r>
    </w:p>
    <w:p w14:paraId="3A676492" w14:textId="5A722CC8" w:rsidR="007F0DB4" w:rsidRDefault="008D1D1D" w:rsidP="007F0DB4">
      <w:pPr>
        <w:spacing w:after="0" w:line="276" w:lineRule="auto"/>
        <w:rPr>
          <w:rFonts w:ascii="Times New Roman" w:hAnsi="Times New Roman" w:cs="Times New Roman"/>
          <w:color w:val="000000" w:themeColor="text1"/>
          <w:sz w:val="24"/>
          <w:szCs w:val="24"/>
        </w:rPr>
      </w:pPr>
      <w:r w:rsidRPr="009E7AC7">
        <w:rPr>
          <w:rFonts w:ascii="Times New Roman" w:hAnsi="Times New Roman" w:cs="Times New Roman"/>
          <w:color w:val="000000" w:themeColor="text1"/>
          <w:sz w:val="24"/>
          <w:szCs w:val="24"/>
        </w:rPr>
        <w:t xml:space="preserve"> </w:t>
      </w:r>
    </w:p>
    <w:p w14:paraId="2B8A1519" w14:textId="77777777" w:rsidR="00192041" w:rsidRPr="00A56F42" w:rsidRDefault="00192041" w:rsidP="007F0DB4">
      <w:pPr>
        <w:pStyle w:val="Heading2"/>
        <w:spacing w:before="0" w:line="276" w:lineRule="auto"/>
        <w:rPr>
          <w:rFonts w:ascii="Times New Roman" w:hAnsi="Times New Roman" w:cs="Times New Roman"/>
          <w:i/>
          <w:iCs/>
          <w:color w:val="000000" w:themeColor="text1"/>
          <w:sz w:val="24"/>
          <w:szCs w:val="24"/>
          <w:u w:val="single"/>
        </w:rPr>
      </w:pPr>
      <w:r w:rsidRPr="00A56F42">
        <w:rPr>
          <w:rFonts w:ascii="Times New Roman" w:hAnsi="Times New Roman" w:cs="Times New Roman"/>
          <w:i/>
          <w:iCs/>
          <w:color w:val="000000" w:themeColor="text1"/>
          <w:sz w:val="24"/>
          <w:szCs w:val="24"/>
          <w:u w:val="single"/>
        </w:rPr>
        <w:t xml:space="preserve">ETA </w:t>
      </w:r>
      <w:r w:rsidR="00E36E40" w:rsidRPr="00A56F42">
        <w:rPr>
          <w:rFonts w:ascii="Times New Roman" w:hAnsi="Times New Roman" w:cs="Times New Roman"/>
          <w:i/>
          <w:iCs/>
          <w:color w:val="000000" w:themeColor="text1"/>
          <w:sz w:val="24"/>
          <w:szCs w:val="24"/>
          <w:u w:val="single"/>
        </w:rPr>
        <w:t>E</w:t>
      </w:r>
      <w:r w:rsidRPr="00A56F42">
        <w:rPr>
          <w:rFonts w:ascii="Times New Roman" w:hAnsi="Times New Roman" w:cs="Times New Roman"/>
          <w:i/>
          <w:iCs/>
          <w:color w:val="000000" w:themeColor="text1"/>
          <w:sz w:val="24"/>
          <w:szCs w:val="24"/>
          <w:u w:val="single"/>
        </w:rPr>
        <w:t xml:space="preserve">valuation and </w:t>
      </w:r>
      <w:r w:rsidR="00E36E40" w:rsidRPr="00A56F42">
        <w:rPr>
          <w:rFonts w:ascii="Times New Roman" w:hAnsi="Times New Roman" w:cs="Times New Roman"/>
          <w:i/>
          <w:iCs/>
          <w:color w:val="000000" w:themeColor="text1"/>
          <w:sz w:val="24"/>
          <w:szCs w:val="24"/>
          <w:u w:val="single"/>
        </w:rPr>
        <w:t>I</w:t>
      </w:r>
      <w:r w:rsidRPr="00A56F42">
        <w:rPr>
          <w:rFonts w:ascii="Times New Roman" w:hAnsi="Times New Roman" w:cs="Times New Roman"/>
          <w:i/>
          <w:iCs/>
          <w:color w:val="000000" w:themeColor="text1"/>
          <w:sz w:val="24"/>
          <w:szCs w:val="24"/>
          <w:u w:val="single"/>
        </w:rPr>
        <w:t>mprovements</w:t>
      </w:r>
      <w:r w:rsidR="00E36E40" w:rsidRPr="00A56F42">
        <w:rPr>
          <w:rFonts w:ascii="Times New Roman" w:hAnsi="Times New Roman" w:cs="Times New Roman"/>
          <w:i/>
          <w:iCs/>
          <w:color w:val="000000" w:themeColor="text1"/>
          <w:sz w:val="24"/>
          <w:szCs w:val="24"/>
          <w:u w:val="single"/>
        </w:rPr>
        <w:t xml:space="preserve"> Needed</w:t>
      </w:r>
    </w:p>
    <w:p w14:paraId="6B5834AC" w14:textId="232FF4EA" w:rsidR="00D0382F" w:rsidRDefault="00E36E40" w:rsidP="007F0DB4">
      <w:pPr>
        <w:spacing w:after="0"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One of the mechanisms ETA uses to evaluate the functioning of the WLMI system is engagement with key stakeholders </w:t>
      </w:r>
      <w:r w:rsidR="002142DD">
        <w:rPr>
          <w:rFonts w:ascii="Times New Roman" w:hAnsi="Times New Roman" w:cs="Times New Roman"/>
          <w:color w:val="000000" w:themeColor="text1"/>
          <w:sz w:val="24"/>
          <w:szCs w:val="24"/>
        </w:rPr>
        <w:t>who</w:t>
      </w:r>
      <w:r>
        <w:rPr>
          <w:rFonts w:ascii="Times New Roman" w:hAnsi="Times New Roman" w:cs="Times New Roman"/>
          <w:color w:val="000000" w:themeColor="text1"/>
          <w:sz w:val="24"/>
          <w:szCs w:val="24"/>
        </w:rPr>
        <w:t xml:space="preserve"> are users and producers of workforce data.  ETA collaborates with BLS to administer the WIAC, which engages in national meetings and detailed discussions of the status of BLS</w:t>
      </w:r>
      <w:r w:rsidR="0042742C">
        <w:rPr>
          <w:rFonts w:ascii="Times New Roman" w:hAnsi="Times New Roman" w:cs="Times New Roman"/>
          <w:color w:val="000000" w:themeColor="text1"/>
          <w:sz w:val="24"/>
          <w:szCs w:val="24"/>
        </w:rPr>
        <w:t xml:space="preserve"> and</w:t>
      </w:r>
      <w:r>
        <w:rPr>
          <w:rFonts w:ascii="Times New Roman" w:hAnsi="Times New Roman" w:cs="Times New Roman"/>
          <w:color w:val="000000" w:themeColor="text1"/>
          <w:sz w:val="24"/>
          <w:szCs w:val="24"/>
        </w:rPr>
        <w:t xml:space="preserve"> ETA</w:t>
      </w:r>
      <w:r w:rsidR="0081137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WLMI programs.  </w:t>
      </w:r>
      <w:r w:rsidR="005834EA">
        <w:rPr>
          <w:rFonts w:ascii="Times New Roman" w:hAnsi="Times New Roman" w:cs="Times New Roman"/>
          <w:color w:val="000000" w:themeColor="text1"/>
          <w:sz w:val="24"/>
          <w:szCs w:val="24"/>
        </w:rPr>
        <w:t xml:space="preserve">WIAC </w:t>
      </w:r>
      <w:r>
        <w:rPr>
          <w:rFonts w:ascii="Times New Roman" w:hAnsi="Times New Roman" w:cs="Times New Roman"/>
          <w:color w:val="000000" w:themeColor="text1"/>
          <w:sz w:val="24"/>
          <w:szCs w:val="24"/>
        </w:rPr>
        <w:t xml:space="preserve">efforts culminated in </w:t>
      </w:r>
      <w:r w:rsidR="005834EA">
        <w:rPr>
          <w:rFonts w:ascii="Times New Roman" w:hAnsi="Times New Roman" w:cs="Times New Roman"/>
          <w:color w:val="000000" w:themeColor="text1"/>
          <w:sz w:val="24"/>
          <w:szCs w:val="24"/>
        </w:rPr>
        <w:t xml:space="preserve">a total of </w:t>
      </w:r>
      <w:r>
        <w:rPr>
          <w:rFonts w:ascii="Times New Roman" w:hAnsi="Times New Roman" w:cs="Times New Roman"/>
          <w:color w:val="000000" w:themeColor="text1"/>
          <w:sz w:val="24"/>
          <w:szCs w:val="24"/>
        </w:rPr>
        <w:t>nine recommendations the WIAC submitted to the Secretary</w:t>
      </w:r>
      <w:r w:rsidR="00AD33B8">
        <w:rPr>
          <w:rFonts w:ascii="Times New Roman" w:hAnsi="Times New Roman" w:cs="Times New Roman"/>
          <w:color w:val="000000" w:themeColor="text1"/>
          <w:sz w:val="24"/>
          <w:szCs w:val="24"/>
        </w:rPr>
        <w:t xml:space="preserve">.  </w:t>
      </w:r>
      <w:r w:rsidR="00D0382F">
        <w:rPr>
          <w:rFonts w:ascii="Times New Roman" w:hAnsi="Times New Roman" w:cs="Times New Roman"/>
          <w:color w:val="000000" w:themeColor="text1"/>
          <w:sz w:val="24"/>
          <w:szCs w:val="24"/>
        </w:rPr>
        <w:t xml:space="preserve">In its report, the WIAC identified </w:t>
      </w:r>
      <w:proofErr w:type="gramStart"/>
      <w:r w:rsidR="00AD5DC5">
        <w:rPr>
          <w:rFonts w:ascii="Times New Roman" w:hAnsi="Times New Roman" w:cs="Times New Roman"/>
          <w:color w:val="000000" w:themeColor="text1"/>
          <w:sz w:val="24"/>
          <w:szCs w:val="24"/>
        </w:rPr>
        <w:t>several</w:t>
      </w:r>
      <w:proofErr w:type="gramEnd"/>
      <w:r w:rsidR="00D0382F">
        <w:rPr>
          <w:rFonts w:ascii="Times New Roman" w:hAnsi="Times New Roman" w:cs="Times New Roman"/>
          <w:color w:val="000000" w:themeColor="text1"/>
          <w:sz w:val="24"/>
          <w:szCs w:val="24"/>
        </w:rPr>
        <w:t xml:space="preserve"> key areas for </w:t>
      </w:r>
      <w:r w:rsidR="003F722B">
        <w:rPr>
          <w:rFonts w:ascii="Times New Roman" w:hAnsi="Times New Roman" w:cs="Times New Roman"/>
          <w:color w:val="000000" w:themeColor="text1"/>
          <w:sz w:val="24"/>
          <w:szCs w:val="24"/>
        </w:rPr>
        <w:t xml:space="preserve">WLMI </w:t>
      </w:r>
      <w:r w:rsidR="00D0382F">
        <w:rPr>
          <w:rFonts w:ascii="Times New Roman" w:hAnsi="Times New Roman" w:cs="Times New Roman"/>
          <w:color w:val="000000" w:themeColor="text1"/>
          <w:sz w:val="24"/>
          <w:szCs w:val="24"/>
        </w:rPr>
        <w:t xml:space="preserve">improvement.  For example, WIAC included a recommendation to enhance </w:t>
      </w:r>
      <w:r w:rsidR="00302ACD">
        <w:rPr>
          <w:rFonts w:ascii="Times New Roman" w:hAnsi="Times New Roman" w:cs="Times New Roman"/>
          <w:color w:val="000000" w:themeColor="text1"/>
          <w:sz w:val="24"/>
          <w:szCs w:val="24"/>
        </w:rPr>
        <w:t xml:space="preserve">state </w:t>
      </w:r>
      <w:r w:rsidR="00D0382F">
        <w:rPr>
          <w:rFonts w:ascii="Times New Roman" w:hAnsi="Times New Roman" w:cs="Times New Roman"/>
          <w:color w:val="000000" w:themeColor="text1"/>
          <w:sz w:val="24"/>
          <w:szCs w:val="24"/>
        </w:rPr>
        <w:t>UI wage records by including additional data elements such as occupational title, hours worked, and work site</w:t>
      </w:r>
      <w:r w:rsidR="00327DFB">
        <w:rPr>
          <w:rFonts w:ascii="Times New Roman" w:hAnsi="Times New Roman" w:cs="Times New Roman"/>
          <w:color w:val="000000" w:themeColor="text1"/>
          <w:sz w:val="24"/>
          <w:szCs w:val="24"/>
        </w:rPr>
        <w:t>.</w:t>
      </w:r>
      <w:r w:rsidR="00D0382F">
        <w:rPr>
          <w:rFonts w:ascii="Times New Roman" w:hAnsi="Times New Roman" w:cs="Times New Roman"/>
          <w:color w:val="000000" w:themeColor="text1"/>
          <w:sz w:val="24"/>
          <w:szCs w:val="24"/>
        </w:rPr>
        <w:t xml:space="preserve"> </w:t>
      </w:r>
      <w:r w:rsidR="00327DFB">
        <w:rPr>
          <w:rFonts w:ascii="Times New Roman" w:hAnsi="Times New Roman" w:cs="Times New Roman"/>
          <w:color w:val="000000" w:themeColor="text1"/>
          <w:sz w:val="24"/>
          <w:szCs w:val="24"/>
        </w:rPr>
        <w:t xml:space="preserve"> This will enable </w:t>
      </w:r>
      <w:r w:rsidR="00D0382F">
        <w:rPr>
          <w:rFonts w:ascii="Times New Roman" w:hAnsi="Times New Roman" w:cs="Times New Roman"/>
          <w:color w:val="000000" w:themeColor="text1"/>
          <w:sz w:val="24"/>
          <w:szCs w:val="24"/>
        </w:rPr>
        <w:t xml:space="preserve">much more in-depth analysis </w:t>
      </w:r>
      <w:r w:rsidR="002142DD">
        <w:rPr>
          <w:rFonts w:ascii="Times New Roman" w:hAnsi="Times New Roman" w:cs="Times New Roman"/>
          <w:color w:val="000000" w:themeColor="text1"/>
          <w:sz w:val="24"/>
          <w:szCs w:val="24"/>
        </w:rPr>
        <w:t>from the</w:t>
      </w:r>
      <w:r w:rsidR="00302ACD">
        <w:rPr>
          <w:rFonts w:ascii="Times New Roman" w:hAnsi="Times New Roman" w:cs="Times New Roman"/>
          <w:color w:val="000000" w:themeColor="text1"/>
          <w:sz w:val="24"/>
          <w:szCs w:val="24"/>
        </w:rPr>
        <w:t xml:space="preserve"> state</w:t>
      </w:r>
      <w:r w:rsidR="001F3C79">
        <w:rPr>
          <w:rFonts w:ascii="Times New Roman" w:hAnsi="Times New Roman" w:cs="Times New Roman"/>
          <w:color w:val="000000" w:themeColor="text1"/>
          <w:sz w:val="24"/>
          <w:szCs w:val="24"/>
        </w:rPr>
        <w:t xml:space="preserve"> UI</w:t>
      </w:r>
      <w:r w:rsidR="00D0382F">
        <w:rPr>
          <w:rFonts w:ascii="Times New Roman" w:hAnsi="Times New Roman" w:cs="Times New Roman"/>
          <w:color w:val="000000" w:themeColor="text1"/>
          <w:sz w:val="24"/>
          <w:szCs w:val="24"/>
        </w:rPr>
        <w:t xml:space="preserve"> data source</w:t>
      </w:r>
      <w:r w:rsidR="001F3C79">
        <w:rPr>
          <w:rFonts w:ascii="Times New Roman" w:hAnsi="Times New Roman" w:cs="Times New Roman"/>
          <w:color w:val="000000" w:themeColor="text1"/>
          <w:sz w:val="24"/>
          <w:szCs w:val="24"/>
        </w:rPr>
        <w:t xml:space="preserve"> and lead to improved understanding of career pathways and career ladders, better data on employment outcomes related to training and education, and more detailed state and local information on employment</w:t>
      </w:r>
      <w:r w:rsidR="00D0382F">
        <w:rPr>
          <w:rFonts w:ascii="Times New Roman" w:hAnsi="Times New Roman" w:cs="Times New Roman"/>
          <w:color w:val="000000" w:themeColor="text1"/>
          <w:sz w:val="24"/>
          <w:szCs w:val="24"/>
        </w:rPr>
        <w:t xml:space="preserve">.  WIAC recommended that </w:t>
      </w:r>
      <w:r w:rsidR="003C7643">
        <w:rPr>
          <w:rFonts w:ascii="Times New Roman" w:hAnsi="Times New Roman" w:cs="Times New Roman"/>
          <w:color w:val="000000" w:themeColor="text1"/>
          <w:sz w:val="24"/>
          <w:szCs w:val="24"/>
        </w:rPr>
        <w:t xml:space="preserve">the Department </w:t>
      </w:r>
      <w:r w:rsidR="00D0382F">
        <w:rPr>
          <w:rFonts w:ascii="Times New Roman" w:hAnsi="Times New Roman" w:cs="Times New Roman"/>
          <w:color w:val="000000" w:themeColor="text1"/>
          <w:sz w:val="24"/>
          <w:szCs w:val="24"/>
        </w:rPr>
        <w:t xml:space="preserve">increase investment in the analysis of workforce skill requirements of current and emerging occupations, and further analyze the transferability of skills among industries and occupations.  </w:t>
      </w:r>
      <w:r w:rsidR="00B5421E">
        <w:rPr>
          <w:rFonts w:ascii="Times New Roman" w:hAnsi="Times New Roman" w:cs="Times New Roman"/>
          <w:color w:val="000000" w:themeColor="text1"/>
          <w:sz w:val="24"/>
          <w:szCs w:val="24"/>
        </w:rPr>
        <w:t xml:space="preserve">The </w:t>
      </w:r>
      <w:r w:rsidR="00D0382F">
        <w:rPr>
          <w:rFonts w:ascii="Times New Roman" w:hAnsi="Times New Roman" w:cs="Times New Roman"/>
          <w:color w:val="000000" w:themeColor="text1"/>
          <w:sz w:val="24"/>
          <w:szCs w:val="24"/>
        </w:rPr>
        <w:t xml:space="preserve">WIAC’s recommendations </w:t>
      </w:r>
      <w:proofErr w:type="gramStart"/>
      <w:r w:rsidR="00D0382F">
        <w:rPr>
          <w:rFonts w:ascii="Times New Roman" w:hAnsi="Times New Roman" w:cs="Times New Roman"/>
          <w:color w:val="000000" w:themeColor="text1"/>
          <w:sz w:val="24"/>
          <w:szCs w:val="24"/>
        </w:rPr>
        <w:t>are summarized</w:t>
      </w:r>
      <w:proofErr w:type="gramEnd"/>
      <w:r w:rsidR="00D0382F">
        <w:rPr>
          <w:rFonts w:ascii="Times New Roman" w:hAnsi="Times New Roman" w:cs="Times New Roman"/>
          <w:color w:val="000000" w:themeColor="text1"/>
          <w:sz w:val="24"/>
          <w:szCs w:val="24"/>
        </w:rPr>
        <w:t xml:space="preserve"> in </w:t>
      </w:r>
      <w:r w:rsidR="003C7643">
        <w:rPr>
          <w:rFonts w:ascii="Times New Roman" w:hAnsi="Times New Roman" w:cs="Times New Roman"/>
          <w:color w:val="000000" w:themeColor="text1"/>
          <w:sz w:val="24"/>
          <w:szCs w:val="24"/>
        </w:rPr>
        <w:t xml:space="preserve">Section </w:t>
      </w:r>
      <w:r w:rsidR="0030646D">
        <w:rPr>
          <w:rFonts w:ascii="Times New Roman" w:hAnsi="Times New Roman" w:cs="Times New Roman"/>
          <w:color w:val="000000" w:themeColor="text1"/>
          <w:sz w:val="24"/>
          <w:szCs w:val="24"/>
        </w:rPr>
        <w:t xml:space="preserve">5 </w:t>
      </w:r>
      <w:r w:rsidR="00D0382F">
        <w:rPr>
          <w:rFonts w:ascii="Times New Roman" w:hAnsi="Times New Roman" w:cs="Times New Roman"/>
          <w:color w:val="000000" w:themeColor="text1"/>
          <w:sz w:val="24"/>
          <w:szCs w:val="24"/>
        </w:rPr>
        <w:t>of this document.</w:t>
      </w:r>
    </w:p>
    <w:p w14:paraId="31E9AD76" w14:textId="3E2D2489" w:rsidR="00D0382F" w:rsidRDefault="00D0382F" w:rsidP="007F0DB4">
      <w:pPr>
        <w:spacing w:after="0" w:line="276" w:lineRule="auto"/>
        <w:rPr>
          <w:rFonts w:ascii="Times New Roman" w:hAnsi="Times New Roman" w:cs="Times New Roman"/>
          <w:color w:val="000000" w:themeColor="text1"/>
          <w:sz w:val="24"/>
          <w:szCs w:val="24"/>
        </w:rPr>
      </w:pPr>
    </w:p>
    <w:p w14:paraId="6B7635EE" w14:textId="398A9E46" w:rsidR="00581469" w:rsidRDefault="00581469" w:rsidP="00581469">
      <w:pPr>
        <w:spacing w:after="0"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Further, through work studying the effects of automation on the workforce, ETA has identified the need for more real-time data on skills and competencies</w:t>
      </w:r>
      <w:r w:rsidR="00FE05E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and their changes over time, which are not necessarily associated with specific occupations.  ETA and other federal agencies are increasingly recognizing that such information would need to </w:t>
      </w:r>
      <w:proofErr w:type="gramStart"/>
      <w:r>
        <w:rPr>
          <w:rFonts w:ascii="Times New Roman" w:hAnsi="Times New Roman" w:cs="Times New Roman"/>
          <w:color w:val="000000" w:themeColor="text1"/>
          <w:sz w:val="24"/>
          <w:szCs w:val="24"/>
        </w:rPr>
        <w:t>be obtained</w:t>
      </w:r>
      <w:proofErr w:type="gramEnd"/>
      <w:r>
        <w:rPr>
          <w:rFonts w:ascii="Times New Roman" w:hAnsi="Times New Roman" w:cs="Times New Roman"/>
          <w:color w:val="000000" w:themeColor="text1"/>
          <w:sz w:val="24"/>
          <w:szCs w:val="24"/>
        </w:rPr>
        <w:t xml:space="preserve"> through data mining of multiple sources, and the application of machine learning and natural language processing algorithms to organize and analyze the data for specific purposes.  The need for such data was heightened by the rapid pace of labor market change during the </w:t>
      </w:r>
      <w:proofErr w:type="gramStart"/>
      <w:r>
        <w:rPr>
          <w:rFonts w:ascii="Times New Roman" w:hAnsi="Times New Roman" w:cs="Times New Roman"/>
          <w:color w:val="000000" w:themeColor="text1"/>
          <w:sz w:val="24"/>
          <w:szCs w:val="24"/>
        </w:rPr>
        <w:t>early stages</w:t>
      </w:r>
      <w:proofErr w:type="gramEnd"/>
      <w:r>
        <w:rPr>
          <w:rFonts w:ascii="Times New Roman" w:hAnsi="Times New Roman" w:cs="Times New Roman"/>
          <w:color w:val="000000" w:themeColor="text1"/>
          <w:sz w:val="24"/>
          <w:szCs w:val="24"/>
        </w:rPr>
        <w:t xml:space="preserve"> of the pandemic</w:t>
      </w:r>
      <w:r w:rsidR="002D3F2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as well as subsequent changes in the nature of work during the recovery.</w:t>
      </w:r>
    </w:p>
    <w:p w14:paraId="30FFCA8C" w14:textId="77777777" w:rsidR="00581469" w:rsidRDefault="00581469" w:rsidP="00581469">
      <w:pPr>
        <w:spacing w:after="0" w:line="276" w:lineRule="auto"/>
        <w:rPr>
          <w:rFonts w:ascii="Times New Roman" w:hAnsi="Times New Roman" w:cs="Times New Roman"/>
          <w:color w:val="000000" w:themeColor="text1"/>
          <w:sz w:val="24"/>
          <w:szCs w:val="24"/>
        </w:rPr>
      </w:pPr>
    </w:p>
    <w:p w14:paraId="600A23AA" w14:textId="79B86FD9" w:rsidR="00581469" w:rsidRDefault="00581469" w:rsidP="00581469">
      <w:pPr>
        <w:spacing w:after="0"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O*NET information is being used extensively in academic and other research on the potential impact of both automation and artificial intelligence on future skill and workforce needs, and its </w:t>
      </w:r>
      <w:r>
        <w:rPr>
          <w:rFonts w:ascii="Times New Roman" w:hAnsi="Times New Roman" w:cs="Times New Roman"/>
          <w:color w:val="000000" w:themeColor="text1"/>
          <w:sz w:val="24"/>
          <w:szCs w:val="24"/>
        </w:rPr>
        <w:lastRenderedPageBreak/>
        <w:t xml:space="preserve">data are proving </w:t>
      </w:r>
      <w:proofErr w:type="gramStart"/>
      <w:r>
        <w:rPr>
          <w:rFonts w:ascii="Times New Roman" w:hAnsi="Times New Roman" w:cs="Times New Roman"/>
          <w:color w:val="000000" w:themeColor="text1"/>
          <w:sz w:val="24"/>
          <w:szCs w:val="24"/>
        </w:rPr>
        <w:t>very valuable</w:t>
      </w:r>
      <w:proofErr w:type="gramEnd"/>
      <w:r>
        <w:rPr>
          <w:rFonts w:ascii="Times New Roman" w:hAnsi="Times New Roman" w:cs="Times New Roman"/>
          <w:color w:val="000000" w:themeColor="text1"/>
          <w:sz w:val="24"/>
          <w:szCs w:val="24"/>
        </w:rPr>
        <w:t xml:space="preserve"> to these efforts.  In particular, the Task information, along with other O*NET descriptors, is </w:t>
      </w:r>
      <w:proofErr w:type="gramStart"/>
      <w:r>
        <w:rPr>
          <w:rFonts w:ascii="Times New Roman" w:hAnsi="Times New Roman" w:cs="Times New Roman"/>
          <w:color w:val="000000" w:themeColor="text1"/>
          <w:sz w:val="24"/>
          <w:szCs w:val="24"/>
        </w:rPr>
        <w:t>being used</w:t>
      </w:r>
      <w:proofErr w:type="gramEnd"/>
      <w:r>
        <w:rPr>
          <w:rFonts w:ascii="Times New Roman" w:hAnsi="Times New Roman" w:cs="Times New Roman"/>
          <w:color w:val="000000" w:themeColor="text1"/>
          <w:sz w:val="24"/>
          <w:szCs w:val="24"/>
        </w:rPr>
        <w:t xml:space="preserve"> to assess the relative “automatability” of various occupations—which occupations might decline over time, which ones may change </w:t>
      </w:r>
      <w:r w:rsidR="00AD5DC5">
        <w:rPr>
          <w:rFonts w:ascii="Times New Roman" w:hAnsi="Times New Roman" w:cs="Times New Roman"/>
          <w:color w:val="000000" w:themeColor="text1"/>
          <w:sz w:val="24"/>
          <w:szCs w:val="24"/>
        </w:rPr>
        <w:t>regarding</w:t>
      </w:r>
      <w:r>
        <w:rPr>
          <w:rFonts w:ascii="Times New Roman" w:hAnsi="Times New Roman" w:cs="Times New Roman"/>
          <w:color w:val="000000" w:themeColor="text1"/>
          <w:sz w:val="24"/>
          <w:szCs w:val="24"/>
        </w:rPr>
        <w:t xml:space="preserve"> </w:t>
      </w:r>
      <w:r w:rsidR="0067444E">
        <w:rPr>
          <w:rFonts w:ascii="Times New Roman" w:hAnsi="Times New Roman" w:cs="Times New Roman"/>
          <w:color w:val="000000" w:themeColor="text1"/>
          <w:sz w:val="24"/>
          <w:szCs w:val="24"/>
        </w:rPr>
        <w:t xml:space="preserve">the nature of </w:t>
      </w:r>
      <w:r>
        <w:rPr>
          <w:rFonts w:ascii="Times New Roman" w:hAnsi="Times New Roman" w:cs="Times New Roman"/>
          <w:color w:val="000000" w:themeColor="text1"/>
          <w:sz w:val="24"/>
          <w:szCs w:val="24"/>
        </w:rPr>
        <w:t xml:space="preserve">work performed, and which ones might increase in demand.  </w:t>
      </w:r>
      <w:proofErr w:type="gramStart"/>
      <w:r>
        <w:rPr>
          <w:rFonts w:ascii="Times New Roman" w:hAnsi="Times New Roman" w:cs="Times New Roman"/>
          <w:color w:val="000000" w:themeColor="text1"/>
          <w:sz w:val="24"/>
          <w:szCs w:val="24"/>
        </w:rPr>
        <w:t>Many</w:t>
      </w:r>
      <w:proofErr w:type="gramEnd"/>
      <w:r>
        <w:rPr>
          <w:rFonts w:ascii="Times New Roman" w:hAnsi="Times New Roman" w:cs="Times New Roman"/>
          <w:color w:val="000000" w:themeColor="text1"/>
          <w:sz w:val="24"/>
          <w:szCs w:val="24"/>
        </w:rPr>
        <w:t xml:space="preserve"> of these efforts are documented at</w:t>
      </w:r>
      <w:r w:rsidRPr="00A56F42">
        <w:rPr>
          <w:rFonts w:ascii="Times New Roman" w:hAnsi="Times New Roman" w:cs="Times New Roman"/>
          <w:sz w:val="24"/>
          <w:szCs w:val="24"/>
        </w:rPr>
        <w:t xml:space="preserve"> </w:t>
      </w:r>
      <w:hyperlink r:id="rId35" w:anchor="future-of-work" w:history="1">
        <w:r w:rsidRPr="00A56F42">
          <w:rPr>
            <w:rStyle w:val="Hyperlink"/>
            <w:rFonts w:ascii="Times New Roman" w:hAnsi="Times New Roman" w:cs="Times New Roman"/>
            <w:color w:val="auto"/>
            <w:sz w:val="24"/>
            <w:szCs w:val="24"/>
          </w:rPr>
          <w:t>https://www.onetcenter.org/initiatives.html#future-of-work</w:t>
        </w:r>
      </w:hyperlink>
      <w:r>
        <w:rPr>
          <w:rFonts w:ascii="Times New Roman" w:hAnsi="Times New Roman" w:cs="Times New Roman"/>
          <w:color w:val="000000" w:themeColor="text1"/>
          <w:sz w:val="24"/>
          <w:szCs w:val="24"/>
        </w:rPr>
        <w:t xml:space="preserve">.  To build on these efforts, </w:t>
      </w:r>
      <w:r w:rsidR="00EF16BB">
        <w:rPr>
          <w:rFonts w:ascii="Times New Roman" w:hAnsi="Times New Roman" w:cs="Times New Roman"/>
          <w:color w:val="000000" w:themeColor="text1"/>
          <w:sz w:val="24"/>
          <w:szCs w:val="24"/>
        </w:rPr>
        <w:t xml:space="preserve">the Department </w:t>
      </w:r>
      <w:r>
        <w:rPr>
          <w:rFonts w:ascii="Times New Roman" w:hAnsi="Times New Roman" w:cs="Times New Roman"/>
          <w:color w:val="000000" w:themeColor="text1"/>
          <w:sz w:val="24"/>
          <w:szCs w:val="24"/>
        </w:rPr>
        <w:t xml:space="preserve">is exploring options for developing capabilities to increase the available information on changes in skill and competency requirements over time, </w:t>
      </w:r>
      <w:proofErr w:type="gramStart"/>
      <w:r>
        <w:rPr>
          <w:rFonts w:ascii="Times New Roman" w:hAnsi="Times New Roman" w:cs="Times New Roman"/>
          <w:color w:val="000000" w:themeColor="text1"/>
          <w:sz w:val="24"/>
          <w:szCs w:val="24"/>
        </w:rPr>
        <w:t>likely in</w:t>
      </w:r>
      <w:proofErr w:type="gramEnd"/>
      <w:r>
        <w:rPr>
          <w:rFonts w:ascii="Times New Roman" w:hAnsi="Times New Roman" w:cs="Times New Roman"/>
          <w:color w:val="000000" w:themeColor="text1"/>
          <w:sz w:val="24"/>
          <w:szCs w:val="24"/>
        </w:rPr>
        <w:t xml:space="preserve"> collaboration with multiple agencies, </w:t>
      </w:r>
      <w:r w:rsidR="00165D1C">
        <w:rPr>
          <w:rFonts w:ascii="Times New Roman" w:hAnsi="Times New Roman" w:cs="Times New Roman"/>
          <w:color w:val="000000" w:themeColor="text1"/>
          <w:sz w:val="24"/>
          <w:szCs w:val="24"/>
        </w:rPr>
        <w:t>by</w:t>
      </w:r>
      <w:r>
        <w:rPr>
          <w:rFonts w:ascii="Times New Roman" w:hAnsi="Times New Roman" w:cs="Times New Roman"/>
          <w:color w:val="000000" w:themeColor="text1"/>
          <w:sz w:val="24"/>
          <w:szCs w:val="24"/>
        </w:rPr>
        <w:t xml:space="preserve"> means of supporting such data science analytics efforts.</w:t>
      </w:r>
    </w:p>
    <w:p w14:paraId="64DF741C" w14:textId="77777777" w:rsidR="00581469" w:rsidRDefault="00581469" w:rsidP="007F0DB4">
      <w:pPr>
        <w:spacing w:after="0" w:line="276" w:lineRule="auto"/>
        <w:rPr>
          <w:rFonts w:ascii="Times New Roman" w:hAnsi="Times New Roman" w:cs="Times New Roman"/>
          <w:color w:val="000000" w:themeColor="text1"/>
          <w:sz w:val="24"/>
          <w:szCs w:val="24"/>
        </w:rPr>
      </w:pPr>
    </w:p>
    <w:p w14:paraId="462EA8B1" w14:textId="43CCBECF" w:rsidR="00BA3DAD" w:rsidRDefault="00770A3F" w:rsidP="007F0DB4">
      <w:pPr>
        <w:spacing w:after="0" w:line="276" w:lineRule="auto"/>
        <w:rPr>
          <w:rFonts w:ascii="Times New Roman" w:hAnsi="Times New Roman" w:cs="Times New Roman"/>
          <w:color w:val="000000" w:themeColor="text1"/>
          <w:sz w:val="24"/>
          <w:szCs w:val="24"/>
        </w:rPr>
      </w:pPr>
      <w:r w:rsidRPr="78030BD0">
        <w:rPr>
          <w:rFonts w:ascii="Times New Roman" w:hAnsi="Times New Roman" w:cs="Times New Roman"/>
          <w:color w:val="000000" w:themeColor="text1"/>
          <w:sz w:val="24"/>
          <w:szCs w:val="24"/>
        </w:rPr>
        <w:t>Additionally</w:t>
      </w:r>
      <w:r w:rsidR="00BA3DAD" w:rsidRPr="78030BD0">
        <w:rPr>
          <w:rFonts w:ascii="Times New Roman" w:hAnsi="Times New Roman" w:cs="Times New Roman"/>
          <w:color w:val="000000" w:themeColor="text1"/>
          <w:sz w:val="24"/>
          <w:szCs w:val="24"/>
        </w:rPr>
        <w:t>, the final report of the Commission on Evidence-Based Policy recommended statutory or other changes needed to provide controlled access to and use of UI wage data for statistical purposes–referred to in the report as “state-collected administrative data on quarterly earnings.</w:t>
      </w:r>
      <w:r w:rsidR="0023052B" w:rsidRPr="78030BD0">
        <w:rPr>
          <w:rFonts w:ascii="Times New Roman" w:hAnsi="Times New Roman" w:cs="Times New Roman"/>
          <w:color w:val="000000" w:themeColor="text1"/>
          <w:sz w:val="24"/>
          <w:szCs w:val="24"/>
        </w:rPr>
        <w:t>”</w:t>
      </w:r>
      <w:r w:rsidR="00BA3DAD" w:rsidRPr="78030BD0">
        <w:rPr>
          <w:rFonts w:ascii="Times New Roman" w:hAnsi="Times New Roman" w:cs="Times New Roman"/>
          <w:color w:val="000000" w:themeColor="text1"/>
          <w:sz w:val="24"/>
          <w:szCs w:val="24"/>
        </w:rPr>
        <w:t xml:space="preserve">  The </w:t>
      </w:r>
      <w:r w:rsidR="00FE2759" w:rsidRPr="78030BD0">
        <w:rPr>
          <w:rFonts w:ascii="Times New Roman" w:hAnsi="Times New Roman" w:cs="Times New Roman"/>
          <w:color w:val="000000" w:themeColor="text1"/>
          <w:sz w:val="24"/>
          <w:szCs w:val="24"/>
        </w:rPr>
        <w:t>Commission</w:t>
      </w:r>
      <w:r w:rsidR="00BA3DAD" w:rsidRPr="78030BD0">
        <w:rPr>
          <w:rFonts w:ascii="Times New Roman" w:hAnsi="Times New Roman" w:cs="Times New Roman"/>
          <w:color w:val="000000" w:themeColor="text1"/>
          <w:sz w:val="24"/>
          <w:szCs w:val="24"/>
        </w:rPr>
        <w:t xml:space="preserve"> recommended that </w:t>
      </w:r>
      <w:r w:rsidR="0067717D" w:rsidRPr="78030BD0">
        <w:rPr>
          <w:rFonts w:ascii="Times New Roman" w:hAnsi="Times New Roman" w:cs="Times New Roman"/>
          <w:color w:val="000000" w:themeColor="text1"/>
          <w:sz w:val="24"/>
          <w:szCs w:val="24"/>
        </w:rPr>
        <w:t>f</w:t>
      </w:r>
      <w:r w:rsidR="00BA3DAD" w:rsidRPr="78030BD0">
        <w:rPr>
          <w:rFonts w:ascii="Times New Roman" w:hAnsi="Times New Roman" w:cs="Times New Roman"/>
          <w:color w:val="000000" w:themeColor="text1"/>
          <w:sz w:val="24"/>
          <w:szCs w:val="24"/>
        </w:rPr>
        <w:t>ederal departments that acquire state-collected administrative data make them available for statistical purposes.  At present</w:t>
      </w:r>
      <w:r w:rsidR="002F073D" w:rsidRPr="78030BD0">
        <w:rPr>
          <w:rFonts w:ascii="Times New Roman" w:hAnsi="Times New Roman" w:cs="Times New Roman"/>
          <w:color w:val="000000" w:themeColor="text1"/>
          <w:sz w:val="24"/>
          <w:szCs w:val="24"/>
        </w:rPr>
        <w:t>,</w:t>
      </w:r>
      <w:r w:rsidR="00BA3DAD" w:rsidRPr="78030BD0">
        <w:rPr>
          <w:rFonts w:ascii="Times New Roman" w:hAnsi="Times New Roman" w:cs="Times New Roman"/>
          <w:color w:val="000000" w:themeColor="text1"/>
          <w:sz w:val="24"/>
          <w:szCs w:val="24"/>
        </w:rPr>
        <w:t xml:space="preserve"> there are limits on such data-sharing, even among </w:t>
      </w:r>
      <w:r w:rsidR="00A15C71" w:rsidRPr="78030BD0">
        <w:rPr>
          <w:rFonts w:ascii="Times New Roman" w:hAnsi="Times New Roman" w:cs="Times New Roman"/>
          <w:color w:val="000000" w:themeColor="text1"/>
          <w:sz w:val="24"/>
          <w:szCs w:val="24"/>
        </w:rPr>
        <w:t>f</w:t>
      </w:r>
      <w:r w:rsidR="00BA3DAD" w:rsidRPr="78030BD0">
        <w:rPr>
          <w:rFonts w:ascii="Times New Roman" w:hAnsi="Times New Roman" w:cs="Times New Roman"/>
          <w:color w:val="000000" w:themeColor="text1"/>
          <w:sz w:val="24"/>
          <w:szCs w:val="24"/>
        </w:rPr>
        <w:t>ederal agencies</w:t>
      </w:r>
      <w:r w:rsidR="008E6C18" w:rsidRPr="78030BD0">
        <w:rPr>
          <w:rFonts w:ascii="Times New Roman" w:hAnsi="Times New Roman" w:cs="Times New Roman"/>
          <w:color w:val="000000" w:themeColor="text1"/>
          <w:sz w:val="24"/>
          <w:szCs w:val="24"/>
        </w:rPr>
        <w:t xml:space="preserve">, </w:t>
      </w:r>
      <w:r w:rsidR="00E33058" w:rsidRPr="78030BD0">
        <w:rPr>
          <w:rFonts w:ascii="Times New Roman" w:hAnsi="Times New Roman" w:cs="Times New Roman"/>
          <w:color w:val="000000" w:themeColor="text1"/>
          <w:sz w:val="24"/>
          <w:szCs w:val="24"/>
        </w:rPr>
        <w:t>which</w:t>
      </w:r>
      <w:r w:rsidR="008E6C18" w:rsidRPr="78030BD0">
        <w:rPr>
          <w:rFonts w:ascii="Times New Roman" w:hAnsi="Times New Roman" w:cs="Times New Roman"/>
          <w:color w:val="000000" w:themeColor="text1"/>
          <w:sz w:val="24"/>
          <w:szCs w:val="24"/>
        </w:rPr>
        <w:t xml:space="preserve"> may require legislative or policy changes or the execution of multiple interstate memoranda of understanding</w:t>
      </w:r>
      <w:r w:rsidR="00BA3DAD" w:rsidRPr="78030BD0">
        <w:rPr>
          <w:rFonts w:ascii="Times New Roman" w:hAnsi="Times New Roman" w:cs="Times New Roman"/>
          <w:color w:val="000000" w:themeColor="text1"/>
          <w:sz w:val="24"/>
          <w:szCs w:val="24"/>
        </w:rPr>
        <w:t>.</w:t>
      </w:r>
    </w:p>
    <w:p w14:paraId="070A58C9" w14:textId="77777777" w:rsidR="00354DC9" w:rsidRDefault="00354DC9" w:rsidP="007F0DB4">
      <w:pPr>
        <w:spacing w:after="0" w:line="276" w:lineRule="auto"/>
        <w:rPr>
          <w:rFonts w:ascii="Times New Roman" w:hAnsi="Times New Roman" w:cs="Times New Roman"/>
          <w:color w:val="000000" w:themeColor="text1"/>
          <w:sz w:val="24"/>
          <w:szCs w:val="24"/>
        </w:rPr>
      </w:pPr>
    </w:p>
    <w:p w14:paraId="32FCB943" w14:textId="001DAE44" w:rsidR="00192041" w:rsidRPr="00C561F9" w:rsidRDefault="00192041" w:rsidP="007F0DB4">
      <w:pPr>
        <w:pStyle w:val="Heading1"/>
        <w:spacing w:before="0" w:line="276" w:lineRule="auto"/>
        <w:rPr>
          <w:rFonts w:ascii="Times New Roman" w:hAnsi="Times New Roman" w:cs="Times New Roman"/>
          <w:color w:val="000000" w:themeColor="text1"/>
          <w:u w:val="single"/>
        </w:rPr>
      </w:pPr>
      <w:r>
        <w:rPr>
          <w:rFonts w:ascii="Times New Roman" w:hAnsi="Times New Roman" w:cs="Times New Roman"/>
          <w:color w:val="000000" w:themeColor="text1"/>
          <w:u w:val="single"/>
        </w:rPr>
        <w:t xml:space="preserve">Section </w:t>
      </w:r>
      <w:r w:rsidR="00D5617D">
        <w:rPr>
          <w:rFonts w:ascii="Times New Roman" w:hAnsi="Times New Roman" w:cs="Times New Roman"/>
          <w:color w:val="000000" w:themeColor="text1"/>
          <w:u w:val="single"/>
        </w:rPr>
        <w:t>4</w:t>
      </w:r>
      <w:r>
        <w:rPr>
          <w:rFonts w:ascii="Times New Roman" w:hAnsi="Times New Roman" w:cs="Times New Roman"/>
          <w:color w:val="000000" w:themeColor="text1"/>
          <w:u w:val="single"/>
        </w:rPr>
        <w:t xml:space="preserve">.  </w:t>
      </w:r>
      <w:r w:rsidRPr="00C561F9">
        <w:rPr>
          <w:rFonts w:ascii="Times New Roman" w:hAnsi="Times New Roman" w:cs="Times New Roman"/>
          <w:color w:val="000000" w:themeColor="text1"/>
          <w:u w:val="single"/>
        </w:rPr>
        <w:t xml:space="preserve">Plans for the </w:t>
      </w:r>
      <w:r w:rsidR="006C24CA">
        <w:rPr>
          <w:rFonts w:ascii="Times New Roman" w:hAnsi="Times New Roman" w:cs="Times New Roman"/>
          <w:color w:val="000000" w:themeColor="text1"/>
          <w:u w:val="single"/>
        </w:rPr>
        <w:t>N</w:t>
      </w:r>
      <w:r w:rsidRPr="00C561F9">
        <w:rPr>
          <w:rFonts w:ascii="Times New Roman" w:hAnsi="Times New Roman" w:cs="Times New Roman"/>
          <w:color w:val="000000" w:themeColor="text1"/>
          <w:u w:val="single"/>
        </w:rPr>
        <w:t xml:space="preserve">ext </w:t>
      </w:r>
      <w:r w:rsidR="006C24CA">
        <w:rPr>
          <w:rFonts w:ascii="Times New Roman" w:hAnsi="Times New Roman" w:cs="Times New Roman"/>
          <w:color w:val="000000" w:themeColor="text1"/>
          <w:u w:val="single"/>
        </w:rPr>
        <w:t>T</w:t>
      </w:r>
      <w:r w:rsidRPr="00C561F9">
        <w:rPr>
          <w:rFonts w:ascii="Times New Roman" w:hAnsi="Times New Roman" w:cs="Times New Roman"/>
          <w:color w:val="000000" w:themeColor="text1"/>
          <w:u w:val="single"/>
        </w:rPr>
        <w:t xml:space="preserve">wo </w:t>
      </w:r>
      <w:r w:rsidR="006C24CA">
        <w:rPr>
          <w:rFonts w:ascii="Times New Roman" w:hAnsi="Times New Roman" w:cs="Times New Roman"/>
          <w:color w:val="000000" w:themeColor="text1"/>
          <w:u w:val="single"/>
        </w:rPr>
        <w:t>Y</w:t>
      </w:r>
      <w:r w:rsidRPr="00C561F9">
        <w:rPr>
          <w:rFonts w:ascii="Times New Roman" w:hAnsi="Times New Roman" w:cs="Times New Roman"/>
          <w:color w:val="000000" w:themeColor="text1"/>
          <w:u w:val="single"/>
        </w:rPr>
        <w:t>ears</w:t>
      </w:r>
    </w:p>
    <w:p w14:paraId="245C198E" w14:textId="39D5FB20" w:rsidR="004D00DB" w:rsidRPr="00911B3F" w:rsidRDefault="004D00DB" w:rsidP="009015EB">
      <w:pPr>
        <w:spacing w:after="0" w:line="276" w:lineRule="auto"/>
      </w:pPr>
      <w:r w:rsidRPr="009015EB">
        <w:rPr>
          <w:rFonts w:ascii="Times New Roman" w:eastAsiaTheme="majorEastAsia" w:hAnsi="Times New Roman" w:cs="Times New Roman"/>
          <w:color w:val="000000" w:themeColor="text1"/>
          <w:sz w:val="24"/>
          <w:szCs w:val="24"/>
        </w:rPr>
        <w:t xml:space="preserve">In </w:t>
      </w:r>
      <w:r w:rsidR="003D6B04">
        <w:rPr>
          <w:rFonts w:ascii="Times New Roman" w:eastAsiaTheme="majorEastAsia" w:hAnsi="Times New Roman" w:cs="Times New Roman"/>
          <w:color w:val="000000" w:themeColor="text1"/>
          <w:sz w:val="24"/>
          <w:szCs w:val="24"/>
        </w:rPr>
        <w:t>considering the input of the stakeholders described above, ETA and BLS weighed</w:t>
      </w:r>
      <w:r w:rsidR="007119E7">
        <w:rPr>
          <w:rFonts w:ascii="Times New Roman" w:eastAsiaTheme="majorEastAsia" w:hAnsi="Times New Roman" w:cs="Times New Roman"/>
          <w:color w:val="000000" w:themeColor="text1"/>
          <w:sz w:val="24"/>
          <w:szCs w:val="24"/>
        </w:rPr>
        <w:t xml:space="preserve"> the costs and benefits of recommended improvements and determined their feasibility in the context of overall agency priorities, as well as agency budget constraints</w:t>
      </w:r>
      <w:r w:rsidR="00911B3F">
        <w:rPr>
          <w:rFonts w:ascii="Times New Roman" w:eastAsiaTheme="majorEastAsia" w:hAnsi="Times New Roman" w:cs="Times New Roman"/>
          <w:color w:val="000000" w:themeColor="text1"/>
          <w:sz w:val="24"/>
          <w:szCs w:val="24"/>
        </w:rPr>
        <w:t>.</w:t>
      </w:r>
      <w:r w:rsidR="007119E7">
        <w:rPr>
          <w:rFonts w:ascii="Times New Roman" w:eastAsiaTheme="majorEastAsia" w:hAnsi="Times New Roman" w:cs="Times New Roman"/>
          <w:color w:val="000000" w:themeColor="text1"/>
          <w:sz w:val="24"/>
          <w:szCs w:val="24"/>
        </w:rPr>
        <w:t xml:space="preserve"> </w:t>
      </w:r>
    </w:p>
    <w:p w14:paraId="7C4D2ABC" w14:textId="77777777" w:rsidR="004D00DB" w:rsidRPr="004D00DB" w:rsidRDefault="004D00DB" w:rsidP="009015EB">
      <w:pPr>
        <w:spacing w:after="0" w:line="276" w:lineRule="auto"/>
        <w:rPr>
          <w:rFonts w:ascii="Times New Roman" w:hAnsi="Times New Roman" w:cs="Times New Roman"/>
          <w:color w:val="000000" w:themeColor="text1"/>
          <w:sz w:val="24"/>
          <w:szCs w:val="24"/>
        </w:rPr>
      </w:pPr>
    </w:p>
    <w:p w14:paraId="376D5972" w14:textId="13ED06D9" w:rsidR="00D24173" w:rsidRDefault="00D24173" w:rsidP="00D24173">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Through the improvements presented below, ETA and BLS seek to improve the quality and quantity of local data; enhance and improve IT systems; explore new and alternative data sources; improve </w:t>
      </w:r>
      <w:r w:rsidR="00F65CED">
        <w:rPr>
          <w:rFonts w:ascii="Times New Roman" w:hAnsi="Times New Roman" w:cs="Times New Roman"/>
          <w:sz w:val="24"/>
          <w:szCs w:val="24"/>
        </w:rPr>
        <w:t xml:space="preserve">both outreach and </w:t>
      </w:r>
      <w:r>
        <w:rPr>
          <w:rFonts w:ascii="Times New Roman" w:hAnsi="Times New Roman" w:cs="Times New Roman"/>
          <w:sz w:val="24"/>
          <w:szCs w:val="24"/>
        </w:rPr>
        <w:t xml:space="preserve">the </w:t>
      </w:r>
      <w:r w:rsidR="00F65CED">
        <w:rPr>
          <w:rFonts w:ascii="Times New Roman" w:hAnsi="Times New Roman" w:cs="Times New Roman"/>
          <w:sz w:val="24"/>
          <w:szCs w:val="24"/>
        </w:rPr>
        <w:t xml:space="preserve">customer </w:t>
      </w:r>
      <w:r>
        <w:rPr>
          <w:rFonts w:ascii="Times New Roman" w:hAnsi="Times New Roman" w:cs="Times New Roman"/>
          <w:sz w:val="24"/>
          <w:szCs w:val="24"/>
        </w:rPr>
        <w:t xml:space="preserve">experience; and </w:t>
      </w:r>
      <w:proofErr w:type="gramStart"/>
      <w:r>
        <w:rPr>
          <w:rFonts w:ascii="Times New Roman" w:hAnsi="Times New Roman" w:cs="Times New Roman"/>
          <w:sz w:val="24"/>
          <w:szCs w:val="24"/>
        </w:rPr>
        <w:t>ultimately facilitate</w:t>
      </w:r>
      <w:proofErr w:type="gramEnd"/>
      <w:r>
        <w:rPr>
          <w:rFonts w:ascii="Times New Roman" w:hAnsi="Times New Roman" w:cs="Times New Roman"/>
          <w:sz w:val="24"/>
          <w:szCs w:val="24"/>
        </w:rPr>
        <w:t xml:space="preserve"> more robust, data-informed decision</w:t>
      </w:r>
      <w:r w:rsidR="00365234">
        <w:rPr>
          <w:rFonts w:ascii="Times New Roman" w:hAnsi="Times New Roman" w:cs="Times New Roman"/>
          <w:sz w:val="24"/>
          <w:szCs w:val="24"/>
        </w:rPr>
        <w:t xml:space="preserve"> </w:t>
      </w:r>
      <w:r>
        <w:rPr>
          <w:rFonts w:ascii="Times New Roman" w:hAnsi="Times New Roman" w:cs="Times New Roman"/>
          <w:sz w:val="24"/>
          <w:szCs w:val="24"/>
        </w:rPr>
        <w:t xml:space="preserve">making among </w:t>
      </w:r>
      <w:r w:rsidR="00F65CED">
        <w:rPr>
          <w:rFonts w:ascii="Times New Roman" w:hAnsi="Times New Roman" w:cs="Times New Roman"/>
          <w:sz w:val="24"/>
          <w:szCs w:val="24"/>
        </w:rPr>
        <w:t xml:space="preserve">our </w:t>
      </w:r>
      <w:r>
        <w:rPr>
          <w:rFonts w:ascii="Times New Roman" w:hAnsi="Times New Roman" w:cs="Times New Roman"/>
          <w:sz w:val="24"/>
          <w:szCs w:val="24"/>
        </w:rPr>
        <w:t>stakeholders.</w:t>
      </w:r>
      <w:r w:rsidR="00D57883" w:rsidDel="00D57883">
        <w:rPr>
          <w:rFonts w:ascii="Times New Roman" w:hAnsi="Times New Roman" w:cs="Times New Roman"/>
          <w:sz w:val="24"/>
          <w:szCs w:val="24"/>
        </w:rPr>
        <w:t xml:space="preserve"> </w:t>
      </w:r>
    </w:p>
    <w:p w14:paraId="790D3AA9" w14:textId="77777777" w:rsidR="00D24173" w:rsidRDefault="00D24173" w:rsidP="0010575B">
      <w:pPr>
        <w:spacing w:after="0" w:line="276" w:lineRule="auto"/>
        <w:rPr>
          <w:rFonts w:ascii="Times New Roman" w:hAnsi="Times New Roman" w:cs="Times New Roman"/>
          <w:color w:val="000000" w:themeColor="text1"/>
          <w:sz w:val="24"/>
          <w:szCs w:val="24"/>
        </w:rPr>
      </w:pPr>
    </w:p>
    <w:p w14:paraId="0B9053D8" w14:textId="33A7E1A0" w:rsidR="0010575B" w:rsidRDefault="0010575B" w:rsidP="0010575B">
      <w:pPr>
        <w:spacing w:after="0"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w:t>
      </w:r>
      <w:r w:rsidR="00A11250">
        <w:rPr>
          <w:rFonts w:ascii="Times New Roman" w:hAnsi="Times New Roman" w:cs="Times New Roman"/>
          <w:color w:val="000000" w:themeColor="text1"/>
          <w:sz w:val="24"/>
          <w:szCs w:val="24"/>
        </w:rPr>
        <w:t xml:space="preserve">Department’s </w:t>
      </w:r>
      <w:r>
        <w:rPr>
          <w:rFonts w:ascii="Times New Roman" w:hAnsi="Times New Roman" w:cs="Times New Roman"/>
          <w:color w:val="000000" w:themeColor="text1"/>
          <w:sz w:val="24"/>
          <w:szCs w:val="24"/>
        </w:rPr>
        <w:t>plans</w:t>
      </w:r>
      <w:r w:rsidR="007F1B6A">
        <w:rPr>
          <w:rFonts w:ascii="Times New Roman" w:hAnsi="Times New Roman" w:cs="Times New Roman"/>
          <w:color w:val="000000" w:themeColor="text1"/>
          <w:sz w:val="24"/>
          <w:szCs w:val="24"/>
        </w:rPr>
        <w:t xml:space="preserve"> for improvements to the </w:t>
      </w:r>
      <w:r>
        <w:rPr>
          <w:rFonts w:ascii="Times New Roman" w:hAnsi="Times New Roman" w:cs="Times New Roman"/>
          <w:color w:val="000000" w:themeColor="text1"/>
          <w:sz w:val="24"/>
          <w:szCs w:val="24"/>
        </w:rPr>
        <w:t xml:space="preserve">WLMI </w:t>
      </w:r>
      <w:r w:rsidR="007F1B6A">
        <w:rPr>
          <w:rFonts w:ascii="Times New Roman" w:hAnsi="Times New Roman" w:cs="Times New Roman"/>
          <w:color w:val="000000" w:themeColor="text1"/>
          <w:sz w:val="24"/>
          <w:szCs w:val="24"/>
        </w:rPr>
        <w:t xml:space="preserve">system </w:t>
      </w:r>
      <w:proofErr w:type="gramStart"/>
      <w:r w:rsidR="007F1B6A">
        <w:rPr>
          <w:rFonts w:ascii="Times New Roman" w:hAnsi="Times New Roman" w:cs="Times New Roman"/>
          <w:color w:val="000000" w:themeColor="text1"/>
          <w:sz w:val="24"/>
          <w:szCs w:val="24"/>
        </w:rPr>
        <w:t>are described</w:t>
      </w:r>
      <w:proofErr w:type="gramEnd"/>
      <w:r w:rsidR="007F1B6A">
        <w:rPr>
          <w:rFonts w:ascii="Times New Roman" w:hAnsi="Times New Roman" w:cs="Times New Roman"/>
          <w:color w:val="000000" w:themeColor="text1"/>
          <w:sz w:val="24"/>
          <w:szCs w:val="24"/>
        </w:rPr>
        <w:t xml:space="preserve"> by the priorities of BLS and ETA as</w:t>
      </w:r>
      <w:r>
        <w:rPr>
          <w:rFonts w:ascii="Times New Roman" w:hAnsi="Times New Roman" w:cs="Times New Roman"/>
          <w:color w:val="000000" w:themeColor="text1"/>
          <w:sz w:val="24"/>
          <w:szCs w:val="24"/>
        </w:rPr>
        <w:t xml:space="preserve"> </w:t>
      </w:r>
      <w:r w:rsidR="007F1B6A">
        <w:rPr>
          <w:rFonts w:ascii="Times New Roman" w:hAnsi="Times New Roman" w:cs="Times New Roman"/>
          <w:color w:val="000000" w:themeColor="text1"/>
          <w:sz w:val="24"/>
          <w:szCs w:val="24"/>
        </w:rPr>
        <w:t xml:space="preserve">provided </w:t>
      </w:r>
      <w:r w:rsidR="00AD5DC5">
        <w:rPr>
          <w:rFonts w:ascii="Times New Roman" w:hAnsi="Times New Roman" w:cs="Times New Roman"/>
          <w:color w:val="000000" w:themeColor="text1"/>
          <w:sz w:val="24"/>
          <w:szCs w:val="24"/>
        </w:rPr>
        <w:t>below,</w:t>
      </w:r>
      <w:r w:rsidR="00F44AEA">
        <w:rPr>
          <w:rFonts w:ascii="Times New Roman" w:hAnsi="Times New Roman" w:cs="Times New Roman"/>
          <w:color w:val="000000" w:themeColor="text1"/>
          <w:sz w:val="24"/>
          <w:szCs w:val="24"/>
        </w:rPr>
        <w:t xml:space="preserve"> and continuing priorities described above in the prior section.</w:t>
      </w:r>
    </w:p>
    <w:p w14:paraId="367A28DC" w14:textId="77777777" w:rsidR="001B5A00" w:rsidRDefault="001B5A00" w:rsidP="00B3182D">
      <w:pPr>
        <w:spacing w:after="0" w:line="276" w:lineRule="auto"/>
        <w:rPr>
          <w:rFonts w:ascii="Times New Roman" w:hAnsi="Times New Roman" w:cs="Times New Roman"/>
          <w:color w:val="000000" w:themeColor="text1"/>
          <w:sz w:val="24"/>
          <w:szCs w:val="24"/>
        </w:rPr>
      </w:pPr>
    </w:p>
    <w:p w14:paraId="780E1AB6" w14:textId="65201021" w:rsidR="001B5A00" w:rsidRDefault="00302ACD" w:rsidP="00B3182D">
      <w:pPr>
        <w:spacing w:after="0" w:line="276" w:lineRule="auto"/>
        <w:rPr>
          <w:rFonts w:ascii="Times New Roman" w:hAnsi="Times New Roman" w:cs="Times New Roman"/>
          <w:color w:val="000000" w:themeColor="text1"/>
          <w:sz w:val="24"/>
          <w:szCs w:val="24"/>
          <w:u w:val="single"/>
          <w:lang w:bidi="en-US"/>
        </w:rPr>
      </w:pPr>
      <w:r>
        <w:rPr>
          <w:rFonts w:ascii="Times New Roman" w:hAnsi="Times New Roman" w:cs="Times New Roman"/>
          <w:color w:val="000000" w:themeColor="text1"/>
          <w:sz w:val="24"/>
          <w:szCs w:val="24"/>
          <w:u w:val="single"/>
          <w:lang w:bidi="en-US"/>
        </w:rPr>
        <w:t xml:space="preserve">State </w:t>
      </w:r>
      <w:r w:rsidR="001B5A00" w:rsidRPr="001B5A00">
        <w:rPr>
          <w:rFonts w:ascii="Times New Roman" w:hAnsi="Times New Roman" w:cs="Times New Roman"/>
          <w:color w:val="000000" w:themeColor="text1"/>
          <w:sz w:val="24"/>
          <w:szCs w:val="24"/>
          <w:u w:val="single"/>
          <w:lang w:bidi="en-US"/>
        </w:rPr>
        <w:t>UI Wage Records Projects</w:t>
      </w:r>
    </w:p>
    <w:p w14:paraId="1680C9DF" w14:textId="705595C6" w:rsidR="00326D06" w:rsidRPr="00326D06" w:rsidRDefault="00326D06" w:rsidP="00B3182D">
      <w:pPr>
        <w:spacing w:after="0" w:line="276" w:lineRule="auto"/>
        <w:rPr>
          <w:rFonts w:ascii="Times New Roman" w:hAnsi="Times New Roman" w:cs="Times New Roman"/>
          <w:i/>
          <w:iCs/>
          <w:color w:val="000000" w:themeColor="text1"/>
          <w:sz w:val="24"/>
          <w:szCs w:val="24"/>
          <w:lang w:bidi="en-US"/>
        </w:rPr>
      </w:pPr>
      <w:r w:rsidRPr="00326D06">
        <w:rPr>
          <w:rFonts w:ascii="Times New Roman" w:hAnsi="Times New Roman" w:cs="Times New Roman"/>
          <w:i/>
          <w:iCs/>
          <w:color w:val="000000" w:themeColor="text1"/>
          <w:sz w:val="24"/>
          <w:szCs w:val="24"/>
          <w:lang w:bidi="en-US"/>
        </w:rPr>
        <w:t>(BLS</w:t>
      </w:r>
      <w:r>
        <w:rPr>
          <w:rFonts w:ascii="Times New Roman" w:hAnsi="Times New Roman" w:cs="Times New Roman"/>
          <w:i/>
          <w:iCs/>
          <w:color w:val="000000" w:themeColor="text1"/>
          <w:sz w:val="24"/>
          <w:szCs w:val="24"/>
          <w:lang w:bidi="en-US"/>
        </w:rPr>
        <w:t xml:space="preserve"> and ETA</w:t>
      </w:r>
      <w:r w:rsidRPr="00326D06">
        <w:rPr>
          <w:rFonts w:ascii="Times New Roman" w:hAnsi="Times New Roman" w:cs="Times New Roman"/>
          <w:i/>
          <w:iCs/>
          <w:color w:val="000000" w:themeColor="text1"/>
          <w:sz w:val="24"/>
          <w:szCs w:val="24"/>
          <w:lang w:bidi="en-US"/>
        </w:rPr>
        <w:t>, WIAC recommendation 1)</w:t>
      </w:r>
    </w:p>
    <w:p w14:paraId="0600EDF1" w14:textId="61FBAD1B" w:rsidR="001B5A00" w:rsidRDefault="0030646D" w:rsidP="00B3182D">
      <w:pPr>
        <w:spacing w:after="0" w:line="276" w:lineRule="auto"/>
        <w:rPr>
          <w:rFonts w:ascii="Times New Roman" w:hAnsi="Times New Roman" w:cs="Times New Roman"/>
          <w:color w:val="000000" w:themeColor="text1"/>
          <w:sz w:val="24"/>
          <w:szCs w:val="24"/>
          <w:lang w:bidi="en-US"/>
        </w:rPr>
      </w:pPr>
      <w:r>
        <w:rPr>
          <w:rFonts w:ascii="Times New Roman" w:hAnsi="Times New Roman" w:cs="Times New Roman"/>
          <w:color w:val="000000" w:themeColor="text1"/>
          <w:sz w:val="24"/>
          <w:szCs w:val="24"/>
          <w:lang w:bidi="en-US"/>
        </w:rPr>
        <w:t xml:space="preserve">The </w:t>
      </w:r>
      <w:r w:rsidR="00302ACD">
        <w:rPr>
          <w:rFonts w:ascii="Times New Roman" w:hAnsi="Times New Roman" w:cs="Times New Roman"/>
          <w:color w:val="000000" w:themeColor="text1"/>
          <w:sz w:val="24"/>
          <w:szCs w:val="24"/>
          <w:lang w:bidi="en-US"/>
        </w:rPr>
        <w:t xml:space="preserve">state </w:t>
      </w:r>
      <w:r w:rsidR="001B5A00" w:rsidRPr="001B5A00">
        <w:rPr>
          <w:rFonts w:ascii="Times New Roman" w:hAnsi="Times New Roman" w:cs="Times New Roman"/>
          <w:color w:val="000000" w:themeColor="text1"/>
          <w:sz w:val="24"/>
          <w:szCs w:val="24"/>
          <w:lang w:bidi="en-US"/>
        </w:rPr>
        <w:t xml:space="preserve">UI wage records are expected to enhance the quality of important data series, to allow </w:t>
      </w:r>
      <w:proofErr w:type="gramStart"/>
      <w:r w:rsidR="001B5A00" w:rsidRPr="001B5A00">
        <w:rPr>
          <w:rFonts w:ascii="Times New Roman" w:hAnsi="Times New Roman" w:cs="Times New Roman"/>
          <w:color w:val="000000" w:themeColor="text1"/>
          <w:sz w:val="24"/>
          <w:szCs w:val="24"/>
          <w:lang w:bidi="en-US"/>
        </w:rPr>
        <w:t>for the production of</w:t>
      </w:r>
      <w:proofErr w:type="gramEnd"/>
      <w:r w:rsidR="001B5A00" w:rsidRPr="001B5A00">
        <w:rPr>
          <w:rFonts w:ascii="Times New Roman" w:hAnsi="Times New Roman" w:cs="Times New Roman"/>
          <w:color w:val="000000" w:themeColor="text1"/>
          <w:sz w:val="24"/>
          <w:szCs w:val="24"/>
          <w:lang w:bidi="en-US"/>
        </w:rPr>
        <w:t xml:space="preserve"> new data series at more detailed industry and geographic levels in existing programs, and to allow for the production of new economic data at detailed levels of industry and geography.  BLS </w:t>
      </w:r>
      <w:r w:rsidR="008314DD">
        <w:rPr>
          <w:rFonts w:ascii="Times New Roman" w:hAnsi="Times New Roman" w:cs="Times New Roman"/>
          <w:color w:val="000000" w:themeColor="text1"/>
          <w:sz w:val="24"/>
          <w:szCs w:val="24"/>
          <w:lang w:bidi="en-US"/>
        </w:rPr>
        <w:t>continues to</w:t>
      </w:r>
      <w:r w:rsidR="008314DD" w:rsidRPr="001B5A00">
        <w:rPr>
          <w:rFonts w:ascii="Times New Roman" w:hAnsi="Times New Roman" w:cs="Times New Roman"/>
          <w:color w:val="000000" w:themeColor="text1"/>
          <w:sz w:val="24"/>
          <w:szCs w:val="24"/>
          <w:lang w:bidi="en-US"/>
        </w:rPr>
        <w:t xml:space="preserve"> </w:t>
      </w:r>
      <w:r w:rsidR="001B5A00" w:rsidRPr="001B5A00">
        <w:rPr>
          <w:rFonts w:ascii="Times New Roman" w:hAnsi="Times New Roman" w:cs="Times New Roman"/>
          <w:color w:val="000000" w:themeColor="text1"/>
          <w:sz w:val="24"/>
          <w:szCs w:val="24"/>
          <w:lang w:bidi="en-US"/>
        </w:rPr>
        <w:t>pursu</w:t>
      </w:r>
      <w:r w:rsidR="008314DD">
        <w:rPr>
          <w:rFonts w:ascii="Times New Roman" w:hAnsi="Times New Roman" w:cs="Times New Roman"/>
          <w:color w:val="000000" w:themeColor="text1"/>
          <w:sz w:val="24"/>
          <w:szCs w:val="24"/>
          <w:lang w:bidi="en-US"/>
        </w:rPr>
        <w:t>e</w:t>
      </w:r>
      <w:r w:rsidR="001B5A00" w:rsidRPr="001B5A00">
        <w:rPr>
          <w:rFonts w:ascii="Times New Roman" w:hAnsi="Times New Roman" w:cs="Times New Roman"/>
          <w:color w:val="000000" w:themeColor="text1"/>
          <w:sz w:val="24"/>
          <w:szCs w:val="24"/>
          <w:lang w:bidi="en-US"/>
        </w:rPr>
        <w:t xml:space="preserve"> the acquisition of wage records through two venues: (1) through a partnership with the Center for Economic Studies, leverage the Census Bureau’s copy of the wage records obtained for the LEHD program, and (2) a multi-state pilot test where states submit wage records directly to BLS.  BLS continues to collect files from pilot states on a quarterly basis.  During </w:t>
      </w:r>
      <w:r w:rsidR="008314DD">
        <w:rPr>
          <w:rFonts w:ascii="Times New Roman" w:hAnsi="Times New Roman" w:cs="Times New Roman"/>
          <w:color w:val="000000" w:themeColor="text1"/>
          <w:sz w:val="24"/>
          <w:szCs w:val="24"/>
          <w:lang w:bidi="en-US"/>
        </w:rPr>
        <w:t>the next two year</w:t>
      </w:r>
      <w:r w:rsidR="001B5A00" w:rsidRPr="001B5A00">
        <w:rPr>
          <w:rFonts w:ascii="Times New Roman" w:hAnsi="Times New Roman" w:cs="Times New Roman"/>
          <w:color w:val="000000" w:themeColor="text1"/>
          <w:sz w:val="24"/>
          <w:szCs w:val="24"/>
          <w:lang w:bidi="en-US"/>
        </w:rPr>
        <w:t xml:space="preserve">, BLS will work to (a) match wage records to </w:t>
      </w:r>
      <w:r w:rsidR="00770A3F">
        <w:rPr>
          <w:rFonts w:ascii="Times New Roman" w:hAnsi="Times New Roman" w:cs="Times New Roman"/>
          <w:color w:val="000000" w:themeColor="text1"/>
          <w:sz w:val="24"/>
          <w:szCs w:val="24"/>
          <w:lang w:bidi="en-US"/>
        </w:rPr>
        <w:t>QCEW</w:t>
      </w:r>
      <w:r w:rsidR="001B5A00" w:rsidRPr="001B5A00">
        <w:rPr>
          <w:rFonts w:ascii="Times New Roman" w:hAnsi="Times New Roman" w:cs="Times New Roman"/>
          <w:color w:val="000000" w:themeColor="text1"/>
          <w:sz w:val="24"/>
          <w:szCs w:val="24"/>
          <w:lang w:bidi="en-US"/>
        </w:rPr>
        <w:t xml:space="preserve"> </w:t>
      </w:r>
      <w:r w:rsidR="001B5A00" w:rsidRPr="001B5A00">
        <w:rPr>
          <w:rFonts w:ascii="Times New Roman" w:hAnsi="Times New Roman" w:cs="Times New Roman"/>
          <w:color w:val="000000" w:themeColor="text1"/>
          <w:sz w:val="24"/>
          <w:szCs w:val="24"/>
          <w:lang w:bidi="en-US"/>
        </w:rPr>
        <w:lastRenderedPageBreak/>
        <w:t>data, (b) design and develop a researcher access system that will allow for BLS research, (c) work to expand the number of pilot participants, and (d) facilitate state-driven wage record research agendas.</w:t>
      </w:r>
    </w:p>
    <w:p w14:paraId="660AC261" w14:textId="45CFE7CB" w:rsidR="008314DD" w:rsidRDefault="008314DD" w:rsidP="00B3182D">
      <w:pPr>
        <w:spacing w:after="0" w:line="276" w:lineRule="auto"/>
        <w:rPr>
          <w:rFonts w:ascii="Times New Roman" w:hAnsi="Times New Roman" w:cs="Times New Roman"/>
          <w:color w:val="000000" w:themeColor="text1"/>
          <w:sz w:val="24"/>
          <w:szCs w:val="24"/>
          <w:lang w:bidi="en-US"/>
        </w:rPr>
      </w:pPr>
    </w:p>
    <w:p w14:paraId="78747CAF" w14:textId="744BEC10" w:rsidR="001F1719" w:rsidRPr="001F1719" w:rsidRDefault="008314DD" w:rsidP="001F1719">
      <w:pPr>
        <w:spacing w:after="0" w:line="276" w:lineRule="auto"/>
        <w:rPr>
          <w:rFonts w:ascii="Times New Roman" w:hAnsi="Times New Roman" w:cs="Times New Roman"/>
          <w:color w:val="000000" w:themeColor="text1"/>
          <w:sz w:val="24"/>
          <w:szCs w:val="24"/>
          <w:lang w:bidi="en-US"/>
        </w:rPr>
      </w:pPr>
      <w:r>
        <w:rPr>
          <w:rFonts w:ascii="Times New Roman" w:hAnsi="Times New Roman" w:cs="Times New Roman"/>
          <w:color w:val="000000" w:themeColor="text1"/>
          <w:sz w:val="24"/>
          <w:szCs w:val="24"/>
          <w:lang w:bidi="en-US"/>
        </w:rPr>
        <w:t>BLS is also entering into cooperative agreement with t</w:t>
      </w:r>
      <w:r w:rsidRPr="008314DD">
        <w:rPr>
          <w:rFonts w:ascii="Times New Roman" w:hAnsi="Times New Roman" w:cs="Times New Roman"/>
          <w:color w:val="000000" w:themeColor="text1"/>
          <w:sz w:val="24"/>
          <w:szCs w:val="24"/>
          <w:lang w:bidi="en-US"/>
        </w:rPr>
        <w:t>he Minnesota LMI office</w:t>
      </w:r>
      <w:r>
        <w:rPr>
          <w:rFonts w:ascii="Times New Roman" w:hAnsi="Times New Roman" w:cs="Times New Roman"/>
          <w:color w:val="000000" w:themeColor="text1"/>
          <w:sz w:val="24"/>
          <w:szCs w:val="24"/>
          <w:lang w:bidi="en-US"/>
        </w:rPr>
        <w:t xml:space="preserve"> to produce </w:t>
      </w:r>
      <w:r w:rsidR="001F1719" w:rsidRPr="001F1719">
        <w:rPr>
          <w:rFonts w:ascii="Times New Roman" w:hAnsi="Times New Roman" w:cs="Times New Roman"/>
          <w:color w:val="000000" w:themeColor="text1"/>
          <w:sz w:val="24"/>
          <w:szCs w:val="24"/>
          <w:lang w:bidi="en-US"/>
        </w:rPr>
        <w:t xml:space="preserve">two demonstration projects focusing on equity issues impacting the Minnesota workforce. </w:t>
      </w:r>
      <w:r w:rsidR="001F1719" w:rsidRPr="001F1719">
        <w:rPr>
          <w:rFonts w:ascii="Times New Roman" w:hAnsi="Times New Roman" w:cs="Times New Roman"/>
          <w:b/>
          <w:bCs/>
          <w:i/>
          <w:iCs/>
          <w:color w:val="000000" w:themeColor="text1"/>
          <w:sz w:val="24"/>
          <w:szCs w:val="24"/>
          <w:lang w:bidi="en-US"/>
        </w:rPr>
        <w:t>Demonstration Project I</w:t>
      </w:r>
      <w:r w:rsidR="00AA18E0">
        <w:rPr>
          <w:rFonts w:ascii="Times New Roman" w:hAnsi="Times New Roman" w:cs="Times New Roman"/>
          <w:b/>
          <w:bCs/>
          <w:i/>
          <w:iCs/>
          <w:color w:val="000000" w:themeColor="text1"/>
          <w:sz w:val="24"/>
          <w:szCs w:val="24"/>
          <w:lang w:bidi="en-US"/>
        </w:rPr>
        <w:t xml:space="preserve"> – </w:t>
      </w:r>
      <w:r w:rsidR="001F1719" w:rsidRPr="001F1719">
        <w:rPr>
          <w:rFonts w:ascii="Times New Roman" w:hAnsi="Times New Roman" w:cs="Times New Roman"/>
          <w:color w:val="000000" w:themeColor="text1"/>
          <w:sz w:val="24"/>
          <w:szCs w:val="24"/>
          <w:lang w:bidi="en-US"/>
        </w:rPr>
        <w:t>Analyze the Dynamics of Low-Wage Workers Labor Market.</w:t>
      </w:r>
    </w:p>
    <w:p w14:paraId="27E03F42" w14:textId="77777777" w:rsidR="001F1719" w:rsidRPr="001F1719" w:rsidRDefault="001F1719" w:rsidP="001F1719">
      <w:pPr>
        <w:numPr>
          <w:ilvl w:val="0"/>
          <w:numId w:val="30"/>
        </w:numPr>
        <w:spacing w:after="0" w:line="276" w:lineRule="auto"/>
        <w:rPr>
          <w:rFonts w:ascii="Times New Roman" w:hAnsi="Times New Roman" w:cs="Times New Roman"/>
          <w:color w:val="000000" w:themeColor="text1"/>
          <w:sz w:val="24"/>
          <w:szCs w:val="24"/>
          <w:lang w:bidi="en-US"/>
        </w:rPr>
      </w:pPr>
      <w:r w:rsidRPr="001F1719">
        <w:rPr>
          <w:rFonts w:ascii="Times New Roman" w:hAnsi="Times New Roman" w:cs="Times New Roman"/>
          <w:color w:val="000000" w:themeColor="text1"/>
          <w:sz w:val="24"/>
          <w:szCs w:val="24"/>
          <w:lang w:bidi="en-US"/>
        </w:rPr>
        <w:t xml:space="preserve">Analyze long-term unemployment and low-wage workers (those cycling into and out of jobs). </w:t>
      </w:r>
    </w:p>
    <w:p w14:paraId="60E7A037" w14:textId="77777777" w:rsidR="001F1719" w:rsidRPr="001F1719" w:rsidRDefault="001F1719" w:rsidP="001F1719">
      <w:pPr>
        <w:numPr>
          <w:ilvl w:val="0"/>
          <w:numId w:val="30"/>
        </w:numPr>
        <w:spacing w:after="0" w:line="276" w:lineRule="auto"/>
        <w:rPr>
          <w:rFonts w:ascii="Times New Roman" w:hAnsi="Times New Roman" w:cs="Times New Roman"/>
          <w:color w:val="000000" w:themeColor="text1"/>
          <w:sz w:val="24"/>
          <w:szCs w:val="24"/>
          <w:lang w:bidi="en-US"/>
        </w:rPr>
      </w:pPr>
      <w:r w:rsidRPr="001F1719">
        <w:rPr>
          <w:rFonts w:ascii="Times New Roman" w:hAnsi="Times New Roman" w:cs="Times New Roman"/>
          <w:color w:val="000000" w:themeColor="text1"/>
          <w:sz w:val="24"/>
          <w:szCs w:val="24"/>
          <w:lang w:bidi="en-US"/>
        </w:rPr>
        <w:t>Assess whether the economic rebound has corresponded to an improvement in the working conditions of low-wage workers.</w:t>
      </w:r>
    </w:p>
    <w:p w14:paraId="30FA44A2" w14:textId="36210E2E" w:rsidR="001F1719" w:rsidRPr="001F1719" w:rsidRDefault="001F1719" w:rsidP="001F1719">
      <w:pPr>
        <w:spacing w:after="0" w:line="276" w:lineRule="auto"/>
        <w:rPr>
          <w:rFonts w:ascii="Times New Roman" w:hAnsi="Times New Roman" w:cs="Times New Roman"/>
          <w:color w:val="000000" w:themeColor="text1"/>
          <w:sz w:val="24"/>
          <w:szCs w:val="24"/>
          <w:lang w:bidi="en-US"/>
        </w:rPr>
      </w:pPr>
      <w:r w:rsidRPr="001F1719">
        <w:rPr>
          <w:rFonts w:ascii="Times New Roman" w:hAnsi="Times New Roman" w:cs="Times New Roman"/>
          <w:b/>
          <w:bCs/>
          <w:i/>
          <w:iCs/>
          <w:color w:val="000000" w:themeColor="text1"/>
          <w:sz w:val="24"/>
          <w:szCs w:val="24"/>
          <w:lang w:bidi="en-US"/>
        </w:rPr>
        <w:t>Demonstration Project II</w:t>
      </w:r>
      <w:r w:rsidR="00AA18E0">
        <w:rPr>
          <w:rFonts w:ascii="Times New Roman" w:hAnsi="Times New Roman" w:cs="Times New Roman"/>
          <w:b/>
          <w:bCs/>
          <w:i/>
          <w:iCs/>
          <w:color w:val="000000" w:themeColor="text1"/>
          <w:sz w:val="24"/>
          <w:szCs w:val="24"/>
          <w:lang w:bidi="en-US"/>
        </w:rPr>
        <w:t xml:space="preserve"> – </w:t>
      </w:r>
      <w:r w:rsidRPr="001F1719">
        <w:rPr>
          <w:rFonts w:ascii="Times New Roman" w:hAnsi="Times New Roman" w:cs="Times New Roman"/>
          <w:color w:val="000000" w:themeColor="text1"/>
          <w:sz w:val="24"/>
          <w:szCs w:val="24"/>
          <w:lang w:bidi="en-US"/>
        </w:rPr>
        <w:t>Track worker mobility within the population of workers covered by the unemployment insurance program.</w:t>
      </w:r>
    </w:p>
    <w:p w14:paraId="0C27CEDA" w14:textId="77777777" w:rsidR="001F1719" w:rsidRPr="001F1719" w:rsidRDefault="001F1719" w:rsidP="001F1719">
      <w:pPr>
        <w:numPr>
          <w:ilvl w:val="0"/>
          <w:numId w:val="30"/>
        </w:numPr>
        <w:spacing w:after="0" w:line="276" w:lineRule="auto"/>
        <w:rPr>
          <w:rFonts w:ascii="Times New Roman" w:hAnsi="Times New Roman" w:cs="Times New Roman"/>
          <w:color w:val="000000" w:themeColor="text1"/>
          <w:sz w:val="24"/>
          <w:szCs w:val="24"/>
          <w:lang w:bidi="en-US"/>
        </w:rPr>
      </w:pPr>
      <w:r w:rsidRPr="001F1719">
        <w:rPr>
          <w:rFonts w:ascii="Times New Roman" w:hAnsi="Times New Roman" w:cs="Times New Roman"/>
          <w:color w:val="000000" w:themeColor="text1"/>
          <w:sz w:val="24"/>
          <w:szCs w:val="24"/>
          <w:lang w:bidi="en-US"/>
        </w:rPr>
        <w:t>Evaluate mobility by assessing whether new jobs are more stable, provide more hours, better wages, fewer interruptions, and/or less turnover.</w:t>
      </w:r>
    </w:p>
    <w:p w14:paraId="6E37260F" w14:textId="59E4CCAA" w:rsidR="001F1719" w:rsidRPr="001F1719" w:rsidRDefault="001F1719" w:rsidP="001F1719">
      <w:pPr>
        <w:numPr>
          <w:ilvl w:val="0"/>
          <w:numId w:val="30"/>
        </w:numPr>
        <w:spacing w:after="0" w:line="276" w:lineRule="auto"/>
        <w:rPr>
          <w:rFonts w:ascii="Times New Roman" w:hAnsi="Times New Roman" w:cs="Times New Roman"/>
          <w:color w:val="000000" w:themeColor="text1"/>
          <w:sz w:val="24"/>
          <w:szCs w:val="24"/>
          <w:lang w:bidi="en-US"/>
        </w:rPr>
      </w:pPr>
      <w:r w:rsidRPr="001F1719">
        <w:rPr>
          <w:rFonts w:ascii="Times New Roman" w:hAnsi="Times New Roman" w:cs="Times New Roman"/>
          <w:color w:val="000000" w:themeColor="text1"/>
          <w:sz w:val="24"/>
          <w:szCs w:val="24"/>
          <w:lang w:bidi="en-US"/>
        </w:rPr>
        <w:t xml:space="preserve">Isolate the impact of education, location, race, veteran status, age, and gender on outcomes. </w:t>
      </w:r>
    </w:p>
    <w:p w14:paraId="452C5400" w14:textId="566A05D8" w:rsidR="00326D06" w:rsidRDefault="00326D06" w:rsidP="00B3182D">
      <w:pPr>
        <w:spacing w:after="0" w:line="276" w:lineRule="auto"/>
        <w:rPr>
          <w:rFonts w:ascii="Times New Roman" w:hAnsi="Times New Roman" w:cs="Times New Roman"/>
          <w:color w:val="000000" w:themeColor="text1"/>
          <w:sz w:val="24"/>
          <w:szCs w:val="24"/>
          <w:lang w:bidi="en-US"/>
        </w:rPr>
      </w:pPr>
    </w:p>
    <w:p w14:paraId="277ED902" w14:textId="24A47F1E" w:rsidR="004C0B20" w:rsidRDefault="00B9164A" w:rsidP="004C0B20">
      <w:pPr>
        <w:spacing w:after="0"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Department </w:t>
      </w:r>
      <w:r w:rsidR="00326D06" w:rsidRPr="00EA5783">
        <w:rPr>
          <w:rFonts w:ascii="Times New Roman" w:hAnsi="Times New Roman" w:cs="Times New Roman"/>
          <w:color w:val="000000" w:themeColor="text1"/>
          <w:sz w:val="24"/>
          <w:szCs w:val="24"/>
        </w:rPr>
        <w:t xml:space="preserve">plans to continue participating and coordinating amongst public/private efforts to enhance wage records, such as the T3 Innovation Network from groups like the Chamber of Commerce Foundation and Credential Engine.  Involvement in these efforts will enable the Department to gather additional input from stakeholders including businesses, states, and other non-profits to better understand concerns about and benefits of enhanced </w:t>
      </w:r>
      <w:r w:rsidR="00302ACD">
        <w:rPr>
          <w:rFonts w:ascii="Times New Roman" w:hAnsi="Times New Roman" w:cs="Times New Roman"/>
          <w:color w:val="000000" w:themeColor="text1"/>
          <w:sz w:val="24"/>
          <w:szCs w:val="24"/>
        </w:rPr>
        <w:t xml:space="preserve">state </w:t>
      </w:r>
      <w:r w:rsidR="00326D06" w:rsidRPr="00EA5783">
        <w:rPr>
          <w:rFonts w:ascii="Times New Roman" w:hAnsi="Times New Roman" w:cs="Times New Roman"/>
          <w:color w:val="000000" w:themeColor="text1"/>
          <w:sz w:val="24"/>
          <w:szCs w:val="24"/>
        </w:rPr>
        <w:t>UI wage records</w:t>
      </w:r>
      <w:r w:rsidR="00D14A61">
        <w:rPr>
          <w:rFonts w:ascii="Times New Roman" w:hAnsi="Times New Roman" w:cs="Times New Roman"/>
          <w:color w:val="000000" w:themeColor="text1"/>
          <w:sz w:val="24"/>
          <w:szCs w:val="24"/>
        </w:rPr>
        <w:t>,</w:t>
      </w:r>
      <w:r w:rsidR="00326D06" w:rsidRPr="00EA5783">
        <w:rPr>
          <w:rFonts w:ascii="Times New Roman" w:hAnsi="Times New Roman" w:cs="Times New Roman"/>
          <w:color w:val="000000" w:themeColor="text1"/>
          <w:sz w:val="24"/>
          <w:szCs w:val="24"/>
        </w:rPr>
        <w:t xml:space="preserve"> including sharing the </w:t>
      </w:r>
      <w:r w:rsidR="00D14A61">
        <w:rPr>
          <w:rFonts w:ascii="Times New Roman" w:hAnsi="Times New Roman" w:cs="Times New Roman"/>
          <w:color w:val="000000" w:themeColor="text1"/>
          <w:sz w:val="24"/>
          <w:szCs w:val="24"/>
        </w:rPr>
        <w:t xml:space="preserve">preliminary findings and </w:t>
      </w:r>
      <w:r w:rsidR="00326D06" w:rsidRPr="00EA5783">
        <w:rPr>
          <w:rFonts w:ascii="Times New Roman" w:hAnsi="Times New Roman" w:cs="Times New Roman"/>
          <w:color w:val="000000" w:themeColor="text1"/>
          <w:sz w:val="24"/>
          <w:szCs w:val="24"/>
        </w:rPr>
        <w:t>experience</w:t>
      </w:r>
      <w:r w:rsidR="00D14A61">
        <w:rPr>
          <w:rFonts w:ascii="Times New Roman" w:hAnsi="Times New Roman" w:cs="Times New Roman"/>
          <w:color w:val="000000" w:themeColor="text1"/>
          <w:sz w:val="24"/>
          <w:szCs w:val="24"/>
        </w:rPr>
        <w:t>s</w:t>
      </w:r>
      <w:r w:rsidR="00326D06" w:rsidRPr="00EA5783">
        <w:rPr>
          <w:rFonts w:ascii="Times New Roman" w:hAnsi="Times New Roman" w:cs="Times New Roman"/>
          <w:color w:val="000000" w:themeColor="text1"/>
          <w:sz w:val="24"/>
          <w:szCs w:val="24"/>
        </w:rPr>
        <w:t xml:space="preserve"> of pilot states.  ETA will then make a recommendation on concrete actions that it can take on behalf of the Department to advance enhanced </w:t>
      </w:r>
      <w:r w:rsidR="00302ACD">
        <w:rPr>
          <w:rFonts w:ascii="Times New Roman" w:hAnsi="Times New Roman" w:cs="Times New Roman"/>
          <w:color w:val="000000" w:themeColor="text1"/>
          <w:sz w:val="24"/>
          <w:szCs w:val="24"/>
        </w:rPr>
        <w:t xml:space="preserve">state </w:t>
      </w:r>
      <w:r w:rsidR="00326D06" w:rsidRPr="00EA5783">
        <w:rPr>
          <w:rFonts w:ascii="Times New Roman" w:hAnsi="Times New Roman" w:cs="Times New Roman"/>
          <w:color w:val="000000" w:themeColor="text1"/>
          <w:sz w:val="24"/>
          <w:szCs w:val="24"/>
        </w:rPr>
        <w:t xml:space="preserve">UI wage records, including their use to advance better tracking of access to UI benefits.  </w:t>
      </w:r>
    </w:p>
    <w:p w14:paraId="6AD5A1F1" w14:textId="77777777" w:rsidR="00AA18E0" w:rsidRPr="00EA5783" w:rsidRDefault="00AA18E0" w:rsidP="004C0B20">
      <w:pPr>
        <w:spacing w:after="0" w:line="276" w:lineRule="auto"/>
        <w:rPr>
          <w:rFonts w:ascii="Times New Roman" w:hAnsi="Times New Roman" w:cs="Times New Roman"/>
          <w:color w:val="000000" w:themeColor="text1"/>
          <w:sz w:val="24"/>
          <w:szCs w:val="24"/>
        </w:rPr>
      </w:pPr>
    </w:p>
    <w:p w14:paraId="5244C07A" w14:textId="4A879276" w:rsidR="004C0B20" w:rsidRDefault="004C0B20" w:rsidP="004C0B20">
      <w:pPr>
        <w:spacing w:after="0" w:line="276" w:lineRule="auto"/>
        <w:rPr>
          <w:rFonts w:ascii="Times New Roman" w:hAnsi="Times New Roman" w:cs="Times New Roman"/>
          <w:color w:val="000000" w:themeColor="text1"/>
          <w:sz w:val="24"/>
          <w:szCs w:val="24"/>
        </w:rPr>
      </w:pPr>
      <w:r w:rsidRPr="00EA5783">
        <w:rPr>
          <w:rFonts w:ascii="Times New Roman" w:hAnsi="Times New Roman" w:cs="Times New Roman"/>
          <w:color w:val="000000" w:themeColor="text1"/>
          <w:sz w:val="24"/>
          <w:szCs w:val="24"/>
        </w:rPr>
        <w:t xml:space="preserve">Potential actions could include steps such as </w:t>
      </w:r>
      <w:r>
        <w:rPr>
          <w:rFonts w:ascii="Times New Roman" w:hAnsi="Times New Roman" w:cs="Times New Roman"/>
          <w:color w:val="000000" w:themeColor="text1"/>
          <w:sz w:val="24"/>
          <w:szCs w:val="24"/>
        </w:rPr>
        <w:t>identifying</w:t>
      </w:r>
      <w:r w:rsidRPr="00EA5783">
        <w:rPr>
          <w:rFonts w:ascii="Times New Roman" w:hAnsi="Times New Roman" w:cs="Times New Roman"/>
          <w:color w:val="000000" w:themeColor="text1"/>
          <w:sz w:val="24"/>
          <w:szCs w:val="24"/>
        </w:rPr>
        <w:t xml:space="preserve"> best practices for </w:t>
      </w:r>
      <w:r>
        <w:rPr>
          <w:rFonts w:ascii="Times New Roman" w:hAnsi="Times New Roman" w:cs="Times New Roman"/>
          <w:color w:val="000000" w:themeColor="text1"/>
          <w:sz w:val="24"/>
          <w:szCs w:val="24"/>
        </w:rPr>
        <w:t xml:space="preserve">uniform definitions </w:t>
      </w:r>
      <w:r w:rsidR="00ED491B">
        <w:rPr>
          <w:rFonts w:ascii="Times New Roman" w:hAnsi="Times New Roman" w:cs="Times New Roman"/>
          <w:color w:val="000000" w:themeColor="text1"/>
          <w:sz w:val="24"/>
          <w:szCs w:val="24"/>
        </w:rPr>
        <w:t>of</w:t>
      </w:r>
      <w:r w:rsidR="00ED491B" w:rsidRPr="00EA5783">
        <w:rPr>
          <w:rFonts w:ascii="Times New Roman" w:hAnsi="Times New Roman" w:cs="Times New Roman"/>
          <w:color w:val="000000" w:themeColor="text1"/>
          <w:sz w:val="24"/>
          <w:szCs w:val="24"/>
        </w:rPr>
        <w:t xml:space="preserve"> </w:t>
      </w:r>
      <w:r w:rsidRPr="00EA5783">
        <w:rPr>
          <w:rFonts w:ascii="Times New Roman" w:hAnsi="Times New Roman" w:cs="Times New Roman"/>
          <w:color w:val="000000" w:themeColor="text1"/>
          <w:sz w:val="24"/>
          <w:szCs w:val="24"/>
        </w:rPr>
        <w:t xml:space="preserve">enhanced wage records so that comparisons across states are meaningful, offering sample text for state legislative changes, and providing technical assistance to implement the significant data collection changes.  </w:t>
      </w:r>
      <w:r>
        <w:rPr>
          <w:rFonts w:ascii="Times New Roman" w:hAnsi="Times New Roman" w:cs="Times New Roman"/>
          <w:color w:val="000000" w:themeColor="text1"/>
          <w:sz w:val="24"/>
          <w:szCs w:val="24"/>
        </w:rPr>
        <w:t>In doing so</w:t>
      </w:r>
      <w:r w:rsidRPr="00EA5783">
        <w:rPr>
          <w:rFonts w:ascii="Times New Roman" w:hAnsi="Times New Roman" w:cs="Times New Roman"/>
          <w:color w:val="000000" w:themeColor="text1"/>
          <w:sz w:val="24"/>
          <w:szCs w:val="24"/>
        </w:rPr>
        <w:t xml:space="preserve">, it is important to address conflicts with existing federal regulations and state laws to support sharing such data with the parties that </w:t>
      </w:r>
      <w:proofErr w:type="gramStart"/>
      <w:r w:rsidRPr="00EA5783">
        <w:rPr>
          <w:rFonts w:ascii="Times New Roman" w:hAnsi="Times New Roman" w:cs="Times New Roman"/>
          <w:color w:val="000000" w:themeColor="text1"/>
          <w:sz w:val="24"/>
          <w:szCs w:val="24"/>
        </w:rPr>
        <w:t>are best positioned</w:t>
      </w:r>
      <w:proofErr w:type="gramEnd"/>
      <w:r w:rsidRPr="00EA5783">
        <w:rPr>
          <w:rFonts w:ascii="Times New Roman" w:hAnsi="Times New Roman" w:cs="Times New Roman"/>
          <w:color w:val="000000" w:themeColor="text1"/>
          <w:sz w:val="24"/>
          <w:szCs w:val="24"/>
        </w:rPr>
        <w:t xml:space="preserve"> to realize the expected benefits while ensuring confidentiality.</w:t>
      </w:r>
    </w:p>
    <w:p w14:paraId="3298E768" w14:textId="77777777" w:rsidR="004C0B20" w:rsidRDefault="004C0B20" w:rsidP="004C0B20">
      <w:pPr>
        <w:spacing w:after="0" w:line="276" w:lineRule="auto"/>
        <w:rPr>
          <w:rFonts w:ascii="Times New Roman" w:hAnsi="Times New Roman" w:cs="Times New Roman"/>
          <w:color w:val="000000" w:themeColor="text1"/>
          <w:sz w:val="24"/>
          <w:szCs w:val="24"/>
        </w:rPr>
      </w:pPr>
    </w:p>
    <w:p w14:paraId="2BE61508" w14:textId="55B409D3" w:rsidR="00223622" w:rsidRPr="00EA5783" w:rsidRDefault="00AD3832" w:rsidP="004C0B20">
      <w:pPr>
        <w:spacing w:after="0"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Department recognizes</w:t>
      </w:r>
      <w:r w:rsidR="004C0B20" w:rsidRPr="00EA5783">
        <w:rPr>
          <w:rFonts w:ascii="Times New Roman" w:hAnsi="Times New Roman" w:cs="Times New Roman"/>
          <w:color w:val="000000" w:themeColor="text1"/>
          <w:sz w:val="24"/>
          <w:szCs w:val="24"/>
        </w:rPr>
        <w:t xml:space="preserve"> that state agencies will need to identify funding sources to do this work, as the existing UI </w:t>
      </w:r>
      <w:r w:rsidR="00B16AD9">
        <w:rPr>
          <w:rFonts w:ascii="Times New Roman" w:hAnsi="Times New Roman" w:cs="Times New Roman"/>
          <w:color w:val="000000" w:themeColor="text1"/>
          <w:sz w:val="24"/>
          <w:szCs w:val="24"/>
        </w:rPr>
        <w:t xml:space="preserve">program </w:t>
      </w:r>
      <w:r w:rsidR="004C0B20" w:rsidRPr="00EA5783">
        <w:rPr>
          <w:rFonts w:ascii="Times New Roman" w:hAnsi="Times New Roman" w:cs="Times New Roman"/>
          <w:color w:val="000000" w:themeColor="text1"/>
          <w:sz w:val="24"/>
          <w:szCs w:val="24"/>
        </w:rPr>
        <w:t xml:space="preserve">funding </w:t>
      </w:r>
      <w:proofErr w:type="gramStart"/>
      <w:r w:rsidR="004C0B20" w:rsidRPr="00EA5783">
        <w:rPr>
          <w:rFonts w:ascii="Times New Roman" w:hAnsi="Times New Roman" w:cs="Times New Roman"/>
          <w:color w:val="000000" w:themeColor="text1"/>
          <w:sz w:val="24"/>
          <w:szCs w:val="24"/>
        </w:rPr>
        <w:t>generally cannot</w:t>
      </w:r>
      <w:proofErr w:type="gramEnd"/>
      <w:r w:rsidR="004C0B20" w:rsidRPr="00EA5783">
        <w:rPr>
          <w:rFonts w:ascii="Times New Roman" w:hAnsi="Times New Roman" w:cs="Times New Roman"/>
          <w:color w:val="000000" w:themeColor="text1"/>
          <w:sz w:val="24"/>
          <w:szCs w:val="24"/>
        </w:rPr>
        <w:t xml:space="preserve"> be used for this endeavor</w:t>
      </w:r>
      <w:r w:rsidR="004C0B20">
        <w:rPr>
          <w:rFonts w:ascii="Times New Roman" w:hAnsi="Times New Roman" w:cs="Times New Roman"/>
          <w:color w:val="000000" w:themeColor="text1"/>
          <w:sz w:val="24"/>
          <w:szCs w:val="24"/>
        </w:rPr>
        <w:t>.  Additionally, adoption</w:t>
      </w:r>
      <w:r w:rsidR="004C0B20" w:rsidRPr="00EA5783">
        <w:rPr>
          <w:rFonts w:ascii="Times New Roman" w:hAnsi="Times New Roman" w:cs="Times New Roman"/>
          <w:color w:val="000000" w:themeColor="text1"/>
          <w:sz w:val="24"/>
          <w:szCs w:val="24"/>
        </w:rPr>
        <w:t xml:space="preserve"> </w:t>
      </w:r>
      <w:r w:rsidR="00951EC5">
        <w:rPr>
          <w:rFonts w:ascii="Times New Roman" w:hAnsi="Times New Roman" w:cs="Times New Roman"/>
          <w:color w:val="000000" w:themeColor="text1"/>
          <w:sz w:val="24"/>
          <w:szCs w:val="24"/>
        </w:rPr>
        <w:t xml:space="preserve">of enhanced </w:t>
      </w:r>
      <w:r w:rsidR="00302ACD">
        <w:rPr>
          <w:rFonts w:ascii="Times New Roman" w:hAnsi="Times New Roman" w:cs="Times New Roman"/>
          <w:color w:val="000000" w:themeColor="text1"/>
          <w:sz w:val="24"/>
          <w:szCs w:val="24"/>
        </w:rPr>
        <w:t xml:space="preserve">state </w:t>
      </w:r>
      <w:r w:rsidR="00951EC5">
        <w:rPr>
          <w:rFonts w:ascii="Times New Roman" w:hAnsi="Times New Roman" w:cs="Times New Roman"/>
          <w:color w:val="000000" w:themeColor="text1"/>
          <w:sz w:val="24"/>
          <w:szCs w:val="24"/>
        </w:rPr>
        <w:t xml:space="preserve">UI wage </w:t>
      </w:r>
      <w:r w:rsidR="00747501">
        <w:rPr>
          <w:rFonts w:ascii="Times New Roman" w:hAnsi="Times New Roman" w:cs="Times New Roman"/>
          <w:color w:val="000000" w:themeColor="text1"/>
          <w:sz w:val="24"/>
          <w:szCs w:val="24"/>
        </w:rPr>
        <w:t>records</w:t>
      </w:r>
      <w:r w:rsidR="00951EC5">
        <w:rPr>
          <w:rFonts w:ascii="Times New Roman" w:hAnsi="Times New Roman" w:cs="Times New Roman"/>
          <w:color w:val="000000" w:themeColor="text1"/>
          <w:sz w:val="24"/>
          <w:szCs w:val="24"/>
        </w:rPr>
        <w:t xml:space="preserve"> </w:t>
      </w:r>
      <w:r w:rsidR="004C0B20" w:rsidRPr="00EA5783">
        <w:rPr>
          <w:rFonts w:ascii="Times New Roman" w:hAnsi="Times New Roman" w:cs="Times New Roman"/>
          <w:color w:val="000000" w:themeColor="text1"/>
          <w:sz w:val="24"/>
          <w:szCs w:val="24"/>
        </w:rPr>
        <w:t xml:space="preserve">would </w:t>
      </w:r>
      <w:proofErr w:type="gramStart"/>
      <w:r w:rsidR="004C0B20" w:rsidRPr="00EA5783">
        <w:rPr>
          <w:rFonts w:ascii="Times New Roman" w:hAnsi="Times New Roman" w:cs="Times New Roman"/>
          <w:color w:val="000000" w:themeColor="text1"/>
          <w:sz w:val="24"/>
          <w:szCs w:val="24"/>
        </w:rPr>
        <w:t>likely be</w:t>
      </w:r>
      <w:proofErr w:type="gramEnd"/>
      <w:r w:rsidR="004C0B20" w:rsidRPr="00EA5783">
        <w:rPr>
          <w:rFonts w:ascii="Times New Roman" w:hAnsi="Times New Roman" w:cs="Times New Roman"/>
          <w:color w:val="000000" w:themeColor="text1"/>
          <w:sz w:val="24"/>
          <w:szCs w:val="24"/>
        </w:rPr>
        <w:t xml:space="preserve"> most successful using a phased-in approach.  For example, states might begin implementation with larger employers in the first years, followed by mid-sized employers, then smaller employers.</w:t>
      </w:r>
    </w:p>
    <w:p w14:paraId="11BAB8FB" w14:textId="77777777" w:rsidR="001B5A00" w:rsidRDefault="001B5A00" w:rsidP="00B3182D">
      <w:pPr>
        <w:spacing w:after="0" w:line="276" w:lineRule="auto"/>
        <w:rPr>
          <w:rFonts w:ascii="Times New Roman" w:hAnsi="Times New Roman" w:cs="Times New Roman"/>
          <w:color w:val="000000" w:themeColor="text1"/>
          <w:sz w:val="24"/>
          <w:szCs w:val="24"/>
        </w:rPr>
      </w:pPr>
    </w:p>
    <w:p w14:paraId="1225A468" w14:textId="77777777" w:rsidR="002B33A0" w:rsidRDefault="002B33A0" w:rsidP="0020313F">
      <w:pPr>
        <w:keepNext/>
        <w:spacing w:after="0" w:line="276" w:lineRule="auto"/>
        <w:rPr>
          <w:rFonts w:ascii="Times New Roman" w:hAnsi="Times New Roman" w:cs="Times New Roman"/>
          <w:color w:val="000000" w:themeColor="text1"/>
          <w:sz w:val="24"/>
          <w:szCs w:val="24"/>
          <w:u w:val="single"/>
        </w:rPr>
      </w:pPr>
      <w:r w:rsidRPr="0030646D">
        <w:rPr>
          <w:rFonts w:ascii="Times New Roman" w:hAnsi="Times New Roman" w:cs="Times New Roman"/>
          <w:color w:val="000000" w:themeColor="text1"/>
          <w:sz w:val="24"/>
          <w:szCs w:val="24"/>
          <w:u w:val="single"/>
        </w:rPr>
        <w:t>The Future of Work</w:t>
      </w:r>
    </w:p>
    <w:p w14:paraId="4920E307" w14:textId="4B45DCBB" w:rsidR="002B33A0" w:rsidRPr="006D1107" w:rsidRDefault="002B33A0" w:rsidP="0020313F">
      <w:pPr>
        <w:keepNext/>
        <w:spacing w:after="0" w:line="276" w:lineRule="auto"/>
        <w:rPr>
          <w:rFonts w:ascii="Times New Roman" w:hAnsi="Times New Roman" w:cs="Times New Roman"/>
          <w:i/>
          <w:iCs/>
          <w:color w:val="000000" w:themeColor="text1"/>
          <w:sz w:val="24"/>
          <w:szCs w:val="24"/>
        </w:rPr>
      </w:pPr>
      <w:r w:rsidRPr="006D1107">
        <w:rPr>
          <w:rFonts w:ascii="Times New Roman" w:hAnsi="Times New Roman" w:cs="Times New Roman"/>
          <w:i/>
          <w:iCs/>
          <w:color w:val="000000" w:themeColor="text1"/>
          <w:sz w:val="24"/>
          <w:szCs w:val="24"/>
        </w:rPr>
        <w:t>(</w:t>
      </w:r>
      <w:r w:rsidR="006666D0">
        <w:rPr>
          <w:rFonts w:ascii="Times New Roman" w:hAnsi="Times New Roman" w:cs="Times New Roman"/>
          <w:i/>
          <w:iCs/>
          <w:color w:val="000000" w:themeColor="text1"/>
          <w:sz w:val="24"/>
          <w:szCs w:val="24"/>
        </w:rPr>
        <w:t>The Department</w:t>
      </w:r>
      <w:r w:rsidR="00EC1788">
        <w:rPr>
          <w:rFonts w:ascii="Times New Roman" w:hAnsi="Times New Roman" w:cs="Times New Roman"/>
          <w:i/>
          <w:iCs/>
          <w:color w:val="000000" w:themeColor="text1"/>
          <w:sz w:val="24"/>
          <w:szCs w:val="24"/>
        </w:rPr>
        <w:t xml:space="preserve">, </w:t>
      </w:r>
      <w:r w:rsidR="006666D0">
        <w:rPr>
          <w:rFonts w:ascii="Times New Roman" w:hAnsi="Times New Roman" w:cs="Times New Roman"/>
          <w:i/>
          <w:iCs/>
          <w:color w:val="000000" w:themeColor="text1"/>
          <w:sz w:val="24"/>
          <w:szCs w:val="24"/>
        </w:rPr>
        <w:t>BLS</w:t>
      </w:r>
      <w:r w:rsidRPr="006D1107">
        <w:rPr>
          <w:rFonts w:ascii="Times New Roman" w:hAnsi="Times New Roman" w:cs="Times New Roman"/>
          <w:i/>
          <w:iCs/>
          <w:color w:val="000000" w:themeColor="text1"/>
          <w:sz w:val="24"/>
          <w:szCs w:val="24"/>
        </w:rPr>
        <w:t xml:space="preserve">, WIAC </w:t>
      </w:r>
      <w:r w:rsidR="009B0F25">
        <w:rPr>
          <w:rFonts w:ascii="Times New Roman" w:hAnsi="Times New Roman" w:cs="Times New Roman"/>
          <w:i/>
          <w:iCs/>
          <w:color w:val="000000" w:themeColor="text1"/>
          <w:sz w:val="24"/>
          <w:szCs w:val="24"/>
        </w:rPr>
        <w:t>R</w:t>
      </w:r>
      <w:r w:rsidR="009B0F25" w:rsidRPr="006D1107">
        <w:rPr>
          <w:rFonts w:ascii="Times New Roman" w:hAnsi="Times New Roman" w:cs="Times New Roman"/>
          <w:i/>
          <w:iCs/>
          <w:color w:val="000000" w:themeColor="text1"/>
          <w:sz w:val="24"/>
          <w:szCs w:val="24"/>
        </w:rPr>
        <w:t xml:space="preserve">ecommendation </w:t>
      </w:r>
      <w:r w:rsidR="009B0F25">
        <w:rPr>
          <w:rFonts w:ascii="Times New Roman" w:hAnsi="Times New Roman" w:cs="Times New Roman"/>
          <w:i/>
          <w:iCs/>
          <w:color w:val="000000" w:themeColor="text1"/>
          <w:sz w:val="24"/>
          <w:szCs w:val="24"/>
        </w:rPr>
        <w:t>#</w:t>
      </w:r>
      <w:r w:rsidRPr="006D1107">
        <w:rPr>
          <w:rFonts w:ascii="Times New Roman" w:hAnsi="Times New Roman" w:cs="Times New Roman"/>
          <w:i/>
          <w:iCs/>
          <w:color w:val="000000" w:themeColor="text1"/>
          <w:sz w:val="24"/>
          <w:szCs w:val="24"/>
        </w:rPr>
        <w:t>2)</w:t>
      </w:r>
    </w:p>
    <w:p w14:paraId="0DB254B2" w14:textId="51A5EB21" w:rsidR="002B33A0" w:rsidRDefault="002B33A0" w:rsidP="002B33A0">
      <w:pPr>
        <w:spacing w:after="0" w:line="276" w:lineRule="auto"/>
        <w:rPr>
          <w:rFonts w:ascii="Times New Roman" w:hAnsi="Times New Roman" w:cs="Times New Roman"/>
          <w:color w:val="000000" w:themeColor="text1"/>
          <w:sz w:val="24"/>
          <w:szCs w:val="24"/>
        </w:rPr>
      </w:pPr>
      <w:r w:rsidRPr="00EA5783">
        <w:rPr>
          <w:rFonts w:ascii="Times New Roman" w:hAnsi="Times New Roman" w:cs="Times New Roman"/>
          <w:color w:val="000000" w:themeColor="text1"/>
          <w:sz w:val="24"/>
          <w:szCs w:val="24"/>
        </w:rPr>
        <w:t xml:space="preserve">The </w:t>
      </w:r>
      <w:r w:rsidR="0089642D">
        <w:rPr>
          <w:rFonts w:ascii="Times New Roman" w:hAnsi="Times New Roman" w:cs="Times New Roman"/>
          <w:color w:val="000000" w:themeColor="text1"/>
          <w:sz w:val="24"/>
          <w:szCs w:val="24"/>
        </w:rPr>
        <w:t xml:space="preserve">Department’s </w:t>
      </w:r>
      <w:r w:rsidRPr="00EA5783">
        <w:rPr>
          <w:rFonts w:ascii="Times New Roman" w:hAnsi="Times New Roman" w:cs="Times New Roman"/>
          <w:color w:val="000000" w:themeColor="text1"/>
          <w:sz w:val="24"/>
          <w:szCs w:val="24"/>
        </w:rPr>
        <w:t xml:space="preserve">Office of the Assistant Secretary for Policy </w:t>
      </w:r>
      <w:r w:rsidR="000B33F2">
        <w:rPr>
          <w:rFonts w:ascii="Times New Roman" w:hAnsi="Times New Roman" w:cs="Times New Roman"/>
          <w:color w:val="000000" w:themeColor="text1"/>
          <w:sz w:val="24"/>
          <w:szCs w:val="24"/>
        </w:rPr>
        <w:t xml:space="preserve">(OASP) </w:t>
      </w:r>
      <w:r w:rsidRPr="00EA5783">
        <w:rPr>
          <w:rFonts w:ascii="Times New Roman" w:hAnsi="Times New Roman" w:cs="Times New Roman"/>
          <w:color w:val="000000" w:themeColor="text1"/>
          <w:sz w:val="24"/>
          <w:szCs w:val="24"/>
        </w:rPr>
        <w:t>has convened a cross-DOL working group on the Future of Workers, including workstreams related to changing employment structures (especially the classification of workers), the impact of technology on workers and working conditions, and training and job quality.  Part of this effort involves better understanding data collection opportunities, including around changing working conditions.</w:t>
      </w:r>
    </w:p>
    <w:p w14:paraId="3C3EF71B" w14:textId="77777777" w:rsidR="001F1719" w:rsidRDefault="001F1719" w:rsidP="002B33A0">
      <w:pPr>
        <w:spacing w:after="0" w:line="276" w:lineRule="auto"/>
        <w:rPr>
          <w:rFonts w:ascii="Times New Roman" w:hAnsi="Times New Roman" w:cs="Times New Roman"/>
          <w:color w:val="000000" w:themeColor="text1"/>
          <w:sz w:val="24"/>
          <w:szCs w:val="24"/>
        </w:rPr>
      </w:pPr>
    </w:p>
    <w:p w14:paraId="1DB084D5" w14:textId="0DC031DD" w:rsidR="00223622" w:rsidRDefault="00223622" w:rsidP="00B3182D">
      <w:pPr>
        <w:spacing w:after="0" w:line="276" w:lineRule="auto"/>
        <w:rPr>
          <w:rFonts w:ascii="Times New Roman" w:hAnsi="Times New Roman" w:cs="Times New Roman"/>
          <w:color w:val="000000" w:themeColor="text1"/>
          <w:sz w:val="24"/>
          <w:szCs w:val="24"/>
        </w:rPr>
      </w:pPr>
      <w:r w:rsidRPr="00EA5783">
        <w:rPr>
          <w:rFonts w:ascii="Times New Roman" w:hAnsi="Times New Roman" w:cs="Times New Roman"/>
          <w:color w:val="000000" w:themeColor="text1"/>
          <w:sz w:val="24"/>
          <w:szCs w:val="24"/>
        </w:rPr>
        <w:t xml:space="preserve">BLS will collect data on contingent and alternative work in July 2023 as a supplement to the Current Population Survey.  The following year BLS will collect data about Work Schedules.  BLS continues to explore how </w:t>
      </w:r>
      <w:proofErr w:type="gramStart"/>
      <w:r w:rsidRPr="00EA5783">
        <w:rPr>
          <w:rFonts w:ascii="Times New Roman" w:hAnsi="Times New Roman" w:cs="Times New Roman"/>
          <w:color w:val="000000" w:themeColor="text1"/>
          <w:sz w:val="24"/>
          <w:szCs w:val="24"/>
        </w:rPr>
        <w:t>new technologies</w:t>
      </w:r>
      <w:proofErr w:type="gramEnd"/>
      <w:r w:rsidRPr="00EA5783">
        <w:rPr>
          <w:rFonts w:ascii="Times New Roman" w:hAnsi="Times New Roman" w:cs="Times New Roman"/>
          <w:color w:val="000000" w:themeColor="text1"/>
          <w:sz w:val="24"/>
          <w:szCs w:val="24"/>
        </w:rPr>
        <w:t>, including automation, are impacting the workforce.  Through the Future of Work</w:t>
      </w:r>
      <w:r w:rsidR="00542831">
        <w:rPr>
          <w:rFonts w:ascii="Times New Roman" w:hAnsi="Times New Roman" w:cs="Times New Roman"/>
          <w:color w:val="000000" w:themeColor="text1"/>
          <w:sz w:val="24"/>
          <w:szCs w:val="24"/>
        </w:rPr>
        <w:t>ers</w:t>
      </w:r>
      <w:r w:rsidRPr="00EA5783">
        <w:rPr>
          <w:rFonts w:ascii="Times New Roman" w:hAnsi="Times New Roman" w:cs="Times New Roman"/>
          <w:color w:val="000000" w:themeColor="text1"/>
          <w:sz w:val="24"/>
          <w:szCs w:val="24"/>
        </w:rPr>
        <w:t xml:space="preserve"> group, Department agencies have already shared suggestions for BLS to consider in its revisions to the contingent and alternative work supplement to the Current Population Survey.  In addition, BLS currently publishes </w:t>
      </w:r>
      <w:proofErr w:type="gramStart"/>
      <w:r w:rsidRPr="00EA5783">
        <w:rPr>
          <w:rFonts w:ascii="Times New Roman" w:hAnsi="Times New Roman" w:cs="Times New Roman"/>
          <w:color w:val="000000" w:themeColor="text1"/>
          <w:sz w:val="24"/>
          <w:szCs w:val="24"/>
        </w:rPr>
        <w:t>several</w:t>
      </w:r>
      <w:proofErr w:type="gramEnd"/>
      <w:r w:rsidRPr="00EA5783">
        <w:rPr>
          <w:rFonts w:ascii="Times New Roman" w:hAnsi="Times New Roman" w:cs="Times New Roman"/>
          <w:color w:val="000000" w:themeColor="text1"/>
          <w:sz w:val="24"/>
          <w:szCs w:val="24"/>
        </w:rPr>
        <w:t xml:space="preserve"> statistics related to remote work or telework both from the employer perspective and the worker.  </w:t>
      </w:r>
    </w:p>
    <w:p w14:paraId="70595EA1" w14:textId="3F31741B" w:rsidR="00270D8E" w:rsidRDefault="00270D8E" w:rsidP="00B3182D">
      <w:pPr>
        <w:spacing w:after="0" w:line="276" w:lineRule="auto"/>
        <w:rPr>
          <w:rFonts w:ascii="Times New Roman" w:hAnsi="Times New Roman" w:cs="Times New Roman"/>
          <w:color w:val="000000" w:themeColor="text1"/>
          <w:sz w:val="24"/>
          <w:szCs w:val="24"/>
        </w:rPr>
      </w:pPr>
    </w:p>
    <w:p w14:paraId="674002D4" w14:textId="474DD103" w:rsidR="00F44AEA" w:rsidRDefault="00F44AEA" w:rsidP="00B3182D">
      <w:pPr>
        <w:spacing w:after="0"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Depending on the trajectory of the COVID-19 pandemic, BLS will either field a third business response survey to the pandemic or field questions designed to capture</w:t>
      </w:r>
      <w:r w:rsidRPr="00F44AEA">
        <w:rPr>
          <w:rFonts w:eastAsia="Times New Roman" w:cstheme="minorHAnsi"/>
          <w:sz w:val="20"/>
          <w:szCs w:val="20"/>
        </w:rPr>
        <w:t xml:space="preserve"> </w:t>
      </w:r>
      <w:r w:rsidR="001F1719">
        <w:rPr>
          <w:rFonts w:ascii="Times New Roman" w:hAnsi="Times New Roman" w:cs="Times New Roman"/>
          <w:color w:val="000000" w:themeColor="text1"/>
          <w:sz w:val="24"/>
          <w:szCs w:val="24"/>
        </w:rPr>
        <w:t>job posting information</w:t>
      </w:r>
      <w:r>
        <w:rPr>
          <w:rFonts w:ascii="Times New Roman" w:hAnsi="Times New Roman" w:cs="Times New Roman"/>
          <w:color w:val="000000" w:themeColor="text1"/>
          <w:sz w:val="24"/>
          <w:szCs w:val="24"/>
        </w:rPr>
        <w:t xml:space="preserve">.  </w:t>
      </w:r>
    </w:p>
    <w:p w14:paraId="09234E84" w14:textId="2FBBBAFB" w:rsidR="00223622" w:rsidRDefault="00223622" w:rsidP="001B5A00">
      <w:pPr>
        <w:spacing w:after="0" w:line="276" w:lineRule="auto"/>
        <w:rPr>
          <w:rFonts w:ascii="Times New Roman" w:hAnsi="Times New Roman" w:cs="Times New Roman"/>
          <w:color w:val="000000" w:themeColor="text1"/>
          <w:sz w:val="24"/>
          <w:szCs w:val="24"/>
        </w:rPr>
      </w:pPr>
    </w:p>
    <w:p w14:paraId="79669DB9" w14:textId="1A7F0BE0" w:rsidR="0064392E" w:rsidRPr="0064392E" w:rsidRDefault="005554A8" w:rsidP="007F0DB4">
      <w:pPr>
        <w:pStyle w:val="Heading1"/>
        <w:spacing w:before="0" w:line="276" w:lineRule="auto"/>
        <w:rPr>
          <w:rFonts w:ascii="Times New Roman" w:hAnsi="Times New Roman" w:cs="Times New Roman"/>
          <w:color w:val="000000" w:themeColor="text1"/>
          <w:u w:val="single"/>
        </w:rPr>
      </w:pPr>
      <w:r>
        <w:rPr>
          <w:rFonts w:ascii="Times New Roman" w:hAnsi="Times New Roman" w:cs="Times New Roman"/>
          <w:color w:val="000000" w:themeColor="text1"/>
          <w:u w:val="single"/>
        </w:rPr>
        <w:t xml:space="preserve">Section </w:t>
      </w:r>
      <w:r w:rsidR="00D5617D">
        <w:rPr>
          <w:rFonts w:ascii="Times New Roman" w:hAnsi="Times New Roman" w:cs="Times New Roman"/>
          <w:color w:val="000000" w:themeColor="text1"/>
          <w:u w:val="single"/>
        </w:rPr>
        <w:t>5</w:t>
      </w:r>
      <w:r w:rsidR="003E3A08">
        <w:rPr>
          <w:rFonts w:ascii="Times New Roman" w:hAnsi="Times New Roman" w:cs="Times New Roman"/>
          <w:color w:val="000000" w:themeColor="text1"/>
          <w:u w:val="single"/>
        </w:rPr>
        <w:t xml:space="preserve">.  </w:t>
      </w:r>
      <w:r w:rsidR="00F7743A">
        <w:rPr>
          <w:rFonts w:ascii="Times New Roman" w:hAnsi="Times New Roman" w:cs="Times New Roman"/>
          <w:color w:val="000000" w:themeColor="text1"/>
          <w:u w:val="single"/>
        </w:rPr>
        <w:t xml:space="preserve">Summary of </w:t>
      </w:r>
      <w:r w:rsidR="00B77A26" w:rsidRPr="00C561F9">
        <w:rPr>
          <w:rFonts w:ascii="Times New Roman" w:hAnsi="Times New Roman" w:cs="Times New Roman"/>
          <w:color w:val="000000" w:themeColor="text1"/>
          <w:u w:val="single"/>
        </w:rPr>
        <w:t xml:space="preserve">WIAC </w:t>
      </w:r>
      <w:r w:rsidR="001359B5">
        <w:rPr>
          <w:rFonts w:ascii="Times New Roman" w:hAnsi="Times New Roman" w:cs="Times New Roman"/>
          <w:color w:val="000000" w:themeColor="text1"/>
          <w:u w:val="single"/>
        </w:rPr>
        <w:t>R</w:t>
      </w:r>
      <w:r w:rsidR="00B77A26" w:rsidRPr="00C561F9">
        <w:rPr>
          <w:rFonts w:ascii="Times New Roman" w:hAnsi="Times New Roman" w:cs="Times New Roman"/>
          <w:color w:val="000000" w:themeColor="text1"/>
          <w:u w:val="single"/>
        </w:rPr>
        <w:t>ecommendations</w:t>
      </w:r>
    </w:p>
    <w:p w14:paraId="70BDBA64" w14:textId="3484CD21" w:rsidR="0064392E" w:rsidRPr="0064392E" w:rsidRDefault="000B5DC0" w:rsidP="007F0DB4">
      <w:pPr>
        <w:spacing w:after="0"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r w:rsidRPr="0064392E">
        <w:rPr>
          <w:rFonts w:ascii="Times New Roman" w:hAnsi="Times New Roman" w:cs="Times New Roman"/>
          <w:color w:val="000000" w:themeColor="text1"/>
          <w:sz w:val="24"/>
          <w:szCs w:val="24"/>
        </w:rPr>
        <w:t>ection 15(d)(2)(B)</w:t>
      </w:r>
      <w:r>
        <w:rPr>
          <w:rFonts w:ascii="Times New Roman" w:hAnsi="Times New Roman" w:cs="Times New Roman"/>
          <w:color w:val="000000" w:themeColor="text1"/>
          <w:sz w:val="24"/>
          <w:szCs w:val="24"/>
        </w:rPr>
        <w:t xml:space="preserve"> of t</w:t>
      </w:r>
      <w:r w:rsidR="0064392E" w:rsidRPr="0064392E">
        <w:rPr>
          <w:rFonts w:ascii="Times New Roman" w:hAnsi="Times New Roman" w:cs="Times New Roman"/>
          <w:color w:val="000000" w:themeColor="text1"/>
          <w:sz w:val="24"/>
          <w:szCs w:val="24"/>
        </w:rPr>
        <w:t>he Wagner-Peyser Act</w:t>
      </w:r>
      <w:r>
        <w:rPr>
          <w:rFonts w:ascii="Times New Roman" w:hAnsi="Times New Roman" w:cs="Times New Roman"/>
          <w:color w:val="000000" w:themeColor="text1"/>
          <w:sz w:val="24"/>
          <w:szCs w:val="24"/>
        </w:rPr>
        <w:t xml:space="preserve"> </w:t>
      </w:r>
      <w:r w:rsidR="0064392E" w:rsidRPr="0064392E">
        <w:rPr>
          <w:rFonts w:ascii="Times New Roman" w:hAnsi="Times New Roman" w:cs="Times New Roman"/>
          <w:color w:val="000000" w:themeColor="text1"/>
          <w:sz w:val="24"/>
          <w:szCs w:val="24"/>
        </w:rPr>
        <w:t xml:space="preserve">requires the WIAC to have </w:t>
      </w:r>
      <w:proofErr w:type="gramStart"/>
      <w:r w:rsidR="0064392E" w:rsidRPr="0064392E">
        <w:rPr>
          <w:rFonts w:ascii="Times New Roman" w:hAnsi="Times New Roman" w:cs="Times New Roman"/>
          <w:color w:val="000000" w:themeColor="text1"/>
          <w:sz w:val="24"/>
          <w:szCs w:val="24"/>
        </w:rPr>
        <w:t>14</w:t>
      </w:r>
      <w:proofErr w:type="gramEnd"/>
      <w:r w:rsidR="0064392E" w:rsidRPr="0064392E">
        <w:rPr>
          <w:rFonts w:ascii="Times New Roman" w:hAnsi="Times New Roman" w:cs="Times New Roman"/>
          <w:color w:val="000000" w:themeColor="text1"/>
          <w:sz w:val="24"/>
          <w:szCs w:val="24"/>
        </w:rPr>
        <w:t xml:space="preserve"> members, appointed by the Secretary, consisting of: </w:t>
      </w:r>
    </w:p>
    <w:p w14:paraId="39A475A8" w14:textId="70A8BC7B" w:rsidR="0064392E" w:rsidRPr="0064392E" w:rsidRDefault="0064392E" w:rsidP="007F0DB4">
      <w:pPr>
        <w:numPr>
          <w:ilvl w:val="0"/>
          <w:numId w:val="15"/>
        </w:numPr>
        <w:spacing w:after="0" w:line="276" w:lineRule="auto"/>
        <w:rPr>
          <w:rFonts w:ascii="Times New Roman" w:hAnsi="Times New Roman" w:cs="Times New Roman"/>
          <w:color w:val="000000" w:themeColor="text1"/>
          <w:sz w:val="24"/>
          <w:szCs w:val="24"/>
        </w:rPr>
      </w:pPr>
      <w:r w:rsidRPr="0064392E">
        <w:rPr>
          <w:rFonts w:ascii="Times New Roman" w:hAnsi="Times New Roman" w:cs="Times New Roman"/>
          <w:color w:val="000000" w:themeColor="text1"/>
          <w:sz w:val="24"/>
          <w:szCs w:val="24"/>
        </w:rPr>
        <w:t xml:space="preserve">Four members who are representatives of lead </w:t>
      </w:r>
      <w:r w:rsidR="005E3647">
        <w:rPr>
          <w:rFonts w:ascii="Times New Roman" w:hAnsi="Times New Roman" w:cs="Times New Roman"/>
          <w:color w:val="000000" w:themeColor="text1"/>
          <w:sz w:val="24"/>
          <w:szCs w:val="24"/>
        </w:rPr>
        <w:t>s</w:t>
      </w:r>
      <w:r w:rsidRPr="0064392E">
        <w:rPr>
          <w:rFonts w:ascii="Times New Roman" w:hAnsi="Times New Roman" w:cs="Times New Roman"/>
          <w:color w:val="000000" w:themeColor="text1"/>
          <w:sz w:val="24"/>
          <w:szCs w:val="24"/>
        </w:rPr>
        <w:t xml:space="preserve">tate agencies with responsibility for workforce investment activities, or </w:t>
      </w:r>
      <w:r w:rsidR="005E3647">
        <w:rPr>
          <w:rFonts w:ascii="Times New Roman" w:hAnsi="Times New Roman" w:cs="Times New Roman"/>
          <w:color w:val="000000" w:themeColor="text1"/>
          <w:sz w:val="24"/>
          <w:szCs w:val="24"/>
        </w:rPr>
        <w:t>s</w:t>
      </w:r>
      <w:r w:rsidRPr="0064392E">
        <w:rPr>
          <w:rFonts w:ascii="Times New Roman" w:hAnsi="Times New Roman" w:cs="Times New Roman"/>
          <w:color w:val="000000" w:themeColor="text1"/>
          <w:sz w:val="24"/>
          <w:szCs w:val="24"/>
        </w:rPr>
        <w:t xml:space="preserve">tate agencies described in Wagner-Peyser Act section 4 (agency designated or authorized by Governor to cooperate with the Secretary of Labor), who have </w:t>
      </w:r>
      <w:proofErr w:type="gramStart"/>
      <w:r w:rsidRPr="0064392E">
        <w:rPr>
          <w:rFonts w:ascii="Times New Roman" w:hAnsi="Times New Roman" w:cs="Times New Roman"/>
          <w:color w:val="000000" w:themeColor="text1"/>
          <w:sz w:val="24"/>
          <w:szCs w:val="24"/>
        </w:rPr>
        <w:t>been nominated</w:t>
      </w:r>
      <w:proofErr w:type="gramEnd"/>
      <w:r w:rsidRPr="0064392E">
        <w:rPr>
          <w:rFonts w:ascii="Times New Roman" w:hAnsi="Times New Roman" w:cs="Times New Roman"/>
          <w:color w:val="000000" w:themeColor="text1"/>
          <w:sz w:val="24"/>
          <w:szCs w:val="24"/>
        </w:rPr>
        <w:t xml:space="preserve"> by such agencies or by a national organization that represents such agencies; </w:t>
      </w:r>
    </w:p>
    <w:p w14:paraId="75427416" w14:textId="69C8588F" w:rsidR="0064392E" w:rsidRPr="0064392E" w:rsidRDefault="0064392E" w:rsidP="007F0DB4">
      <w:pPr>
        <w:numPr>
          <w:ilvl w:val="0"/>
          <w:numId w:val="15"/>
        </w:numPr>
        <w:spacing w:after="0" w:line="276" w:lineRule="auto"/>
        <w:rPr>
          <w:rFonts w:ascii="Times New Roman" w:hAnsi="Times New Roman" w:cs="Times New Roman"/>
          <w:color w:val="000000" w:themeColor="text1"/>
          <w:sz w:val="24"/>
          <w:szCs w:val="24"/>
        </w:rPr>
      </w:pPr>
      <w:r w:rsidRPr="0064392E">
        <w:rPr>
          <w:rFonts w:ascii="Times New Roman" w:hAnsi="Times New Roman" w:cs="Times New Roman"/>
          <w:color w:val="000000" w:themeColor="text1"/>
          <w:sz w:val="24"/>
          <w:szCs w:val="24"/>
        </w:rPr>
        <w:t xml:space="preserve">Four members who are representatives of the </w:t>
      </w:r>
      <w:r w:rsidR="005E3647">
        <w:rPr>
          <w:rFonts w:ascii="Times New Roman" w:hAnsi="Times New Roman" w:cs="Times New Roman"/>
          <w:color w:val="000000" w:themeColor="text1"/>
          <w:sz w:val="24"/>
          <w:szCs w:val="24"/>
        </w:rPr>
        <w:t>s</w:t>
      </w:r>
      <w:r w:rsidRPr="0064392E">
        <w:rPr>
          <w:rFonts w:ascii="Times New Roman" w:hAnsi="Times New Roman" w:cs="Times New Roman"/>
          <w:color w:val="000000" w:themeColor="text1"/>
          <w:sz w:val="24"/>
          <w:szCs w:val="24"/>
        </w:rPr>
        <w:t xml:space="preserve">tate workforce and labor market information directors affiliated with the </w:t>
      </w:r>
      <w:r w:rsidR="00A15301">
        <w:rPr>
          <w:rFonts w:ascii="Times New Roman" w:hAnsi="Times New Roman" w:cs="Times New Roman"/>
          <w:color w:val="000000" w:themeColor="text1"/>
          <w:sz w:val="24"/>
          <w:szCs w:val="24"/>
        </w:rPr>
        <w:t>s</w:t>
      </w:r>
      <w:r w:rsidRPr="0064392E">
        <w:rPr>
          <w:rFonts w:ascii="Times New Roman" w:hAnsi="Times New Roman" w:cs="Times New Roman"/>
          <w:color w:val="000000" w:themeColor="text1"/>
          <w:sz w:val="24"/>
          <w:szCs w:val="24"/>
        </w:rPr>
        <w:t xml:space="preserve">tate agencies responsible for the management and oversight of the workforce and labor market information system as described in Wagner-Peyser Act Section 15(e)(2), who have </w:t>
      </w:r>
      <w:proofErr w:type="gramStart"/>
      <w:r w:rsidRPr="0064392E">
        <w:rPr>
          <w:rFonts w:ascii="Times New Roman" w:hAnsi="Times New Roman" w:cs="Times New Roman"/>
          <w:color w:val="000000" w:themeColor="text1"/>
          <w:sz w:val="24"/>
          <w:szCs w:val="24"/>
        </w:rPr>
        <w:t>been nominated</w:t>
      </w:r>
      <w:proofErr w:type="gramEnd"/>
      <w:r w:rsidRPr="0064392E">
        <w:rPr>
          <w:rFonts w:ascii="Times New Roman" w:hAnsi="Times New Roman" w:cs="Times New Roman"/>
          <w:color w:val="000000" w:themeColor="text1"/>
          <w:sz w:val="24"/>
          <w:szCs w:val="24"/>
        </w:rPr>
        <w:t xml:space="preserve"> by the directors;  </w:t>
      </w:r>
    </w:p>
    <w:p w14:paraId="116C69D4" w14:textId="45FA57FD" w:rsidR="0064392E" w:rsidRPr="0064392E" w:rsidRDefault="0064392E" w:rsidP="007F0DB4">
      <w:pPr>
        <w:numPr>
          <w:ilvl w:val="0"/>
          <w:numId w:val="15"/>
        </w:numPr>
        <w:spacing w:after="0" w:line="276" w:lineRule="auto"/>
        <w:rPr>
          <w:rFonts w:ascii="Times New Roman" w:hAnsi="Times New Roman" w:cs="Times New Roman"/>
          <w:color w:val="000000" w:themeColor="text1"/>
          <w:sz w:val="24"/>
          <w:szCs w:val="24"/>
        </w:rPr>
      </w:pPr>
      <w:r w:rsidRPr="0064392E">
        <w:rPr>
          <w:rFonts w:ascii="Times New Roman" w:hAnsi="Times New Roman" w:cs="Times New Roman"/>
          <w:color w:val="000000" w:themeColor="text1"/>
          <w:sz w:val="24"/>
          <w:szCs w:val="24"/>
        </w:rPr>
        <w:t>One member who is a representative of providers of training services under WIOA section 122 (Identification of Eligible Providers of Training Services);</w:t>
      </w:r>
    </w:p>
    <w:p w14:paraId="0724AAFB" w14:textId="77777777" w:rsidR="0064392E" w:rsidRPr="0064392E" w:rsidRDefault="0064392E" w:rsidP="007F0DB4">
      <w:pPr>
        <w:numPr>
          <w:ilvl w:val="0"/>
          <w:numId w:val="15"/>
        </w:numPr>
        <w:spacing w:after="0" w:line="276" w:lineRule="auto"/>
        <w:rPr>
          <w:rFonts w:ascii="Times New Roman" w:hAnsi="Times New Roman" w:cs="Times New Roman"/>
          <w:color w:val="000000" w:themeColor="text1"/>
          <w:sz w:val="24"/>
          <w:szCs w:val="24"/>
        </w:rPr>
      </w:pPr>
      <w:r w:rsidRPr="0064392E">
        <w:rPr>
          <w:rFonts w:ascii="Times New Roman" w:hAnsi="Times New Roman" w:cs="Times New Roman"/>
          <w:color w:val="000000" w:themeColor="text1"/>
          <w:sz w:val="24"/>
          <w:szCs w:val="24"/>
        </w:rPr>
        <w:t>One member who is a representative of economic development entities;</w:t>
      </w:r>
    </w:p>
    <w:p w14:paraId="24C0252B" w14:textId="77777777" w:rsidR="0064392E" w:rsidRPr="0064392E" w:rsidRDefault="0064392E" w:rsidP="007F0DB4">
      <w:pPr>
        <w:numPr>
          <w:ilvl w:val="0"/>
          <w:numId w:val="15"/>
        </w:numPr>
        <w:spacing w:after="0" w:line="276" w:lineRule="auto"/>
        <w:rPr>
          <w:rFonts w:ascii="Times New Roman" w:hAnsi="Times New Roman" w:cs="Times New Roman"/>
          <w:color w:val="000000" w:themeColor="text1"/>
          <w:sz w:val="24"/>
          <w:szCs w:val="24"/>
        </w:rPr>
      </w:pPr>
      <w:r w:rsidRPr="0064392E">
        <w:rPr>
          <w:rFonts w:ascii="Times New Roman" w:hAnsi="Times New Roman" w:cs="Times New Roman"/>
          <w:color w:val="000000" w:themeColor="text1"/>
          <w:sz w:val="24"/>
          <w:szCs w:val="24"/>
        </w:rPr>
        <w:t xml:space="preserve">One member who is a representative of businesses, who has </w:t>
      </w:r>
      <w:proofErr w:type="gramStart"/>
      <w:r w:rsidRPr="0064392E">
        <w:rPr>
          <w:rFonts w:ascii="Times New Roman" w:hAnsi="Times New Roman" w:cs="Times New Roman"/>
          <w:color w:val="000000" w:themeColor="text1"/>
          <w:sz w:val="24"/>
          <w:szCs w:val="24"/>
        </w:rPr>
        <w:t>been nominated</w:t>
      </w:r>
      <w:proofErr w:type="gramEnd"/>
      <w:r w:rsidRPr="0064392E">
        <w:rPr>
          <w:rFonts w:ascii="Times New Roman" w:hAnsi="Times New Roman" w:cs="Times New Roman"/>
          <w:color w:val="000000" w:themeColor="text1"/>
          <w:sz w:val="24"/>
          <w:szCs w:val="24"/>
        </w:rPr>
        <w:t xml:space="preserve"> by national business organizations or trade associations; </w:t>
      </w:r>
    </w:p>
    <w:p w14:paraId="7A5EAF1F" w14:textId="77777777" w:rsidR="0064392E" w:rsidRPr="0064392E" w:rsidRDefault="0064392E" w:rsidP="007F0DB4">
      <w:pPr>
        <w:numPr>
          <w:ilvl w:val="0"/>
          <w:numId w:val="15"/>
        </w:numPr>
        <w:spacing w:after="0" w:line="276" w:lineRule="auto"/>
        <w:rPr>
          <w:rFonts w:ascii="Times New Roman" w:hAnsi="Times New Roman" w:cs="Times New Roman"/>
          <w:color w:val="000000" w:themeColor="text1"/>
          <w:sz w:val="24"/>
          <w:szCs w:val="24"/>
        </w:rPr>
      </w:pPr>
      <w:r w:rsidRPr="0064392E">
        <w:rPr>
          <w:rFonts w:ascii="Times New Roman" w:hAnsi="Times New Roman" w:cs="Times New Roman"/>
          <w:color w:val="000000" w:themeColor="text1"/>
          <w:sz w:val="24"/>
          <w:szCs w:val="24"/>
        </w:rPr>
        <w:t xml:space="preserve">One member who is a representative of labor organizations, who has </w:t>
      </w:r>
      <w:proofErr w:type="gramStart"/>
      <w:r w:rsidRPr="0064392E">
        <w:rPr>
          <w:rFonts w:ascii="Times New Roman" w:hAnsi="Times New Roman" w:cs="Times New Roman"/>
          <w:color w:val="000000" w:themeColor="text1"/>
          <w:sz w:val="24"/>
          <w:szCs w:val="24"/>
        </w:rPr>
        <w:t>been nominated</w:t>
      </w:r>
      <w:proofErr w:type="gramEnd"/>
      <w:r w:rsidRPr="0064392E">
        <w:rPr>
          <w:rFonts w:ascii="Times New Roman" w:hAnsi="Times New Roman" w:cs="Times New Roman"/>
          <w:color w:val="000000" w:themeColor="text1"/>
          <w:sz w:val="24"/>
          <w:szCs w:val="24"/>
        </w:rPr>
        <w:t xml:space="preserve"> by a national labor federation; </w:t>
      </w:r>
    </w:p>
    <w:p w14:paraId="1D712390" w14:textId="77777777" w:rsidR="0064392E" w:rsidRPr="0064392E" w:rsidRDefault="0064392E" w:rsidP="007F0DB4">
      <w:pPr>
        <w:numPr>
          <w:ilvl w:val="0"/>
          <w:numId w:val="15"/>
        </w:numPr>
        <w:spacing w:after="0" w:line="276" w:lineRule="auto"/>
        <w:rPr>
          <w:rFonts w:ascii="Times New Roman" w:hAnsi="Times New Roman" w:cs="Times New Roman"/>
          <w:color w:val="000000" w:themeColor="text1"/>
          <w:sz w:val="24"/>
          <w:szCs w:val="24"/>
        </w:rPr>
      </w:pPr>
      <w:r w:rsidRPr="0064392E">
        <w:rPr>
          <w:rFonts w:ascii="Times New Roman" w:hAnsi="Times New Roman" w:cs="Times New Roman"/>
          <w:color w:val="000000" w:themeColor="text1"/>
          <w:sz w:val="24"/>
          <w:szCs w:val="24"/>
        </w:rPr>
        <w:lastRenderedPageBreak/>
        <w:t xml:space="preserve">One member who is a representative of local workforce development boards, who has </w:t>
      </w:r>
      <w:proofErr w:type="gramStart"/>
      <w:r w:rsidRPr="0064392E">
        <w:rPr>
          <w:rFonts w:ascii="Times New Roman" w:hAnsi="Times New Roman" w:cs="Times New Roman"/>
          <w:color w:val="000000" w:themeColor="text1"/>
          <w:sz w:val="24"/>
          <w:szCs w:val="24"/>
        </w:rPr>
        <w:t>been nominated</w:t>
      </w:r>
      <w:proofErr w:type="gramEnd"/>
      <w:r w:rsidRPr="0064392E">
        <w:rPr>
          <w:rFonts w:ascii="Times New Roman" w:hAnsi="Times New Roman" w:cs="Times New Roman"/>
          <w:color w:val="000000" w:themeColor="text1"/>
          <w:sz w:val="24"/>
          <w:szCs w:val="24"/>
        </w:rPr>
        <w:t xml:space="preserve"> by a national organization representing such boards; and </w:t>
      </w:r>
    </w:p>
    <w:p w14:paraId="186E02FD" w14:textId="77777777" w:rsidR="0064392E" w:rsidRDefault="0064392E" w:rsidP="007F0DB4">
      <w:pPr>
        <w:numPr>
          <w:ilvl w:val="0"/>
          <w:numId w:val="15"/>
        </w:numPr>
        <w:spacing w:after="0" w:line="276" w:lineRule="auto"/>
        <w:rPr>
          <w:rFonts w:ascii="Times New Roman" w:hAnsi="Times New Roman" w:cs="Times New Roman"/>
          <w:color w:val="000000" w:themeColor="text1"/>
          <w:sz w:val="24"/>
          <w:szCs w:val="24"/>
        </w:rPr>
      </w:pPr>
      <w:r w:rsidRPr="0064392E">
        <w:rPr>
          <w:rFonts w:ascii="Times New Roman" w:hAnsi="Times New Roman" w:cs="Times New Roman"/>
          <w:color w:val="000000" w:themeColor="text1"/>
          <w:sz w:val="24"/>
          <w:szCs w:val="24"/>
        </w:rPr>
        <w:t>One member who is a representative of research entities that use workforce and labor market information.</w:t>
      </w:r>
    </w:p>
    <w:p w14:paraId="4F7555D0" w14:textId="77777777" w:rsidR="007F0DB4" w:rsidRPr="0064392E" w:rsidRDefault="007F0DB4" w:rsidP="007F0DB4">
      <w:pPr>
        <w:spacing w:after="0" w:line="276" w:lineRule="auto"/>
        <w:ind w:left="720"/>
        <w:rPr>
          <w:rFonts w:ascii="Times New Roman" w:hAnsi="Times New Roman" w:cs="Times New Roman"/>
          <w:color w:val="000000" w:themeColor="text1"/>
          <w:sz w:val="24"/>
          <w:szCs w:val="24"/>
        </w:rPr>
      </w:pPr>
    </w:p>
    <w:p w14:paraId="6369E55A" w14:textId="4E8990BE" w:rsidR="0064392E" w:rsidRDefault="0064392E" w:rsidP="007F0DB4">
      <w:pPr>
        <w:spacing w:after="0" w:line="276" w:lineRule="auto"/>
        <w:rPr>
          <w:rFonts w:ascii="Times New Roman" w:hAnsi="Times New Roman" w:cs="Times New Roman"/>
          <w:color w:val="000000" w:themeColor="text1"/>
          <w:sz w:val="24"/>
          <w:szCs w:val="24"/>
        </w:rPr>
      </w:pPr>
      <w:r w:rsidRPr="0064392E">
        <w:rPr>
          <w:rFonts w:ascii="Times New Roman" w:hAnsi="Times New Roman" w:cs="Times New Roman"/>
          <w:color w:val="000000" w:themeColor="text1"/>
          <w:sz w:val="24"/>
          <w:szCs w:val="24"/>
        </w:rPr>
        <w:t xml:space="preserve">The Secretary must ensure that the membership of the WIAC is geographically diverse, and that no two members appointed under clauses 1, 2, and 7, above, represent the same </w:t>
      </w:r>
      <w:r w:rsidR="005E3647">
        <w:rPr>
          <w:rFonts w:ascii="Times New Roman" w:hAnsi="Times New Roman" w:cs="Times New Roman"/>
          <w:color w:val="000000" w:themeColor="text1"/>
          <w:sz w:val="24"/>
          <w:szCs w:val="24"/>
        </w:rPr>
        <w:t>s</w:t>
      </w:r>
      <w:r w:rsidRPr="0064392E">
        <w:rPr>
          <w:rFonts w:ascii="Times New Roman" w:hAnsi="Times New Roman" w:cs="Times New Roman"/>
          <w:color w:val="000000" w:themeColor="text1"/>
          <w:sz w:val="24"/>
          <w:szCs w:val="24"/>
        </w:rPr>
        <w:t>tate.</w:t>
      </w:r>
    </w:p>
    <w:p w14:paraId="709090E6" w14:textId="77777777" w:rsidR="00C2135C" w:rsidRDefault="00C2135C" w:rsidP="007F0DB4">
      <w:pPr>
        <w:spacing w:after="0" w:line="276" w:lineRule="auto"/>
        <w:rPr>
          <w:rFonts w:ascii="Times New Roman" w:hAnsi="Times New Roman" w:cs="Times New Roman"/>
          <w:color w:val="000000" w:themeColor="text1"/>
          <w:sz w:val="24"/>
          <w:szCs w:val="24"/>
        </w:rPr>
      </w:pPr>
    </w:p>
    <w:p w14:paraId="7513B446" w14:textId="1E70BE71" w:rsidR="0064392E" w:rsidRPr="00AB4BF5" w:rsidRDefault="0064392E" w:rsidP="007C3457">
      <w:pPr>
        <w:spacing w:after="0" w:line="276" w:lineRule="auto"/>
        <w:rPr>
          <w:rFonts w:ascii="Times New Roman" w:hAnsi="Times New Roman" w:cs="Times New Roman"/>
          <w:color w:val="000000" w:themeColor="text1"/>
          <w:sz w:val="24"/>
          <w:szCs w:val="24"/>
        </w:rPr>
      </w:pPr>
      <w:r w:rsidRPr="00C561F9">
        <w:rPr>
          <w:rFonts w:ascii="Times New Roman" w:hAnsi="Times New Roman" w:cs="Times New Roman"/>
          <w:color w:val="000000" w:themeColor="text1"/>
          <w:sz w:val="24"/>
          <w:szCs w:val="24"/>
        </w:rPr>
        <w:t xml:space="preserve">Through a series </w:t>
      </w:r>
      <w:r>
        <w:rPr>
          <w:rFonts w:ascii="Times New Roman" w:hAnsi="Times New Roman" w:cs="Times New Roman"/>
          <w:color w:val="000000" w:themeColor="text1"/>
          <w:sz w:val="24"/>
          <w:szCs w:val="24"/>
        </w:rPr>
        <w:t>of</w:t>
      </w:r>
      <w:r w:rsidRPr="00C561F9">
        <w:rPr>
          <w:rFonts w:ascii="Times New Roman" w:hAnsi="Times New Roman" w:cs="Times New Roman"/>
          <w:color w:val="000000" w:themeColor="text1"/>
          <w:sz w:val="24"/>
          <w:szCs w:val="24"/>
        </w:rPr>
        <w:t xml:space="preserve"> WIAC meetings and </w:t>
      </w:r>
      <w:proofErr w:type="gramStart"/>
      <w:r w:rsidRPr="00C561F9">
        <w:rPr>
          <w:rFonts w:ascii="Times New Roman" w:hAnsi="Times New Roman" w:cs="Times New Roman"/>
          <w:color w:val="000000" w:themeColor="text1"/>
          <w:sz w:val="24"/>
          <w:szCs w:val="24"/>
        </w:rPr>
        <w:t>numerous</w:t>
      </w:r>
      <w:proofErr w:type="gramEnd"/>
      <w:r w:rsidRPr="00C561F9">
        <w:rPr>
          <w:rFonts w:ascii="Times New Roman" w:hAnsi="Times New Roman" w:cs="Times New Roman"/>
          <w:color w:val="000000" w:themeColor="text1"/>
          <w:sz w:val="24"/>
          <w:szCs w:val="24"/>
        </w:rPr>
        <w:t xml:space="preserve"> subcommittee deliberations, which included reviews of existing products, programs and initiatives, discussions with subject matter experts, and consideration of public comments, the WIAC examined many areas and elements of the workforce and labor market information system. </w:t>
      </w:r>
      <w:r w:rsidR="00AB4BF5">
        <w:rPr>
          <w:rFonts w:ascii="Times New Roman" w:hAnsi="Times New Roman" w:cs="Times New Roman"/>
          <w:color w:val="000000" w:themeColor="text1"/>
          <w:sz w:val="24"/>
          <w:szCs w:val="24"/>
        </w:rPr>
        <w:t xml:space="preserve"> </w:t>
      </w:r>
      <w:r w:rsidR="00D21758">
        <w:rPr>
          <w:rFonts w:ascii="Times New Roman" w:hAnsi="Times New Roman" w:cs="Times New Roman"/>
          <w:color w:val="000000" w:themeColor="text1"/>
          <w:sz w:val="24"/>
          <w:szCs w:val="24"/>
        </w:rPr>
        <w:t xml:space="preserve">Below are </w:t>
      </w:r>
      <w:r w:rsidR="007C3457">
        <w:rPr>
          <w:rFonts w:ascii="Times New Roman" w:hAnsi="Times New Roman" w:cs="Times New Roman"/>
          <w:color w:val="000000" w:themeColor="text1"/>
          <w:sz w:val="24"/>
          <w:szCs w:val="24"/>
        </w:rPr>
        <w:t>nine</w:t>
      </w:r>
      <w:r w:rsidR="00D21758">
        <w:rPr>
          <w:rFonts w:ascii="Times New Roman" w:hAnsi="Times New Roman" w:cs="Times New Roman"/>
          <w:color w:val="000000" w:themeColor="text1"/>
          <w:sz w:val="24"/>
          <w:szCs w:val="24"/>
        </w:rPr>
        <w:t xml:space="preserve"> recommendations, all with unanimous support from the WIAC members. The first three recommendations are from the WIAC’s 2021 report, </w:t>
      </w:r>
      <w:proofErr w:type="gramStart"/>
      <w:r w:rsidR="00D21758" w:rsidRPr="00D21758">
        <w:rPr>
          <w:rFonts w:ascii="Times New Roman" w:hAnsi="Times New Roman" w:cs="Times New Roman"/>
          <w:i/>
          <w:iCs/>
          <w:color w:val="000000" w:themeColor="text1"/>
          <w:sz w:val="24"/>
          <w:szCs w:val="24"/>
        </w:rPr>
        <w:t>Many</w:t>
      </w:r>
      <w:proofErr w:type="gramEnd"/>
      <w:r w:rsidR="00D21758" w:rsidRPr="00D21758">
        <w:rPr>
          <w:rFonts w:ascii="Times New Roman" w:hAnsi="Times New Roman" w:cs="Times New Roman"/>
          <w:i/>
          <w:iCs/>
          <w:color w:val="000000" w:themeColor="text1"/>
          <w:sz w:val="24"/>
          <w:szCs w:val="24"/>
        </w:rPr>
        <w:t xml:space="preserve"> Americans are Struggling and Need Better Information to Make a Comeback</w:t>
      </w:r>
      <w:r w:rsidR="00EC1187">
        <w:rPr>
          <w:rFonts w:ascii="Times New Roman" w:hAnsi="Times New Roman" w:cs="Times New Roman"/>
          <w:color w:val="000000" w:themeColor="text1"/>
          <w:sz w:val="24"/>
          <w:szCs w:val="24"/>
        </w:rPr>
        <w:t>.</w:t>
      </w:r>
      <w:r w:rsidR="00D21758">
        <w:rPr>
          <w:rFonts w:ascii="Times New Roman" w:hAnsi="Times New Roman" w:cs="Times New Roman"/>
          <w:color w:val="000000" w:themeColor="text1"/>
          <w:sz w:val="24"/>
          <w:szCs w:val="24"/>
        </w:rPr>
        <w:t xml:space="preserve"> The remaining </w:t>
      </w:r>
      <w:r w:rsidR="000B2CA9">
        <w:rPr>
          <w:rFonts w:ascii="Times New Roman" w:hAnsi="Times New Roman" w:cs="Times New Roman"/>
          <w:color w:val="000000" w:themeColor="text1"/>
          <w:sz w:val="24"/>
          <w:szCs w:val="24"/>
        </w:rPr>
        <w:t xml:space="preserve">six </w:t>
      </w:r>
      <w:r w:rsidR="00D21758">
        <w:rPr>
          <w:rFonts w:ascii="Times New Roman" w:hAnsi="Times New Roman" w:cs="Times New Roman"/>
          <w:color w:val="000000" w:themeColor="text1"/>
          <w:sz w:val="24"/>
          <w:szCs w:val="24"/>
        </w:rPr>
        <w:t xml:space="preserve">recommendations </w:t>
      </w:r>
      <w:proofErr w:type="gramStart"/>
      <w:r w:rsidR="005834EA">
        <w:rPr>
          <w:rFonts w:ascii="Times New Roman" w:hAnsi="Times New Roman" w:cs="Times New Roman"/>
          <w:color w:val="000000" w:themeColor="text1"/>
          <w:sz w:val="24"/>
          <w:szCs w:val="24"/>
        </w:rPr>
        <w:t>were voted</w:t>
      </w:r>
      <w:proofErr w:type="gramEnd"/>
      <w:r w:rsidR="005834EA">
        <w:rPr>
          <w:rFonts w:ascii="Times New Roman" w:hAnsi="Times New Roman" w:cs="Times New Roman"/>
          <w:color w:val="000000" w:themeColor="text1"/>
          <w:sz w:val="24"/>
          <w:szCs w:val="24"/>
        </w:rPr>
        <w:t xml:space="preserve"> upon by the WIAC in its May 2022 meeting</w:t>
      </w:r>
      <w:r w:rsidR="00302ACD">
        <w:rPr>
          <w:rFonts w:ascii="Times New Roman" w:hAnsi="Times New Roman" w:cs="Times New Roman"/>
          <w:color w:val="000000" w:themeColor="text1"/>
          <w:sz w:val="24"/>
          <w:szCs w:val="24"/>
        </w:rPr>
        <w:t>.</w:t>
      </w:r>
      <w:r w:rsidR="00E66172">
        <w:rPr>
          <w:rFonts w:ascii="Times New Roman" w:hAnsi="Times New Roman" w:cs="Times New Roman"/>
          <w:color w:val="000000" w:themeColor="text1"/>
          <w:sz w:val="24"/>
          <w:szCs w:val="24"/>
        </w:rPr>
        <w:t xml:space="preserve">  </w:t>
      </w:r>
      <w:r w:rsidR="00302ACD">
        <w:rPr>
          <w:rFonts w:ascii="Times New Roman" w:hAnsi="Times New Roman" w:cs="Times New Roman"/>
          <w:color w:val="000000" w:themeColor="text1"/>
          <w:sz w:val="24"/>
          <w:szCs w:val="24"/>
        </w:rPr>
        <w:t>T</w:t>
      </w:r>
      <w:r w:rsidR="00E66172">
        <w:rPr>
          <w:rFonts w:ascii="Times New Roman" w:hAnsi="Times New Roman" w:cs="Times New Roman"/>
          <w:color w:val="000000" w:themeColor="text1"/>
          <w:sz w:val="24"/>
          <w:szCs w:val="24"/>
        </w:rPr>
        <w:t xml:space="preserve">he Department’s </w:t>
      </w:r>
      <w:r w:rsidR="00302ACD">
        <w:rPr>
          <w:rFonts w:ascii="Times New Roman" w:hAnsi="Times New Roman" w:cs="Times New Roman"/>
          <w:color w:val="000000" w:themeColor="text1"/>
          <w:sz w:val="24"/>
          <w:szCs w:val="24"/>
        </w:rPr>
        <w:t xml:space="preserve">formal </w:t>
      </w:r>
      <w:r w:rsidR="00E66172">
        <w:rPr>
          <w:rFonts w:ascii="Times New Roman" w:hAnsi="Times New Roman" w:cs="Times New Roman"/>
          <w:color w:val="000000" w:themeColor="text1"/>
          <w:sz w:val="24"/>
          <w:szCs w:val="24"/>
        </w:rPr>
        <w:t xml:space="preserve">response to </w:t>
      </w:r>
      <w:r w:rsidR="00302ACD">
        <w:rPr>
          <w:rFonts w:ascii="Times New Roman" w:hAnsi="Times New Roman" w:cs="Times New Roman"/>
          <w:color w:val="000000" w:themeColor="text1"/>
          <w:sz w:val="24"/>
          <w:szCs w:val="24"/>
        </w:rPr>
        <w:t xml:space="preserve">the WIAC on its </w:t>
      </w:r>
      <w:r w:rsidR="00E66172">
        <w:rPr>
          <w:rFonts w:ascii="Times New Roman" w:hAnsi="Times New Roman" w:cs="Times New Roman"/>
          <w:color w:val="000000" w:themeColor="text1"/>
          <w:sz w:val="24"/>
          <w:szCs w:val="24"/>
        </w:rPr>
        <w:t xml:space="preserve">the latter six recommendations is </w:t>
      </w:r>
      <w:r w:rsidR="00302ACD">
        <w:rPr>
          <w:rFonts w:ascii="Times New Roman" w:hAnsi="Times New Roman" w:cs="Times New Roman"/>
          <w:color w:val="000000" w:themeColor="text1"/>
          <w:sz w:val="24"/>
          <w:szCs w:val="24"/>
        </w:rPr>
        <w:t>forthcoming under separate cover, and</w:t>
      </w:r>
      <w:r w:rsidR="00E66172">
        <w:rPr>
          <w:rFonts w:ascii="Times New Roman" w:hAnsi="Times New Roman" w:cs="Times New Roman"/>
          <w:color w:val="000000" w:themeColor="text1"/>
          <w:sz w:val="24"/>
          <w:szCs w:val="24"/>
        </w:rPr>
        <w:t xml:space="preserve"> </w:t>
      </w:r>
      <w:r w:rsidR="006A1C67">
        <w:rPr>
          <w:rFonts w:ascii="Times New Roman" w:hAnsi="Times New Roman" w:cs="Times New Roman"/>
          <w:color w:val="000000" w:themeColor="text1"/>
          <w:sz w:val="24"/>
          <w:szCs w:val="24"/>
        </w:rPr>
        <w:t>the Department will consider these recommendations in implementing the activities presented in this plan and any additional WLMI-related activities in the coming years.</w:t>
      </w:r>
    </w:p>
    <w:p w14:paraId="78EF5E44" w14:textId="3E76482A" w:rsidR="00EA5783" w:rsidRDefault="00EA5783" w:rsidP="007F0DB4">
      <w:pPr>
        <w:spacing w:after="0" w:line="276" w:lineRule="auto"/>
        <w:rPr>
          <w:rFonts w:ascii="Times New Roman" w:hAnsi="Times New Roman" w:cs="Times New Roman"/>
          <w:color w:val="000000" w:themeColor="text1"/>
          <w:sz w:val="24"/>
          <w:szCs w:val="24"/>
        </w:rPr>
      </w:pPr>
    </w:p>
    <w:p w14:paraId="21E267A5" w14:textId="3903A6FC" w:rsidR="00EA5783" w:rsidRPr="00EA5783" w:rsidRDefault="00EA5783" w:rsidP="0030646D">
      <w:pPr>
        <w:numPr>
          <w:ilvl w:val="0"/>
          <w:numId w:val="6"/>
        </w:numPr>
        <w:spacing w:after="0" w:line="276" w:lineRule="auto"/>
        <w:ind w:left="0" w:firstLine="0"/>
        <w:rPr>
          <w:rFonts w:ascii="Times New Roman" w:hAnsi="Times New Roman" w:cs="Times New Roman"/>
          <w:b/>
          <w:color w:val="000000" w:themeColor="text1"/>
          <w:sz w:val="24"/>
          <w:szCs w:val="24"/>
        </w:rPr>
      </w:pPr>
      <w:r w:rsidRPr="00EA5783">
        <w:rPr>
          <w:rFonts w:ascii="Times New Roman" w:hAnsi="Times New Roman" w:cs="Times New Roman"/>
          <w:b/>
          <w:color w:val="000000" w:themeColor="text1"/>
          <w:sz w:val="24"/>
          <w:szCs w:val="24"/>
        </w:rPr>
        <w:t>Advocate for the Adoption</w:t>
      </w:r>
      <w:r w:rsidR="009310A2" w:rsidRPr="00EA5783">
        <w:rPr>
          <w:rFonts w:ascii="Times New Roman" w:hAnsi="Times New Roman" w:cs="Times New Roman"/>
          <w:b/>
          <w:color w:val="000000" w:themeColor="text1"/>
          <w:sz w:val="24"/>
          <w:szCs w:val="24"/>
        </w:rPr>
        <w:t xml:space="preserve"> </w:t>
      </w:r>
      <w:r w:rsidRPr="00EA5783">
        <w:rPr>
          <w:rFonts w:ascii="Times New Roman" w:hAnsi="Times New Roman" w:cs="Times New Roman"/>
          <w:b/>
          <w:color w:val="000000" w:themeColor="text1"/>
          <w:sz w:val="24"/>
          <w:szCs w:val="24"/>
        </w:rPr>
        <w:t>of Enhanced</w:t>
      </w:r>
      <w:r w:rsidR="001C0CDE">
        <w:rPr>
          <w:rFonts w:ascii="Times New Roman" w:hAnsi="Times New Roman" w:cs="Times New Roman"/>
          <w:b/>
          <w:color w:val="000000" w:themeColor="text1"/>
          <w:sz w:val="24"/>
          <w:szCs w:val="24"/>
        </w:rPr>
        <w:t xml:space="preserve"> </w:t>
      </w:r>
      <w:r w:rsidR="00ED40EC">
        <w:rPr>
          <w:rFonts w:ascii="Times New Roman" w:hAnsi="Times New Roman" w:cs="Times New Roman"/>
          <w:b/>
          <w:color w:val="000000" w:themeColor="text1"/>
          <w:sz w:val="24"/>
          <w:szCs w:val="24"/>
        </w:rPr>
        <w:t xml:space="preserve">Unemployment </w:t>
      </w:r>
      <w:r w:rsidR="001C0CDE">
        <w:rPr>
          <w:rFonts w:ascii="Times New Roman" w:hAnsi="Times New Roman" w:cs="Times New Roman"/>
          <w:b/>
          <w:color w:val="000000" w:themeColor="text1"/>
          <w:sz w:val="24"/>
          <w:szCs w:val="24"/>
        </w:rPr>
        <w:t>I</w:t>
      </w:r>
      <w:r w:rsidR="009310A2" w:rsidRPr="00EA5783">
        <w:rPr>
          <w:rFonts w:ascii="Times New Roman" w:hAnsi="Times New Roman" w:cs="Times New Roman"/>
          <w:b/>
          <w:color w:val="000000" w:themeColor="text1"/>
          <w:sz w:val="24"/>
          <w:szCs w:val="24"/>
        </w:rPr>
        <w:t xml:space="preserve">nsurance </w:t>
      </w:r>
      <w:r w:rsidR="009310A2">
        <w:rPr>
          <w:rFonts w:ascii="Times New Roman" w:hAnsi="Times New Roman" w:cs="Times New Roman"/>
          <w:b/>
          <w:color w:val="000000" w:themeColor="text1"/>
          <w:sz w:val="24"/>
          <w:szCs w:val="24"/>
        </w:rPr>
        <w:t xml:space="preserve">(UI) </w:t>
      </w:r>
      <w:r w:rsidRPr="00EA5783">
        <w:rPr>
          <w:rFonts w:ascii="Times New Roman" w:hAnsi="Times New Roman" w:cs="Times New Roman"/>
          <w:b/>
          <w:color w:val="000000" w:themeColor="text1"/>
          <w:sz w:val="24"/>
          <w:szCs w:val="24"/>
        </w:rPr>
        <w:t>Wage</w:t>
      </w:r>
      <w:r w:rsidR="009310A2" w:rsidRPr="00EA5783">
        <w:rPr>
          <w:rFonts w:ascii="Times New Roman" w:hAnsi="Times New Roman" w:cs="Times New Roman"/>
          <w:b/>
          <w:color w:val="000000" w:themeColor="text1"/>
          <w:sz w:val="24"/>
          <w:szCs w:val="24"/>
        </w:rPr>
        <w:t xml:space="preserve"> </w:t>
      </w:r>
      <w:r w:rsidRPr="00EA5783">
        <w:rPr>
          <w:rFonts w:ascii="Times New Roman" w:hAnsi="Times New Roman" w:cs="Times New Roman"/>
          <w:b/>
          <w:color w:val="000000" w:themeColor="text1"/>
          <w:sz w:val="24"/>
          <w:szCs w:val="24"/>
        </w:rPr>
        <w:t>Records</w:t>
      </w:r>
      <w:r w:rsidR="009310A2" w:rsidRPr="00EA5783">
        <w:rPr>
          <w:rFonts w:ascii="Times New Roman" w:hAnsi="Times New Roman" w:cs="Times New Roman"/>
          <w:b/>
          <w:color w:val="000000" w:themeColor="text1"/>
          <w:sz w:val="24"/>
          <w:szCs w:val="24"/>
        </w:rPr>
        <w:t xml:space="preserve"> </w:t>
      </w:r>
      <w:r w:rsidRPr="00EA5783">
        <w:rPr>
          <w:rFonts w:ascii="Times New Roman" w:hAnsi="Times New Roman" w:cs="Times New Roman"/>
          <w:b/>
          <w:color w:val="000000" w:themeColor="text1"/>
          <w:sz w:val="24"/>
          <w:szCs w:val="24"/>
        </w:rPr>
        <w:t>by including Information on the Occupational Job Title(s), Hours Worked, and Job Site</w:t>
      </w:r>
      <w:r w:rsidR="009310A2" w:rsidRPr="00EA5783">
        <w:rPr>
          <w:rFonts w:ascii="Times New Roman" w:hAnsi="Times New Roman" w:cs="Times New Roman"/>
          <w:b/>
          <w:color w:val="000000" w:themeColor="text1"/>
          <w:sz w:val="24"/>
          <w:szCs w:val="24"/>
        </w:rPr>
        <w:t xml:space="preserve"> </w:t>
      </w:r>
      <w:r w:rsidRPr="00EA5783">
        <w:rPr>
          <w:rFonts w:ascii="Times New Roman" w:hAnsi="Times New Roman" w:cs="Times New Roman"/>
          <w:b/>
          <w:color w:val="000000" w:themeColor="text1"/>
          <w:sz w:val="24"/>
          <w:szCs w:val="24"/>
        </w:rPr>
        <w:t>Location</w:t>
      </w:r>
      <w:r w:rsidR="007E6312">
        <w:rPr>
          <w:rFonts w:ascii="Times New Roman" w:hAnsi="Times New Roman" w:cs="Times New Roman"/>
          <w:b/>
          <w:color w:val="000000" w:themeColor="text1"/>
          <w:sz w:val="24"/>
          <w:szCs w:val="24"/>
        </w:rPr>
        <w:t>.</w:t>
      </w:r>
      <w:r w:rsidRPr="00EA5783">
        <w:rPr>
          <w:rFonts w:ascii="Times New Roman" w:hAnsi="Times New Roman" w:cs="Times New Roman"/>
          <w:b/>
          <w:color w:val="000000" w:themeColor="text1"/>
          <w:sz w:val="24"/>
          <w:szCs w:val="24"/>
        </w:rPr>
        <w:t xml:space="preserve"> </w:t>
      </w:r>
    </w:p>
    <w:p w14:paraId="1FB1528C" w14:textId="6ACADB21" w:rsidR="00EA5783" w:rsidRPr="00EA5783" w:rsidRDefault="00EA5783" w:rsidP="00EA5783">
      <w:pPr>
        <w:spacing w:after="0" w:line="276" w:lineRule="auto"/>
        <w:rPr>
          <w:rFonts w:ascii="Times New Roman" w:hAnsi="Times New Roman" w:cs="Times New Roman"/>
          <w:color w:val="000000" w:themeColor="text1"/>
          <w:sz w:val="24"/>
          <w:szCs w:val="24"/>
        </w:rPr>
      </w:pPr>
      <w:r w:rsidRPr="00EA5783">
        <w:rPr>
          <w:rFonts w:ascii="Times New Roman" w:hAnsi="Times New Roman" w:cs="Times New Roman"/>
          <w:color w:val="000000" w:themeColor="text1"/>
          <w:sz w:val="24"/>
          <w:szCs w:val="24"/>
        </w:rPr>
        <w:t xml:space="preserve">The WIAC recommends the Secretary </w:t>
      </w:r>
      <w:r w:rsidR="00A84941">
        <w:rPr>
          <w:rFonts w:ascii="Times New Roman" w:hAnsi="Times New Roman" w:cs="Times New Roman"/>
          <w:color w:val="000000" w:themeColor="text1"/>
          <w:sz w:val="24"/>
          <w:szCs w:val="24"/>
        </w:rPr>
        <w:t>support</w:t>
      </w:r>
      <w:r w:rsidR="00A84941" w:rsidRPr="00EA5783">
        <w:rPr>
          <w:rFonts w:ascii="Times New Roman" w:hAnsi="Times New Roman" w:cs="Times New Roman"/>
          <w:color w:val="000000" w:themeColor="text1"/>
          <w:sz w:val="24"/>
          <w:szCs w:val="24"/>
        </w:rPr>
        <w:t xml:space="preserve"> </w:t>
      </w:r>
      <w:r w:rsidRPr="00EA5783">
        <w:rPr>
          <w:rFonts w:ascii="Times New Roman" w:hAnsi="Times New Roman" w:cs="Times New Roman"/>
          <w:color w:val="000000" w:themeColor="text1"/>
          <w:sz w:val="24"/>
          <w:szCs w:val="24"/>
        </w:rPr>
        <w:t xml:space="preserve">the inclusion of additional data elements </w:t>
      </w:r>
      <w:r w:rsidR="00A84941">
        <w:rPr>
          <w:rFonts w:ascii="Times New Roman" w:hAnsi="Times New Roman" w:cs="Times New Roman"/>
          <w:color w:val="000000" w:themeColor="text1"/>
          <w:sz w:val="24"/>
          <w:szCs w:val="24"/>
        </w:rPr>
        <w:t xml:space="preserve">from employers </w:t>
      </w:r>
      <w:r w:rsidRPr="00EA5783">
        <w:rPr>
          <w:rFonts w:ascii="Times New Roman" w:hAnsi="Times New Roman" w:cs="Times New Roman"/>
          <w:color w:val="000000" w:themeColor="text1"/>
          <w:sz w:val="24"/>
          <w:szCs w:val="24"/>
        </w:rPr>
        <w:t xml:space="preserve">to </w:t>
      </w:r>
      <w:r w:rsidR="00302ACD">
        <w:rPr>
          <w:rFonts w:ascii="Times New Roman" w:hAnsi="Times New Roman" w:cs="Times New Roman"/>
          <w:color w:val="000000" w:themeColor="text1"/>
          <w:sz w:val="24"/>
          <w:szCs w:val="24"/>
        </w:rPr>
        <w:t xml:space="preserve">state </w:t>
      </w:r>
      <w:r w:rsidRPr="00EA5783">
        <w:rPr>
          <w:rFonts w:ascii="Times New Roman" w:hAnsi="Times New Roman" w:cs="Times New Roman"/>
          <w:color w:val="000000" w:themeColor="text1"/>
          <w:sz w:val="24"/>
          <w:szCs w:val="24"/>
        </w:rPr>
        <w:t>UI wage records, including occupational title, hours worked, and work site</w:t>
      </w:r>
      <w:r w:rsidR="00240F85">
        <w:rPr>
          <w:rFonts w:ascii="Times New Roman" w:hAnsi="Times New Roman" w:cs="Times New Roman"/>
          <w:color w:val="000000" w:themeColor="text1"/>
          <w:sz w:val="24"/>
          <w:szCs w:val="24"/>
        </w:rPr>
        <w:t xml:space="preserve"> </w:t>
      </w:r>
      <w:r w:rsidR="0023082B">
        <w:rPr>
          <w:rFonts w:ascii="Times New Roman" w:hAnsi="Times New Roman" w:cs="Times New Roman"/>
          <w:color w:val="000000" w:themeColor="text1"/>
          <w:sz w:val="24"/>
          <w:szCs w:val="24"/>
        </w:rPr>
        <w:t>location</w:t>
      </w:r>
      <w:r w:rsidRPr="00EA5783">
        <w:rPr>
          <w:rFonts w:ascii="Times New Roman" w:hAnsi="Times New Roman" w:cs="Times New Roman"/>
          <w:color w:val="000000" w:themeColor="text1"/>
          <w:sz w:val="24"/>
          <w:szCs w:val="24"/>
        </w:rPr>
        <w:t xml:space="preserve">.  The </w:t>
      </w:r>
      <w:r w:rsidR="00240F85">
        <w:rPr>
          <w:rFonts w:ascii="Times New Roman" w:hAnsi="Times New Roman" w:cs="Times New Roman"/>
          <w:color w:val="000000" w:themeColor="text1"/>
          <w:sz w:val="24"/>
          <w:szCs w:val="24"/>
        </w:rPr>
        <w:t xml:space="preserve">COVID-19 </w:t>
      </w:r>
      <w:r w:rsidRPr="00EA5783">
        <w:rPr>
          <w:rFonts w:ascii="Times New Roman" w:hAnsi="Times New Roman" w:cs="Times New Roman"/>
          <w:color w:val="000000" w:themeColor="text1"/>
          <w:sz w:val="24"/>
          <w:szCs w:val="24"/>
        </w:rPr>
        <w:t xml:space="preserve">pandemic’s impact on the labor force revealed the importance of having more accurate WLMI </w:t>
      </w:r>
      <w:r w:rsidR="00521794">
        <w:rPr>
          <w:rFonts w:ascii="Times New Roman" w:hAnsi="Times New Roman" w:cs="Times New Roman"/>
          <w:color w:val="000000" w:themeColor="text1"/>
          <w:sz w:val="24"/>
          <w:szCs w:val="24"/>
        </w:rPr>
        <w:t xml:space="preserve">available </w:t>
      </w:r>
      <w:r w:rsidRPr="00EA5783">
        <w:rPr>
          <w:rFonts w:ascii="Times New Roman" w:hAnsi="Times New Roman" w:cs="Times New Roman"/>
          <w:color w:val="000000" w:themeColor="text1"/>
          <w:sz w:val="24"/>
          <w:szCs w:val="24"/>
        </w:rPr>
        <w:t>at the local level. WIAC notes that enhanced</w:t>
      </w:r>
      <w:r w:rsidR="00302ACD">
        <w:rPr>
          <w:rFonts w:ascii="Times New Roman" w:hAnsi="Times New Roman" w:cs="Times New Roman"/>
          <w:color w:val="000000" w:themeColor="text1"/>
          <w:sz w:val="24"/>
          <w:szCs w:val="24"/>
        </w:rPr>
        <w:t xml:space="preserve"> state</w:t>
      </w:r>
      <w:r w:rsidRPr="00EA5783">
        <w:rPr>
          <w:rFonts w:ascii="Times New Roman" w:hAnsi="Times New Roman" w:cs="Times New Roman"/>
          <w:color w:val="000000" w:themeColor="text1"/>
          <w:sz w:val="24"/>
          <w:szCs w:val="24"/>
        </w:rPr>
        <w:t xml:space="preserve"> UI wage records would enable federal agencies, states, local areas, and other stakeholders to address </w:t>
      </w:r>
      <w:proofErr w:type="gramStart"/>
      <w:r w:rsidRPr="00EA5783">
        <w:rPr>
          <w:rFonts w:ascii="Times New Roman" w:hAnsi="Times New Roman" w:cs="Times New Roman"/>
          <w:color w:val="000000" w:themeColor="text1"/>
          <w:sz w:val="24"/>
          <w:szCs w:val="24"/>
        </w:rPr>
        <w:t>many</w:t>
      </w:r>
      <w:proofErr w:type="gramEnd"/>
      <w:r w:rsidRPr="00EA5783">
        <w:rPr>
          <w:rFonts w:ascii="Times New Roman" w:hAnsi="Times New Roman" w:cs="Times New Roman"/>
          <w:color w:val="000000" w:themeColor="text1"/>
          <w:sz w:val="24"/>
          <w:szCs w:val="24"/>
        </w:rPr>
        <w:t xml:space="preserve"> labor force questions that they cannot currently answer</w:t>
      </w:r>
      <w:r w:rsidR="004D627C">
        <w:rPr>
          <w:rFonts w:ascii="Times New Roman" w:hAnsi="Times New Roman" w:cs="Times New Roman"/>
          <w:color w:val="000000" w:themeColor="text1"/>
          <w:sz w:val="24"/>
          <w:szCs w:val="24"/>
        </w:rPr>
        <w:t>.</w:t>
      </w:r>
      <w:r w:rsidR="004D627C" w:rsidDel="004D627C">
        <w:rPr>
          <w:rFonts w:ascii="Times New Roman" w:hAnsi="Times New Roman" w:cs="Times New Roman"/>
          <w:color w:val="000000" w:themeColor="text1"/>
          <w:sz w:val="24"/>
          <w:szCs w:val="24"/>
        </w:rPr>
        <w:t xml:space="preserve"> </w:t>
      </w:r>
      <w:r w:rsidRPr="00EA5783">
        <w:rPr>
          <w:rFonts w:ascii="Times New Roman" w:hAnsi="Times New Roman" w:cs="Times New Roman"/>
          <w:color w:val="000000" w:themeColor="text1"/>
          <w:sz w:val="24"/>
          <w:szCs w:val="24"/>
        </w:rPr>
        <w:t xml:space="preserve">  Enhanced </w:t>
      </w:r>
      <w:r w:rsidR="00302ACD">
        <w:rPr>
          <w:rFonts w:ascii="Times New Roman" w:hAnsi="Times New Roman" w:cs="Times New Roman"/>
          <w:color w:val="000000" w:themeColor="text1"/>
          <w:sz w:val="24"/>
          <w:szCs w:val="24"/>
        </w:rPr>
        <w:t xml:space="preserve">state </w:t>
      </w:r>
      <w:r w:rsidRPr="00EA5783">
        <w:rPr>
          <w:rFonts w:ascii="Times New Roman" w:hAnsi="Times New Roman" w:cs="Times New Roman"/>
          <w:color w:val="000000" w:themeColor="text1"/>
          <w:sz w:val="24"/>
          <w:szCs w:val="24"/>
        </w:rPr>
        <w:t>UI wage records, when cross-matched with other data sources (e.g., higher education, demographic data), would allow for greater insights into the labor market dynamics within occupations</w:t>
      </w:r>
      <w:r w:rsidR="00521794">
        <w:rPr>
          <w:rFonts w:ascii="Times New Roman" w:hAnsi="Times New Roman" w:cs="Times New Roman"/>
          <w:color w:val="000000" w:themeColor="text1"/>
          <w:sz w:val="24"/>
          <w:szCs w:val="24"/>
        </w:rPr>
        <w:t>.</w:t>
      </w:r>
      <w:r w:rsidR="00521794" w:rsidRPr="00EA5783">
        <w:rPr>
          <w:rFonts w:ascii="Times New Roman" w:hAnsi="Times New Roman" w:cs="Times New Roman"/>
          <w:color w:val="000000" w:themeColor="text1"/>
          <w:sz w:val="24"/>
          <w:szCs w:val="24"/>
        </w:rPr>
        <w:t xml:space="preserve"> </w:t>
      </w:r>
      <w:r w:rsidR="006A179F">
        <w:rPr>
          <w:rFonts w:ascii="Times New Roman" w:hAnsi="Times New Roman" w:cs="Times New Roman"/>
          <w:color w:val="000000" w:themeColor="text1"/>
          <w:sz w:val="24"/>
          <w:szCs w:val="24"/>
        </w:rPr>
        <w:t xml:space="preserve"> </w:t>
      </w:r>
      <w:r w:rsidR="00697BBA">
        <w:rPr>
          <w:rFonts w:ascii="Times New Roman" w:hAnsi="Times New Roman" w:cs="Times New Roman"/>
          <w:color w:val="000000" w:themeColor="text1"/>
          <w:sz w:val="24"/>
          <w:szCs w:val="24"/>
        </w:rPr>
        <w:t>C</w:t>
      </w:r>
      <w:r w:rsidRPr="00EA5783">
        <w:rPr>
          <w:rFonts w:ascii="Times New Roman" w:hAnsi="Times New Roman" w:cs="Times New Roman"/>
          <w:color w:val="000000" w:themeColor="text1"/>
          <w:sz w:val="24"/>
          <w:szCs w:val="24"/>
        </w:rPr>
        <w:t xml:space="preserve">urrently, </w:t>
      </w:r>
      <w:r w:rsidR="00302ACD">
        <w:rPr>
          <w:rFonts w:ascii="Times New Roman" w:hAnsi="Times New Roman" w:cs="Times New Roman"/>
          <w:color w:val="000000" w:themeColor="text1"/>
          <w:sz w:val="24"/>
          <w:szCs w:val="24"/>
        </w:rPr>
        <w:t xml:space="preserve">most state </w:t>
      </w:r>
      <w:r w:rsidRPr="00EA5783">
        <w:rPr>
          <w:rFonts w:ascii="Times New Roman" w:hAnsi="Times New Roman" w:cs="Times New Roman"/>
          <w:color w:val="000000" w:themeColor="text1"/>
          <w:sz w:val="24"/>
          <w:szCs w:val="24"/>
        </w:rPr>
        <w:t>wage record</w:t>
      </w:r>
      <w:r w:rsidR="00A84941">
        <w:rPr>
          <w:rFonts w:ascii="Times New Roman" w:hAnsi="Times New Roman" w:cs="Times New Roman"/>
          <w:color w:val="000000" w:themeColor="text1"/>
          <w:sz w:val="24"/>
          <w:szCs w:val="24"/>
        </w:rPr>
        <w:t xml:space="preserve"> data from employer</w:t>
      </w:r>
      <w:r w:rsidRPr="00EA5783">
        <w:rPr>
          <w:rFonts w:ascii="Times New Roman" w:hAnsi="Times New Roman" w:cs="Times New Roman"/>
          <w:color w:val="000000" w:themeColor="text1"/>
          <w:sz w:val="24"/>
          <w:szCs w:val="24"/>
        </w:rPr>
        <w:t xml:space="preserve">s only report industry.  Enhanced </w:t>
      </w:r>
      <w:r w:rsidR="00302ACD">
        <w:rPr>
          <w:rFonts w:ascii="Times New Roman" w:hAnsi="Times New Roman" w:cs="Times New Roman"/>
          <w:color w:val="000000" w:themeColor="text1"/>
          <w:sz w:val="24"/>
          <w:szCs w:val="24"/>
        </w:rPr>
        <w:t xml:space="preserve">state </w:t>
      </w:r>
      <w:r w:rsidRPr="00EA5783">
        <w:rPr>
          <w:rFonts w:ascii="Times New Roman" w:hAnsi="Times New Roman" w:cs="Times New Roman"/>
          <w:color w:val="000000" w:themeColor="text1"/>
          <w:sz w:val="24"/>
          <w:szCs w:val="24"/>
        </w:rPr>
        <w:t xml:space="preserve">UI wage records could also distinguish full-time from part-time positions to avoid misrepresentation of compensation among the same job titles.  Further, enhanced </w:t>
      </w:r>
      <w:r w:rsidR="00302ACD">
        <w:rPr>
          <w:rFonts w:ascii="Times New Roman" w:hAnsi="Times New Roman" w:cs="Times New Roman"/>
          <w:color w:val="000000" w:themeColor="text1"/>
          <w:sz w:val="24"/>
          <w:szCs w:val="24"/>
        </w:rPr>
        <w:t xml:space="preserve">state </w:t>
      </w:r>
      <w:r w:rsidRPr="00EA5783">
        <w:rPr>
          <w:rFonts w:ascii="Times New Roman" w:hAnsi="Times New Roman" w:cs="Times New Roman"/>
          <w:color w:val="000000" w:themeColor="text1"/>
          <w:sz w:val="24"/>
          <w:szCs w:val="24"/>
        </w:rPr>
        <w:t xml:space="preserve">UI wage records could provide source data to evaluate the effectiveness of training programs in preparing individuals for intended occupations, and to track career paths over time.  Finally, enhanced </w:t>
      </w:r>
      <w:r w:rsidR="00302ACD">
        <w:rPr>
          <w:rFonts w:ascii="Times New Roman" w:hAnsi="Times New Roman" w:cs="Times New Roman"/>
          <w:color w:val="000000" w:themeColor="text1"/>
          <w:sz w:val="24"/>
          <w:szCs w:val="24"/>
        </w:rPr>
        <w:t xml:space="preserve">state </w:t>
      </w:r>
      <w:r w:rsidRPr="00EA5783">
        <w:rPr>
          <w:rFonts w:ascii="Times New Roman" w:hAnsi="Times New Roman" w:cs="Times New Roman"/>
          <w:color w:val="000000" w:themeColor="text1"/>
          <w:sz w:val="24"/>
          <w:szCs w:val="24"/>
        </w:rPr>
        <w:t>UI wage records have the potential to eliminate the need for the labor-intensive OEWS survey of employers.  Instead, administrative data could allow OEWS federal and state program staff to spend resources on quality control</w:t>
      </w:r>
      <w:r w:rsidR="00675809">
        <w:rPr>
          <w:rFonts w:ascii="Times New Roman" w:hAnsi="Times New Roman" w:cs="Times New Roman"/>
          <w:color w:val="000000" w:themeColor="text1"/>
          <w:sz w:val="24"/>
          <w:szCs w:val="24"/>
        </w:rPr>
        <w:t>, program integrity,</w:t>
      </w:r>
      <w:r w:rsidRPr="00EA5783">
        <w:rPr>
          <w:rFonts w:ascii="Times New Roman" w:hAnsi="Times New Roman" w:cs="Times New Roman"/>
          <w:color w:val="000000" w:themeColor="text1"/>
          <w:sz w:val="24"/>
          <w:szCs w:val="24"/>
        </w:rPr>
        <w:t xml:space="preserve"> and analysis of the occupational </w:t>
      </w:r>
      <w:r w:rsidRPr="00EA5783">
        <w:rPr>
          <w:rFonts w:ascii="Times New Roman" w:hAnsi="Times New Roman" w:cs="Times New Roman"/>
          <w:color w:val="000000" w:themeColor="text1"/>
          <w:sz w:val="24"/>
          <w:szCs w:val="24"/>
        </w:rPr>
        <w:lastRenderedPageBreak/>
        <w:t xml:space="preserve">information provided through the enhanced UI Wage Record, if BLS were authorized access to those records. </w:t>
      </w:r>
    </w:p>
    <w:p w14:paraId="7D56FA90" w14:textId="77777777" w:rsidR="00EA5783" w:rsidRPr="00EA5783" w:rsidRDefault="00EA5783" w:rsidP="00EA5783">
      <w:pPr>
        <w:spacing w:after="0" w:line="276" w:lineRule="auto"/>
        <w:rPr>
          <w:rFonts w:ascii="Times New Roman" w:hAnsi="Times New Roman" w:cs="Times New Roman"/>
          <w:color w:val="000000" w:themeColor="text1"/>
          <w:sz w:val="24"/>
          <w:szCs w:val="24"/>
        </w:rPr>
      </w:pPr>
    </w:p>
    <w:p w14:paraId="0CD75D14" w14:textId="4FDD8327" w:rsidR="00EA5783" w:rsidRPr="00EA5783" w:rsidRDefault="00EA5783" w:rsidP="0030646D">
      <w:pPr>
        <w:numPr>
          <w:ilvl w:val="0"/>
          <w:numId w:val="6"/>
        </w:numPr>
        <w:spacing w:after="0" w:line="276" w:lineRule="auto"/>
        <w:ind w:left="0" w:firstLine="0"/>
        <w:rPr>
          <w:rFonts w:ascii="Times New Roman" w:hAnsi="Times New Roman" w:cs="Times New Roman"/>
          <w:b/>
          <w:color w:val="000000" w:themeColor="text1"/>
          <w:sz w:val="24"/>
          <w:szCs w:val="24"/>
        </w:rPr>
      </w:pPr>
      <w:r w:rsidRPr="00EA5783">
        <w:rPr>
          <w:rFonts w:ascii="Times New Roman" w:hAnsi="Times New Roman" w:cs="Times New Roman"/>
          <w:b/>
          <w:color w:val="000000" w:themeColor="text1"/>
          <w:sz w:val="24"/>
          <w:szCs w:val="24"/>
        </w:rPr>
        <w:t>Improve Data and Information on the Changing Nature</w:t>
      </w:r>
      <w:r w:rsidR="00950C0C" w:rsidRPr="00EA5783">
        <w:rPr>
          <w:rFonts w:ascii="Times New Roman" w:hAnsi="Times New Roman" w:cs="Times New Roman"/>
          <w:b/>
          <w:color w:val="000000" w:themeColor="text1"/>
          <w:sz w:val="24"/>
          <w:szCs w:val="24"/>
        </w:rPr>
        <w:t xml:space="preserve"> </w:t>
      </w:r>
      <w:r w:rsidRPr="00EA5783">
        <w:rPr>
          <w:rFonts w:ascii="Times New Roman" w:hAnsi="Times New Roman" w:cs="Times New Roman"/>
          <w:b/>
          <w:color w:val="000000" w:themeColor="text1"/>
          <w:sz w:val="24"/>
          <w:szCs w:val="24"/>
        </w:rPr>
        <w:t>of Work</w:t>
      </w:r>
      <w:r w:rsidR="00950C0C" w:rsidRPr="00EA5783">
        <w:rPr>
          <w:rFonts w:ascii="Times New Roman" w:hAnsi="Times New Roman" w:cs="Times New Roman"/>
          <w:b/>
          <w:color w:val="000000" w:themeColor="text1"/>
          <w:sz w:val="24"/>
          <w:szCs w:val="24"/>
        </w:rPr>
        <w:t xml:space="preserve"> </w:t>
      </w:r>
      <w:r w:rsidRPr="00EA5783">
        <w:rPr>
          <w:rFonts w:ascii="Times New Roman" w:hAnsi="Times New Roman" w:cs="Times New Roman"/>
          <w:b/>
          <w:color w:val="000000" w:themeColor="text1"/>
          <w:sz w:val="24"/>
          <w:szCs w:val="24"/>
        </w:rPr>
        <w:t xml:space="preserve">through a </w:t>
      </w:r>
      <w:r w:rsidR="00950C0C">
        <w:rPr>
          <w:rFonts w:ascii="Times New Roman" w:hAnsi="Times New Roman" w:cs="Times New Roman"/>
          <w:b/>
          <w:color w:val="000000" w:themeColor="text1"/>
          <w:sz w:val="24"/>
          <w:szCs w:val="24"/>
        </w:rPr>
        <w:t>Department of Labor</w:t>
      </w:r>
      <w:r w:rsidRPr="00EA5783">
        <w:rPr>
          <w:rFonts w:ascii="Times New Roman" w:hAnsi="Times New Roman" w:cs="Times New Roman"/>
          <w:b/>
          <w:color w:val="000000" w:themeColor="text1"/>
          <w:sz w:val="24"/>
          <w:szCs w:val="24"/>
        </w:rPr>
        <w:t xml:space="preserve"> Working Group</w:t>
      </w:r>
      <w:r w:rsidR="002E57A1">
        <w:rPr>
          <w:rFonts w:ascii="Times New Roman" w:hAnsi="Times New Roman" w:cs="Times New Roman"/>
          <w:b/>
          <w:color w:val="000000" w:themeColor="text1"/>
          <w:sz w:val="24"/>
          <w:szCs w:val="24"/>
        </w:rPr>
        <w:t>.</w:t>
      </w:r>
      <w:r w:rsidRPr="00EA5783">
        <w:rPr>
          <w:rFonts w:ascii="Times New Roman" w:hAnsi="Times New Roman" w:cs="Times New Roman"/>
          <w:b/>
          <w:color w:val="000000" w:themeColor="text1"/>
          <w:sz w:val="24"/>
          <w:szCs w:val="24"/>
        </w:rPr>
        <w:t xml:space="preserve"> </w:t>
      </w:r>
    </w:p>
    <w:p w14:paraId="3B7A402A" w14:textId="41AA7E79" w:rsidR="00EA5783" w:rsidRPr="00EA5783" w:rsidRDefault="00EA5783" w:rsidP="00EA5783">
      <w:pPr>
        <w:spacing w:after="0" w:line="276" w:lineRule="auto"/>
        <w:rPr>
          <w:rFonts w:ascii="Times New Roman" w:hAnsi="Times New Roman" w:cs="Times New Roman"/>
          <w:color w:val="000000" w:themeColor="text1"/>
          <w:sz w:val="24"/>
          <w:szCs w:val="24"/>
        </w:rPr>
      </w:pPr>
      <w:r w:rsidRPr="00EA5783">
        <w:rPr>
          <w:rFonts w:ascii="Times New Roman" w:hAnsi="Times New Roman" w:cs="Times New Roman"/>
          <w:color w:val="000000" w:themeColor="text1"/>
          <w:sz w:val="24"/>
          <w:szCs w:val="24"/>
        </w:rPr>
        <w:t xml:space="preserve">The WIAC recommends the Secretary of Labor create a departmental working group to facilitate improvements in publicly available data and information on the changing nature of work—including trends in contingent and alternative work arrangements, the rise of remote work, and the impacts of technological change.  WIAC specifically </w:t>
      </w:r>
      <w:r w:rsidR="008D777A">
        <w:rPr>
          <w:rFonts w:ascii="Times New Roman" w:hAnsi="Times New Roman" w:cs="Times New Roman"/>
          <w:color w:val="000000" w:themeColor="text1"/>
          <w:sz w:val="24"/>
          <w:szCs w:val="24"/>
        </w:rPr>
        <w:t>recommended</w:t>
      </w:r>
      <w:r w:rsidR="008D777A" w:rsidRPr="00EA5783">
        <w:rPr>
          <w:rFonts w:ascii="Times New Roman" w:hAnsi="Times New Roman" w:cs="Times New Roman"/>
          <w:color w:val="000000" w:themeColor="text1"/>
          <w:sz w:val="24"/>
          <w:szCs w:val="24"/>
        </w:rPr>
        <w:t xml:space="preserve"> </w:t>
      </w:r>
      <w:r w:rsidRPr="00EA5783">
        <w:rPr>
          <w:rFonts w:ascii="Times New Roman" w:hAnsi="Times New Roman" w:cs="Times New Roman"/>
          <w:color w:val="000000" w:themeColor="text1"/>
          <w:sz w:val="24"/>
          <w:szCs w:val="24"/>
        </w:rPr>
        <w:t xml:space="preserve">that the working group </w:t>
      </w:r>
      <w:proofErr w:type="gramStart"/>
      <w:r w:rsidRPr="00EA5783">
        <w:rPr>
          <w:rFonts w:ascii="Times New Roman" w:hAnsi="Times New Roman" w:cs="Times New Roman"/>
          <w:color w:val="000000" w:themeColor="text1"/>
          <w:sz w:val="24"/>
          <w:szCs w:val="24"/>
        </w:rPr>
        <w:t>be chaired</w:t>
      </w:r>
      <w:proofErr w:type="gramEnd"/>
      <w:r w:rsidRPr="00EA5783">
        <w:rPr>
          <w:rFonts w:ascii="Times New Roman" w:hAnsi="Times New Roman" w:cs="Times New Roman"/>
          <w:color w:val="000000" w:themeColor="text1"/>
          <w:sz w:val="24"/>
          <w:szCs w:val="24"/>
        </w:rPr>
        <w:t xml:space="preserve"> by representatives of the </w:t>
      </w:r>
      <w:r w:rsidR="008D777A">
        <w:rPr>
          <w:rFonts w:ascii="Times New Roman" w:hAnsi="Times New Roman" w:cs="Times New Roman"/>
          <w:color w:val="000000" w:themeColor="text1"/>
          <w:sz w:val="24"/>
          <w:szCs w:val="24"/>
        </w:rPr>
        <w:t xml:space="preserve">Department’s </w:t>
      </w:r>
      <w:r w:rsidRPr="00EA5783">
        <w:rPr>
          <w:rFonts w:ascii="Times New Roman" w:hAnsi="Times New Roman" w:cs="Times New Roman"/>
          <w:color w:val="000000" w:themeColor="text1"/>
          <w:sz w:val="24"/>
          <w:szCs w:val="24"/>
        </w:rPr>
        <w:t>Office of the Secretary</w:t>
      </w:r>
      <w:r w:rsidR="008D777A">
        <w:rPr>
          <w:rFonts w:ascii="Times New Roman" w:hAnsi="Times New Roman" w:cs="Times New Roman"/>
          <w:color w:val="000000" w:themeColor="text1"/>
          <w:sz w:val="24"/>
          <w:szCs w:val="24"/>
        </w:rPr>
        <w:t>,</w:t>
      </w:r>
      <w:r w:rsidRPr="00EA5783">
        <w:rPr>
          <w:rFonts w:ascii="Times New Roman" w:hAnsi="Times New Roman" w:cs="Times New Roman"/>
          <w:color w:val="000000" w:themeColor="text1"/>
          <w:sz w:val="24"/>
          <w:szCs w:val="24"/>
        </w:rPr>
        <w:t xml:space="preserve"> and include representatives of the Assistant Secretary for Policy, the Commissioner of the Bureau of Labor Statistics, and the Assistant Secretary for Employment and Training.</w:t>
      </w:r>
    </w:p>
    <w:p w14:paraId="5BFC4C85" w14:textId="77777777" w:rsidR="00EA5783" w:rsidRPr="00EA5783" w:rsidRDefault="00EA5783" w:rsidP="00EA5783">
      <w:pPr>
        <w:spacing w:after="0" w:line="276" w:lineRule="auto"/>
        <w:rPr>
          <w:rFonts w:ascii="Times New Roman" w:hAnsi="Times New Roman" w:cs="Times New Roman"/>
          <w:color w:val="000000" w:themeColor="text1"/>
          <w:sz w:val="24"/>
          <w:szCs w:val="24"/>
        </w:rPr>
      </w:pPr>
    </w:p>
    <w:p w14:paraId="1B8299BB" w14:textId="7C72506A" w:rsidR="00EA5783" w:rsidRPr="00EA5783" w:rsidRDefault="00EA5783" w:rsidP="0030646D">
      <w:pPr>
        <w:numPr>
          <w:ilvl w:val="0"/>
          <w:numId w:val="6"/>
        </w:numPr>
        <w:spacing w:after="0" w:line="276" w:lineRule="auto"/>
        <w:ind w:left="0" w:firstLine="0"/>
        <w:rPr>
          <w:rFonts w:ascii="Times New Roman" w:hAnsi="Times New Roman" w:cs="Times New Roman"/>
          <w:b/>
          <w:color w:val="000000" w:themeColor="text1"/>
          <w:sz w:val="24"/>
          <w:szCs w:val="24"/>
        </w:rPr>
      </w:pPr>
      <w:r w:rsidRPr="00EA5783">
        <w:rPr>
          <w:rFonts w:ascii="Times New Roman" w:hAnsi="Times New Roman" w:cs="Times New Roman"/>
          <w:b/>
          <w:bCs/>
          <w:color w:val="000000" w:themeColor="text1"/>
          <w:sz w:val="24"/>
          <w:szCs w:val="24"/>
        </w:rPr>
        <w:t>Adequately Fund State Workforce and Labor Market</w:t>
      </w:r>
      <w:r w:rsidR="0003215A" w:rsidRPr="00EA5783">
        <w:rPr>
          <w:rFonts w:ascii="Times New Roman" w:hAnsi="Times New Roman" w:cs="Times New Roman"/>
          <w:b/>
          <w:bCs/>
          <w:color w:val="000000" w:themeColor="text1"/>
          <w:sz w:val="24"/>
          <w:szCs w:val="24"/>
        </w:rPr>
        <w:t xml:space="preserve"> </w:t>
      </w:r>
      <w:r w:rsidRPr="00EA5783">
        <w:rPr>
          <w:rFonts w:ascii="Times New Roman" w:hAnsi="Times New Roman" w:cs="Times New Roman"/>
          <w:b/>
          <w:bCs/>
          <w:color w:val="000000" w:themeColor="text1"/>
          <w:sz w:val="24"/>
          <w:szCs w:val="24"/>
        </w:rPr>
        <w:t>Information</w:t>
      </w:r>
      <w:r w:rsidR="0003215A" w:rsidRPr="00EA5783">
        <w:rPr>
          <w:rFonts w:ascii="Times New Roman" w:hAnsi="Times New Roman" w:cs="Times New Roman"/>
          <w:b/>
          <w:bCs/>
          <w:color w:val="000000" w:themeColor="text1"/>
          <w:sz w:val="24"/>
          <w:szCs w:val="24"/>
        </w:rPr>
        <w:t xml:space="preserve"> </w:t>
      </w:r>
      <w:r w:rsidR="0003215A">
        <w:rPr>
          <w:rFonts w:ascii="Times New Roman" w:hAnsi="Times New Roman" w:cs="Times New Roman"/>
          <w:b/>
          <w:bCs/>
          <w:color w:val="000000" w:themeColor="text1"/>
          <w:sz w:val="24"/>
          <w:szCs w:val="24"/>
        </w:rPr>
        <w:t xml:space="preserve">(WLMI) </w:t>
      </w:r>
      <w:r w:rsidRPr="00EA5783">
        <w:rPr>
          <w:rFonts w:ascii="Times New Roman" w:hAnsi="Times New Roman" w:cs="Times New Roman"/>
          <w:b/>
          <w:bCs/>
          <w:color w:val="000000" w:themeColor="text1"/>
          <w:sz w:val="24"/>
          <w:szCs w:val="24"/>
        </w:rPr>
        <w:t>Infrastructure to Meet 21</w:t>
      </w:r>
      <w:r w:rsidRPr="00522C8B">
        <w:rPr>
          <w:rFonts w:ascii="Times New Roman" w:hAnsi="Times New Roman" w:cs="Times New Roman"/>
          <w:b/>
          <w:bCs/>
          <w:color w:val="000000" w:themeColor="text1"/>
          <w:sz w:val="24"/>
          <w:szCs w:val="24"/>
          <w:vertAlign w:val="superscript"/>
        </w:rPr>
        <w:t>st</w:t>
      </w:r>
      <w:r w:rsidR="00A22C16">
        <w:rPr>
          <w:rFonts w:ascii="Times New Roman" w:hAnsi="Times New Roman" w:cs="Times New Roman"/>
          <w:b/>
          <w:bCs/>
          <w:color w:val="000000" w:themeColor="text1"/>
          <w:sz w:val="24"/>
          <w:szCs w:val="24"/>
        </w:rPr>
        <w:t xml:space="preserve"> </w:t>
      </w:r>
      <w:r w:rsidRPr="00EA5783">
        <w:rPr>
          <w:rFonts w:ascii="Times New Roman" w:hAnsi="Times New Roman" w:cs="Times New Roman"/>
          <w:b/>
          <w:bCs/>
          <w:color w:val="000000" w:themeColor="text1"/>
          <w:sz w:val="24"/>
          <w:szCs w:val="24"/>
        </w:rPr>
        <w:t>Century</w:t>
      </w:r>
      <w:r w:rsidR="0003215A" w:rsidRPr="00EA5783">
        <w:rPr>
          <w:rFonts w:ascii="Times New Roman" w:hAnsi="Times New Roman" w:cs="Times New Roman"/>
          <w:b/>
          <w:bCs/>
          <w:color w:val="000000" w:themeColor="text1"/>
          <w:sz w:val="24"/>
          <w:szCs w:val="24"/>
        </w:rPr>
        <w:t xml:space="preserve"> </w:t>
      </w:r>
      <w:r w:rsidRPr="00EA5783">
        <w:rPr>
          <w:rFonts w:ascii="Times New Roman" w:hAnsi="Times New Roman" w:cs="Times New Roman"/>
          <w:b/>
          <w:bCs/>
          <w:color w:val="000000" w:themeColor="text1"/>
          <w:sz w:val="24"/>
          <w:szCs w:val="24"/>
        </w:rPr>
        <w:t>Demands</w:t>
      </w:r>
      <w:r w:rsidR="0003215A" w:rsidRPr="00EA5783">
        <w:rPr>
          <w:rFonts w:ascii="Times New Roman" w:hAnsi="Times New Roman" w:cs="Times New Roman"/>
          <w:b/>
          <w:bCs/>
          <w:color w:val="000000" w:themeColor="text1"/>
          <w:sz w:val="24"/>
          <w:szCs w:val="24"/>
        </w:rPr>
        <w:t xml:space="preserve"> </w:t>
      </w:r>
      <w:r w:rsidRPr="00EA5783">
        <w:rPr>
          <w:rFonts w:ascii="Times New Roman" w:hAnsi="Times New Roman" w:cs="Times New Roman"/>
          <w:b/>
          <w:bCs/>
          <w:color w:val="000000" w:themeColor="text1"/>
          <w:sz w:val="24"/>
          <w:szCs w:val="24"/>
        </w:rPr>
        <w:t>for Data-Driven Decision-Making</w:t>
      </w:r>
      <w:r w:rsidR="00FD77EC">
        <w:rPr>
          <w:rFonts w:ascii="Times New Roman" w:hAnsi="Times New Roman" w:cs="Times New Roman"/>
          <w:b/>
          <w:bCs/>
          <w:color w:val="000000" w:themeColor="text1"/>
          <w:sz w:val="24"/>
          <w:szCs w:val="24"/>
        </w:rPr>
        <w:t>.</w:t>
      </w:r>
      <w:r w:rsidRPr="00EA5783" w:rsidDel="00A107BF">
        <w:rPr>
          <w:rFonts w:ascii="Times New Roman" w:hAnsi="Times New Roman" w:cs="Times New Roman"/>
          <w:b/>
          <w:color w:val="000000" w:themeColor="text1"/>
          <w:sz w:val="24"/>
          <w:szCs w:val="24"/>
        </w:rPr>
        <w:t xml:space="preserve"> </w:t>
      </w:r>
    </w:p>
    <w:p w14:paraId="30E2780D" w14:textId="17540D10" w:rsidR="00EA5783" w:rsidRPr="00EA5783" w:rsidRDefault="00EA5783" w:rsidP="00BF55E6">
      <w:pPr>
        <w:spacing w:after="0" w:line="276" w:lineRule="auto"/>
        <w:rPr>
          <w:rFonts w:ascii="Times New Roman" w:hAnsi="Times New Roman" w:cs="Times New Roman"/>
          <w:color w:val="000000" w:themeColor="text1"/>
          <w:sz w:val="24"/>
          <w:szCs w:val="24"/>
        </w:rPr>
      </w:pPr>
      <w:r w:rsidRPr="00EA5783">
        <w:rPr>
          <w:rFonts w:ascii="Times New Roman" w:hAnsi="Times New Roman" w:cs="Times New Roman"/>
          <w:color w:val="000000" w:themeColor="text1"/>
          <w:sz w:val="24"/>
          <w:szCs w:val="24"/>
        </w:rPr>
        <w:t>The WIAC recommends the Secretary of Labor request Congress</w:t>
      </w:r>
      <w:r w:rsidR="005F653B">
        <w:rPr>
          <w:rFonts w:ascii="Times New Roman" w:hAnsi="Times New Roman" w:cs="Times New Roman"/>
          <w:color w:val="000000" w:themeColor="text1"/>
          <w:sz w:val="24"/>
          <w:szCs w:val="24"/>
        </w:rPr>
        <w:t xml:space="preserve"> to</w:t>
      </w:r>
      <w:r w:rsidRPr="00EA5783">
        <w:rPr>
          <w:rFonts w:ascii="Times New Roman" w:hAnsi="Times New Roman" w:cs="Times New Roman"/>
          <w:color w:val="000000" w:themeColor="text1"/>
          <w:sz w:val="24"/>
          <w:szCs w:val="24"/>
        </w:rPr>
        <w:t xml:space="preserve"> double the funding provided through ETA and BLS </w:t>
      </w:r>
      <w:r w:rsidR="00B150F9">
        <w:rPr>
          <w:rFonts w:ascii="Times New Roman" w:hAnsi="Times New Roman" w:cs="Times New Roman"/>
          <w:color w:val="000000" w:themeColor="text1"/>
          <w:sz w:val="24"/>
          <w:szCs w:val="24"/>
        </w:rPr>
        <w:t>for</w:t>
      </w:r>
      <w:r w:rsidR="00B150F9" w:rsidRPr="00EA5783">
        <w:rPr>
          <w:rFonts w:ascii="Times New Roman" w:hAnsi="Times New Roman" w:cs="Times New Roman"/>
          <w:color w:val="000000" w:themeColor="text1"/>
          <w:sz w:val="24"/>
          <w:szCs w:val="24"/>
        </w:rPr>
        <w:t xml:space="preserve"> </w:t>
      </w:r>
      <w:r w:rsidRPr="00EA5783">
        <w:rPr>
          <w:rFonts w:ascii="Times New Roman" w:hAnsi="Times New Roman" w:cs="Times New Roman"/>
          <w:color w:val="000000" w:themeColor="text1"/>
          <w:sz w:val="24"/>
          <w:szCs w:val="24"/>
        </w:rPr>
        <w:t xml:space="preserve">state WLMI offices to administer WLMI functions, as well as the funding provided to ETA and BLS to support that work at the state level.  The WIAC </w:t>
      </w:r>
      <w:r w:rsidR="008B232E" w:rsidRPr="00EA5783">
        <w:rPr>
          <w:rFonts w:ascii="Times New Roman" w:hAnsi="Times New Roman" w:cs="Times New Roman"/>
          <w:color w:val="000000" w:themeColor="text1"/>
          <w:sz w:val="24"/>
          <w:szCs w:val="24"/>
        </w:rPr>
        <w:t>note</w:t>
      </w:r>
      <w:r w:rsidR="008B232E">
        <w:rPr>
          <w:rFonts w:ascii="Times New Roman" w:hAnsi="Times New Roman" w:cs="Times New Roman"/>
          <w:color w:val="000000" w:themeColor="text1"/>
          <w:sz w:val="24"/>
          <w:szCs w:val="24"/>
        </w:rPr>
        <w:t>d</w:t>
      </w:r>
      <w:r w:rsidR="008B232E" w:rsidRPr="00EA5783">
        <w:rPr>
          <w:rFonts w:ascii="Times New Roman" w:hAnsi="Times New Roman" w:cs="Times New Roman"/>
          <w:color w:val="000000" w:themeColor="text1"/>
          <w:sz w:val="24"/>
          <w:szCs w:val="24"/>
        </w:rPr>
        <w:t xml:space="preserve"> </w:t>
      </w:r>
      <w:r w:rsidR="00BF55E6">
        <w:rPr>
          <w:rFonts w:ascii="Times New Roman" w:hAnsi="Times New Roman" w:cs="Times New Roman"/>
          <w:color w:val="000000" w:themeColor="text1"/>
          <w:sz w:val="24"/>
          <w:szCs w:val="24"/>
        </w:rPr>
        <w:t xml:space="preserve">almost </w:t>
      </w:r>
      <w:r w:rsidR="00F95E75">
        <w:rPr>
          <w:rFonts w:ascii="Times New Roman" w:hAnsi="Times New Roman" w:cs="Times New Roman"/>
          <w:color w:val="000000" w:themeColor="text1"/>
          <w:sz w:val="24"/>
          <w:szCs w:val="24"/>
        </w:rPr>
        <w:t xml:space="preserve">20 </w:t>
      </w:r>
      <w:r w:rsidRPr="00EA5783">
        <w:rPr>
          <w:rFonts w:ascii="Times New Roman" w:hAnsi="Times New Roman" w:cs="Times New Roman"/>
          <w:color w:val="000000" w:themeColor="text1"/>
          <w:sz w:val="24"/>
          <w:szCs w:val="24"/>
        </w:rPr>
        <w:t xml:space="preserve">years of declining funding for WLMI in real </w:t>
      </w:r>
      <w:r w:rsidR="00AD5DC5" w:rsidRPr="00EA5783">
        <w:rPr>
          <w:rFonts w:ascii="Times New Roman" w:hAnsi="Times New Roman" w:cs="Times New Roman"/>
          <w:color w:val="000000" w:themeColor="text1"/>
          <w:sz w:val="24"/>
          <w:szCs w:val="24"/>
        </w:rPr>
        <w:t>terms and</w:t>
      </w:r>
      <w:r w:rsidRPr="00EA5783">
        <w:rPr>
          <w:rFonts w:ascii="Times New Roman" w:hAnsi="Times New Roman" w:cs="Times New Roman"/>
          <w:color w:val="000000" w:themeColor="text1"/>
          <w:sz w:val="24"/>
          <w:szCs w:val="24"/>
        </w:rPr>
        <w:t xml:space="preserve"> asserts that restoring state WLMI funding to adequate levels is necessary to ensure that WLMI infrastructure can maintain its structural integrity and meet current </w:t>
      </w:r>
      <w:r w:rsidR="008B232E">
        <w:rPr>
          <w:rFonts w:ascii="Times New Roman" w:hAnsi="Times New Roman" w:cs="Times New Roman"/>
          <w:color w:val="000000" w:themeColor="text1"/>
          <w:sz w:val="24"/>
          <w:szCs w:val="24"/>
        </w:rPr>
        <w:t xml:space="preserve">program </w:t>
      </w:r>
      <w:r w:rsidRPr="00EA5783">
        <w:rPr>
          <w:rFonts w:ascii="Times New Roman" w:hAnsi="Times New Roman" w:cs="Times New Roman"/>
          <w:color w:val="000000" w:themeColor="text1"/>
          <w:sz w:val="24"/>
          <w:szCs w:val="24"/>
        </w:rPr>
        <w:t xml:space="preserve">needs.  </w:t>
      </w:r>
      <w:r w:rsidR="00BF55E6" w:rsidRPr="00BF55E6">
        <w:rPr>
          <w:rFonts w:ascii="Times New Roman" w:hAnsi="Times New Roman" w:cs="Times New Roman"/>
          <w:color w:val="000000" w:themeColor="text1"/>
          <w:sz w:val="24"/>
          <w:szCs w:val="24"/>
        </w:rPr>
        <w:t>Current funding levels, which are lower than 2003 levels in real terms, are inadequate</w:t>
      </w:r>
      <w:r w:rsidR="00A84941">
        <w:rPr>
          <w:rFonts w:ascii="Times New Roman" w:hAnsi="Times New Roman" w:cs="Times New Roman"/>
          <w:color w:val="000000" w:themeColor="text1"/>
          <w:sz w:val="24"/>
          <w:szCs w:val="24"/>
        </w:rPr>
        <w:t xml:space="preserve"> according to the WIAC</w:t>
      </w:r>
      <w:r w:rsidR="00BF55E6" w:rsidRPr="00BF55E6">
        <w:rPr>
          <w:rFonts w:ascii="Times New Roman" w:hAnsi="Times New Roman" w:cs="Times New Roman"/>
          <w:color w:val="000000" w:themeColor="text1"/>
          <w:sz w:val="24"/>
          <w:szCs w:val="24"/>
        </w:rPr>
        <w:t xml:space="preserve"> to meet today’s demand for more localized, timely, and nuanced data to aid our economic rebound. </w:t>
      </w:r>
      <w:r w:rsidR="00A84941">
        <w:rPr>
          <w:rFonts w:ascii="Times New Roman" w:hAnsi="Times New Roman" w:cs="Times New Roman"/>
          <w:color w:val="000000" w:themeColor="text1"/>
          <w:sz w:val="24"/>
          <w:szCs w:val="24"/>
        </w:rPr>
        <w:t xml:space="preserve"> </w:t>
      </w:r>
      <w:r w:rsidRPr="00EA5783">
        <w:rPr>
          <w:rFonts w:ascii="Times New Roman" w:hAnsi="Times New Roman" w:cs="Times New Roman"/>
          <w:color w:val="000000" w:themeColor="text1"/>
          <w:sz w:val="24"/>
          <w:szCs w:val="24"/>
        </w:rPr>
        <w:t xml:space="preserve">The WIAC notes that relevant, accurate, and actionable WLMI is integral to a well-functioning labor market, especially in periods of extreme economic change.  </w:t>
      </w:r>
      <w:r w:rsidR="00A84941">
        <w:rPr>
          <w:rFonts w:ascii="Times New Roman" w:hAnsi="Times New Roman" w:cs="Times New Roman"/>
          <w:color w:val="000000" w:themeColor="text1"/>
          <w:sz w:val="24"/>
          <w:szCs w:val="24"/>
        </w:rPr>
        <w:t xml:space="preserve">The </w:t>
      </w:r>
      <w:r w:rsidRPr="00EA5783">
        <w:rPr>
          <w:rFonts w:ascii="Times New Roman" w:hAnsi="Times New Roman" w:cs="Times New Roman"/>
          <w:color w:val="000000" w:themeColor="text1"/>
          <w:sz w:val="24"/>
          <w:szCs w:val="24"/>
        </w:rPr>
        <w:t>WIAC</w:t>
      </w:r>
      <w:r w:rsidR="00CC3289">
        <w:rPr>
          <w:rFonts w:ascii="Times New Roman" w:hAnsi="Times New Roman" w:cs="Times New Roman"/>
          <w:color w:val="000000" w:themeColor="text1"/>
          <w:sz w:val="24"/>
          <w:szCs w:val="24"/>
        </w:rPr>
        <w:t xml:space="preserve"> also</w:t>
      </w:r>
      <w:r w:rsidRPr="00EA5783">
        <w:rPr>
          <w:rFonts w:ascii="Times New Roman" w:hAnsi="Times New Roman" w:cs="Times New Roman"/>
          <w:color w:val="000000" w:themeColor="text1"/>
          <w:sz w:val="24"/>
          <w:szCs w:val="24"/>
        </w:rPr>
        <w:t xml:space="preserve"> notes that with additional funding, WLMI products could provide more granular details on who is doing what in the local labor market at any given time, what the structures of specific jobs are, and where those jobs are </w:t>
      </w:r>
      <w:proofErr w:type="gramStart"/>
      <w:r w:rsidRPr="00EA5783">
        <w:rPr>
          <w:rFonts w:ascii="Times New Roman" w:hAnsi="Times New Roman" w:cs="Times New Roman"/>
          <w:color w:val="000000" w:themeColor="text1"/>
          <w:sz w:val="24"/>
          <w:szCs w:val="24"/>
        </w:rPr>
        <w:t>being performed</w:t>
      </w:r>
      <w:proofErr w:type="gramEnd"/>
      <w:r w:rsidR="004879D8">
        <w:rPr>
          <w:rFonts w:ascii="Times New Roman" w:hAnsi="Times New Roman" w:cs="Times New Roman"/>
          <w:color w:val="000000" w:themeColor="text1"/>
          <w:sz w:val="24"/>
          <w:szCs w:val="24"/>
        </w:rPr>
        <w:t>.</w:t>
      </w:r>
      <w:r w:rsidR="008F31DA">
        <w:rPr>
          <w:rFonts w:ascii="Times New Roman" w:hAnsi="Times New Roman" w:cs="Times New Roman"/>
          <w:color w:val="000000" w:themeColor="text1"/>
          <w:sz w:val="24"/>
          <w:szCs w:val="24"/>
        </w:rPr>
        <w:t xml:space="preserve">  </w:t>
      </w:r>
      <w:r w:rsidR="004879D8">
        <w:rPr>
          <w:rFonts w:ascii="Times New Roman" w:hAnsi="Times New Roman" w:cs="Times New Roman"/>
          <w:color w:val="000000" w:themeColor="text1"/>
          <w:sz w:val="24"/>
          <w:szCs w:val="24"/>
        </w:rPr>
        <w:t>This</w:t>
      </w:r>
      <w:r w:rsidR="004879D8" w:rsidRPr="00EA5783">
        <w:rPr>
          <w:rFonts w:ascii="Times New Roman" w:hAnsi="Times New Roman" w:cs="Times New Roman"/>
          <w:color w:val="000000" w:themeColor="text1"/>
          <w:sz w:val="24"/>
          <w:szCs w:val="24"/>
        </w:rPr>
        <w:t xml:space="preserve"> </w:t>
      </w:r>
      <w:r w:rsidRPr="00EA5783">
        <w:rPr>
          <w:rFonts w:ascii="Times New Roman" w:hAnsi="Times New Roman" w:cs="Times New Roman"/>
          <w:color w:val="000000" w:themeColor="text1"/>
          <w:sz w:val="24"/>
          <w:szCs w:val="24"/>
        </w:rPr>
        <w:t xml:space="preserve">information could help individuals, businesses, and policymakers adapt </w:t>
      </w:r>
      <w:r w:rsidR="004879D8">
        <w:rPr>
          <w:rFonts w:ascii="Times New Roman" w:hAnsi="Times New Roman" w:cs="Times New Roman"/>
          <w:color w:val="000000" w:themeColor="text1"/>
          <w:sz w:val="24"/>
          <w:szCs w:val="24"/>
        </w:rPr>
        <w:t xml:space="preserve">to </w:t>
      </w:r>
      <w:r w:rsidR="00814B06">
        <w:rPr>
          <w:rFonts w:ascii="Times New Roman" w:hAnsi="Times New Roman" w:cs="Times New Roman"/>
          <w:color w:val="000000" w:themeColor="text1"/>
          <w:sz w:val="24"/>
          <w:szCs w:val="24"/>
        </w:rPr>
        <w:t xml:space="preserve">an evolving economy </w:t>
      </w:r>
      <w:r w:rsidRPr="00EA5783">
        <w:rPr>
          <w:rFonts w:ascii="Times New Roman" w:hAnsi="Times New Roman" w:cs="Times New Roman"/>
          <w:color w:val="000000" w:themeColor="text1"/>
          <w:sz w:val="24"/>
          <w:szCs w:val="24"/>
        </w:rPr>
        <w:t xml:space="preserve">over the </w:t>
      </w:r>
      <w:r w:rsidR="00814B06" w:rsidRPr="00EA5783">
        <w:rPr>
          <w:rFonts w:ascii="Times New Roman" w:hAnsi="Times New Roman" w:cs="Times New Roman"/>
          <w:color w:val="000000" w:themeColor="text1"/>
          <w:sz w:val="24"/>
          <w:szCs w:val="24"/>
        </w:rPr>
        <w:t>long</w:t>
      </w:r>
      <w:r w:rsidR="00814B06">
        <w:rPr>
          <w:rFonts w:ascii="Times New Roman" w:hAnsi="Times New Roman" w:cs="Times New Roman"/>
          <w:color w:val="000000" w:themeColor="text1"/>
          <w:sz w:val="24"/>
          <w:szCs w:val="24"/>
        </w:rPr>
        <w:t>-</w:t>
      </w:r>
      <w:r w:rsidRPr="00EA5783">
        <w:rPr>
          <w:rFonts w:ascii="Times New Roman" w:hAnsi="Times New Roman" w:cs="Times New Roman"/>
          <w:color w:val="000000" w:themeColor="text1"/>
          <w:sz w:val="24"/>
          <w:szCs w:val="24"/>
        </w:rPr>
        <w:t>term.  WIAC points out that ETA funding to support state WLMI office activities decreased 28 percent in 2019 dollars</w:t>
      </w:r>
      <w:r w:rsidR="00341BC7">
        <w:rPr>
          <w:rFonts w:ascii="Times New Roman" w:hAnsi="Times New Roman" w:cs="Times New Roman"/>
          <w:color w:val="000000" w:themeColor="text1"/>
          <w:sz w:val="24"/>
          <w:szCs w:val="24"/>
        </w:rPr>
        <w:t>, and f</w:t>
      </w:r>
      <w:r w:rsidR="00341BC7" w:rsidRPr="00EA5783">
        <w:rPr>
          <w:rFonts w:ascii="Times New Roman" w:hAnsi="Times New Roman" w:cs="Times New Roman"/>
          <w:color w:val="000000" w:themeColor="text1"/>
          <w:sz w:val="24"/>
          <w:szCs w:val="24"/>
        </w:rPr>
        <w:t>unding from BLS declined 21 percent in 2019 dollars.</w:t>
      </w:r>
    </w:p>
    <w:p w14:paraId="37D81B86" w14:textId="02568BEA" w:rsidR="007F0DB4" w:rsidRDefault="007F0DB4" w:rsidP="007F0DB4">
      <w:pPr>
        <w:spacing w:after="0" w:line="276" w:lineRule="auto"/>
        <w:rPr>
          <w:rFonts w:ascii="Times New Roman" w:hAnsi="Times New Roman" w:cs="Times New Roman"/>
          <w:color w:val="000000" w:themeColor="text1"/>
          <w:sz w:val="24"/>
          <w:szCs w:val="24"/>
        </w:rPr>
      </w:pPr>
    </w:p>
    <w:p w14:paraId="71D3EA44" w14:textId="77777777" w:rsidR="000B662A" w:rsidRPr="0080211D" w:rsidRDefault="000B662A" w:rsidP="0075081F">
      <w:pPr>
        <w:spacing w:after="0" w:line="276" w:lineRule="auto"/>
        <w:rPr>
          <w:rFonts w:ascii="Times New Roman" w:hAnsi="Times New Roman" w:cs="Times New Roman"/>
          <w:sz w:val="24"/>
          <w:szCs w:val="24"/>
        </w:rPr>
      </w:pPr>
      <w:r w:rsidRPr="0080211D">
        <w:rPr>
          <w:rStyle w:val="Strong"/>
          <w:rFonts w:ascii="Times New Roman" w:hAnsi="Times New Roman" w:cs="Times New Roman"/>
          <w:sz w:val="24"/>
          <w:szCs w:val="24"/>
        </w:rPr>
        <w:t xml:space="preserve">Recommendation </w:t>
      </w:r>
      <w:proofErr w:type="gramStart"/>
      <w:r>
        <w:rPr>
          <w:rStyle w:val="Strong"/>
          <w:rFonts w:ascii="Times New Roman" w:hAnsi="Times New Roman" w:cs="Times New Roman"/>
          <w:sz w:val="24"/>
          <w:szCs w:val="24"/>
        </w:rPr>
        <w:t>4</w:t>
      </w:r>
      <w:proofErr w:type="gramEnd"/>
      <w:r>
        <w:rPr>
          <w:rStyle w:val="Strong"/>
          <w:rFonts w:ascii="Times New Roman" w:hAnsi="Times New Roman" w:cs="Times New Roman"/>
          <w:sz w:val="24"/>
          <w:szCs w:val="24"/>
        </w:rPr>
        <w:t xml:space="preserve">.  </w:t>
      </w:r>
      <w:r w:rsidRPr="0080211D">
        <w:rPr>
          <w:rStyle w:val="Strong"/>
          <w:rFonts w:ascii="Times New Roman" w:hAnsi="Times New Roman" w:cs="Times New Roman"/>
          <w:sz w:val="24"/>
          <w:szCs w:val="24"/>
        </w:rPr>
        <w:t>Support immediate action to establish a National Secure Data Service (NSDS).</w:t>
      </w:r>
    </w:p>
    <w:p w14:paraId="69CF1D66" w14:textId="4B0F2204" w:rsidR="000B662A" w:rsidRPr="0080211D" w:rsidRDefault="000B662A" w:rsidP="0075081F">
      <w:pPr>
        <w:spacing w:after="0" w:line="276" w:lineRule="auto"/>
        <w:rPr>
          <w:rFonts w:ascii="Times New Roman" w:eastAsia="Times New Roman" w:hAnsi="Times New Roman" w:cs="Times New Roman"/>
          <w:sz w:val="24"/>
          <w:szCs w:val="24"/>
        </w:rPr>
      </w:pPr>
      <w:r w:rsidRPr="0080211D">
        <w:rPr>
          <w:rFonts w:ascii="Times New Roman" w:eastAsia="Times New Roman" w:hAnsi="Times New Roman" w:cs="Times New Roman"/>
          <w:sz w:val="24"/>
          <w:szCs w:val="24"/>
        </w:rPr>
        <w:t xml:space="preserve">This recommendation suggests the Secretary work with Congress </w:t>
      </w:r>
      <w:r w:rsidR="003E24E8">
        <w:rPr>
          <w:rFonts w:ascii="Times New Roman" w:eastAsia="Times New Roman" w:hAnsi="Times New Roman" w:cs="Times New Roman"/>
          <w:sz w:val="24"/>
          <w:szCs w:val="24"/>
        </w:rPr>
        <w:t xml:space="preserve">on proposed legislation to </w:t>
      </w:r>
      <w:r w:rsidRPr="0080211D">
        <w:rPr>
          <w:rFonts w:ascii="Times New Roman" w:eastAsia="Times New Roman" w:hAnsi="Times New Roman" w:cs="Times New Roman"/>
          <w:sz w:val="24"/>
          <w:szCs w:val="24"/>
        </w:rPr>
        <w:t xml:space="preserve">establish the NSDS and provide adequate resources and accurately reflects the Department’s needs, as well as the needs of state and local governments.  Additionally, the </w:t>
      </w:r>
      <w:r w:rsidR="006A1C67">
        <w:rPr>
          <w:rFonts w:ascii="Times New Roman" w:eastAsia="Times New Roman" w:hAnsi="Times New Roman" w:cs="Times New Roman"/>
          <w:sz w:val="24"/>
          <w:szCs w:val="24"/>
        </w:rPr>
        <w:t xml:space="preserve">recommendation asserts that the </w:t>
      </w:r>
      <w:r w:rsidRPr="0080211D">
        <w:rPr>
          <w:rFonts w:ascii="Times New Roman" w:eastAsia="Times New Roman" w:hAnsi="Times New Roman" w:cs="Times New Roman"/>
          <w:sz w:val="24"/>
          <w:szCs w:val="24"/>
        </w:rPr>
        <w:t xml:space="preserve">Department should engage with OMB </w:t>
      </w:r>
      <w:r w:rsidR="003E24E8">
        <w:rPr>
          <w:rFonts w:ascii="Times New Roman" w:eastAsia="Times New Roman" w:hAnsi="Times New Roman" w:cs="Times New Roman"/>
          <w:sz w:val="24"/>
          <w:szCs w:val="24"/>
        </w:rPr>
        <w:t>if</w:t>
      </w:r>
      <w:r w:rsidR="003E24E8" w:rsidRPr="0080211D">
        <w:rPr>
          <w:rFonts w:ascii="Times New Roman" w:eastAsia="Times New Roman" w:hAnsi="Times New Roman" w:cs="Times New Roman"/>
          <w:sz w:val="24"/>
          <w:szCs w:val="24"/>
        </w:rPr>
        <w:t xml:space="preserve"> </w:t>
      </w:r>
      <w:r w:rsidRPr="0080211D">
        <w:rPr>
          <w:rFonts w:ascii="Times New Roman" w:eastAsia="Times New Roman" w:hAnsi="Times New Roman" w:cs="Times New Roman"/>
          <w:sz w:val="24"/>
          <w:szCs w:val="24"/>
        </w:rPr>
        <w:t>it promulgates regulations</w:t>
      </w:r>
      <w:r w:rsidR="003E24E8">
        <w:rPr>
          <w:rFonts w:ascii="Times New Roman" w:eastAsia="Times New Roman" w:hAnsi="Times New Roman" w:cs="Times New Roman"/>
          <w:sz w:val="24"/>
          <w:szCs w:val="24"/>
        </w:rPr>
        <w:t xml:space="preserve"> on the NSDS</w:t>
      </w:r>
      <w:r w:rsidRPr="0080211D">
        <w:rPr>
          <w:rFonts w:ascii="Times New Roman" w:eastAsia="Times New Roman" w:hAnsi="Times New Roman" w:cs="Times New Roman"/>
          <w:sz w:val="24"/>
          <w:szCs w:val="24"/>
        </w:rPr>
        <w:t>, and engage in discussions with Congress to address questions</w:t>
      </w:r>
      <w:r w:rsidR="003E24E8">
        <w:rPr>
          <w:rFonts w:ascii="Times New Roman" w:eastAsia="Times New Roman" w:hAnsi="Times New Roman" w:cs="Times New Roman"/>
          <w:sz w:val="24"/>
          <w:szCs w:val="24"/>
        </w:rPr>
        <w:t xml:space="preserve"> on the proposed NSDS</w:t>
      </w:r>
      <w:r w:rsidRPr="0080211D">
        <w:rPr>
          <w:rFonts w:ascii="Times New Roman" w:eastAsia="Times New Roman" w:hAnsi="Times New Roman" w:cs="Times New Roman"/>
          <w:sz w:val="24"/>
          <w:szCs w:val="24"/>
        </w:rPr>
        <w:t xml:space="preserve">, such as those raised by the Congressional Research Service in its August 2021 report, about where the </w:t>
      </w:r>
      <w:r w:rsidRPr="0080211D">
        <w:rPr>
          <w:rFonts w:ascii="Times New Roman" w:eastAsia="Times New Roman" w:hAnsi="Times New Roman" w:cs="Times New Roman"/>
          <w:sz w:val="24"/>
          <w:szCs w:val="24"/>
        </w:rPr>
        <w:lastRenderedPageBreak/>
        <w:t>NSDS should be housed, how long the data should be saved, and what technologies are available to facilitate data sharing and data protection.</w:t>
      </w:r>
    </w:p>
    <w:p w14:paraId="49A7C512" w14:textId="77777777" w:rsidR="000B662A" w:rsidRPr="0080211D" w:rsidRDefault="000B662A" w:rsidP="0075081F">
      <w:pPr>
        <w:spacing w:after="0" w:line="276" w:lineRule="auto"/>
        <w:rPr>
          <w:rFonts w:ascii="Times New Roman" w:eastAsia="Times New Roman" w:hAnsi="Times New Roman" w:cs="Times New Roman"/>
          <w:sz w:val="24"/>
          <w:szCs w:val="24"/>
        </w:rPr>
      </w:pPr>
    </w:p>
    <w:p w14:paraId="44401669" w14:textId="77777777" w:rsidR="000B662A" w:rsidRPr="0080211D" w:rsidRDefault="000B662A" w:rsidP="0075081F">
      <w:pPr>
        <w:spacing w:after="0" w:line="276" w:lineRule="auto"/>
        <w:rPr>
          <w:rFonts w:ascii="Times New Roman" w:hAnsi="Times New Roman" w:cs="Times New Roman"/>
          <w:sz w:val="24"/>
          <w:szCs w:val="24"/>
        </w:rPr>
      </w:pPr>
      <w:bookmarkStart w:id="1" w:name="_Hlk103062441"/>
      <w:r w:rsidRPr="0080211D">
        <w:rPr>
          <w:rStyle w:val="Strong"/>
          <w:rFonts w:ascii="Times New Roman" w:hAnsi="Times New Roman" w:cs="Times New Roman"/>
          <w:sz w:val="24"/>
          <w:szCs w:val="24"/>
        </w:rPr>
        <w:t>Recommendation</w:t>
      </w:r>
      <w:r>
        <w:rPr>
          <w:rStyle w:val="Strong"/>
          <w:rFonts w:ascii="Times New Roman" w:hAnsi="Times New Roman" w:cs="Times New Roman"/>
          <w:sz w:val="24"/>
          <w:szCs w:val="24"/>
        </w:rPr>
        <w:t xml:space="preserve"> </w:t>
      </w:r>
      <w:proofErr w:type="gramStart"/>
      <w:r>
        <w:rPr>
          <w:rStyle w:val="Strong"/>
          <w:rFonts w:ascii="Times New Roman" w:hAnsi="Times New Roman" w:cs="Times New Roman"/>
          <w:sz w:val="24"/>
          <w:szCs w:val="24"/>
        </w:rPr>
        <w:t>5</w:t>
      </w:r>
      <w:proofErr w:type="gramEnd"/>
      <w:r>
        <w:rPr>
          <w:rStyle w:val="Strong"/>
          <w:rFonts w:ascii="Times New Roman" w:hAnsi="Times New Roman" w:cs="Times New Roman"/>
          <w:sz w:val="24"/>
          <w:szCs w:val="24"/>
        </w:rPr>
        <w:t xml:space="preserve">. </w:t>
      </w:r>
      <w:r w:rsidRPr="0080211D">
        <w:rPr>
          <w:rStyle w:val="Strong"/>
          <w:rFonts w:ascii="Times New Roman" w:hAnsi="Times New Roman" w:cs="Times New Roman"/>
          <w:sz w:val="24"/>
          <w:szCs w:val="24"/>
        </w:rPr>
        <w:t xml:space="preserve"> Articulate the key principles that must be adhered to in the design of the NSDS. </w:t>
      </w:r>
    </w:p>
    <w:p w14:paraId="69A88FEF" w14:textId="66A2DA88" w:rsidR="000B662A" w:rsidRPr="0080211D" w:rsidRDefault="000B662A" w:rsidP="0070423E">
      <w:pPr>
        <w:spacing w:after="0" w:line="276" w:lineRule="auto"/>
        <w:rPr>
          <w:rFonts w:ascii="Times New Roman" w:eastAsia="Times New Roman" w:hAnsi="Times New Roman" w:cs="Times New Roman"/>
          <w:sz w:val="24"/>
          <w:szCs w:val="24"/>
        </w:rPr>
      </w:pPr>
      <w:r w:rsidRPr="0080211D">
        <w:rPr>
          <w:rFonts w:ascii="Times New Roman" w:eastAsia="Times New Roman" w:hAnsi="Times New Roman" w:cs="Times New Roman"/>
          <w:sz w:val="24"/>
          <w:szCs w:val="24"/>
        </w:rPr>
        <w:t>The W</w:t>
      </w:r>
      <w:r w:rsidRPr="0070423E">
        <w:rPr>
          <w:rFonts w:ascii="Times New Roman" w:eastAsia="Times New Roman" w:hAnsi="Times New Roman" w:cs="Times New Roman"/>
          <w:sz w:val="24"/>
          <w:szCs w:val="24"/>
        </w:rPr>
        <w:t>IAC recommends t</w:t>
      </w:r>
      <w:r w:rsidRPr="0070423E">
        <w:rPr>
          <w:rStyle w:val="Strong"/>
          <w:rFonts w:ascii="Times New Roman" w:hAnsi="Times New Roman" w:cs="Times New Roman"/>
          <w:b w:val="0"/>
          <w:bCs w:val="0"/>
          <w:sz w:val="24"/>
          <w:szCs w:val="24"/>
        </w:rPr>
        <w:t xml:space="preserve">he NSDS reside as a public-private partnership outside of the federal government statistical infrastructure and be available to state agencies and their research partners.  Additionally, the </w:t>
      </w:r>
      <w:r w:rsidR="004E2F37">
        <w:rPr>
          <w:rStyle w:val="Strong"/>
          <w:rFonts w:ascii="Times New Roman" w:hAnsi="Times New Roman" w:cs="Times New Roman"/>
          <w:b w:val="0"/>
          <w:bCs w:val="0"/>
          <w:sz w:val="24"/>
          <w:szCs w:val="24"/>
        </w:rPr>
        <w:t xml:space="preserve">recommendation asserts that the </w:t>
      </w:r>
      <w:r w:rsidRPr="0070423E">
        <w:rPr>
          <w:rStyle w:val="Strong"/>
          <w:rFonts w:ascii="Times New Roman" w:hAnsi="Times New Roman" w:cs="Times New Roman"/>
          <w:b w:val="0"/>
          <w:bCs w:val="0"/>
          <w:sz w:val="24"/>
          <w:szCs w:val="24"/>
        </w:rPr>
        <w:t>NSDS should have interagency representation on its oversight body, users of the NSDS should maintain complete control of their own data</w:t>
      </w:r>
      <w:r w:rsidRPr="0070423E">
        <w:rPr>
          <w:rFonts w:ascii="Times New Roman" w:eastAsia="Times New Roman" w:hAnsi="Times New Roman" w:cs="Times New Roman"/>
          <w:sz w:val="24"/>
          <w:szCs w:val="24"/>
        </w:rPr>
        <w:t>, and t</w:t>
      </w:r>
      <w:r w:rsidRPr="0070423E">
        <w:rPr>
          <w:rStyle w:val="Strong"/>
          <w:rFonts w:ascii="Times New Roman" w:hAnsi="Times New Roman" w:cs="Times New Roman"/>
          <w:b w:val="0"/>
          <w:bCs w:val="0"/>
          <w:sz w:val="24"/>
          <w:szCs w:val="24"/>
        </w:rPr>
        <w:t xml:space="preserve">he NSDS should support capacity building within the public sector.  </w:t>
      </w:r>
      <w:r w:rsidR="004E2F37">
        <w:rPr>
          <w:rStyle w:val="Strong"/>
          <w:rFonts w:ascii="Times New Roman" w:hAnsi="Times New Roman" w:cs="Times New Roman"/>
          <w:b w:val="0"/>
          <w:bCs w:val="0"/>
          <w:sz w:val="24"/>
          <w:szCs w:val="24"/>
        </w:rPr>
        <w:t xml:space="preserve">The WIAC suggests that the design of the NSDS should </w:t>
      </w:r>
      <w:r w:rsidR="004E2F37">
        <w:rPr>
          <w:rFonts w:ascii="Times New Roman" w:eastAsia="Times New Roman" w:hAnsi="Times New Roman" w:cs="Times New Roman"/>
          <w:sz w:val="24"/>
          <w:szCs w:val="24"/>
        </w:rPr>
        <w:t>e</w:t>
      </w:r>
      <w:r w:rsidRPr="0070423E">
        <w:rPr>
          <w:rFonts w:ascii="Times New Roman" w:eastAsia="Times New Roman" w:hAnsi="Times New Roman" w:cs="Times New Roman"/>
          <w:sz w:val="24"/>
          <w:szCs w:val="24"/>
        </w:rPr>
        <w:t>mphasi</w:t>
      </w:r>
      <w:r w:rsidR="004E2F37">
        <w:rPr>
          <w:rFonts w:ascii="Times New Roman" w:eastAsia="Times New Roman" w:hAnsi="Times New Roman" w:cs="Times New Roman"/>
          <w:sz w:val="24"/>
          <w:szCs w:val="24"/>
        </w:rPr>
        <w:t>ze</w:t>
      </w:r>
      <w:r w:rsidRPr="0070423E">
        <w:rPr>
          <w:rFonts w:ascii="Times New Roman" w:eastAsia="Times New Roman" w:hAnsi="Times New Roman" w:cs="Times New Roman"/>
          <w:sz w:val="24"/>
          <w:szCs w:val="24"/>
        </w:rPr>
        <w:t xml:space="preserve"> </w:t>
      </w:r>
      <w:r w:rsidRPr="0080211D">
        <w:rPr>
          <w:rFonts w:ascii="Times New Roman" w:eastAsia="Times New Roman" w:hAnsi="Times New Roman" w:cs="Times New Roman"/>
          <w:sz w:val="24"/>
          <w:szCs w:val="24"/>
        </w:rPr>
        <w:t>both the need for a public-private partnership and the engagement and capacity-building of state and local partners.</w:t>
      </w:r>
    </w:p>
    <w:bookmarkEnd w:id="1"/>
    <w:p w14:paraId="02A6C335" w14:textId="77777777" w:rsidR="000B662A" w:rsidRPr="0080211D" w:rsidRDefault="000B662A" w:rsidP="0075081F">
      <w:pPr>
        <w:spacing w:after="0" w:line="276" w:lineRule="auto"/>
        <w:rPr>
          <w:rFonts w:ascii="Times New Roman" w:eastAsia="Times New Roman" w:hAnsi="Times New Roman" w:cs="Times New Roman"/>
          <w:sz w:val="24"/>
          <w:szCs w:val="24"/>
        </w:rPr>
      </w:pPr>
    </w:p>
    <w:p w14:paraId="529B73A3" w14:textId="77777777" w:rsidR="000B662A" w:rsidRPr="0080211D" w:rsidRDefault="000B662A" w:rsidP="0075081F">
      <w:pPr>
        <w:spacing w:after="0" w:line="276" w:lineRule="auto"/>
        <w:rPr>
          <w:rFonts w:ascii="Times New Roman" w:eastAsia="Times New Roman" w:hAnsi="Times New Roman" w:cs="Times New Roman"/>
          <w:sz w:val="24"/>
          <w:szCs w:val="24"/>
        </w:rPr>
      </w:pPr>
      <w:r w:rsidRPr="0080211D">
        <w:rPr>
          <w:rFonts w:ascii="Times New Roman" w:eastAsia="Times New Roman" w:hAnsi="Times New Roman" w:cs="Times New Roman"/>
          <w:sz w:val="24"/>
          <w:szCs w:val="24"/>
        </w:rPr>
        <w:t xml:space="preserve">The WIAC considers these attributes critical to a well-functioning NSDS: </w:t>
      </w:r>
    </w:p>
    <w:p w14:paraId="30B01494" w14:textId="77777777" w:rsidR="000B662A" w:rsidRPr="0075081F" w:rsidRDefault="000B662A" w:rsidP="0075081F">
      <w:pPr>
        <w:pStyle w:val="ListParagraph"/>
        <w:numPr>
          <w:ilvl w:val="0"/>
          <w:numId w:val="31"/>
        </w:numPr>
        <w:spacing w:after="0" w:line="276" w:lineRule="auto"/>
        <w:rPr>
          <w:rFonts w:ascii="Times New Roman" w:eastAsia="Times New Roman" w:hAnsi="Times New Roman" w:cs="Times New Roman"/>
          <w:sz w:val="24"/>
          <w:szCs w:val="24"/>
        </w:rPr>
      </w:pPr>
      <w:r w:rsidRPr="0075081F">
        <w:rPr>
          <w:rFonts w:ascii="Times New Roman" w:eastAsia="Times New Roman" w:hAnsi="Times New Roman" w:cs="Times New Roman"/>
          <w:sz w:val="24"/>
          <w:szCs w:val="24"/>
        </w:rPr>
        <w:t>Transparency and trust</w:t>
      </w:r>
    </w:p>
    <w:p w14:paraId="6E122C82" w14:textId="77777777" w:rsidR="000B662A" w:rsidRPr="0075081F" w:rsidRDefault="000B662A" w:rsidP="0075081F">
      <w:pPr>
        <w:pStyle w:val="ListParagraph"/>
        <w:numPr>
          <w:ilvl w:val="0"/>
          <w:numId w:val="31"/>
        </w:numPr>
        <w:spacing w:after="0" w:line="276" w:lineRule="auto"/>
        <w:rPr>
          <w:rFonts w:ascii="Times New Roman" w:eastAsia="Times New Roman" w:hAnsi="Times New Roman" w:cs="Times New Roman"/>
          <w:sz w:val="24"/>
          <w:szCs w:val="24"/>
        </w:rPr>
      </w:pPr>
      <w:r w:rsidRPr="0075081F">
        <w:rPr>
          <w:rFonts w:ascii="Times New Roman" w:eastAsia="Times New Roman" w:hAnsi="Times New Roman" w:cs="Times New Roman"/>
          <w:sz w:val="24"/>
          <w:szCs w:val="24"/>
        </w:rPr>
        <w:t>Legal authority to protect privacy and confidentiality</w:t>
      </w:r>
    </w:p>
    <w:p w14:paraId="4A4260A6" w14:textId="77777777" w:rsidR="000B662A" w:rsidRPr="0075081F" w:rsidRDefault="000B662A" w:rsidP="0075081F">
      <w:pPr>
        <w:pStyle w:val="ListParagraph"/>
        <w:numPr>
          <w:ilvl w:val="0"/>
          <w:numId w:val="31"/>
        </w:numPr>
        <w:spacing w:after="0" w:line="276" w:lineRule="auto"/>
        <w:rPr>
          <w:rFonts w:ascii="Times New Roman" w:eastAsia="Times New Roman" w:hAnsi="Times New Roman" w:cs="Times New Roman"/>
          <w:sz w:val="24"/>
          <w:szCs w:val="24"/>
        </w:rPr>
      </w:pPr>
      <w:r w:rsidRPr="0075081F">
        <w:rPr>
          <w:rFonts w:ascii="Times New Roman" w:eastAsia="Times New Roman" w:hAnsi="Times New Roman" w:cs="Times New Roman"/>
          <w:sz w:val="24"/>
          <w:szCs w:val="24"/>
        </w:rPr>
        <w:t>Independence</w:t>
      </w:r>
    </w:p>
    <w:p w14:paraId="6F82B005" w14:textId="77777777" w:rsidR="000B662A" w:rsidRPr="0075081F" w:rsidRDefault="000B662A" w:rsidP="0075081F">
      <w:pPr>
        <w:pStyle w:val="ListParagraph"/>
        <w:numPr>
          <w:ilvl w:val="0"/>
          <w:numId w:val="31"/>
        </w:numPr>
        <w:spacing w:after="0" w:line="276" w:lineRule="auto"/>
        <w:rPr>
          <w:rFonts w:ascii="Times New Roman" w:eastAsia="Times New Roman" w:hAnsi="Times New Roman" w:cs="Times New Roman"/>
          <w:sz w:val="24"/>
          <w:szCs w:val="24"/>
        </w:rPr>
      </w:pPr>
      <w:r w:rsidRPr="0075081F">
        <w:rPr>
          <w:rFonts w:ascii="Times New Roman" w:eastAsia="Times New Roman" w:hAnsi="Times New Roman" w:cs="Times New Roman"/>
          <w:sz w:val="24"/>
          <w:szCs w:val="24"/>
        </w:rPr>
        <w:t>Legal authority to collect data from agencies</w:t>
      </w:r>
    </w:p>
    <w:p w14:paraId="03A7A95B" w14:textId="77777777" w:rsidR="000B662A" w:rsidRPr="0075081F" w:rsidRDefault="000B662A" w:rsidP="0075081F">
      <w:pPr>
        <w:pStyle w:val="ListParagraph"/>
        <w:numPr>
          <w:ilvl w:val="0"/>
          <w:numId w:val="31"/>
        </w:numPr>
        <w:spacing w:after="0" w:line="276" w:lineRule="auto"/>
        <w:rPr>
          <w:rFonts w:ascii="Times New Roman" w:eastAsia="Times New Roman" w:hAnsi="Times New Roman" w:cs="Times New Roman"/>
          <w:sz w:val="24"/>
          <w:szCs w:val="24"/>
        </w:rPr>
      </w:pPr>
      <w:r w:rsidRPr="0075081F">
        <w:rPr>
          <w:rFonts w:ascii="Times New Roman" w:eastAsia="Times New Roman" w:hAnsi="Times New Roman" w:cs="Times New Roman"/>
          <w:sz w:val="24"/>
          <w:szCs w:val="24"/>
        </w:rPr>
        <w:t xml:space="preserve">Scalable functionality </w:t>
      </w:r>
    </w:p>
    <w:p w14:paraId="5218AD26" w14:textId="77777777" w:rsidR="000B662A" w:rsidRPr="0075081F" w:rsidRDefault="000B662A" w:rsidP="0075081F">
      <w:pPr>
        <w:pStyle w:val="ListParagraph"/>
        <w:numPr>
          <w:ilvl w:val="0"/>
          <w:numId w:val="31"/>
        </w:numPr>
        <w:spacing w:after="0" w:line="276" w:lineRule="auto"/>
        <w:rPr>
          <w:rFonts w:ascii="Times New Roman" w:eastAsia="Times New Roman" w:hAnsi="Times New Roman" w:cs="Times New Roman"/>
          <w:sz w:val="24"/>
          <w:szCs w:val="24"/>
        </w:rPr>
      </w:pPr>
      <w:r w:rsidRPr="0075081F">
        <w:rPr>
          <w:rFonts w:ascii="Times New Roman" w:eastAsia="Times New Roman" w:hAnsi="Times New Roman" w:cs="Times New Roman"/>
          <w:sz w:val="24"/>
          <w:szCs w:val="24"/>
        </w:rPr>
        <w:t>Sustainability</w:t>
      </w:r>
    </w:p>
    <w:p w14:paraId="17B76146" w14:textId="77777777" w:rsidR="000B662A" w:rsidRPr="0075081F" w:rsidRDefault="000B662A" w:rsidP="0075081F">
      <w:pPr>
        <w:pStyle w:val="ListParagraph"/>
        <w:numPr>
          <w:ilvl w:val="0"/>
          <w:numId w:val="31"/>
        </w:numPr>
        <w:spacing w:after="0" w:line="276" w:lineRule="auto"/>
        <w:rPr>
          <w:rFonts w:ascii="Times New Roman" w:eastAsia="Times New Roman" w:hAnsi="Times New Roman" w:cs="Times New Roman"/>
          <w:sz w:val="24"/>
          <w:szCs w:val="24"/>
        </w:rPr>
      </w:pPr>
      <w:r w:rsidRPr="0075081F">
        <w:rPr>
          <w:rFonts w:ascii="Times New Roman" w:eastAsia="Times New Roman" w:hAnsi="Times New Roman" w:cs="Times New Roman"/>
          <w:sz w:val="24"/>
          <w:szCs w:val="24"/>
        </w:rPr>
        <w:t>Oversight and accountability</w:t>
      </w:r>
    </w:p>
    <w:p w14:paraId="711B856E" w14:textId="77777777" w:rsidR="000B662A" w:rsidRPr="0075081F" w:rsidRDefault="000B662A" w:rsidP="0075081F">
      <w:pPr>
        <w:pStyle w:val="ListParagraph"/>
        <w:numPr>
          <w:ilvl w:val="0"/>
          <w:numId w:val="31"/>
        </w:numPr>
        <w:spacing w:after="0" w:line="276" w:lineRule="auto"/>
        <w:rPr>
          <w:rFonts w:ascii="Times New Roman" w:eastAsia="Times New Roman" w:hAnsi="Times New Roman" w:cs="Times New Roman"/>
          <w:sz w:val="24"/>
          <w:szCs w:val="24"/>
        </w:rPr>
      </w:pPr>
      <w:r w:rsidRPr="0075081F">
        <w:rPr>
          <w:rFonts w:ascii="Times New Roman" w:eastAsia="Times New Roman" w:hAnsi="Times New Roman" w:cs="Times New Roman"/>
          <w:sz w:val="24"/>
          <w:szCs w:val="24"/>
        </w:rPr>
        <w:t>Intergovernmental support</w:t>
      </w:r>
    </w:p>
    <w:p w14:paraId="47DAC658" w14:textId="77777777" w:rsidR="000B662A" w:rsidRPr="0080211D" w:rsidRDefault="000B662A" w:rsidP="0075081F">
      <w:pPr>
        <w:spacing w:after="0" w:line="276" w:lineRule="auto"/>
        <w:rPr>
          <w:rFonts w:ascii="Times New Roman" w:eastAsia="Times New Roman" w:hAnsi="Times New Roman" w:cs="Times New Roman"/>
          <w:sz w:val="24"/>
          <w:szCs w:val="24"/>
        </w:rPr>
      </w:pPr>
    </w:p>
    <w:p w14:paraId="2EF801B3" w14:textId="77777777" w:rsidR="000B662A" w:rsidRPr="0080211D" w:rsidRDefault="000B662A" w:rsidP="0075081F">
      <w:pPr>
        <w:spacing w:after="0" w:line="276" w:lineRule="auto"/>
        <w:rPr>
          <w:rFonts w:ascii="Times New Roman" w:hAnsi="Times New Roman" w:cs="Times New Roman"/>
          <w:sz w:val="24"/>
          <w:szCs w:val="24"/>
        </w:rPr>
      </w:pPr>
      <w:r w:rsidRPr="0080211D">
        <w:rPr>
          <w:rStyle w:val="Strong"/>
          <w:rFonts w:ascii="Times New Roman" w:hAnsi="Times New Roman" w:cs="Times New Roman"/>
          <w:sz w:val="24"/>
          <w:szCs w:val="24"/>
        </w:rPr>
        <w:t>Recommendation</w:t>
      </w:r>
      <w:r>
        <w:rPr>
          <w:rStyle w:val="Strong"/>
          <w:rFonts w:ascii="Times New Roman" w:hAnsi="Times New Roman" w:cs="Times New Roman"/>
          <w:sz w:val="24"/>
          <w:szCs w:val="24"/>
        </w:rPr>
        <w:t xml:space="preserve"> </w:t>
      </w:r>
      <w:proofErr w:type="gramStart"/>
      <w:r>
        <w:rPr>
          <w:rStyle w:val="Strong"/>
          <w:rFonts w:ascii="Times New Roman" w:hAnsi="Times New Roman" w:cs="Times New Roman"/>
          <w:sz w:val="24"/>
          <w:szCs w:val="24"/>
        </w:rPr>
        <w:t>6</w:t>
      </w:r>
      <w:proofErr w:type="gramEnd"/>
      <w:r>
        <w:rPr>
          <w:rStyle w:val="Strong"/>
          <w:rFonts w:ascii="Times New Roman" w:hAnsi="Times New Roman" w:cs="Times New Roman"/>
          <w:sz w:val="24"/>
          <w:szCs w:val="24"/>
        </w:rPr>
        <w:t xml:space="preserve">.  </w:t>
      </w:r>
      <w:r w:rsidRPr="0080211D">
        <w:rPr>
          <w:rStyle w:val="Strong"/>
          <w:rFonts w:ascii="Times New Roman" w:hAnsi="Times New Roman" w:cs="Times New Roman"/>
          <w:sz w:val="24"/>
          <w:szCs w:val="24"/>
        </w:rPr>
        <w:t xml:space="preserve">Publicly commit to DOL’s engagement with the newly established NSDS. </w:t>
      </w:r>
    </w:p>
    <w:p w14:paraId="7B6600CC" w14:textId="6C7C7AFE" w:rsidR="000B662A" w:rsidRDefault="003D1BD9" w:rsidP="0075081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WIAC suggests that </w:t>
      </w:r>
      <w:r w:rsidR="000B662A" w:rsidRPr="0080211D">
        <w:rPr>
          <w:rFonts w:ascii="Times New Roman" w:eastAsia="Times New Roman" w:hAnsi="Times New Roman" w:cs="Times New Roman"/>
          <w:sz w:val="24"/>
          <w:szCs w:val="24"/>
        </w:rPr>
        <w:t xml:space="preserve">ETA </w:t>
      </w:r>
      <w:r w:rsidR="003D156F">
        <w:rPr>
          <w:rFonts w:ascii="Times New Roman" w:eastAsia="Times New Roman" w:hAnsi="Times New Roman" w:cs="Times New Roman"/>
          <w:sz w:val="24"/>
          <w:szCs w:val="24"/>
        </w:rPr>
        <w:t xml:space="preserve">and BLS </w:t>
      </w:r>
      <w:r w:rsidR="000B662A" w:rsidRPr="0080211D">
        <w:rPr>
          <w:rFonts w:ascii="Times New Roman" w:eastAsia="Times New Roman" w:hAnsi="Times New Roman" w:cs="Times New Roman"/>
          <w:sz w:val="24"/>
          <w:szCs w:val="24"/>
        </w:rPr>
        <w:t xml:space="preserve">should </w:t>
      </w:r>
      <w:r w:rsidR="003D156F">
        <w:rPr>
          <w:rFonts w:ascii="Times New Roman" w:eastAsia="Times New Roman" w:hAnsi="Times New Roman" w:cs="Times New Roman"/>
          <w:sz w:val="24"/>
          <w:szCs w:val="24"/>
        </w:rPr>
        <w:t xml:space="preserve">both </w:t>
      </w:r>
      <w:r w:rsidR="000B662A" w:rsidRPr="0080211D">
        <w:rPr>
          <w:rFonts w:ascii="Times New Roman" w:eastAsia="Times New Roman" w:hAnsi="Times New Roman" w:cs="Times New Roman"/>
          <w:sz w:val="24"/>
          <w:szCs w:val="24"/>
        </w:rPr>
        <w:t xml:space="preserve">be engaged in planning for the </w:t>
      </w:r>
      <w:r w:rsidR="003D156F">
        <w:rPr>
          <w:rFonts w:ascii="Times New Roman" w:eastAsia="Times New Roman" w:hAnsi="Times New Roman" w:cs="Times New Roman"/>
          <w:sz w:val="24"/>
          <w:szCs w:val="24"/>
        </w:rPr>
        <w:t xml:space="preserve">potential </w:t>
      </w:r>
      <w:r w:rsidR="000B662A" w:rsidRPr="0080211D">
        <w:rPr>
          <w:rFonts w:ascii="Times New Roman" w:eastAsia="Times New Roman" w:hAnsi="Times New Roman" w:cs="Times New Roman"/>
          <w:sz w:val="24"/>
          <w:szCs w:val="24"/>
        </w:rPr>
        <w:t>NSDS to advance evidence building around UI and workforce development programs.</w:t>
      </w:r>
    </w:p>
    <w:p w14:paraId="13398AF9" w14:textId="77777777" w:rsidR="000B662A" w:rsidRPr="0080211D" w:rsidRDefault="000B662A" w:rsidP="0075081F">
      <w:pPr>
        <w:spacing w:after="0" w:line="276" w:lineRule="auto"/>
        <w:rPr>
          <w:rFonts w:ascii="Times New Roman" w:eastAsia="Times New Roman" w:hAnsi="Times New Roman" w:cs="Times New Roman"/>
          <w:sz w:val="24"/>
          <w:szCs w:val="24"/>
        </w:rPr>
      </w:pPr>
    </w:p>
    <w:p w14:paraId="2195257C" w14:textId="039AD950" w:rsidR="000B662A" w:rsidRPr="0080211D" w:rsidRDefault="00F07DAB" w:rsidP="0075081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recommendation </w:t>
      </w:r>
      <w:r w:rsidR="00B903E8">
        <w:rPr>
          <w:rFonts w:ascii="Times New Roman" w:eastAsia="Times New Roman" w:hAnsi="Times New Roman" w:cs="Times New Roman"/>
          <w:sz w:val="24"/>
          <w:szCs w:val="24"/>
        </w:rPr>
        <w:t xml:space="preserve">suggests that the </w:t>
      </w:r>
      <w:r w:rsidR="000B662A" w:rsidRPr="0080211D">
        <w:rPr>
          <w:rFonts w:ascii="Times New Roman" w:eastAsia="Times New Roman" w:hAnsi="Times New Roman" w:cs="Times New Roman"/>
          <w:sz w:val="24"/>
          <w:szCs w:val="24"/>
        </w:rPr>
        <w:t xml:space="preserve">DOL </w:t>
      </w:r>
      <w:hyperlink r:id="rId36" w:history="1">
        <w:r w:rsidR="000B662A" w:rsidRPr="0080211D">
          <w:rPr>
            <w:rStyle w:val="Hyperlink"/>
            <w:rFonts w:ascii="Times New Roman" w:eastAsia="Times New Roman" w:hAnsi="Times New Roman" w:cs="Times New Roman"/>
            <w:color w:val="auto"/>
            <w:sz w:val="24"/>
            <w:szCs w:val="24"/>
            <w:u w:val="none"/>
          </w:rPr>
          <w:t>Fiscal Year (FY) 2022-2026 Evidence-Building Plan</w:t>
        </w:r>
      </w:hyperlink>
      <w:r w:rsidR="000B662A" w:rsidRPr="0080211D">
        <w:rPr>
          <w:rFonts w:ascii="Times New Roman" w:eastAsia="Times New Roman" w:hAnsi="Times New Roman" w:cs="Times New Roman"/>
          <w:sz w:val="24"/>
          <w:szCs w:val="24"/>
        </w:rPr>
        <w:t xml:space="preserve"> and </w:t>
      </w:r>
      <w:hyperlink r:id="rId37" w:history="1">
        <w:r w:rsidR="000B662A" w:rsidRPr="0080211D">
          <w:rPr>
            <w:rStyle w:val="Hyperlink"/>
            <w:rFonts w:ascii="Times New Roman" w:eastAsia="Times New Roman" w:hAnsi="Times New Roman" w:cs="Times New Roman"/>
            <w:color w:val="auto"/>
            <w:sz w:val="24"/>
            <w:szCs w:val="24"/>
            <w:u w:val="none"/>
          </w:rPr>
          <w:t>FY 2022-2023 Evaluation Plan</w:t>
        </w:r>
      </w:hyperlink>
      <w:r>
        <w:rPr>
          <w:rFonts w:ascii="Times New Roman" w:eastAsia="Times New Roman" w:hAnsi="Times New Roman" w:cs="Times New Roman"/>
          <w:sz w:val="24"/>
          <w:szCs w:val="24"/>
        </w:rPr>
        <w:t xml:space="preserve"> </w:t>
      </w:r>
      <w:r w:rsidR="00B903E8">
        <w:rPr>
          <w:rFonts w:ascii="Times New Roman" w:eastAsia="Times New Roman" w:hAnsi="Times New Roman" w:cs="Times New Roman"/>
          <w:sz w:val="24"/>
          <w:szCs w:val="24"/>
        </w:rPr>
        <w:t xml:space="preserve">in </w:t>
      </w:r>
      <w:r w:rsidR="000B662A" w:rsidRPr="0080211D">
        <w:rPr>
          <w:rFonts w:ascii="Times New Roman" w:eastAsia="Times New Roman" w:hAnsi="Times New Roman" w:cs="Times New Roman"/>
          <w:sz w:val="24"/>
          <w:szCs w:val="24"/>
        </w:rPr>
        <w:t>light of the development of a</w:t>
      </w:r>
      <w:r>
        <w:rPr>
          <w:rFonts w:ascii="Times New Roman" w:eastAsia="Times New Roman" w:hAnsi="Times New Roman" w:cs="Times New Roman"/>
          <w:sz w:val="24"/>
          <w:szCs w:val="24"/>
        </w:rPr>
        <w:t>n</w:t>
      </w:r>
      <w:r w:rsidR="000B662A" w:rsidRPr="0080211D">
        <w:rPr>
          <w:rFonts w:ascii="Times New Roman" w:eastAsia="Times New Roman" w:hAnsi="Times New Roman" w:cs="Times New Roman"/>
          <w:sz w:val="24"/>
          <w:szCs w:val="24"/>
        </w:rPr>
        <w:t xml:space="preserve"> NSDS, be revised to more intentionally capitalize on interagency and intergovernmental data sharing and broaden the agency’s learning agenda.</w:t>
      </w:r>
    </w:p>
    <w:p w14:paraId="71CBD445" w14:textId="77777777" w:rsidR="000B662A" w:rsidRPr="0080211D" w:rsidRDefault="000B662A" w:rsidP="0075081F">
      <w:pPr>
        <w:spacing w:after="0" w:line="276" w:lineRule="auto"/>
        <w:rPr>
          <w:rFonts w:ascii="Times New Roman" w:eastAsia="Times New Roman" w:hAnsi="Times New Roman" w:cs="Times New Roman"/>
          <w:sz w:val="24"/>
          <w:szCs w:val="24"/>
        </w:rPr>
      </w:pPr>
    </w:p>
    <w:p w14:paraId="339B4D2F" w14:textId="4D5ED1B0" w:rsidR="000B662A" w:rsidRPr="0080211D" w:rsidRDefault="000B662A" w:rsidP="0075081F">
      <w:pPr>
        <w:spacing w:after="0" w:line="276" w:lineRule="auto"/>
        <w:rPr>
          <w:rFonts w:ascii="Times New Roman" w:eastAsia="Times New Roman" w:hAnsi="Times New Roman" w:cs="Times New Roman"/>
          <w:sz w:val="24"/>
          <w:szCs w:val="24"/>
        </w:rPr>
      </w:pPr>
      <w:r w:rsidRPr="0080211D">
        <w:rPr>
          <w:rFonts w:ascii="Times New Roman" w:eastAsia="Times New Roman" w:hAnsi="Times New Roman" w:cs="Times New Roman"/>
          <w:sz w:val="24"/>
          <w:szCs w:val="24"/>
        </w:rPr>
        <w:t xml:space="preserve">The WIAC recommends at least three high-impact data uses for NSDS pilot project, at least one of which will have near-term benefits to workforce systems across the nation. </w:t>
      </w:r>
      <w:r w:rsidR="00B903E8">
        <w:rPr>
          <w:rFonts w:ascii="Times New Roman" w:eastAsia="Times New Roman" w:hAnsi="Times New Roman" w:cs="Times New Roman"/>
          <w:sz w:val="24"/>
          <w:szCs w:val="24"/>
        </w:rPr>
        <w:t xml:space="preserve"> </w:t>
      </w:r>
      <w:r w:rsidRPr="0080211D">
        <w:rPr>
          <w:rFonts w:ascii="Times New Roman" w:eastAsia="Times New Roman" w:hAnsi="Times New Roman" w:cs="Times New Roman"/>
          <w:sz w:val="24"/>
          <w:szCs w:val="24"/>
        </w:rPr>
        <w:t xml:space="preserve">Examples can </w:t>
      </w:r>
      <w:proofErr w:type="gramStart"/>
      <w:r w:rsidRPr="0080211D">
        <w:rPr>
          <w:rFonts w:ascii="Times New Roman" w:eastAsia="Times New Roman" w:hAnsi="Times New Roman" w:cs="Times New Roman"/>
          <w:sz w:val="24"/>
          <w:szCs w:val="24"/>
        </w:rPr>
        <w:t>be gleaned</w:t>
      </w:r>
      <w:proofErr w:type="gramEnd"/>
      <w:r w:rsidRPr="0080211D">
        <w:rPr>
          <w:rFonts w:ascii="Times New Roman" w:eastAsia="Times New Roman" w:hAnsi="Times New Roman" w:cs="Times New Roman"/>
          <w:sz w:val="24"/>
          <w:szCs w:val="24"/>
        </w:rPr>
        <w:t xml:space="preserve"> from the ongoing work of the Midwest Collaborative to develop unemployment to re-employment business intelligence tools.  The WIAC further recommends </w:t>
      </w:r>
      <w:r w:rsidR="00B903E8">
        <w:rPr>
          <w:rFonts w:ascii="Times New Roman" w:eastAsia="Times New Roman" w:hAnsi="Times New Roman" w:cs="Times New Roman"/>
          <w:sz w:val="24"/>
          <w:szCs w:val="24"/>
        </w:rPr>
        <w:t>ETA</w:t>
      </w:r>
      <w:r w:rsidRPr="0080211D">
        <w:rPr>
          <w:rFonts w:ascii="Times New Roman" w:eastAsia="Times New Roman" w:hAnsi="Times New Roman" w:cs="Times New Roman"/>
          <w:sz w:val="24"/>
          <w:szCs w:val="24"/>
        </w:rPr>
        <w:t xml:space="preserve"> dedicate a percentage of </w:t>
      </w:r>
      <w:r w:rsidR="00B903E8">
        <w:rPr>
          <w:rFonts w:ascii="Times New Roman" w:eastAsia="Times New Roman" w:hAnsi="Times New Roman" w:cs="Times New Roman"/>
          <w:sz w:val="24"/>
          <w:szCs w:val="24"/>
        </w:rPr>
        <w:t xml:space="preserve">future </w:t>
      </w:r>
      <w:r w:rsidRPr="0080211D">
        <w:rPr>
          <w:rFonts w:ascii="Times New Roman" w:eastAsia="Times New Roman" w:hAnsi="Times New Roman" w:cs="Times New Roman"/>
          <w:sz w:val="24"/>
          <w:szCs w:val="24"/>
        </w:rPr>
        <w:t xml:space="preserve">Workforce Data Quality Initiative funding for state projects </w:t>
      </w:r>
      <w:r w:rsidR="00AB7EBC">
        <w:rPr>
          <w:rFonts w:ascii="Times New Roman" w:eastAsia="Times New Roman" w:hAnsi="Times New Roman" w:cs="Times New Roman"/>
          <w:sz w:val="24"/>
          <w:szCs w:val="24"/>
        </w:rPr>
        <w:t xml:space="preserve">to </w:t>
      </w:r>
      <w:r w:rsidRPr="0080211D">
        <w:rPr>
          <w:rFonts w:ascii="Times New Roman" w:eastAsia="Times New Roman" w:hAnsi="Times New Roman" w:cs="Times New Roman"/>
          <w:sz w:val="24"/>
          <w:szCs w:val="24"/>
        </w:rPr>
        <w:t xml:space="preserve">take advantage of the </w:t>
      </w:r>
      <w:r w:rsidR="00B903E8">
        <w:rPr>
          <w:rFonts w:ascii="Times New Roman" w:eastAsia="Times New Roman" w:hAnsi="Times New Roman" w:cs="Times New Roman"/>
          <w:sz w:val="24"/>
          <w:szCs w:val="24"/>
        </w:rPr>
        <w:t xml:space="preserve">potential </w:t>
      </w:r>
      <w:r w:rsidRPr="0080211D">
        <w:rPr>
          <w:rFonts w:ascii="Times New Roman" w:eastAsia="Times New Roman" w:hAnsi="Times New Roman" w:cs="Times New Roman"/>
          <w:sz w:val="24"/>
          <w:szCs w:val="24"/>
        </w:rPr>
        <w:t>NSDS.</w:t>
      </w:r>
    </w:p>
    <w:p w14:paraId="67ECD020" w14:textId="77777777" w:rsidR="000B662A" w:rsidRPr="0080211D" w:rsidRDefault="000B662A" w:rsidP="0075081F">
      <w:pPr>
        <w:spacing w:after="0" w:line="276" w:lineRule="auto"/>
        <w:rPr>
          <w:rFonts w:ascii="Times New Roman" w:eastAsia="Times New Roman" w:hAnsi="Times New Roman" w:cs="Times New Roman"/>
          <w:sz w:val="24"/>
          <w:szCs w:val="24"/>
        </w:rPr>
      </w:pPr>
    </w:p>
    <w:p w14:paraId="02F9437B" w14:textId="0885EF6E" w:rsidR="000B662A" w:rsidRPr="0080211D" w:rsidRDefault="000B662A" w:rsidP="0075081F">
      <w:pPr>
        <w:spacing w:after="0" w:line="276" w:lineRule="auto"/>
        <w:rPr>
          <w:rStyle w:val="Strong"/>
          <w:rFonts w:ascii="Times New Roman" w:hAnsi="Times New Roman" w:cs="Times New Roman"/>
          <w:sz w:val="24"/>
          <w:szCs w:val="24"/>
        </w:rPr>
      </w:pPr>
      <w:r w:rsidRPr="0080211D">
        <w:rPr>
          <w:rStyle w:val="Strong"/>
          <w:rFonts w:ascii="Times New Roman" w:hAnsi="Times New Roman" w:cs="Times New Roman"/>
          <w:sz w:val="24"/>
          <w:szCs w:val="24"/>
        </w:rPr>
        <w:lastRenderedPageBreak/>
        <w:t>Recommendation</w:t>
      </w:r>
      <w:r>
        <w:rPr>
          <w:rStyle w:val="Strong"/>
          <w:rFonts w:ascii="Times New Roman" w:hAnsi="Times New Roman" w:cs="Times New Roman"/>
          <w:sz w:val="24"/>
          <w:szCs w:val="24"/>
        </w:rPr>
        <w:t xml:space="preserve"> </w:t>
      </w:r>
      <w:proofErr w:type="gramStart"/>
      <w:r>
        <w:rPr>
          <w:rStyle w:val="Strong"/>
          <w:rFonts w:ascii="Times New Roman" w:hAnsi="Times New Roman" w:cs="Times New Roman"/>
          <w:sz w:val="24"/>
          <w:szCs w:val="24"/>
        </w:rPr>
        <w:t>7</w:t>
      </w:r>
      <w:proofErr w:type="gramEnd"/>
      <w:r>
        <w:rPr>
          <w:rStyle w:val="Strong"/>
          <w:rFonts w:ascii="Times New Roman" w:hAnsi="Times New Roman" w:cs="Times New Roman"/>
          <w:sz w:val="24"/>
          <w:szCs w:val="24"/>
        </w:rPr>
        <w:t xml:space="preserve">.  </w:t>
      </w:r>
      <w:r w:rsidRPr="0080211D">
        <w:rPr>
          <w:rStyle w:val="Strong"/>
          <w:rFonts w:ascii="Times New Roman" w:hAnsi="Times New Roman" w:cs="Times New Roman"/>
          <w:sz w:val="24"/>
          <w:szCs w:val="24"/>
        </w:rPr>
        <w:t>Direct BLS and ETA to co-author a plan for improving DOL-supported data on job openings based on input from the associations representing state WLMI agencies (LMI Institute, NASWA).</w:t>
      </w:r>
    </w:p>
    <w:p w14:paraId="6C30BBDD" w14:textId="0E85EFBD" w:rsidR="000B662A" w:rsidRPr="0080211D" w:rsidRDefault="000B662A" w:rsidP="0075081F">
      <w:pPr>
        <w:spacing w:after="0" w:line="276" w:lineRule="auto"/>
        <w:rPr>
          <w:rFonts w:ascii="Times New Roman" w:hAnsi="Times New Roman" w:cs="Times New Roman"/>
          <w:sz w:val="24"/>
          <w:szCs w:val="24"/>
        </w:rPr>
      </w:pPr>
      <w:r w:rsidRPr="0080211D">
        <w:rPr>
          <w:rFonts w:ascii="Times New Roman" w:hAnsi="Times New Roman" w:cs="Times New Roman"/>
          <w:sz w:val="24"/>
          <w:szCs w:val="24"/>
        </w:rPr>
        <w:t xml:space="preserve">The WIAC </w:t>
      </w:r>
      <w:r w:rsidR="00B903E8">
        <w:rPr>
          <w:rFonts w:ascii="Times New Roman" w:hAnsi="Times New Roman" w:cs="Times New Roman"/>
          <w:sz w:val="24"/>
          <w:szCs w:val="24"/>
        </w:rPr>
        <w:t>recommendations state that</w:t>
      </w:r>
      <w:r w:rsidR="00B903E8" w:rsidRPr="0080211D">
        <w:rPr>
          <w:rFonts w:ascii="Times New Roman" w:hAnsi="Times New Roman" w:cs="Times New Roman"/>
          <w:sz w:val="24"/>
          <w:szCs w:val="24"/>
        </w:rPr>
        <w:t xml:space="preserve"> </w:t>
      </w:r>
      <w:r w:rsidRPr="0080211D">
        <w:rPr>
          <w:rFonts w:ascii="Times New Roman" w:hAnsi="Times New Roman" w:cs="Times New Roman"/>
          <w:sz w:val="24"/>
          <w:szCs w:val="24"/>
        </w:rPr>
        <w:t xml:space="preserve">if job openings data were available in greater occupational and sectoral detail at smaller levels of geography, the abilities of employment service agencies, education and training organizations, and employers to successfully match jobseekers and open jobs would improve significantly.  The </w:t>
      </w:r>
      <w:r w:rsidR="00B903E8">
        <w:rPr>
          <w:rFonts w:ascii="Times New Roman" w:hAnsi="Times New Roman" w:cs="Times New Roman"/>
          <w:sz w:val="24"/>
          <w:szCs w:val="24"/>
        </w:rPr>
        <w:t xml:space="preserve">recommendations </w:t>
      </w:r>
      <w:r w:rsidR="00E33058">
        <w:rPr>
          <w:rFonts w:ascii="Times New Roman" w:hAnsi="Times New Roman" w:cs="Times New Roman"/>
          <w:sz w:val="24"/>
          <w:szCs w:val="24"/>
        </w:rPr>
        <w:t>suggest</w:t>
      </w:r>
      <w:r w:rsidR="00B903E8">
        <w:rPr>
          <w:rFonts w:ascii="Times New Roman" w:hAnsi="Times New Roman" w:cs="Times New Roman"/>
          <w:sz w:val="24"/>
          <w:szCs w:val="24"/>
        </w:rPr>
        <w:t xml:space="preserve"> an </w:t>
      </w:r>
      <w:r w:rsidRPr="0080211D">
        <w:rPr>
          <w:rFonts w:ascii="Times New Roman" w:hAnsi="Times New Roman" w:cs="Times New Roman"/>
          <w:sz w:val="24"/>
          <w:szCs w:val="24"/>
        </w:rPr>
        <w:t>improvement plan</w:t>
      </w:r>
      <w:r w:rsidR="00F07DAB">
        <w:rPr>
          <w:rFonts w:ascii="Times New Roman" w:hAnsi="Times New Roman" w:cs="Times New Roman"/>
          <w:sz w:val="24"/>
          <w:szCs w:val="24"/>
        </w:rPr>
        <w:t xml:space="preserve"> </w:t>
      </w:r>
      <w:r w:rsidR="00B903E8">
        <w:rPr>
          <w:rFonts w:ascii="Times New Roman" w:hAnsi="Times New Roman" w:cs="Times New Roman"/>
          <w:sz w:val="24"/>
          <w:szCs w:val="24"/>
        </w:rPr>
        <w:t xml:space="preserve">to </w:t>
      </w:r>
      <w:r w:rsidRPr="0080211D">
        <w:rPr>
          <w:rFonts w:ascii="Times New Roman" w:hAnsi="Times New Roman" w:cs="Times New Roman"/>
          <w:sz w:val="24"/>
          <w:szCs w:val="24"/>
        </w:rPr>
        <w:t xml:space="preserve">address the relative costs and benefits of expanding the monthly </w:t>
      </w:r>
      <w:hyperlink r:id="rId38" w:history="1">
        <w:r w:rsidRPr="0080211D">
          <w:rPr>
            <w:rStyle w:val="Hyperlink"/>
            <w:rFonts w:ascii="Times New Roman" w:hAnsi="Times New Roman" w:cs="Times New Roman"/>
            <w:color w:val="auto"/>
            <w:sz w:val="24"/>
            <w:szCs w:val="24"/>
            <w:u w:val="none"/>
          </w:rPr>
          <w:t>JOLTS</w:t>
        </w:r>
      </w:hyperlink>
      <w:r w:rsidRPr="0080211D">
        <w:rPr>
          <w:rFonts w:ascii="Times New Roman" w:hAnsi="Times New Roman" w:cs="Times New Roman"/>
          <w:sz w:val="24"/>
          <w:szCs w:val="24"/>
        </w:rPr>
        <w:t xml:space="preserve"> to include greater industry and </w:t>
      </w:r>
      <w:r w:rsidR="00A43925">
        <w:rPr>
          <w:rFonts w:ascii="Times New Roman" w:hAnsi="Times New Roman" w:cs="Times New Roman"/>
          <w:sz w:val="24"/>
          <w:szCs w:val="24"/>
        </w:rPr>
        <w:t xml:space="preserve">new </w:t>
      </w:r>
      <w:r w:rsidRPr="0080211D">
        <w:rPr>
          <w:rFonts w:ascii="Times New Roman" w:hAnsi="Times New Roman" w:cs="Times New Roman"/>
          <w:sz w:val="24"/>
          <w:szCs w:val="24"/>
        </w:rPr>
        <w:t xml:space="preserve">occupational </w:t>
      </w:r>
      <w:r w:rsidR="00325242">
        <w:rPr>
          <w:rFonts w:ascii="Times New Roman" w:hAnsi="Times New Roman" w:cs="Times New Roman"/>
          <w:sz w:val="24"/>
          <w:szCs w:val="24"/>
        </w:rPr>
        <w:t>information</w:t>
      </w:r>
      <w:r w:rsidR="00325242" w:rsidRPr="0080211D">
        <w:rPr>
          <w:rFonts w:ascii="Times New Roman" w:hAnsi="Times New Roman" w:cs="Times New Roman"/>
          <w:sz w:val="24"/>
          <w:szCs w:val="24"/>
        </w:rPr>
        <w:t xml:space="preserve"> </w:t>
      </w:r>
      <w:r w:rsidRPr="0080211D">
        <w:rPr>
          <w:rFonts w:ascii="Times New Roman" w:hAnsi="Times New Roman" w:cs="Times New Roman"/>
          <w:sz w:val="24"/>
          <w:szCs w:val="24"/>
        </w:rPr>
        <w:t>at the state and local levels.  Additionally,</w:t>
      </w:r>
      <w:r w:rsidR="00F07DAB">
        <w:rPr>
          <w:rFonts w:ascii="Times New Roman" w:hAnsi="Times New Roman" w:cs="Times New Roman"/>
          <w:sz w:val="24"/>
          <w:szCs w:val="24"/>
        </w:rPr>
        <w:t xml:space="preserve"> WIAC recommends that DOL</w:t>
      </w:r>
      <w:r w:rsidRPr="0080211D">
        <w:rPr>
          <w:rFonts w:ascii="Times New Roman" w:hAnsi="Times New Roman" w:cs="Times New Roman"/>
          <w:sz w:val="24"/>
          <w:szCs w:val="24"/>
        </w:rPr>
        <w:t xml:space="preserve"> consider the relative costs and benefits of increasing WIGS funding at a level sufficient to enable each state to conduct job vacancy surveys in targeted industries and occupations as needed and as a valuable complement to JOLTS.  The WIAC also recommends seeking opportunities to improve WLMI through utilization of the </w:t>
      </w:r>
      <w:hyperlink r:id="rId39" w:history="1">
        <w:r w:rsidRPr="0080211D">
          <w:rPr>
            <w:rStyle w:val="Hyperlink"/>
            <w:rFonts w:ascii="Times New Roman" w:hAnsi="Times New Roman" w:cs="Times New Roman"/>
            <w:color w:val="auto"/>
            <w:sz w:val="24"/>
            <w:szCs w:val="24"/>
            <w:u w:val="none"/>
          </w:rPr>
          <w:t>National Labor Exchange (NLx) Research Hub</w:t>
        </w:r>
      </w:hyperlink>
      <w:r w:rsidRPr="0080211D">
        <w:rPr>
          <w:rStyle w:val="Hyperlink"/>
          <w:rFonts w:ascii="Times New Roman" w:hAnsi="Times New Roman" w:cs="Times New Roman"/>
          <w:color w:val="auto"/>
          <w:sz w:val="24"/>
          <w:szCs w:val="24"/>
          <w:u w:val="none"/>
        </w:rPr>
        <w:t xml:space="preserve"> as it applies to job openings and labor turnover data</w:t>
      </w:r>
      <w:r w:rsidRPr="0080211D">
        <w:rPr>
          <w:rFonts w:ascii="Times New Roman" w:hAnsi="Times New Roman" w:cs="Times New Roman"/>
          <w:sz w:val="24"/>
          <w:szCs w:val="24"/>
        </w:rPr>
        <w:t>.</w:t>
      </w:r>
    </w:p>
    <w:p w14:paraId="24A3EBD9" w14:textId="77777777" w:rsidR="000B662A" w:rsidRPr="0080211D" w:rsidRDefault="000B662A" w:rsidP="0075081F">
      <w:pPr>
        <w:spacing w:after="0" w:line="276" w:lineRule="auto"/>
        <w:rPr>
          <w:rFonts w:ascii="Times New Roman" w:hAnsi="Times New Roman" w:cs="Times New Roman"/>
          <w:sz w:val="24"/>
          <w:szCs w:val="24"/>
        </w:rPr>
      </w:pPr>
    </w:p>
    <w:p w14:paraId="3F9BA04D" w14:textId="52116E3E" w:rsidR="000B662A" w:rsidRPr="0080211D" w:rsidRDefault="000B662A" w:rsidP="0075081F">
      <w:pPr>
        <w:spacing w:after="0" w:line="276" w:lineRule="auto"/>
        <w:rPr>
          <w:rStyle w:val="Strong"/>
          <w:rFonts w:ascii="Times New Roman" w:hAnsi="Times New Roman" w:cs="Times New Roman"/>
          <w:sz w:val="24"/>
          <w:szCs w:val="24"/>
        </w:rPr>
      </w:pPr>
      <w:r w:rsidRPr="0080211D">
        <w:rPr>
          <w:rStyle w:val="Strong"/>
          <w:rFonts w:ascii="Times New Roman" w:hAnsi="Times New Roman" w:cs="Times New Roman"/>
          <w:sz w:val="24"/>
          <w:szCs w:val="24"/>
        </w:rPr>
        <w:t>Recommendation</w:t>
      </w:r>
      <w:r>
        <w:rPr>
          <w:rStyle w:val="Strong"/>
          <w:rFonts w:ascii="Times New Roman" w:hAnsi="Times New Roman" w:cs="Times New Roman"/>
          <w:sz w:val="24"/>
          <w:szCs w:val="24"/>
        </w:rPr>
        <w:t xml:space="preserve"> </w:t>
      </w:r>
      <w:proofErr w:type="gramStart"/>
      <w:r>
        <w:rPr>
          <w:rStyle w:val="Strong"/>
          <w:rFonts w:ascii="Times New Roman" w:hAnsi="Times New Roman" w:cs="Times New Roman"/>
          <w:sz w:val="24"/>
          <w:szCs w:val="24"/>
        </w:rPr>
        <w:t>8</w:t>
      </w:r>
      <w:proofErr w:type="gramEnd"/>
      <w:r>
        <w:rPr>
          <w:rStyle w:val="Strong"/>
          <w:rFonts w:ascii="Times New Roman" w:hAnsi="Times New Roman" w:cs="Times New Roman"/>
          <w:sz w:val="24"/>
          <w:szCs w:val="24"/>
        </w:rPr>
        <w:t xml:space="preserve">.  </w:t>
      </w:r>
      <w:r w:rsidRPr="0080211D">
        <w:rPr>
          <w:rStyle w:val="Strong"/>
          <w:rFonts w:ascii="Times New Roman" w:hAnsi="Times New Roman" w:cs="Times New Roman"/>
          <w:sz w:val="24"/>
          <w:szCs w:val="24"/>
        </w:rPr>
        <w:t>Direct ETA’s Office of Unemployment Insurance (OUI) and the Secretary’s Office of Unemployment Insurance Modernization (OUIM) to obtain state agency input regarding how DOL can best provide UI grant funding to expand state capacity to gather and effectively use current, reliable UI data in support of UI claimants finding new work.</w:t>
      </w:r>
    </w:p>
    <w:p w14:paraId="506173DA" w14:textId="49AFB4F6" w:rsidR="000B662A" w:rsidRDefault="000B662A" w:rsidP="000B662A">
      <w:pPr>
        <w:spacing w:after="0" w:line="276" w:lineRule="auto"/>
        <w:rPr>
          <w:rFonts w:ascii="Times New Roman" w:eastAsia="Times New Roman" w:hAnsi="Times New Roman" w:cs="Times New Roman"/>
          <w:sz w:val="24"/>
          <w:szCs w:val="24"/>
        </w:rPr>
      </w:pPr>
      <w:r w:rsidRPr="0080211D">
        <w:rPr>
          <w:rFonts w:ascii="Times New Roman" w:eastAsia="Times New Roman" w:hAnsi="Times New Roman" w:cs="Times New Roman"/>
          <w:sz w:val="24"/>
          <w:szCs w:val="24"/>
        </w:rPr>
        <w:t>The WIAC believes greater availability of reliable trend data on the number and characteristics of UI claimants by state and local area would improve the capacity of state and local workforce agencies to assist UI claimants in finding new work.</w:t>
      </w:r>
    </w:p>
    <w:p w14:paraId="74BE1296" w14:textId="77777777" w:rsidR="0070423E" w:rsidRPr="0080211D" w:rsidRDefault="0070423E" w:rsidP="0075081F">
      <w:pPr>
        <w:spacing w:after="0" w:line="276" w:lineRule="auto"/>
        <w:rPr>
          <w:rFonts w:ascii="Times New Roman" w:eastAsia="Times New Roman" w:hAnsi="Times New Roman" w:cs="Times New Roman"/>
          <w:sz w:val="24"/>
          <w:szCs w:val="24"/>
        </w:rPr>
      </w:pPr>
    </w:p>
    <w:p w14:paraId="45A64FC8" w14:textId="1DDE76E1" w:rsidR="000B662A" w:rsidRPr="0080211D" w:rsidRDefault="000B662A" w:rsidP="0075081F">
      <w:pPr>
        <w:spacing w:after="0" w:line="276" w:lineRule="auto"/>
        <w:rPr>
          <w:rStyle w:val="Strong"/>
          <w:rFonts w:ascii="Times New Roman" w:hAnsi="Times New Roman" w:cs="Times New Roman"/>
          <w:sz w:val="24"/>
          <w:szCs w:val="24"/>
        </w:rPr>
      </w:pPr>
      <w:r w:rsidRPr="0080211D">
        <w:rPr>
          <w:rStyle w:val="Strong"/>
          <w:rFonts w:ascii="Times New Roman" w:hAnsi="Times New Roman" w:cs="Times New Roman"/>
          <w:sz w:val="24"/>
          <w:szCs w:val="24"/>
        </w:rPr>
        <w:t>Recommendation</w:t>
      </w:r>
      <w:r>
        <w:rPr>
          <w:rStyle w:val="Strong"/>
          <w:rFonts w:ascii="Times New Roman" w:hAnsi="Times New Roman" w:cs="Times New Roman"/>
          <w:sz w:val="24"/>
          <w:szCs w:val="24"/>
        </w:rPr>
        <w:t xml:space="preserve"> </w:t>
      </w:r>
      <w:proofErr w:type="gramStart"/>
      <w:r>
        <w:rPr>
          <w:rStyle w:val="Strong"/>
          <w:rFonts w:ascii="Times New Roman" w:hAnsi="Times New Roman" w:cs="Times New Roman"/>
          <w:sz w:val="24"/>
          <w:szCs w:val="24"/>
        </w:rPr>
        <w:t>9</w:t>
      </w:r>
      <w:proofErr w:type="gramEnd"/>
      <w:r>
        <w:rPr>
          <w:rStyle w:val="Strong"/>
          <w:rFonts w:ascii="Times New Roman" w:hAnsi="Times New Roman" w:cs="Times New Roman"/>
          <w:sz w:val="24"/>
          <w:szCs w:val="24"/>
        </w:rPr>
        <w:t xml:space="preserve">. </w:t>
      </w:r>
      <w:r w:rsidRPr="0080211D">
        <w:rPr>
          <w:rStyle w:val="Strong"/>
          <w:rFonts w:ascii="Times New Roman" w:hAnsi="Times New Roman" w:cs="Times New Roman"/>
          <w:sz w:val="24"/>
          <w:szCs w:val="24"/>
        </w:rPr>
        <w:t xml:space="preserve"> Direct OASP to prepare a report, in consultation with ETA and BLS, for the Secretary’s consideration that: </w:t>
      </w:r>
      <w:r w:rsidR="00CD09A8">
        <w:rPr>
          <w:rStyle w:val="Strong"/>
          <w:rFonts w:ascii="Times New Roman" w:hAnsi="Times New Roman" w:cs="Times New Roman"/>
          <w:sz w:val="24"/>
          <w:szCs w:val="24"/>
        </w:rPr>
        <w:t xml:space="preserve"> a) </w:t>
      </w:r>
      <w:r w:rsidRPr="0080211D">
        <w:rPr>
          <w:rStyle w:val="Strong"/>
          <w:rFonts w:ascii="Times New Roman" w:hAnsi="Times New Roman" w:cs="Times New Roman"/>
          <w:sz w:val="24"/>
          <w:szCs w:val="24"/>
        </w:rPr>
        <w:t xml:space="preserve">identifies public and </w:t>
      </w:r>
      <w:proofErr w:type="gramStart"/>
      <w:r w:rsidRPr="0080211D">
        <w:rPr>
          <w:rStyle w:val="Strong"/>
          <w:rFonts w:ascii="Times New Roman" w:hAnsi="Times New Roman" w:cs="Times New Roman"/>
          <w:sz w:val="24"/>
          <w:szCs w:val="24"/>
        </w:rPr>
        <w:t>private data</w:t>
      </w:r>
      <w:proofErr w:type="gramEnd"/>
      <w:r w:rsidRPr="0080211D">
        <w:rPr>
          <w:rStyle w:val="Strong"/>
          <w:rFonts w:ascii="Times New Roman" w:hAnsi="Times New Roman" w:cs="Times New Roman"/>
          <w:sz w:val="24"/>
          <w:szCs w:val="24"/>
        </w:rPr>
        <w:t xml:space="preserve"> sources which have the potential to build evidence regarding workers' experiences and challenges in seeking and finding new jobs; and </w:t>
      </w:r>
      <w:r w:rsidR="00CD09A8">
        <w:rPr>
          <w:rStyle w:val="Strong"/>
          <w:rFonts w:ascii="Times New Roman" w:hAnsi="Times New Roman" w:cs="Times New Roman"/>
          <w:sz w:val="24"/>
          <w:szCs w:val="24"/>
        </w:rPr>
        <w:t xml:space="preserve">b) </w:t>
      </w:r>
      <w:r w:rsidRPr="0080211D">
        <w:rPr>
          <w:rStyle w:val="Strong"/>
          <w:rFonts w:ascii="Times New Roman" w:hAnsi="Times New Roman" w:cs="Times New Roman"/>
          <w:sz w:val="24"/>
          <w:szCs w:val="24"/>
        </w:rPr>
        <w:t>suggests options for DOL agencies to use these data sources to help address barriers that workers experience.</w:t>
      </w:r>
    </w:p>
    <w:p w14:paraId="184F807A" w14:textId="0DA26E83" w:rsidR="000B662A" w:rsidRPr="0080211D" w:rsidRDefault="000B662A" w:rsidP="0075081F">
      <w:pPr>
        <w:spacing w:after="0" w:line="276" w:lineRule="auto"/>
        <w:rPr>
          <w:rFonts w:ascii="Times New Roman" w:hAnsi="Times New Roman" w:cs="Times New Roman"/>
          <w:color w:val="222222"/>
          <w:sz w:val="24"/>
          <w:szCs w:val="24"/>
          <w:shd w:val="clear" w:color="auto" w:fill="FFFFFF"/>
        </w:rPr>
      </w:pPr>
      <w:r w:rsidRPr="0080211D">
        <w:rPr>
          <w:rFonts w:ascii="Times New Roman" w:hAnsi="Times New Roman" w:cs="Times New Roman"/>
          <w:sz w:val="24"/>
          <w:szCs w:val="24"/>
        </w:rPr>
        <w:t xml:space="preserve">The WIAC recommends OASP include the following data sources in the initial report — Current Population Survey supplements; </w:t>
      </w:r>
      <w:r w:rsidR="000B33F2">
        <w:rPr>
          <w:rFonts w:ascii="Times New Roman" w:hAnsi="Times New Roman" w:cs="Times New Roman"/>
          <w:sz w:val="24"/>
          <w:szCs w:val="24"/>
        </w:rPr>
        <w:t xml:space="preserve">AJC </w:t>
      </w:r>
      <w:r w:rsidRPr="0080211D">
        <w:rPr>
          <w:rFonts w:ascii="Times New Roman" w:hAnsi="Times New Roman" w:cs="Times New Roman"/>
          <w:sz w:val="24"/>
          <w:szCs w:val="24"/>
        </w:rPr>
        <w:t>case management systems; commercial employment websites; and data collected by federal contractors at the direction of the Office of Federal Contract Compliance Programs (OFCCP). Further, the WIAC recommends OASP consider the following DOL program agencies as potential users of data on workers’ experiences</w:t>
      </w:r>
      <w:r w:rsidR="000B33F2">
        <w:rPr>
          <w:rFonts w:ascii="Times New Roman" w:hAnsi="Times New Roman" w:cs="Times New Roman"/>
          <w:sz w:val="24"/>
          <w:szCs w:val="24"/>
        </w:rPr>
        <w:t xml:space="preserve">:  </w:t>
      </w:r>
      <w:r w:rsidRPr="0080211D">
        <w:rPr>
          <w:rFonts w:ascii="Times New Roman" w:hAnsi="Times New Roman" w:cs="Times New Roman"/>
          <w:sz w:val="24"/>
          <w:szCs w:val="24"/>
        </w:rPr>
        <w:t xml:space="preserve">BLS, ETA, Women's Bureau, Veterans' Employment and Training Service, and OFCCP.  The WIAC believes the importance of better understanding and addressing the barriers workers experience in the search for work is beneficial, and significant opportunities to analyze existing public and private datasets will allow for a better understanding of how to address barriers and challenges experienced by workers as they seek work and career advancement. Examples of such barriers </w:t>
      </w:r>
      <w:r w:rsidRPr="0080211D">
        <w:rPr>
          <w:rFonts w:ascii="Times New Roman" w:hAnsi="Times New Roman" w:cs="Times New Roman"/>
          <w:sz w:val="24"/>
          <w:szCs w:val="24"/>
        </w:rPr>
        <w:lastRenderedPageBreak/>
        <w:t>and challenges</w:t>
      </w:r>
      <w:r w:rsidR="000B33F2">
        <w:rPr>
          <w:rFonts w:ascii="Times New Roman" w:hAnsi="Times New Roman" w:cs="Times New Roman"/>
          <w:sz w:val="24"/>
          <w:szCs w:val="24"/>
        </w:rPr>
        <w:t xml:space="preserve"> may</w:t>
      </w:r>
      <w:r w:rsidRPr="0080211D">
        <w:rPr>
          <w:rFonts w:ascii="Times New Roman" w:hAnsi="Times New Roman" w:cs="Times New Roman"/>
          <w:sz w:val="24"/>
          <w:szCs w:val="24"/>
        </w:rPr>
        <w:t xml:space="preserve"> include employers’ reluctance to hire older workers, employers’ reluctance to hire the formerly incarcerated, applicants without sufficient skills and education, arbitrary credential requirements, biased Artificial Intelligence-based algorithms, language and access barriers, credit screening, irregular work history (e.g., time away for children, day laborer), and impediments to applying (e.g., expectation of bias, intimidating requirements, poor benefits)</w:t>
      </w:r>
      <w:r>
        <w:rPr>
          <w:rFonts w:ascii="Times New Roman" w:hAnsi="Times New Roman" w:cs="Times New Roman"/>
          <w:sz w:val="24"/>
          <w:szCs w:val="24"/>
        </w:rPr>
        <w:t>.</w:t>
      </w:r>
    </w:p>
    <w:p w14:paraId="40F8C4A4" w14:textId="77777777" w:rsidR="007C3457" w:rsidRPr="007F0DB4" w:rsidRDefault="007C3457" w:rsidP="0075081F">
      <w:pPr>
        <w:spacing w:after="0" w:line="276" w:lineRule="auto"/>
        <w:rPr>
          <w:rFonts w:ascii="Times New Roman" w:hAnsi="Times New Roman" w:cs="Times New Roman"/>
          <w:color w:val="000000" w:themeColor="text1"/>
          <w:sz w:val="24"/>
          <w:szCs w:val="24"/>
        </w:rPr>
      </w:pPr>
    </w:p>
    <w:p w14:paraId="78A4A4A4" w14:textId="77777777" w:rsidR="00E30ADD" w:rsidRPr="00506F3F" w:rsidRDefault="00E30ADD" w:rsidP="007F0DB4">
      <w:pPr>
        <w:pStyle w:val="Heading1"/>
        <w:spacing w:before="0" w:line="276" w:lineRule="auto"/>
        <w:rPr>
          <w:rFonts w:ascii="Times New Roman" w:hAnsi="Times New Roman" w:cs="Times New Roman"/>
          <w:color w:val="000000" w:themeColor="text1"/>
          <w:u w:val="single"/>
        </w:rPr>
      </w:pPr>
      <w:r w:rsidRPr="00506F3F">
        <w:rPr>
          <w:rFonts w:ascii="Times New Roman" w:hAnsi="Times New Roman" w:cs="Times New Roman"/>
          <w:color w:val="000000" w:themeColor="text1"/>
          <w:u w:val="single"/>
        </w:rPr>
        <w:t>Attachments</w:t>
      </w:r>
      <w:r w:rsidR="00C85AE1" w:rsidRPr="00506F3F">
        <w:rPr>
          <w:rFonts w:ascii="Times New Roman" w:hAnsi="Times New Roman" w:cs="Times New Roman"/>
          <w:color w:val="000000" w:themeColor="text1"/>
          <w:u w:val="single"/>
        </w:rPr>
        <w:t>/References</w:t>
      </w:r>
    </w:p>
    <w:p w14:paraId="03E27843" w14:textId="77777777" w:rsidR="007668DE" w:rsidRDefault="007668DE" w:rsidP="007F0DB4">
      <w:pPr>
        <w:spacing w:after="0" w:line="276" w:lineRule="auto"/>
        <w:rPr>
          <w:rFonts w:ascii="Times New Roman" w:hAnsi="Times New Roman" w:cs="Times New Roman"/>
          <w:color w:val="000000" w:themeColor="text1"/>
          <w:sz w:val="24"/>
          <w:szCs w:val="24"/>
        </w:rPr>
      </w:pPr>
    </w:p>
    <w:p w14:paraId="0F2193A0" w14:textId="146CFD4C" w:rsidR="00D27BB7" w:rsidRPr="004D627C" w:rsidRDefault="00770A3F" w:rsidP="78030BD0">
      <w:pPr>
        <w:pStyle w:val="ListParagraph"/>
        <w:numPr>
          <w:ilvl w:val="0"/>
          <w:numId w:val="23"/>
        </w:numPr>
        <w:spacing w:after="0" w:line="276" w:lineRule="auto"/>
        <w:rPr>
          <w:color w:val="000000" w:themeColor="text1"/>
          <w:sz w:val="24"/>
        </w:rPr>
      </w:pPr>
      <w:r w:rsidRPr="78030BD0">
        <w:rPr>
          <w:rFonts w:ascii="Times New Roman" w:hAnsi="Times New Roman" w:cs="Times New Roman"/>
          <w:color w:val="000000" w:themeColor="text1"/>
          <w:sz w:val="24"/>
          <w:szCs w:val="24"/>
        </w:rPr>
        <w:t xml:space="preserve">WIAC </w:t>
      </w:r>
      <w:r w:rsidR="00341BC7">
        <w:rPr>
          <w:rFonts w:ascii="Times New Roman" w:hAnsi="Times New Roman" w:cs="Times New Roman"/>
          <w:color w:val="000000" w:themeColor="text1"/>
          <w:sz w:val="24"/>
          <w:szCs w:val="24"/>
        </w:rPr>
        <w:t>R</w:t>
      </w:r>
      <w:r w:rsidRPr="78030BD0">
        <w:rPr>
          <w:rFonts w:ascii="Times New Roman" w:hAnsi="Times New Roman" w:cs="Times New Roman"/>
          <w:color w:val="000000" w:themeColor="text1"/>
          <w:sz w:val="24"/>
          <w:szCs w:val="24"/>
        </w:rPr>
        <w:t>ecommendations</w:t>
      </w:r>
      <w:r w:rsidR="00341BC7">
        <w:rPr>
          <w:rFonts w:ascii="Times New Roman" w:hAnsi="Times New Roman" w:cs="Times New Roman"/>
          <w:color w:val="000000" w:themeColor="text1"/>
          <w:sz w:val="24"/>
          <w:szCs w:val="24"/>
        </w:rPr>
        <w:t>:</w:t>
      </w:r>
      <w:r w:rsidR="00341BC7" w:rsidRPr="78030BD0">
        <w:rPr>
          <w:rFonts w:ascii="Times New Roman" w:hAnsi="Times New Roman" w:cs="Times New Roman"/>
          <w:color w:val="000000" w:themeColor="text1"/>
          <w:sz w:val="24"/>
          <w:szCs w:val="24"/>
        </w:rPr>
        <w:t xml:space="preserve"> </w:t>
      </w:r>
      <w:proofErr w:type="gramStart"/>
      <w:r w:rsidRPr="78030BD0">
        <w:rPr>
          <w:rFonts w:ascii="Times New Roman" w:hAnsi="Times New Roman" w:cs="Times New Roman"/>
          <w:i/>
          <w:iCs/>
          <w:color w:val="000000" w:themeColor="text1"/>
          <w:sz w:val="24"/>
          <w:szCs w:val="24"/>
        </w:rPr>
        <w:t>Many</w:t>
      </w:r>
      <w:proofErr w:type="gramEnd"/>
      <w:r w:rsidRPr="78030BD0">
        <w:rPr>
          <w:rFonts w:ascii="Times New Roman" w:hAnsi="Times New Roman" w:cs="Times New Roman"/>
          <w:i/>
          <w:iCs/>
          <w:color w:val="000000" w:themeColor="text1"/>
          <w:sz w:val="24"/>
          <w:szCs w:val="24"/>
        </w:rPr>
        <w:t xml:space="preserve"> Americans are Struggling and Need Better Information to Make a Comeback</w:t>
      </w:r>
      <w:r w:rsidR="00CD09A8">
        <w:rPr>
          <w:rFonts w:ascii="Times New Roman" w:hAnsi="Times New Roman" w:cs="Times New Roman"/>
          <w:i/>
          <w:iCs/>
          <w:color w:val="000000" w:themeColor="text1"/>
          <w:sz w:val="24"/>
          <w:szCs w:val="24"/>
        </w:rPr>
        <w:t>, August 2021</w:t>
      </w:r>
      <w:r w:rsidR="00341BC7">
        <w:rPr>
          <w:rFonts w:ascii="Times New Roman" w:hAnsi="Times New Roman" w:cs="Times New Roman"/>
          <w:i/>
          <w:iCs/>
          <w:color w:val="000000" w:themeColor="text1"/>
          <w:sz w:val="24"/>
          <w:szCs w:val="24"/>
        </w:rPr>
        <w:t xml:space="preserve">  </w:t>
      </w:r>
    </w:p>
    <w:p w14:paraId="343E1930" w14:textId="2477864F" w:rsidR="0019694E" w:rsidRPr="0075081F" w:rsidRDefault="0019694E" w:rsidP="78030BD0">
      <w:pPr>
        <w:pStyle w:val="ListParagraph"/>
        <w:numPr>
          <w:ilvl w:val="0"/>
          <w:numId w:val="23"/>
        </w:numPr>
        <w:spacing w:after="0" w:line="276" w:lineRule="auto"/>
        <w:rPr>
          <w:color w:val="000000" w:themeColor="text1"/>
          <w:sz w:val="24"/>
        </w:rPr>
      </w:pPr>
      <w:r>
        <w:rPr>
          <w:rFonts w:ascii="Times New Roman" w:hAnsi="Times New Roman" w:cs="Times New Roman"/>
          <w:color w:val="000000" w:themeColor="text1"/>
          <w:sz w:val="24"/>
          <w:szCs w:val="24"/>
        </w:rPr>
        <w:t>Secretary of Labor Response to August 2021 WIAC Recommendations</w:t>
      </w:r>
    </w:p>
    <w:p w14:paraId="108F0431" w14:textId="7D200FFA" w:rsidR="0070423E" w:rsidRPr="00170DFD" w:rsidRDefault="00553FC8" w:rsidP="78030BD0">
      <w:pPr>
        <w:pStyle w:val="ListParagraph"/>
        <w:numPr>
          <w:ilvl w:val="0"/>
          <w:numId w:val="23"/>
        </w:numPr>
        <w:spacing w:after="0" w:line="276" w:lineRule="auto"/>
        <w:rPr>
          <w:color w:val="000000" w:themeColor="text1"/>
          <w:sz w:val="24"/>
        </w:rPr>
      </w:pPr>
      <w:r>
        <w:rPr>
          <w:rFonts w:ascii="Times New Roman" w:hAnsi="Times New Roman" w:cs="Times New Roman"/>
          <w:sz w:val="24"/>
          <w:szCs w:val="24"/>
        </w:rPr>
        <w:t xml:space="preserve">WIAC Recommendations: </w:t>
      </w:r>
      <w:r w:rsidRPr="0075081F">
        <w:rPr>
          <w:rFonts w:ascii="Times New Roman" w:hAnsi="Times New Roman" w:cs="Times New Roman"/>
          <w:i/>
          <w:iCs/>
          <w:sz w:val="24"/>
          <w:szCs w:val="24"/>
        </w:rPr>
        <w:t>Supporting a Full Recovery:  Recommendations of the Workforce Information Advisory Council</w:t>
      </w:r>
      <w:r w:rsidR="00CD09A8">
        <w:rPr>
          <w:rFonts w:ascii="Times New Roman" w:hAnsi="Times New Roman" w:cs="Times New Roman"/>
          <w:i/>
          <w:iCs/>
          <w:sz w:val="24"/>
          <w:szCs w:val="24"/>
        </w:rPr>
        <w:t>, May 2022</w:t>
      </w:r>
    </w:p>
    <w:sectPr w:rsidR="0070423E" w:rsidRPr="00170DFD" w:rsidSect="00275FD1">
      <w:headerReference w:type="default" r:id="rId40"/>
      <w:footerReference w:type="default" r:id="rId4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F644C" w14:textId="77777777" w:rsidR="00BA3695" w:rsidRDefault="00BA3695" w:rsidP="00583CD7">
      <w:pPr>
        <w:spacing w:after="0" w:line="240" w:lineRule="auto"/>
      </w:pPr>
      <w:r>
        <w:separator/>
      </w:r>
    </w:p>
  </w:endnote>
  <w:endnote w:type="continuationSeparator" w:id="0">
    <w:p w14:paraId="74645C2F" w14:textId="77777777" w:rsidR="00BA3695" w:rsidRDefault="00BA3695" w:rsidP="00583CD7">
      <w:pPr>
        <w:spacing w:after="0" w:line="240" w:lineRule="auto"/>
      </w:pPr>
      <w:r>
        <w:continuationSeparator/>
      </w:r>
    </w:p>
  </w:endnote>
  <w:endnote w:type="continuationNotice" w:id="1">
    <w:p w14:paraId="08DF3A5F" w14:textId="77777777" w:rsidR="00BA3695" w:rsidRDefault="00BA36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9115469"/>
      <w:docPartObj>
        <w:docPartGallery w:val="Page Numbers (Bottom of Page)"/>
        <w:docPartUnique/>
      </w:docPartObj>
    </w:sdtPr>
    <w:sdtEndPr>
      <w:rPr>
        <w:rFonts w:ascii="Times New Roman" w:hAnsi="Times New Roman" w:cs="Times New Roman"/>
        <w:noProof/>
      </w:rPr>
    </w:sdtEndPr>
    <w:sdtContent>
      <w:p w14:paraId="1629108F" w14:textId="3FA21178" w:rsidR="000E151E" w:rsidRPr="00F67EA3" w:rsidRDefault="000E151E">
        <w:pPr>
          <w:pStyle w:val="Footer"/>
          <w:jc w:val="center"/>
          <w:rPr>
            <w:rFonts w:ascii="Times New Roman" w:hAnsi="Times New Roman" w:cs="Times New Roman"/>
          </w:rPr>
        </w:pPr>
        <w:r w:rsidRPr="00F67EA3">
          <w:rPr>
            <w:rFonts w:ascii="Times New Roman" w:hAnsi="Times New Roman" w:cs="Times New Roman"/>
          </w:rPr>
          <w:fldChar w:fldCharType="begin"/>
        </w:r>
        <w:r w:rsidRPr="00F67EA3">
          <w:rPr>
            <w:rFonts w:ascii="Times New Roman" w:hAnsi="Times New Roman" w:cs="Times New Roman"/>
          </w:rPr>
          <w:instrText xml:space="preserve"> PAGE   \* MERGEFORMAT </w:instrText>
        </w:r>
        <w:r w:rsidRPr="00F67EA3">
          <w:rPr>
            <w:rFonts w:ascii="Times New Roman" w:hAnsi="Times New Roman" w:cs="Times New Roman"/>
          </w:rPr>
          <w:fldChar w:fldCharType="separate"/>
        </w:r>
        <w:r w:rsidR="003276EA">
          <w:rPr>
            <w:rFonts w:ascii="Times New Roman" w:hAnsi="Times New Roman" w:cs="Times New Roman"/>
            <w:noProof/>
          </w:rPr>
          <w:t>17</w:t>
        </w:r>
        <w:r w:rsidRPr="00F67EA3">
          <w:rPr>
            <w:rFonts w:ascii="Times New Roman" w:hAnsi="Times New Roman" w:cs="Times New Roman"/>
            <w:noProof/>
          </w:rPr>
          <w:fldChar w:fldCharType="end"/>
        </w:r>
      </w:p>
    </w:sdtContent>
  </w:sdt>
  <w:p w14:paraId="406CF09A" w14:textId="77777777" w:rsidR="000E151E" w:rsidRDefault="000E151E" w:rsidP="00F67EA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83C43" w14:textId="77777777" w:rsidR="00BA3695" w:rsidRDefault="00BA3695" w:rsidP="00583CD7">
      <w:pPr>
        <w:spacing w:after="0" w:line="240" w:lineRule="auto"/>
      </w:pPr>
      <w:r>
        <w:separator/>
      </w:r>
    </w:p>
  </w:footnote>
  <w:footnote w:type="continuationSeparator" w:id="0">
    <w:p w14:paraId="47DCA74E" w14:textId="77777777" w:rsidR="00BA3695" w:rsidRDefault="00BA3695" w:rsidP="00583CD7">
      <w:pPr>
        <w:spacing w:after="0" w:line="240" w:lineRule="auto"/>
      </w:pPr>
      <w:r>
        <w:continuationSeparator/>
      </w:r>
    </w:p>
  </w:footnote>
  <w:footnote w:type="continuationNotice" w:id="1">
    <w:p w14:paraId="038556B7" w14:textId="77777777" w:rsidR="00BA3695" w:rsidRDefault="00BA36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4AAC0" w14:textId="77777777" w:rsidR="00B01713" w:rsidRDefault="00B017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91292"/>
    <w:multiLevelType w:val="hybridMultilevel"/>
    <w:tmpl w:val="48404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146FC9"/>
    <w:multiLevelType w:val="hybridMultilevel"/>
    <w:tmpl w:val="69404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E96733"/>
    <w:multiLevelType w:val="hybridMultilevel"/>
    <w:tmpl w:val="AA60A7DC"/>
    <w:lvl w:ilvl="0" w:tplc="44C23984">
      <w:start w:val="1"/>
      <w:numFmt w:val="decimal"/>
      <w:lvlText w:val="%1."/>
      <w:lvlJc w:val="left"/>
      <w:pPr>
        <w:ind w:left="0" w:hanging="360"/>
      </w:pPr>
      <w:rPr>
        <w:rFonts w:hint="default"/>
        <w:color w:val="auto"/>
        <w:u w:val="none"/>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6F142C9"/>
    <w:multiLevelType w:val="hybridMultilevel"/>
    <w:tmpl w:val="C0C01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527FC3"/>
    <w:multiLevelType w:val="hybridMultilevel"/>
    <w:tmpl w:val="6CFA2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3273FC"/>
    <w:multiLevelType w:val="hybridMultilevel"/>
    <w:tmpl w:val="BB38FCB0"/>
    <w:lvl w:ilvl="0" w:tplc="1C44A67A">
      <w:start w:val="1"/>
      <w:numFmt w:val="decimal"/>
      <w:lvlText w:val="Recommendation %1."/>
      <w:lvlJc w:val="left"/>
      <w:pPr>
        <w:ind w:left="3150" w:hanging="360"/>
      </w:pPr>
      <w:rPr>
        <w:rFonts w:hint="default"/>
      </w:rPr>
    </w:lvl>
    <w:lvl w:ilvl="1" w:tplc="C492A628">
      <w:start w:val="1"/>
      <w:numFmt w:val="decimal"/>
      <w:lvlText w:val="(%2)"/>
      <w:lvlJc w:val="left"/>
      <w:pPr>
        <w:ind w:left="-720" w:hanging="360"/>
      </w:pPr>
      <w:rPr>
        <w:rFonts w:hint="default"/>
        <w:b/>
      </w:r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6" w15:restartNumberingAfterBreak="0">
    <w:nsid w:val="2C574183"/>
    <w:multiLevelType w:val="hybridMultilevel"/>
    <w:tmpl w:val="1966E6CE"/>
    <w:lvl w:ilvl="0" w:tplc="04090001">
      <w:start w:val="1"/>
      <w:numFmt w:val="bullet"/>
      <w:lvlText w:val=""/>
      <w:lvlJc w:val="left"/>
      <w:pPr>
        <w:ind w:left="360" w:hanging="360"/>
      </w:pPr>
      <w:rPr>
        <w:rFonts w:ascii="Symbol" w:hAnsi="Symbol" w:hint="default"/>
      </w:rPr>
    </w:lvl>
    <w:lvl w:ilvl="1" w:tplc="08225A72">
      <w:numFmt w:val="bullet"/>
      <w:lvlText w:val="•"/>
      <w:lvlJc w:val="left"/>
      <w:pPr>
        <w:ind w:left="1080" w:hanging="360"/>
      </w:pPr>
      <w:rPr>
        <w:rFonts w:ascii="Times New Roman" w:eastAsiaTheme="minorHAnsi"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1222076"/>
    <w:multiLevelType w:val="hybridMultilevel"/>
    <w:tmpl w:val="007A8DA2"/>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9B7DC2"/>
    <w:multiLevelType w:val="hybridMultilevel"/>
    <w:tmpl w:val="A56CC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644F99"/>
    <w:multiLevelType w:val="hybridMultilevel"/>
    <w:tmpl w:val="B32632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0FA6DA2"/>
    <w:multiLevelType w:val="hybridMultilevel"/>
    <w:tmpl w:val="60840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DD0B05"/>
    <w:multiLevelType w:val="hybridMultilevel"/>
    <w:tmpl w:val="C5142DD8"/>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 w15:restartNumberingAfterBreak="0">
    <w:nsid w:val="44E70F18"/>
    <w:multiLevelType w:val="hybridMultilevel"/>
    <w:tmpl w:val="28B4C3D4"/>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2D62F6"/>
    <w:multiLevelType w:val="hybridMultilevel"/>
    <w:tmpl w:val="39E46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47F67BF8"/>
    <w:multiLevelType w:val="hybridMultilevel"/>
    <w:tmpl w:val="5B7C02B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FB16AB"/>
    <w:multiLevelType w:val="hybridMultilevel"/>
    <w:tmpl w:val="9B9647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9DC3F1F"/>
    <w:multiLevelType w:val="hybridMultilevel"/>
    <w:tmpl w:val="6AF014C6"/>
    <w:lvl w:ilvl="0" w:tplc="76C86276">
      <w:start w:val="1"/>
      <w:numFmt w:val="bullet"/>
      <w:lvlText w:val=""/>
      <w:lvlJc w:val="left"/>
      <w:pPr>
        <w:ind w:left="-6048" w:hanging="360"/>
      </w:pPr>
      <w:rPr>
        <w:rFonts w:ascii="Symbol" w:hAnsi="Symbol" w:hint="default"/>
        <w:color w:val="auto"/>
        <w:sz w:val="20"/>
        <w:szCs w:val="20"/>
      </w:rPr>
    </w:lvl>
    <w:lvl w:ilvl="1" w:tplc="04090003">
      <w:start w:val="1"/>
      <w:numFmt w:val="bullet"/>
      <w:lvlText w:val="o"/>
      <w:lvlJc w:val="left"/>
      <w:pPr>
        <w:ind w:left="-5328" w:hanging="360"/>
      </w:pPr>
      <w:rPr>
        <w:rFonts w:ascii="Courier New" w:hAnsi="Courier New" w:cs="Courier New" w:hint="default"/>
      </w:rPr>
    </w:lvl>
    <w:lvl w:ilvl="2" w:tplc="04090005">
      <w:start w:val="1"/>
      <w:numFmt w:val="bullet"/>
      <w:lvlText w:val=""/>
      <w:lvlJc w:val="left"/>
      <w:pPr>
        <w:ind w:left="-4608" w:hanging="360"/>
      </w:pPr>
      <w:rPr>
        <w:rFonts w:ascii="Wingdings" w:hAnsi="Wingdings" w:hint="default"/>
      </w:rPr>
    </w:lvl>
    <w:lvl w:ilvl="3" w:tplc="04090001">
      <w:start w:val="1"/>
      <w:numFmt w:val="bullet"/>
      <w:lvlText w:val=""/>
      <w:lvlJc w:val="left"/>
      <w:pPr>
        <w:ind w:left="-3888" w:hanging="360"/>
      </w:pPr>
      <w:rPr>
        <w:rFonts w:ascii="Symbol" w:hAnsi="Symbol" w:hint="default"/>
      </w:rPr>
    </w:lvl>
    <w:lvl w:ilvl="4" w:tplc="04090003">
      <w:start w:val="1"/>
      <w:numFmt w:val="bullet"/>
      <w:lvlText w:val="o"/>
      <w:lvlJc w:val="left"/>
      <w:pPr>
        <w:ind w:left="-3168" w:hanging="360"/>
      </w:pPr>
      <w:rPr>
        <w:rFonts w:ascii="Courier New" w:hAnsi="Courier New" w:cs="Courier New" w:hint="default"/>
      </w:rPr>
    </w:lvl>
    <w:lvl w:ilvl="5" w:tplc="04090005">
      <w:start w:val="1"/>
      <w:numFmt w:val="bullet"/>
      <w:lvlText w:val=""/>
      <w:lvlJc w:val="left"/>
      <w:pPr>
        <w:ind w:left="-2448" w:hanging="360"/>
      </w:pPr>
      <w:rPr>
        <w:rFonts w:ascii="Wingdings" w:hAnsi="Wingdings" w:hint="default"/>
      </w:rPr>
    </w:lvl>
    <w:lvl w:ilvl="6" w:tplc="04090001">
      <w:start w:val="1"/>
      <w:numFmt w:val="bullet"/>
      <w:lvlText w:val=""/>
      <w:lvlJc w:val="left"/>
      <w:pPr>
        <w:ind w:left="-1728" w:hanging="360"/>
      </w:pPr>
      <w:rPr>
        <w:rFonts w:ascii="Symbol" w:hAnsi="Symbol" w:hint="default"/>
      </w:rPr>
    </w:lvl>
    <w:lvl w:ilvl="7" w:tplc="04090003">
      <w:start w:val="1"/>
      <w:numFmt w:val="bullet"/>
      <w:lvlText w:val="o"/>
      <w:lvlJc w:val="left"/>
      <w:pPr>
        <w:ind w:left="-1008" w:hanging="360"/>
      </w:pPr>
      <w:rPr>
        <w:rFonts w:ascii="Courier New" w:hAnsi="Courier New" w:cs="Courier New" w:hint="default"/>
      </w:rPr>
    </w:lvl>
    <w:lvl w:ilvl="8" w:tplc="04090005">
      <w:start w:val="1"/>
      <w:numFmt w:val="bullet"/>
      <w:lvlText w:val=""/>
      <w:lvlJc w:val="left"/>
      <w:pPr>
        <w:ind w:left="-288" w:hanging="360"/>
      </w:pPr>
      <w:rPr>
        <w:rFonts w:ascii="Wingdings" w:hAnsi="Wingdings" w:hint="default"/>
      </w:rPr>
    </w:lvl>
  </w:abstractNum>
  <w:abstractNum w:abstractNumId="17" w15:restartNumberingAfterBreak="0">
    <w:nsid w:val="4A2C359F"/>
    <w:multiLevelType w:val="hybridMultilevel"/>
    <w:tmpl w:val="A4EC6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EE541A"/>
    <w:multiLevelType w:val="hybridMultilevel"/>
    <w:tmpl w:val="E56ABB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42723A8"/>
    <w:multiLevelType w:val="hybridMultilevel"/>
    <w:tmpl w:val="E402C4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0E7D4F"/>
    <w:multiLevelType w:val="hybridMultilevel"/>
    <w:tmpl w:val="4614E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67436D"/>
    <w:multiLevelType w:val="hybridMultilevel"/>
    <w:tmpl w:val="C6CC277A"/>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22" w15:restartNumberingAfterBreak="0">
    <w:nsid w:val="64763F10"/>
    <w:multiLevelType w:val="hybridMultilevel"/>
    <w:tmpl w:val="A816D6DC"/>
    <w:lvl w:ilvl="0" w:tplc="FFFFFFFF">
      <w:start w:val="1"/>
      <w:numFmt w:val="decimal"/>
      <w:lvlText w:val="%1."/>
      <w:lvlJc w:val="left"/>
      <w:pPr>
        <w:ind w:left="0" w:hanging="360"/>
      </w:pPr>
      <w:rPr>
        <w:rFonts w:hint="default"/>
        <w:color w:val="auto"/>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23" w15:restartNumberingAfterBreak="0">
    <w:nsid w:val="662A2F58"/>
    <w:multiLevelType w:val="hybridMultilevel"/>
    <w:tmpl w:val="AB4868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DB7AF3"/>
    <w:multiLevelType w:val="hybridMultilevel"/>
    <w:tmpl w:val="326A6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F04AC7"/>
    <w:multiLevelType w:val="hybridMultilevel"/>
    <w:tmpl w:val="A816D6DC"/>
    <w:lvl w:ilvl="0" w:tplc="1F3A5A04">
      <w:start w:val="1"/>
      <w:numFmt w:val="decimal"/>
      <w:lvlText w:val="%1."/>
      <w:lvlJc w:val="left"/>
      <w:pPr>
        <w:ind w:left="0" w:hanging="360"/>
      </w:pPr>
      <w:rPr>
        <w:rFonts w:hint="default"/>
        <w:color w:val="auto"/>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6" w15:restartNumberingAfterBreak="0">
    <w:nsid w:val="723072FE"/>
    <w:multiLevelType w:val="hybridMultilevel"/>
    <w:tmpl w:val="A61AE7B2"/>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7" w15:restartNumberingAfterBreak="0">
    <w:nsid w:val="753B3CA0"/>
    <w:multiLevelType w:val="hybridMultilevel"/>
    <w:tmpl w:val="06E83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1A70E9"/>
    <w:multiLevelType w:val="hybridMultilevel"/>
    <w:tmpl w:val="F7AC4344"/>
    <w:lvl w:ilvl="0" w:tplc="1F3A5A04">
      <w:start w:val="2"/>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9" w15:restartNumberingAfterBreak="0">
    <w:nsid w:val="791D16FE"/>
    <w:multiLevelType w:val="hybridMultilevel"/>
    <w:tmpl w:val="91201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7F04D9"/>
    <w:multiLevelType w:val="hybridMultilevel"/>
    <w:tmpl w:val="FD206D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7252619">
    <w:abstractNumId w:val="4"/>
  </w:num>
  <w:num w:numId="2" w16cid:durableId="1889997279">
    <w:abstractNumId w:val="29"/>
  </w:num>
  <w:num w:numId="3" w16cid:durableId="960234387">
    <w:abstractNumId w:val="20"/>
  </w:num>
  <w:num w:numId="4" w16cid:durableId="364793405">
    <w:abstractNumId w:val="30"/>
  </w:num>
  <w:num w:numId="5" w16cid:durableId="1894655374">
    <w:abstractNumId w:val="9"/>
  </w:num>
  <w:num w:numId="6" w16cid:durableId="619456561">
    <w:abstractNumId w:val="5"/>
  </w:num>
  <w:num w:numId="7" w16cid:durableId="1769736379">
    <w:abstractNumId w:val="16"/>
  </w:num>
  <w:num w:numId="8" w16cid:durableId="1628273151">
    <w:abstractNumId w:val="8"/>
  </w:num>
  <w:num w:numId="9" w16cid:durableId="2049721401">
    <w:abstractNumId w:val="27"/>
  </w:num>
  <w:num w:numId="10" w16cid:durableId="811411854">
    <w:abstractNumId w:val="17"/>
  </w:num>
  <w:num w:numId="11" w16cid:durableId="53357124">
    <w:abstractNumId w:val="0"/>
  </w:num>
  <w:num w:numId="12" w16cid:durableId="263729614">
    <w:abstractNumId w:val="10"/>
  </w:num>
  <w:num w:numId="13" w16cid:durableId="397477086">
    <w:abstractNumId w:val="3"/>
  </w:num>
  <w:num w:numId="14" w16cid:durableId="1405951907">
    <w:abstractNumId w:val="24"/>
  </w:num>
  <w:num w:numId="15" w16cid:durableId="493491535">
    <w:abstractNumId w:val="19"/>
  </w:num>
  <w:num w:numId="16" w16cid:durableId="1179659734">
    <w:abstractNumId w:val="14"/>
  </w:num>
  <w:num w:numId="17" w16cid:durableId="335890144">
    <w:abstractNumId w:val="23"/>
  </w:num>
  <w:num w:numId="18" w16cid:durableId="1714311570">
    <w:abstractNumId w:val="12"/>
  </w:num>
  <w:num w:numId="19" w16cid:durableId="637802615">
    <w:abstractNumId w:val="7"/>
  </w:num>
  <w:num w:numId="20" w16cid:durableId="1602882975">
    <w:abstractNumId w:val="11"/>
  </w:num>
  <w:num w:numId="21" w16cid:durableId="981691820">
    <w:abstractNumId w:val="26"/>
  </w:num>
  <w:num w:numId="22" w16cid:durableId="351877009">
    <w:abstractNumId w:val="25"/>
  </w:num>
  <w:num w:numId="23" w16cid:durableId="299502228">
    <w:abstractNumId w:val="6"/>
  </w:num>
  <w:num w:numId="24" w16cid:durableId="18475910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205583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18642023">
    <w:abstractNumId w:val="22"/>
  </w:num>
  <w:num w:numId="27" w16cid:durableId="1407453004">
    <w:abstractNumId w:val="28"/>
  </w:num>
  <w:num w:numId="28" w16cid:durableId="1929924973">
    <w:abstractNumId w:val="2"/>
  </w:num>
  <w:num w:numId="29" w16cid:durableId="12426398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69657503">
    <w:abstractNumId w:val="21"/>
  </w:num>
  <w:num w:numId="31" w16cid:durableId="1898054360">
    <w:abstractNumId w:val="1"/>
  </w:num>
  <w:num w:numId="32" w16cid:durableId="4454717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3F4"/>
    <w:rsid w:val="00000145"/>
    <w:rsid w:val="00001C16"/>
    <w:rsid w:val="00002F9A"/>
    <w:rsid w:val="0000583E"/>
    <w:rsid w:val="00007F23"/>
    <w:rsid w:val="000103C5"/>
    <w:rsid w:val="000115DB"/>
    <w:rsid w:val="000115FA"/>
    <w:rsid w:val="00012F3B"/>
    <w:rsid w:val="00013D76"/>
    <w:rsid w:val="00016A3D"/>
    <w:rsid w:val="000172F9"/>
    <w:rsid w:val="00024C5D"/>
    <w:rsid w:val="00027667"/>
    <w:rsid w:val="0003033A"/>
    <w:rsid w:val="0003215A"/>
    <w:rsid w:val="00036B72"/>
    <w:rsid w:val="0004115B"/>
    <w:rsid w:val="00044B8D"/>
    <w:rsid w:val="00044E7A"/>
    <w:rsid w:val="0004633A"/>
    <w:rsid w:val="00046749"/>
    <w:rsid w:val="00047016"/>
    <w:rsid w:val="00050048"/>
    <w:rsid w:val="000505DE"/>
    <w:rsid w:val="0005104D"/>
    <w:rsid w:val="00052904"/>
    <w:rsid w:val="00054C5E"/>
    <w:rsid w:val="000569E5"/>
    <w:rsid w:val="00065248"/>
    <w:rsid w:val="000668F0"/>
    <w:rsid w:val="00073C0F"/>
    <w:rsid w:val="000752A1"/>
    <w:rsid w:val="00080128"/>
    <w:rsid w:val="0008031A"/>
    <w:rsid w:val="00081633"/>
    <w:rsid w:val="00083FCA"/>
    <w:rsid w:val="000845F9"/>
    <w:rsid w:val="0009058D"/>
    <w:rsid w:val="00092CF0"/>
    <w:rsid w:val="00094F52"/>
    <w:rsid w:val="0009796F"/>
    <w:rsid w:val="000A206D"/>
    <w:rsid w:val="000A2A5F"/>
    <w:rsid w:val="000A2E14"/>
    <w:rsid w:val="000A4860"/>
    <w:rsid w:val="000A6B30"/>
    <w:rsid w:val="000A744C"/>
    <w:rsid w:val="000B1094"/>
    <w:rsid w:val="000B2CA9"/>
    <w:rsid w:val="000B33F2"/>
    <w:rsid w:val="000B3597"/>
    <w:rsid w:val="000B5CD7"/>
    <w:rsid w:val="000B5DC0"/>
    <w:rsid w:val="000B662A"/>
    <w:rsid w:val="000C1BDB"/>
    <w:rsid w:val="000C57AB"/>
    <w:rsid w:val="000C62A8"/>
    <w:rsid w:val="000C7F5A"/>
    <w:rsid w:val="000D00E3"/>
    <w:rsid w:val="000D4D63"/>
    <w:rsid w:val="000D5FEA"/>
    <w:rsid w:val="000D6918"/>
    <w:rsid w:val="000D6F4E"/>
    <w:rsid w:val="000E0F55"/>
    <w:rsid w:val="000E151E"/>
    <w:rsid w:val="000E272F"/>
    <w:rsid w:val="000E780C"/>
    <w:rsid w:val="000F4849"/>
    <w:rsid w:val="000F6670"/>
    <w:rsid w:val="000F6BB4"/>
    <w:rsid w:val="000F739A"/>
    <w:rsid w:val="000F77D4"/>
    <w:rsid w:val="001002B3"/>
    <w:rsid w:val="00104E4C"/>
    <w:rsid w:val="0010575B"/>
    <w:rsid w:val="001059D6"/>
    <w:rsid w:val="00107135"/>
    <w:rsid w:val="00111BC2"/>
    <w:rsid w:val="00120A85"/>
    <w:rsid w:val="00121B5C"/>
    <w:rsid w:val="0012208D"/>
    <w:rsid w:val="00122341"/>
    <w:rsid w:val="00124CC7"/>
    <w:rsid w:val="00125BE4"/>
    <w:rsid w:val="00125D5D"/>
    <w:rsid w:val="00130CAB"/>
    <w:rsid w:val="00130FBB"/>
    <w:rsid w:val="001310CB"/>
    <w:rsid w:val="00131D0D"/>
    <w:rsid w:val="0013241A"/>
    <w:rsid w:val="00134686"/>
    <w:rsid w:val="00135596"/>
    <w:rsid w:val="001359B5"/>
    <w:rsid w:val="00135C82"/>
    <w:rsid w:val="00141708"/>
    <w:rsid w:val="00143170"/>
    <w:rsid w:val="00147375"/>
    <w:rsid w:val="00150B8C"/>
    <w:rsid w:val="00150FF5"/>
    <w:rsid w:val="001514F3"/>
    <w:rsid w:val="00155941"/>
    <w:rsid w:val="00156767"/>
    <w:rsid w:val="0016018F"/>
    <w:rsid w:val="00165D1C"/>
    <w:rsid w:val="0016726D"/>
    <w:rsid w:val="001672B4"/>
    <w:rsid w:val="0016764B"/>
    <w:rsid w:val="00170114"/>
    <w:rsid w:val="00170DFD"/>
    <w:rsid w:val="0017212D"/>
    <w:rsid w:val="00172A62"/>
    <w:rsid w:val="0017499C"/>
    <w:rsid w:val="00177AAF"/>
    <w:rsid w:val="00183C53"/>
    <w:rsid w:val="001866E9"/>
    <w:rsid w:val="00187174"/>
    <w:rsid w:val="00187F92"/>
    <w:rsid w:val="00190BC6"/>
    <w:rsid w:val="00192041"/>
    <w:rsid w:val="00192057"/>
    <w:rsid w:val="001921BE"/>
    <w:rsid w:val="00194358"/>
    <w:rsid w:val="0019468B"/>
    <w:rsid w:val="00195946"/>
    <w:rsid w:val="0019694E"/>
    <w:rsid w:val="00196E80"/>
    <w:rsid w:val="001A0ACE"/>
    <w:rsid w:val="001A20D3"/>
    <w:rsid w:val="001A72E4"/>
    <w:rsid w:val="001A781E"/>
    <w:rsid w:val="001B4123"/>
    <w:rsid w:val="001B5A00"/>
    <w:rsid w:val="001B6DC5"/>
    <w:rsid w:val="001C0CDE"/>
    <w:rsid w:val="001C3C8F"/>
    <w:rsid w:val="001D258D"/>
    <w:rsid w:val="001D5068"/>
    <w:rsid w:val="001D6159"/>
    <w:rsid w:val="001D6561"/>
    <w:rsid w:val="001E1508"/>
    <w:rsid w:val="001E46B7"/>
    <w:rsid w:val="001E66E1"/>
    <w:rsid w:val="001F1719"/>
    <w:rsid w:val="001F3C79"/>
    <w:rsid w:val="001F3FE2"/>
    <w:rsid w:val="00202D39"/>
    <w:rsid w:val="0020313F"/>
    <w:rsid w:val="002033C4"/>
    <w:rsid w:val="00204C1F"/>
    <w:rsid w:val="00205D85"/>
    <w:rsid w:val="00206DC7"/>
    <w:rsid w:val="0020733C"/>
    <w:rsid w:val="00211C01"/>
    <w:rsid w:val="002142DD"/>
    <w:rsid w:val="00215E07"/>
    <w:rsid w:val="00215F60"/>
    <w:rsid w:val="00216D2A"/>
    <w:rsid w:val="002176A3"/>
    <w:rsid w:val="00223622"/>
    <w:rsid w:val="0023052B"/>
    <w:rsid w:val="0023082B"/>
    <w:rsid w:val="002349FA"/>
    <w:rsid w:val="00236B4C"/>
    <w:rsid w:val="00237DAB"/>
    <w:rsid w:val="002401D7"/>
    <w:rsid w:val="00240F85"/>
    <w:rsid w:val="00241FC8"/>
    <w:rsid w:val="002427E0"/>
    <w:rsid w:val="00244118"/>
    <w:rsid w:val="00247B03"/>
    <w:rsid w:val="002522C4"/>
    <w:rsid w:val="00256527"/>
    <w:rsid w:val="00257AE1"/>
    <w:rsid w:val="00260412"/>
    <w:rsid w:val="00261393"/>
    <w:rsid w:val="00262644"/>
    <w:rsid w:val="0026423D"/>
    <w:rsid w:val="0026456A"/>
    <w:rsid w:val="00265E16"/>
    <w:rsid w:val="00267641"/>
    <w:rsid w:val="002707A0"/>
    <w:rsid w:val="00270D8E"/>
    <w:rsid w:val="0027238A"/>
    <w:rsid w:val="00275338"/>
    <w:rsid w:val="00275C6E"/>
    <w:rsid w:val="00275FD1"/>
    <w:rsid w:val="00280514"/>
    <w:rsid w:val="0028082D"/>
    <w:rsid w:val="00283845"/>
    <w:rsid w:val="00286AF3"/>
    <w:rsid w:val="002932D9"/>
    <w:rsid w:val="002A0FBF"/>
    <w:rsid w:val="002B09DE"/>
    <w:rsid w:val="002B0D05"/>
    <w:rsid w:val="002B32AD"/>
    <w:rsid w:val="002B33A0"/>
    <w:rsid w:val="002B3778"/>
    <w:rsid w:val="002B4E52"/>
    <w:rsid w:val="002C15DC"/>
    <w:rsid w:val="002C4FCC"/>
    <w:rsid w:val="002D3BB9"/>
    <w:rsid w:val="002D3C2A"/>
    <w:rsid w:val="002D3F29"/>
    <w:rsid w:val="002E0E82"/>
    <w:rsid w:val="002E2912"/>
    <w:rsid w:val="002E57A1"/>
    <w:rsid w:val="002F05F5"/>
    <w:rsid w:val="002F073D"/>
    <w:rsid w:val="002F16DB"/>
    <w:rsid w:val="002F4C3C"/>
    <w:rsid w:val="002F5599"/>
    <w:rsid w:val="002F6898"/>
    <w:rsid w:val="00300109"/>
    <w:rsid w:val="0030031F"/>
    <w:rsid w:val="00301EA7"/>
    <w:rsid w:val="00302ACD"/>
    <w:rsid w:val="00304C05"/>
    <w:rsid w:val="00305ADC"/>
    <w:rsid w:val="0030646D"/>
    <w:rsid w:val="00307C6B"/>
    <w:rsid w:val="00307E38"/>
    <w:rsid w:val="00311B23"/>
    <w:rsid w:val="00313040"/>
    <w:rsid w:val="00314951"/>
    <w:rsid w:val="00315F6D"/>
    <w:rsid w:val="00316D53"/>
    <w:rsid w:val="00317B07"/>
    <w:rsid w:val="0032354A"/>
    <w:rsid w:val="003236F6"/>
    <w:rsid w:val="00325242"/>
    <w:rsid w:val="00326D06"/>
    <w:rsid w:val="003276EA"/>
    <w:rsid w:val="00327A45"/>
    <w:rsid w:val="00327DFB"/>
    <w:rsid w:val="00330CF7"/>
    <w:rsid w:val="00332405"/>
    <w:rsid w:val="0033517A"/>
    <w:rsid w:val="00336CFF"/>
    <w:rsid w:val="00340FC4"/>
    <w:rsid w:val="00341BC7"/>
    <w:rsid w:val="00342781"/>
    <w:rsid w:val="0034449D"/>
    <w:rsid w:val="00353956"/>
    <w:rsid w:val="00354DC9"/>
    <w:rsid w:val="00355398"/>
    <w:rsid w:val="00355BCC"/>
    <w:rsid w:val="0036033F"/>
    <w:rsid w:val="00360840"/>
    <w:rsid w:val="003617B8"/>
    <w:rsid w:val="0036310E"/>
    <w:rsid w:val="00364943"/>
    <w:rsid w:val="00365234"/>
    <w:rsid w:val="00365C13"/>
    <w:rsid w:val="00366AAC"/>
    <w:rsid w:val="00367EFC"/>
    <w:rsid w:val="003732CA"/>
    <w:rsid w:val="00374D8E"/>
    <w:rsid w:val="00377028"/>
    <w:rsid w:val="00380381"/>
    <w:rsid w:val="003820AD"/>
    <w:rsid w:val="00382663"/>
    <w:rsid w:val="003839B9"/>
    <w:rsid w:val="003947BB"/>
    <w:rsid w:val="00395935"/>
    <w:rsid w:val="00395E5A"/>
    <w:rsid w:val="00395F8C"/>
    <w:rsid w:val="00397A0B"/>
    <w:rsid w:val="003A0D75"/>
    <w:rsid w:val="003A5633"/>
    <w:rsid w:val="003A6672"/>
    <w:rsid w:val="003B4B99"/>
    <w:rsid w:val="003B54B5"/>
    <w:rsid w:val="003B63D2"/>
    <w:rsid w:val="003C1076"/>
    <w:rsid w:val="003C1A72"/>
    <w:rsid w:val="003C28CD"/>
    <w:rsid w:val="003C4F73"/>
    <w:rsid w:val="003C7643"/>
    <w:rsid w:val="003D04AD"/>
    <w:rsid w:val="003D0CCB"/>
    <w:rsid w:val="003D156F"/>
    <w:rsid w:val="003D17A6"/>
    <w:rsid w:val="003D1BD9"/>
    <w:rsid w:val="003D39B8"/>
    <w:rsid w:val="003D580A"/>
    <w:rsid w:val="003D6B04"/>
    <w:rsid w:val="003D7AB6"/>
    <w:rsid w:val="003E24E8"/>
    <w:rsid w:val="003E3A08"/>
    <w:rsid w:val="003E6256"/>
    <w:rsid w:val="003E7140"/>
    <w:rsid w:val="003F372E"/>
    <w:rsid w:val="003F382B"/>
    <w:rsid w:val="003F701E"/>
    <w:rsid w:val="003F722B"/>
    <w:rsid w:val="003F78F2"/>
    <w:rsid w:val="00402969"/>
    <w:rsid w:val="00405683"/>
    <w:rsid w:val="0040635A"/>
    <w:rsid w:val="00412984"/>
    <w:rsid w:val="004129EB"/>
    <w:rsid w:val="00412E90"/>
    <w:rsid w:val="004146BF"/>
    <w:rsid w:val="004150E5"/>
    <w:rsid w:val="004153F4"/>
    <w:rsid w:val="00420463"/>
    <w:rsid w:val="0042251D"/>
    <w:rsid w:val="004226A8"/>
    <w:rsid w:val="00426DDD"/>
    <w:rsid w:val="0042742C"/>
    <w:rsid w:val="00430D47"/>
    <w:rsid w:val="00433D85"/>
    <w:rsid w:val="00437C61"/>
    <w:rsid w:val="0044195E"/>
    <w:rsid w:val="00443441"/>
    <w:rsid w:val="0045489F"/>
    <w:rsid w:val="00456A2A"/>
    <w:rsid w:val="00460FB6"/>
    <w:rsid w:val="004615D2"/>
    <w:rsid w:val="00461B9A"/>
    <w:rsid w:val="00462278"/>
    <w:rsid w:val="004624A8"/>
    <w:rsid w:val="004629B0"/>
    <w:rsid w:val="004636A5"/>
    <w:rsid w:val="004642A7"/>
    <w:rsid w:val="004648D2"/>
    <w:rsid w:val="00464984"/>
    <w:rsid w:val="0046670C"/>
    <w:rsid w:val="00471640"/>
    <w:rsid w:val="00475D56"/>
    <w:rsid w:val="00477DDC"/>
    <w:rsid w:val="00483282"/>
    <w:rsid w:val="004879D8"/>
    <w:rsid w:val="004901BF"/>
    <w:rsid w:val="00491F0D"/>
    <w:rsid w:val="00492249"/>
    <w:rsid w:val="004940D0"/>
    <w:rsid w:val="00494E1C"/>
    <w:rsid w:val="0049581E"/>
    <w:rsid w:val="004A03E3"/>
    <w:rsid w:val="004A198D"/>
    <w:rsid w:val="004A3B42"/>
    <w:rsid w:val="004A53D0"/>
    <w:rsid w:val="004A6A9A"/>
    <w:rsid w:val="004A72D5"/>
    <w:rsid w:val="004B107B"/>
    <w:rsid w:val="004B62BB"/>
    <w:rsid w:val="004C0B20"/>
    <w:rsid w:val="004C5731"/>
    <w:rsid w:val="004D00DB"/>
    <w:rsid w:val="004D0390"/>
    <w:rsid w:val="004D0846"/>
    <w:rsid w:val="004D21DA"/>
    <w:rsid w:val="004D3D27"/>
    <w:rsid w:val="004D442A"/>
    <w:rsid w:val="004D4AD8"/>
    <w:rsid w:val="004D627C"/>
    <w:rsid w:val="004E0803"/>
    <w:rsid w:val="004E209B"/>
    <w:rsid w:val="004E2F37"/>
    <w:rsid w:val="004E50C9"/>
    <w:rsid w:val="004E5233"/>
    <w:rsid w:val="004E7818"/>
    <w:rsid w:val="004E7A48"/>
    <w:rsid w:val="004F02FF"/>
    <w:rsid w:val="004F6D62"/>
    <w:rsid w:val="005002C2"/>
    <w:rsid w:val="005011BE"/>
    <w:rsid w:val="00503E33"/>
    <w:rsid w:val="00506323"/>
    <w:rsid w:val="00506F3F"/>
    <w:rsid w:val="005073EE"/>
    <w:rsid w:val="00507566"/>
    <w:rsid w:val="00511000"/>
    <w:rsid w:val="005110C4"/>
    <w:rsid w:val="005121F0"/>
    <w:rsid w:val="005122A2"/>
    <w:rsid w:val="005143DC"/>
    <w:rsid w:val="00515EF4"/>
    <w:rsid w:val="00517429"/>
    <w:rsid w:val="00521794"/>
    <w:rsid w:val="00522C8B"/>
    <w:rsid w:val="005243F5"/>
    <w:rsid w:val="005274C6"/>
    <w:rsid w:val="00533B77"/>
    <w:rsid w:val="00535D7A"/>
    <w:rsid w:val="00541401"/>
    <w:rsid w:val="00542831"/>
    <w:rsid w:val="0054524F"/>
    <w:rsid w:val="0055022A"/>
    <w:rsid w:val="00553B81"/>
    <w:rsid w:val="00553FC8"/>
    <w:rsid w:val="005554A8"/>
    <w:rsid w:val="0055553B"/>
    <w:rsid w:val="00556716"/>
    <w:rsid w:val="00556C7C"/>
    <w:rsid w:val="00560A75"/>
    <w:rsid w:val="005614C3"/>
    <w:rsid w:val="005627F5"/>
    <w:rsid w:val="00563B08"/>
    <w:rsid w:val="00565BEF"/>
    <w:rsid w:val="005701AD"/>
    <w:rsid w:val="005709A2"/>
    <w:rsid w:val="00571996"/>
    <w:rsid w:val="00573A6F"/>
    <w:rsid w:val="005759EA"/>
    <w:rsid w:val="005778A4"/>
    <w:rsid w:val="00581469"/>
    <w:rsid w:val="0058248A"/>
    <w:rsid w:val="005834EA"/>
    <w:rsid w:val="00583CD7"/>
    <w:rsid w:val="005909D3"/>
    <w:rsid w:val="0059188F"/>
    <w:rsid w:val="005974FB"/>
    <w:rsid w:val="00597A45"/>
    <w:rsid w:val="00597EA3"/>
    <w:rsid w:val="005A0899"/>
    <w:rsid w:val="005A1984"/>
    <w:rsid w:val="005A1D68"/>
    <w:rsid w:val="005A3333"/>
    <w:rsid w:val="005A38A3"/>
    <w:rsid w:val="005A4A55"/>
    <w:rsid w:val="005B1BCF"/>
    <w:rsid w:val="005B4935"/>
    <w:rsid w:val="005C04F6"/>
    <w:rsid w:val="005C2B18"/>
    <w:rsid w:val="005C7CDB"/>
    <w:rsid w:val="005D1883"/>
    <w:rsid w:val="005D61F3"/>
    <w:rsid w:val="005E17F2"/>
    <w:rsid w:val="005E1BC2"/>
    <w:rsid w:val="005E3647"/>
    <w:rsid w:val="005E675C"/>
    <w:rsid w:val="005E7D84"/>
    <w:rsid w:val="005F1786"/>
    <w:rsid w:val="005F199E"/>
    <w:rsid w:val="005F249C"/>
    <w:rsid w:val="005F5BBB"/>
    <w:rsid w:val="005F653B"/>
    <w:rsid w:val="00601085"/>
    <w:rsid w:val="00602A7D"/>
    <w:rsid w:val="00605C41"/>
    <w:rsid w:val="006066C1"/>
    <w:rsid w:val="00616568"/>
    <w:rsid w:val="006165EE"/>
    <w:rsid w:val="006166D8"/>
    <w:rsid w:val="0062268B"/>
    <w:rsid w:val="00622BD3"/>
    <w:rsid w:val="0062321A"/>
    <w:rsid w:val="00624A91"/>
    <w:rsid w:val="00624B3D"/>
    <w:rsid w:val="00626CD6"/>
    <w:rsid w:val="006308EE"/>
    <w:rsid w:val="006345F6"/>
    <w:rsid w:val="00642356"/>
    <w:rsid w:val="00642953"/>
    <w:rsid w:val="00642FEE"/>
    <w:rsid w:val="0064392E"/>
    <w:rsid w:val="006502BB"/>
    <w:rsid w:val="00650A32"/>
    <w:rsid w:val="00652281"/>
    <w:rsid w:val="00652D9D"/>
    <w:rsid w:val="00652FC3"/>
    <w:rsid w:val="00656E4C"/>
    <w:rsid w:val="00657776"/>
    <w:rsid w:val="00657A09"/>
    <w:rsid w:val="00660D53"/>
    <w:rsid w:val="00664473"/>
    <w:rsid w:val="00665DBF"/>
    <w:rsid w:val="006666D0"/>
    <w:rsid w:val="006704C7"/>
    <w:rsid w:val="006708C0"/>
    <w:rsid w:val="00671CD7"/>
    <w:rsid w:val="0067444E"/>
    <w:rsid w:val="00675631"/>
    <w:rsid w:val="00675809"/>
    <w:rsid w:val="0067645A"/>
    <w:rsid w:val="0067717D"/>
    <w:rsid w:val="00677816"/>
    <w:rsid w:val="0068392F"/>
    <w:rsid w:val="0068527D"/>
    <w:rsid w:val="00687E10"/>
    <w:rsid w:val="0069342D"/>
    <w:rsid w:val="00697BBA"/>
    <w:rsid w:val="006A10F2"/>
    <w:rsid w:val="006A179F"/>
    <w:rsid w:val="006A1C67"/>
    <w:rsid w:val="006A277C"/>
    <w:rsid w:val="006A4126"/>
    <w:rsid w:val="006A4199"/>
    <w:rsid w:val="006B1AEA"/>
    <w:rsid w:val="006B25D6"/>
    <w:rsid w:val="006B3B30"/>
    <w:rsid w:val="006B3C02"/>
    <w:rsid w:val="006B41FF"/>
    <w:rsid w:val="006B4F96"/>
    <w:rsid w:val="006C0E81"/>
    <w:rsid w:val="006C16E8"/>
    <w:rsid w:val="006C24CA"/>
    <w:rsid w:val="006C25E9"/>
    <w:rsid w:val="006C4032"/>
    <w:rsid w:val="006D3CA4"/>
    <w:rsid w:val="006D4DEA"/>
    <w:rsid w:val="006D755A"/>
    <w:rsid w:val="006E2DC8"/>
    <w:rsid w:val="006F0F21"/>
    <w:rsid w:val="006F23A3"/>
    <w:rsid w:val="00700CDA"/>
    <w:rsid w:val="00702D85"/>
    <w:rsid w:val="0070423E"/>
    <w:rsid w:val="00704754"/>
    <w:rsid w:val="00705DB9"/>
    <w:rsid w:val="00707EEE"/>
    <w:rsid w:val="007101B6"/>
    <w:rsid w:val="00710A8E"/>
    <w:rsid w:val="007119E7"/>
    <w:rsid w:val="00716984"/>
    <w:rsid w:val="007268DC"/>
    <w:rsid w:val="00726D5A"/>
    <w:rsid w:val="007326B4"/>
    <w:rsid w:val="00732DD4"/>
    <w:rsid w:val="00733252"/>
    <w:rsid w:val="00735FF2"/>
    <w:rsid w:val="00737F30"/>
    <w:rsid w:val="0074560F"/>
    <w:rsid w:val="00747359"/>
    <w:rsid w:val="00747501"/>
    <w:rsid w:val="007479C7"/>
    <w:rsid w:val="00747DAE"/>
    <w:rsid w:val="00747FE8"/>
    <w:rsid w:val="0075081F"/>
    <w:rsid w:val="007508B9"/>
    <w:rsid w:val="00750BE9"/>
    <w:rsid w:val="0075216B"/>
    <w:rsid w:val="00755845"/>
    <w:rsid w:val="00756B4E"/>
    <w:rsid w:val="00762E9A"/>
    <w:rsid w:val="007641F3"/>
    <w:rsid w:val="007652A6"/>
    <w:rsid w:val="00765887"/>
    <w:rsid w:val="007668DE"/>
    <w:rsid w:val="00770A3F"/>
    <w:rsid w:val="00772ACC"/>
    <w:rsid w:val="007839FF"/>
    <w:rsid w:val="007844E7"/>
    <w:rsid w:val="00787814"/>
    <w:rsid w:val="0079251F"/>
    <w:rsid w:val="00793740"/>
    <w:rsid w:val="00794AC7"/>
    <w:rsid w:val="007951AB"/>
    <w:rsid w:val="007957BD"/>
    <w:rsid w:val="00797389"/>
    <w:rsid w:val="007A01EE"/>
    <w:rsid w:val="007A0D94"/>
    <w:rsid w:val="007A1FA9"/>
    <w:rsid w:val="007A2D7C"/>
    <w:rsid w:val="007A3661"/>
    <w:rsid w:val="007A38CB"/>
    <w:rsid w:val="007A4CE7"/>
    <w:rsid w:val="007A6EB7"/>
    <w:rsid w:val="007B196B"/>
    <w:rsid w:val="007B2CC6"/>
    <w:rsid w:val="007B32B0"/>
    <w:rsid w:val="007B3969"/>
    <w:rsid w:val="007B46E5"/>
    <w:rsid w:val="007B732B"/>
    <w:rsid w:val="007B79A6"/>
    <w:rsid w:val="007C0377"/>
    <w:rsid w:val="007C2E7A"/>
    <w:rsid w:val="007C2F89"/>
    <w:rsid w:val="007C306D"/>
    <w:rsid w:val="007C3457"/>
    <w:rsid w:val="007C6C3B"/>
    <w:rsid w:val="007D0844"/>
    <w:rsid w:val="007D1685"/>
    <w:rsid w:val="007D5490"/>
    <w:rsid w:val="007D63EA"/>
    <w:rsid w:val="007D7767"/>
    <w:rsid w:val="007E2B13"/>
    <w:rsid w:val="007E3936"/>
    <w:rsid w:val="007E5021"/>
    <w:rsid w:val="007E6312"/>
    <w:rsid w:val="007E6BFE"/>
    <w:rsid w:val="007E7915"/>
    <w:rsid w:val="007F0DB4"/>
    <w:rsid w:val="007F1B6A"/>
    <w:rsid w:val="007F2C0F"/>
    <w:rsid w:val="007F4EB6"/>
    <w:rsid w:val="007F58CF"/>
    <w:rsid w:val="007F78ED"/>
    <w:rsid w:val="00800A08"/>
    <w:rsid w:val="00800CDB"/>
    <w:rsid w:val="008010D7"/>
    <w:rsid w:val="00802AC0"/>
    <w:rsid w:val="00805C4F"/>
    <w:rsid w:val="00806395"/>
    <w:rsid w:val="008107A6"/>
    <w:rsid w:val="00810DC1"/>
    <w:rsid w:val="00811374"/>
    <w:rsid w:val="00814B06"/>
    <w:rsid w:val="00822844"/>
    <w:rsid w:val="00822AEE"/>
    <w:rsid w:val="00823978"/>
    <w:rsid w:val="00823D6C"/>
    <w:rsid w:val="008314DD"/>
    <w:rsid w:val="00831C5B"/>
    <w:rsid w:val="00834060"/>
    <w:rsid w:val="00837DB1"/>
    <w:rsid w:val="00842F8F"/>
    <w:rsid w:val="00843AF1"/>
    <w:rsid w:val="00852084"/>
    <w:rsid w:val="0085281B"/>
    <w:rsid w:val="00855C19"/>
    <w:rsid w:val="00861064"/>
    <w:rsid w:val="00862FF9"/>
    <w:rsid w:val="00863D0D"/>
    <w:rsid w:val="0086439C"/>
    <w:rsid w:val="008652F0"/>
    <w:rsid w:val="0087134F"/>
    <w:rsid w:val="00871B87"/>
    <w:rsid w:val="00872700"/>
    <w:rsid w:val="008727E1"/>
    <w:rsid w:val="0087294B"/>
    <w:rsid w:val="00873620"/>
    <w:rsid w:val="008771E0"/>
    <w:rsid w:val="0088360E"/>
    <w:rsid w:val="008845B7"/>
    <w:rsid w:val="0088581C"/>
    <w:rsid w:val="00885D00"/>
    <w:rsid w:val="00890903"/>
    <w:rsid w:val="00891F81"/>
    <w:rsid w:val="008922D1"/>
    <w:rsid w:val="00892C23"/>
    <w:rsid w:val="0089642D"/>
    <w:rsid w:val="008967C9"/>
    <w:rsid w:val="008A0EC6"/>
    <w:rsid w:val="008A1D1F"/>
    <w:rsid w:val="008A2D8A"/>
    <w:rsid w:val="008A36E1"/>
    <w:rsid w:val="008A6240"/>
    <w:rsid w:val="008A6957"/>
    <w:rsid w:val="008B232E"/>
    <w:rsid w:val="008B3C39"/>
    <w:rsid w:val="008B43C6"/>
    <w:rsid w:val="008B797B"/>
    <w:rsid w:val="008B7A30"/>
    <w:rsid w:val="008C023F"/>
    <w:rsid w:val="008C561F"/>
    <w:rsid w:val="008C7C9C"/>
    <w:rsid w:val="008C7E69"/>
    <w:rsid w:val="008D18C9"/>
    <w:rsid w:val="008D1D1D"/>
    <w:rsid w:val="008D2739"/>
    <w:rsid w:val="008D3961"/>
    <w:rsid w:val="008D777A"/>
    <w:rsid w:val="008E3A58"/>
    <w:rsid w:val="008E6C18"/>
    <w:rsid w:val="008F31DA"/>
    <w:rsid w:val="008F3926"/>
    <w:rsid w:val="008F3F64"/>
    <w:rsid w:val="008F4ADE"/>
    <w:rsid w:val="008F58D3"/>
    <w:rsid w:val="008F599B"/>
    <w:rsid w:val="009015EB"/>
    <w:rsid w:val="00902769"/>
    <w:rsid w:val="00904744"/>
    <w:rsid w:val="009077D3"/>
    <w:rsid w:val="00911B3F"/>
    <w:rsid w:val="00912305"/>
    <w:rsid w:val="0091234D"/>
    <w:rsid w:val="0091318A"/>
    <w:rsid w:val="009142D7"/>
    <w:rsid w:val="00914D4D"/>
    <w:rsid w:val="00914F81"/>
    <w:rsid w:val="009158B3"/>
    <w:rsid w:val="009162D8"/>
    <w:rsid w:val="009173D5"/>
    <w:rsid w:val="009177C3"/>
    <w:rsid w:val="009227BE"/>
    <w:rsid w:val="009240A1"/>
    <w:rsid w:val="0092424E"/>
    <w:rsid w:val="009310A2"/>
    <w:rsid w:val="00936494"/>
    <w:rsid w:val="00950C0C"/>
    <w:rsid w:val="00951EC5"/>
    <w:rsid w:val="00954769"/>
    <w:rsid w:val="009560F7"/>
    <w:rsid w:val="00956C0A"/>
    <w:rsid w:val="00966EAE"/>
    <w:rsid w:val="00967022"/>
    <w:rsid w:val="00970067"/>
    <w:rsid w:val="0097215E"/>
    <w:rsid w:val="00981BAA"/>
    <w:rsid w:val="00983C20"/>
    <w:rsid w:val="00990281"/>
    <w:rsid w:val="00997340"/>
    <w:rsid w:val="009A1652"/>
    <w:rsid w:val="009A170D"/>
    <w:rsid w:val="009A2F0E"/>
    <w:rsid w:val="009A4097"/>
    <w:rsid w:val="009A70CC"/>
    <w:rsid w:val="009B0F25"/>
    <w:rsid w:val="009B3C27"/>
    <w:rsid w:val="009B4A40"/>
    <w:rsid w:val="009C42F2"/>
    <w:rsid w:val="009C5AAE"/>
    <w:rsid w:val="009C7D77"/>
    <w:rsid w:val="009D01AA"/>
    <w:rsid w:val="009D71AE"/>
    <w:rsid w:val="009E3FD6"/>
    <w:rsid w:val="009E7703"/>
    <w:rsid w:val="009E7BF1"/>
    <w:rsid w:val="009F7031"/>
    <w:rsid w:val="00A02814"/>
    <w:rsid w:val="00A02BF1"/>
    <w:rsid w:val="00A03550"/>
    <w:rsid w:val="00A03B8A"/>
    <w:rsid w:val="00A03F27"/>
    <w:rsid w:val="00A0527F"/>
    <w:rsid w:val="00A109E1"/>
    <w:rsid w:val="00A11250"/>
    <w:rsid w:val="00A12109"/>
    <w:rsid w:val="00A13101"/>
    <w:rsid w:val="00A13206"/>
    <w:rsid w:val="00A15301"/>
    <w:rsid w:val="00A15C71"/>
    <w:rsid w:val="00A17C38"/>
    <w:rsid w:val="00A17C43"/>
    <w:rsid w:val="00A226CC"/>
    <w:rsid w:val="00A22C16"/>
    <w:rsid w:val="00A230FD"/>
    <w:rsid w:val="00A24168"/>
    <w:rsid w:val="00A2443A"/>
    <w:rsid w:val="00A2675B"/>
    <w:rsid w:val="00A27372"/>
    <w:rsid w:val="00A312D1"/>
    <w:rsid w:val="00A316AD"/>
    <w:rsid w:val="00A35D47"/>
    <w:rsid w:val="00A3611D"/>
    <w:rsid w:val="00A36B44"/>
    <w:rsid w:val="00A4201B"/>
    <w:rsid w:val="00A43925"/>
    <w:rsid w:val="00A4467E"/>
    <w:rsid w:val="00A44C02"/>
    <w:rsid w:val="00A46F19"/>
    <w:rsid w:val="00A50363"/>
    <w:rsid w:val="00A51070"/>
    <w:rsid w:val="00A54218"/>
    <w:rsid w:val="00A55764"/>
    <w:rsid w:val="00A56B52"/>
    <w:rsid w:val="00A56F42"/>
    <w:rsid w:val="00A6080C"/>
    <w:rsid w:val="00A6205D"/>
    <w:rsid w:val="00A708B0"/>
    <w:rsid w:val="00A7397D"/>
    <w:rsid w:val="00A73D3A"/>
    <w:rsid w:val="00A7405E"/>
    <w:rsid w:val="00A80931"/>
    <w:rsid w:val="00A8486E"/>
    <w:rsid w:val="00A84941"/>
    <w:rsid w:val="00A8689E"/>
    <w:rsid w:val="00A901A6"/>
    <w:rsid w:val="00A908A0"/>
    <w:rsid w:val="00A90CBD"/>
    <w:rsid w:val="00A92423"/>
    <w:rsid w:val="00A92C42"/>
    <w:rsid w:val="00A964DE"/>
    <w:rsid w:val="00A97E5C"/>
    <w:rsid w:val="00AA167D"/>
    <w:rsid w:val="00AA18E0"/>
    <w:rsid w:val="00AA2F42"/>
    <w:rsid w:val="00AB0014"/>
    <w:rsid w:val="00AB047C"/>
    <w:rsid w:val="00AB061B"/>
    <w:rsid w:val="00AB19A8"/>
    <w:rsid w:val="00AB1AEA"/>
    <w:rsid w:val="00AB29BA"/>
    <w:rsid w:val="00AB35FE"/>
    <w:rsid w:val="00AB3FA8"/>
    <w:rsid w:val="00AB46E5"/>
    <w:rsid w:val="00AB4BF5"/>
    <w:rsid w:val="00AB7EBC"/>
    <w:rsid w:val="00AC3635"/>
    <w:rsid w:val="00AC4370"/>
    <w:rsid w:val="00AC736D"/>
    <w:rsid w:val="00AC7CD3"/>
    <w:rsid w:val="00AC7F6A"/>
    <w:rsid w:val="00AD33B8"/>
    <w:rsid w:val="00AD3832"/>
    <w:rsid w:val="00AD400D"/>
    <w:rsid w:val="00AD4414"/>
    <w:rsid w:val="00AD5B5C"/>
    <w:rsid w:val="00AD5DC5"/>
    <w:rsid w:val="00AD6B2A"/>
    <w:rsid w:val="00AD71B7"/>
    <w:rsid w:val="00AD7545"/>
    <w:rsid w:val="00AD7CF2"/>
    <w:rsid w:val="00AE11AD"/>
    <w:rsid w:val="00AE2EEC"/>
    <w:rsid w:val="00AE41C3"/>
    <w:rsid w:val="00AE49FF"/>
    <w:rsid w:val="00AF1C01"/>
    <w:rsid w:val="00B016BD"/>
    <w:rsid w:val="00B01713"/>
    <w:rsid w:val="00B03755"/>
    <w:rsid w:val="00B04435"/>
    <w:rsid w:val="00B06403"/>
    <w:rsid w:val="00B0763E"/>
    <w:rsid w:val="00B07EA1"/>
    <w:rsid w:val="00B10167"/>
    <w:rsid w:val="00B13775"/>
    <w:rsid w:val="00B13C35"/>
    <w:rsid w:val="00B14317"/>
    <w:rsid w:val="00B150F9"/>
    <w:rsid w:val="00B16AD9"/>
    <w:rsid w:val="00B27A68"/>
    <w:rsid w:val="00B30279"/>
    <w:rsid w:val="00B3182D"/>
    <w:rsid w:val="00B32E47"/>
    <w:rsid w:val="00B4017F"/>
    <w:rsid w:val="00B434E8"/>
    <w:rsid w:val="00B438D4"/>
    <w:rsid w:val="00B504C1"/>
    <w:rsid w:val="00B50954"/>
    <w:rsid w:val="00B51073"/>
    <w:rsid w:val="00B512E5"/>
    <w:rsid w:val="00B5173F"/>
    <w:rsid w:val="00B539F3"/>
    <w:rsid w:val="00B53F14"/>
    <w:rsid w:val="00B5421E"/>
    <w:rsid w:val="00B554B9"/>
    <w:rsid w:val="00B55B1A"/>
    <w:rsid w:val="00B56038"/>
    <w:rsid w:val="00B57C9B"/>
    <w:rsid w:val="00B57E39"/>
    <w:rsid w:val="00B57FE9"/>
    <w:rsid w:val="00B62248"/>
    <w:rsid w:val="00B6370F"/>
    <w:rsid w:val="00B63C4A"/>
    <w:rsid w:val="00B64B00"/>
    <w:rsid w:val="00B654F0"/>
    <w:rsid w:val="00B67EF5"/>
    <w:rsid w:val="00B77A26"/>
    <w:rsid w:val="00B80230"/>
    <w:rsid w:val="00B80614"/>
    <w:rsid w:val="00B8345C"/>
    <w:rsid w:val="00B86CB4"/>
    <w:rsid w:val="00B87A9E"/>
    <w:rsid w:val="00B903E8"/>
    <w:rsid w:val="00B9164A"/>
    <w:rsid w:val="00B93670"/>
    <w:rsid w:val="00B95812"/>
    <w:rsid w:val="00BA188C"/>
    <w:rsid w:val="00BA1A10"/>
    <w:rsid w:val="00BA321A"/>
    <w:rsid w:val="00BA3695"/>
    <w:rsid w:val="00BA3DAD"/>
    <w:rsid w:val="00BB0141"/>
    <w:rsid w:val="00BB57B1"/>
    <w:rsid w:val="00BC0810"/>
    <w:rsid w:val="00BC116C"/>
    <w:rsid w:val="00BC1B90"/>
    <w:rsid w:val="00BC4098"/>
    <w:rsid w:val="00BC727F"/>
    <w:rsid w:val="00BD0A5C"/>
    <w:rsid w:val="00BD1487"/>
    <w:rsid w:val="00BD18EB"/>
    <w:rsid w:val="00BD2AC5"/>
    <w:rsid w:val="00BD5DC2"/>
    <w:rsid w:val="00BD6780"/>
    <w:rsid w:val="00BE1349"/>
    <w:rsid w:val="00BE163D"/>
    <w:rsid w:val="00BE2AAB"/>
    <w:rsid w:val="00BF074E"/>
    <w:rsid w:val="00BF278C"/>
    <w:rsid w:val="00BF385C"/>
    <w:rsid w:val="00BF3D21"/>
    <w:rsid w:val="00BF55E6"/>
    <w:rsid w:val="00BF5B57"/>
    <w:rsid w:val="00BF6C79"/>
    <w:rsid w:val="00C00F5B"/>
    <w:rsid w:val="00C021D4"/>
    <w:rsid w:val="00C036AD"/>
    <w:rsid w:val="00C04282"/>
    <w:rsid w:val="00C054E5"/>
    <w:rsid w:val="00C05854"/>
    <w:rsid w:val="00C10454"/>
    <w:rsid w:val="00C10707"/>
    <w:rsid w:val="00C11F48"/>
    <w:rsid w:val="00C16312"/>
    <w:rsid w:val="00C20B58"/>
    <w:rsid w:val="00C20BA9"/>
    <w:rsid w:val="00C2135C"/>
    <w:rsid w:val="00C221E5"/>
    <w:rsid w:val="00C22C1B"/>
    <w:rsid w:val="00C23EA4"/>
    <w:rsid w:val="00C243D1"/>
    <w:rsid w:val="00C24AB7"/>
    <w:rsid w:val="00C316CD"/>
    <w:rsid w:val="00C4231D"/>
    <w:rsid w:val="00C51F7F"/>
    <w:rsid w:val="00C531BF"/>
    <w:rsid w:val="00C540E5"/>
    <w:rsid w:val="00C55C55"/>
    <w:rsid w:val="00C561F9"/>
    <w:rsid w:val="00C56DF3"/>
    <w:rsid w:val="00C611AF"/>
    <w:rsid w:val="00C647E3"/>
    <w:rsid w:val="00C66B42"/>
    <w:rsid w:val="00C70C2A"/>
    <w:rsid w:val="00C82862"/>
    <w:rsid w:val="00C834FD"/>
    <w:rsid w:val="00C84673"/>
    <w:rsid w:val="00C84D94"/>
    <w:rsid w:val="00C8557D"/>
    <w:rsid w:val="00C85AE1"/>
    <w:rsid w:val="00C862DB"/>
    <w:rsid w:val="00C90E5C"/>
    <w:rsid w:val="00C92F65"/>
    <w:rsid w:val="00C93831"/>
    <w:rsid w:val="00C93DAC"/>
    <w:rsid w:val="00C97D29"/>
    <w:rsid w:val="00CA0DC9"/>
    <w:rsid w:val="00CA29E8"/>
    <w:rsid w:val="00CA3123"/>
    <w:rsid w:val="00CA3EEA"/>
    <w:rsid w:val="00CA4258"/>
    <w:rsid w:val="00CA4953"/>
    <w:rsid w:val="00CA54DB"/>
    <w:rsid w:val="00CA7DD4"/>
    <w:rsid w:val="00CB0AE3"/>
    <w:rsid w:val="00CB2A07"/>
    <w:rsid w:val="00CB2AB8"/>
    <w:rsid w:val="00CB5C3D"/>
    <w:rsid w:val="00CB6C2F"/>
    <w:rsid w:val="00CB70A0"/>
    <w:rsid w:val="00CC1198"/>
    <w:rsid w:val="00CC3289"/>
    <w:rsid w:val="00CC661F"/>
    <w:rsid w:val="00CD09A8"/>
    <w:rsid w:val="00CD4402"/>
    <w:rsid w:val="00CD4CD6"/>
    <w:rsid w:val="00CD52BD"/>
    <w:rsid w:val="00CE3ABE"/>
    <w:rsid w:val="00CE43D6"/>
    <w:rsid w:val="00CE57E0"/>
    <w:rsid w:val="00CF4AB1"/>
    <w:rsid w:val="00CF5A22"/>
    <w:rsid w:val="00CF7D37"/>
    <w:rsid w:val="00D01EC3"/>
    <w:rsid w:val="00D0382F"/>
    <w:rsid w:val="00D05B0A"/>
    <w:rsid w:val="00D06ED3"/>
    <w:rsid w:val="00D07D85"/>
    <w:rsid w:val="00D11287"/>
    <w:rsid w:val="00D11912"/>
    <w:rsid w:val="00D11CA5"/>
    <w:rsid w:val="00D1320F"/>
    <w:rsid w:val="00D14A61"/>
    <w:rsid w:val="00D14C78"/>
    <w:rsid w:val="00D14E1B"/>
    <w:rsid w:val="00D16516"/>
    <w:rsid w:val="00D21758"/>
    <w:rsid w:val="00D22F60"/>
    <w:rsid w:val="00D24173"/>
    <w:rsid w:val="00D24364"/>
    <w:rsid w:val="00D245A0"/>
    <w:rsid w:val="00D24E6E"/>
    <w:rsid w:val="00D27BB7"/>
    <w:rsid w:val="00D343C6"/>
    <w:rsid w:val="00D3514A"/>
    <w:rsid w:val="00D41A95"/>
    <w:rsid w:val="00D43B4B"/>
    <w:rsid w:val="00D46B49"/>
    <w:rsid w:val="00D5193A"/>
    <w:rsid w:val="00D5617D"/>
    <w:rsid w:val="00D561CC"/>
    <w:rsid w:val="00D577D8"/>
    <w:rsid w:val="00D57883"/>
    <w:rsid w:val="00D60924"/>
    <w:rsid w:val="00D63676"/>
    <w:rsid w:val="00D70D85"/>
    <w:rsid w:val="00D72CBD"/>
    <w:rsid w:val="00D73A6F"/>
    <w:rsid w:val="00D74613"/>
    <w:rsid w:val="00D77038"/>
    <w:rsid w:val="00D77C14"/>
    <w:rsid w:val="00D82E72"/>
    <w:rsid w:val="00D83545"/>
    <w:rsid w:val="00D9295B"/>
    <w:rsid w:val="00D941C1"/>
    <w:rsid w:val="00D95E30"/>
    <w:rsid w:val="00D96F9B"/>
    <w:rsid w:val="00D9706D"/>
    <w:rsid w:val="00DA0785"/>
    <w:rsid w:val="00DA0C3C"/>
    <w:rsid w:val="00DA4B9B"/>
    <w:rsid w:val="00DA5B2E"/>
    <w:rsid w:val="00DA777F"/>
    <w:rsid w:val="00DB2E45"/>
    <w:rsid w:val="00DB33B5"/>
    <w:rsid w:val="00DB4985"/>
    <w:rsid w:val="00DB78A6"/>
    <w:rsid w:val="00DC017A"/>
    <w:rsid w:val="00DC3952"/>
    <w:rsid w:val="00DC434A"/>
    <w:rsid w:val="00DC5C99"/>
    <w:rsid w:val="00DD29DF"/>
    <w:rsid w:val="00DD456F"/>
    <w:rsid w:val="00DD457F"/>
    <w:rsid w:val="00DD4A29"/>
    <w:rsid w:val="00DD6891"/>
    <w:rsid w:val="00DD7946"/>
    <w:rsid w:val="00DD7C0B"/>
    <w:rsid w:val="00DD7F03"/>
    <w:rsid w:val="00DE24D0"/>
    <w:rsid w:val="00DE356C"/>
    <w:rsid w:val="00DE35EC"/>
    <w:rsid w:val="00DE7878"/>
    <w:rsid w:val="00DF4E3F"/>
    <w:rsid w:val="00DF6B9E"/>
    <w:rsid w:val="00E01A93"/>
    <w:rsid w:val="00E0209B"/>
    <w:rsid w:val="00E02913"/>
    <w:rsid w:val="00E06E20"/>
    <w:rsid w:val="00E10DC7"/>
    <w:rsid w:val="00E116B7"/>
    <w:rsid w:val="00E13053"/>
    <w:rsid w:val="00E14B19"/>
    <w:rsid w:val="00E160FE"/>
    <w:rsid w:val="00E169AD"/>
    <w:rsid w:val="00E2103D"/>
    <w:rsid w:val="00E23AC3"/>
    <w:rsid w:val="00E26A2C"/>
    <w:rsid w:val="00E27087"/>
    <w:rsid w:val="00E2759B"/>
    <w:rsid w:val="00E30ADD"/>
    <w:rsid w:val="00E319B1"/>
    <w:rsid w:val="00E31FE2"/>
    <w:rsid w:val="00E3253A"/>
    <w:rsid w:val="00E33051"/>
    <w:rsid w:val="00E33058"/>
    <w:rsid w:val="00E336B9"/>
    <w:rsid w:val="00E3549E"/>
    <w:rsid w:val="00E36E40"/>
    <w:rsid w:val="00E40C4D"/>
    <w:rsid w:val="00E41ACD"/>
    <w:rsid w:val="00E42929"/>
    <w:rsid w:val="00E45575"/>
    <w:rsid w:val="00E45D8F"/>
    <w:rsid w:val="00E46CEC"/>
    <w:rsid w:val="00E46DB5"/>
    <w:rsid w:val="00E47ED2"/>
    <w:rsid w:val="00E5124E"/>
    <w:rsid w:val="00E51851"/>
    <w:rsid w:val="00E573DA"/>
    <w:rsid w:val="00E612E2"/>
    <w:rsid w:val="00E66172"/>
    <w:rsid w:val="00E72D1A"/>
    <w:rsid w:val="00E749DD"/>
    <w:rsid w:val="00E773AA"/>
    <w:rsid w:val="00E804E1"/>
    <w:rsid w:val="00E81269"/>
    <w:rsid w:val="00E82FCB"/>
    <w:rsid w:val="00E83554"/>
    <w:rsid w:val="00E85C33"/>
    <w:rsid w:val="00E86367"/>
    <w:rsid w:val="00E92759"/>
    <w:rsid w:val="00E94D1C"/>
    <w:rsid w:val="00E96F8F"/>
    <w:rsid w:val="00EA5783"/>
    <w:rsid w:val="00EA672A"/>
    <w:rsid w:val="00EA722C"/>
    <w:rsid w:val="00EA74D0"/>
    <w:rsid w:val="00EB0826"/>
    <w:rsid w:val="00EB3A37"/>
    <w:rsid w:val="00EB6A4E"/>
    <w:rsid w:val="00EC1187"/>
    <w:rsid w:val="00EC1788"/>
    <w:rsid w:val="00EC35BD"/>
    <w:rsid w:val="00EC36E8"/>
    <w:rsid w:val="00EC5EBC"/>
    <w:rsid w:val="00EC63F9"/>
    <w:rsid w:val="00EC7072"/>
    <w:rsid w:val="00EC7FA3"/>
    <w:rsid w:val="00ED01D2"/>
    <w:rsid w:val="00ED1251"/>
    <w:rsid w:val="00ED36DE"/>
    <w:rsid w:val="00ED40EC"/>
    <w:rsid w:val="00ED491B"/>
    <w:rsid w:val="00EE6F9A"/>
    <w:rsid w:val="00EF16BB"/>
    <w:rsid w:val="00EF23CD"/>
    <w:rsid w:val="00EF3A9D"/>
    <w:rsid w:val="00EF48BB"/>
    <w:rsid w:val="00F043B2"/>
    <w:rsid w:val="00F04A06"/>
    <w:rsid w:val="00F05C4F"/>
    <w:rsid w:val="00F06BA5"/>
    <w:rsid w:val="00F070DC"/>
    <w:rsid w:val="00F07DAB"/>
    <w:rsid w:val="00F102AF"/>
    <w:rsid w:val="00F16C26"/>
    <w:rsid w:val="00F1731D"/>
    <w:rsid w:val="00F2164C"/>
    <w:rsid w:val="00F3391C"/>
    <w:rsid w:val="00F34604"/>
    <w:rsid w:val="00F35765"/>
    <w:rsid w:val="00F35D72"/>
    <w:rsid w:val="00F42DDA"/>
    <w:rsid w:val="00F446EF"/>
    <w:rsid w:val="00F44AEA"/>
    <w:rsid w:val="00F46E7B"/>
    <w:rsid w:val="00F527F4"/>
    <w:rsid w:val="00F54943"/>
    <w:rsid w:val="00F625AE"/>
    <w:rsid w:val="00F653E5"/>
    <w:rsid w:val="00F65695"/>
    <w:rsid w:val="00F65CED"/>
    <w:rsid w:val="00F668A9"/>
    <w:rsid w:val="00F67C56"/>
    <w:rsid w:val="00F67EA3"/>
    <w:rsid w:val="00F70202"/>
    <w:rsid w:val="00F7084D"/>
    <w:rsid w:val="00F71FAE"/>
    <w:rsid w:val="00F74D5A"/>
    <w:rsid w:val="00F7743A"/>
    <w:rsid w:val="00F82550"/>
    <w:rsid w:val="00F82E7C"/>
    <w:rsid w:val="00F831DC"/>
    <w:rsid w:val="00F83799"/>
    <w:rsid w:val="00F85231"/>
    <w:rsid w:val="00F857D8"/>
    <w:rsid w:val="00F857EA"/>
    <w:rsid w:val="00F85F40"/>
    <w:rsid w:val="00F86A29"/>
    <w:rsid w:val="00F86E06"/>
    <w:rsid w:val="00F9220A"/>
    <w:rsid w:val="00F92D72"/>
    <w:rsid w:val="00F9347F"/>
    <w:rsid w:val="00F95E75"/>
    <w:rsid w:val="00F97042"/>
    <w:rsid w:val="00F97858"/>
    <w:rsid w:val="00FA023C"/>
    <w:rsid w:val="00FA0D6A"/>
    <w:rsid w:val="00FA1284"/>
    <w:rsid w:val="00FA19F1"/>
    <w:rsid w:val="00FA1E98"/>
    <w:rsid w:val="00FA36BA"/>
    <w:rsid w:val="00FA4082"/>
    <w:rsid w:val="00FA63C2"/>
    <w:rsid w:val="00FB0BD3"/>
    <w:rsid w:val="00FB1029"/>
    <w:rsid w:val="00FB40A8"/>
    <w:rsid w:val="00FB6A05"/>
    <w:rsid w:val="00FB6F8E"/>
    <w:rsid w:val="00FC1EFF"/>
    <w:rsid w:val="00FC7FE3"/>
    <w:rsid w:val="00FD0F6F"/>
    <w:rsid w:val="00FD3B52"/>
    <w:rsid w:val="00FD77EC"/>
    <w:rsid w:val="00FD7FA5"/>
    <w:rsid w:val="00FE05E1"/>
    <w:rsid w:val="00FE1D66"/>
    <w:rsid w:val="00FE2759"/>
    <w:rsid w:val="00FF5D8D"/>
    <w:rsid w:val="00FF684D"/>
    <w:rsid w:val="00FF77F1"/>
    <w:rsid w:val="00FF7BD5"/>
    <w:rsid w:val="115BC7CF"/>
    <w:rsid w:val="19D11370"/>
    <w:rsid w:val="1B7FEFA8"/>
    <w:rsid w:val="1E27A3A7"/>
    <w:rsid w:val="209728CA"/>
    <w:rsid w:val="28BBC7B3"/>
    <w:rsid w:val="2AD901EF"/>
    <w:rsid w:val="2F3E47DF"/>
    <w:rsid w:val="30FB5EFE"/>
    <w:rsid w:val="32972F5F"/>
    <w:rsid w:val="35C1B897"/>
    <w:rsid w:val="35FA3A0C"/>
    <w:rsid w:val="369B2148"/>
    <w:rsid w:val="4038EC03"/>
    <w:rsid w:val="43D07C16"/>
    <w:rsid w:val="441A2DCA"/>
    <w:rsid w:val="533E9272"/>
    <w:rsid w:val="54797668"/>
    <w:rsid w:val="58CD4418"/>
    <w:rsid w:val="68A3CEC3"/>
    <w:rsid w:val="6B1F2750"/>
    <w:rsid w:val="71F9A947"/>
    <w:rsid w:val="78030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DECA5"/>
  <w15:chartTrackingRefBased/>
  <w15:docId w15:val="{8E46F05E-B816-4453-91B3-0E9CD8F38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204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153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153F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153F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153F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4153F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4153F4"/>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4D21DA"/>
    <w:rPr>
      <w:color w:val="0563C1" w:themeColor="hyperlink"/>
      <w:u w:val="single"/>
    </w:rPr>
  </w:style>
  <w:style w:type="character" w:customStyle="1" w:styleId="Heading1Char">
    <w:name w:val="Heading 1 Char"/>
    <w:basedOn w:val="DefaultParagraphFont"/>
    <w:link w:val="Heading1"/>
    <w:uiPriority w:val="9"/>
    <w:rsid w:val="00192041"/>
    <w:rPr>
      <w:rFonts w:asciiTheme="majorHAnsi" w:eastAsiaTheme="majorEastAsia" w:hAnsiTheme="majorHAnsi" w:cstheme="majorBidi"/>
      <w:color w:val="2E74B5" w:themeColor="accent1" w:themeShade="BF"/>
      <w:sz w:val="32"/>
      <w:szCs w:val="32"/>
    </w:rPr>
  </w:style>
  <w:style w:type="paragraph" w:styleId="ListParagraph">
    <w:name w:val="List Paragraph"/>
    <w:aliases w:val="Bullets,F5 List Paragraph,List Paragraph1,Dot pt,No Spacing1,List Paragraph Char Char Char,Indicator Text,Numbered Para 1,Colorful List - Accent 11,Bullet 1,Bullet Points,MAIN CONTENT,Bullet List,FooterText,Colorful List Accent 1,L,3,Bull"/>
    <w:basedOn w:val="Normal"/>
    <w:link w:val="ListParagraphChar"/>
    <w:uiPriority w:val="34"/>
    <w:qFormat/>
    <w:rsid w:val="00192041"/>
    <w:pPr>
      <w:ind w:left="720"/>
      <w:contextualSpacing/>
    </w:pPr>
  </w:style>
  <w:style w:type="character" w:styleId="CommentReference">
    <w:name w:val="annotation reference"/>
    <w:basedOn w:val="DefaultParagraphFont"/>
    <w:uiPriority w:val="99"/>
    <w:semiHidden/>
    <w:unhideWhenUsed/>
    <w:rsid w:val="00192041"/>
    <w:rPr>
      <w:sz w:val="16"/>
      <w:szCs w:val="16"/>
    </w:rPr>
  </w:style>
  <w:style w:type="paragraph" w:styleId="CommentText">
    <w:name w:val="annotation text"/>
    <w:basedOn w:val="Normal"/>
    <w:link w:val="CommentTextChar"/>
    <w:uiPriority w:val="99"/>
    <w:unhideWhenUsed/>
    <w:rsid w:val="00192041"/>
    <w:pPr>
      <w:spacing w:line="240" w:lineRule="auto"/>
    </w:pPr>
    <w:rPr>
      <w:sz w:val="20"/>
      <w:szCs w:val="20"/>
    </w:rPr>
  </w:style>
  <w:style w:type="character" w:customStyle="1" w:styleId="CommentTextChar">
    <w:name w:val="Comment Text Char"/>
    <w:basedOn w:val="DefaultParagraphFont"/>
    <w:link w:val="CommentText"/>
    <w:uiPriority w:val="99"/>
    <w:rsid w:val="00192041"/>
    <w:rPr>
      <w:sz w:val="20"/>
      <w:szCs w:val="20"/>
    </w:rPr>
  </w:style>
  <w:style w:type="paragraph" w:styleId="BalloonText">
    <w:name w:val="Balloon Text"/>
    <w:basedOn w:val="Normal"/>
    <w:link w:val="BalloonTextChar"/>
    <w:uiPriority w:val="99"/>
    <w:semiHidden/>
    <w:unhideWhenUsed/>
    <w:rsid w:val="001920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041"/>
    <w:rPr>
      <w:rFonts w:ascii="Segoe UI" w:hAnsi="Segoe UI" w:cs="Segoe UI"/>
      <w:sz w:val="18"/>
      <w:szCs w:val="18"/>
    </w:rPr>
  </w:style>
  <w:style w:type="character" w:styleId="FollowedHyperlink">
    <w:name w:val="FollowedHyperlink"/>
    <w:basedOn w:val="DefaultParagraphFont"/>
    <w:uiPriority w:val="99"/>
    <w:semiHidden/>
    <w:unhideWhenUsed/>
    <w:rsid w:val="006C16E8"/>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6C16E8"/>
    <w:rPr>
      <w:b/>
      <w:bCs/>
    </w:rPr>
  </w:style>
  <w:style w:type="character" w:customStyle="1" w:styleId="CommentSubjectChar">
    <w:name w:val="Comment Subject Char"/>
    <w:basedOn w:val="CommentTextChar"/>
    <w:link w:val="CommentSubject"/>
    <w:uiPriority w:val="99"/>
    <w:semiHidden/>
    <w:rsid w:val="006C16E8"/>
    <w:rPr>
      <w:b/>
      <w:bCs/>
      <w:sz w:val="20"/>
      <w:szCs w:val="20"/>
    </w:rPr>
  </w:style>
  <w:style w:type="paragraph" w:styleId="Header">
    <w:name w:val="header"/>
    <w:basedOn w:val="Normal"/>
    <w:link w:val="HeaderChar"/>
    <w:uiPriority w:val="99"/>
    <w:unhideWhenUsed/>
    <w:rsid w:val="00583C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3CD7"/>
  </w:style>
  <w:style w:type="paragraph" w:styleId="Footer">
    <w:name w:val="footer"/>
    <w:basedOn w:val="Normal"/>
    <w:link w:val="FooterChar"/>
    <w:uiPriority w:val="99"/>
    <w:unhideWhenUsed/>
    <w:rsid w:val="00583C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3CD7"/>
  </w:style>
  <w:style w:type="paragraph" w:styleId="Revision">
    <w:name w:val="Revision"/>
    <w:hidden/>
    <w:uiPriority w:val="99"/>
    <w:semiHidden/>
    <w:rsid w:val="00E2103D"/>
    <w:pPr>
      <w:spacing w:after="0" w:line="240" w:lineRule="auto"/>
    </w:pPr>
  </w:style>
  <w:style w:type="character" w:styleId="UnresolvedMention">
    <w:name w:val="Unresolved Mention"/>
    <w:basedOn w:val="DefaultParagraphFont"/>
    <w:uiPriority w:val="99"/>
    <w:semiHidden/>
    <w:unhideWhenUsed/>
    <w:rsid w:val="009158B3"/>
    <w:rPr>
      <w:color w:val="605E5C"/>
      <w:shd w:val="clear" w:color="auto" w:fill="E1DFDD"/>
    </w:rPr>
  </w:style>
  <w:style w:type="character" w:customStyle="1" w:styleId="ListParagraphChar">
    <w:name w:val="List Paragraph Char"/>
    <w:aliases w:val="Bullets Char,F5 List Paragraph Char,List Paragraph1 Char,Dot pt Char,No Spacing1 Char,List Paragraph Char Char Char Char,Indicator Text Char,Numbered Para 1 Char,Colorful List - Accent 11 Char,Bullet 1 Char,Bullet Points Char,L Char"/>
    <w:basedOn w:val="DefaultParagraphFont"/>
    <w:link w:val="ListParagraph"/>
    <w:uiPriority w:val="34"/>
    <w:locked/>
    <w:rsid w:val="00664473"/>
  </w:style>
  <w:style w:type="paragraph" w:customStyle="1" w:styleId="Default">
    <w:name w:val="Default"/>
    <w:basedOn w:val="Normal"/>
    <w:rsid w:val="00664473"/>
    <w:pPr>
      <w:autoSpaceDE w:val="0"/>
      <w:autoSpaceDN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0D69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6918"/>
    <w:rPr>
      <w:sz w:val="20"/>
      <w:szCs w:val="20"/>
    </w:rPr>
  </w:style>
  <w:style w:type="character" w:styleId="FootnoteReference">
    <w:name w:val="footnote reference"/>
    <w:basedOn w:val="DefaultParagraphFont"/>
    <w:uiPriority w:val="99"/>
    <w:semiHidden/>
    <w:unhideWhenUsed/>
    <w:rsid w:val="000D6918"/>
    <w:rPr>
      <w:vertAlign w:val="superscript"/>
    </w:rPr>
  </w:style>
  <w:style w:type="character" w:styleId="Strong">
    <w:name w:val="Strong"/>
    <w:basedOn w:val="DefaultParagraphFont"/>
    <w:uiPriority w:val="22"/>
    <w:qFormat/>
    <w:rsid w:val="000B66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6716">
      <w:bodyDiv w:val="1"/>
      <w:marLeft w:val="0"/>
      <w:marRight w:val="0"/>
      <w:marTop w:val="0"/>
      <w:marBottom w:val="0"/>
      <w:divBdr>
        <w:top w:val="none" w:sz="0" w:space="0" w:color="auto"/>
        <w:left w:val="none" w:sz="0" w:space="0" w:color="auto"/>
        <w:bottom w:val="none" w:sz="0" w:space="0" w:color="auto"/>
        <w:right w:val="none" w:sz="0" w:space="0" w:color="auto"/>
      </w:divBdr>
    </w:div>
    <w:div w:id="160436189">
      <w:bodyDiv w:val="1"/>
      <w:marLeft w:val="0"/>
      <w:marRight w:val="0"/>
      <w:marTop w:val="0"/>
      <w:marBottom w:val="0"/>
      <w:divBdr>
        <w:top w:val="none" w:sz="0" w:space="0" w:color="auto"/>
        <w:left w:val="none" w:sz="0" w:space="0" w:color="auto"/>
        <w:bottom w:val="none" w:sz="0" w:space="0" w:color="auto"/>
        <w:right w:val="none" w:sz="0" w:space="0" w:color="auto"/>
      </w:divBdr>
    </w:div>
    <w:div w:id="182867953">
      <w:bodyDiv w:val="1"/>
      <w:marLeft w:val="0"/>
      <w:marRight w:val="0"/>
      <w:marTop w:val="0"/>
      <w:marBottom w:val="0"/>
      <w:divBdr>
        <w:top w:val="none" w:sz="0" w:space="0" w:color="auto"/>
        <w:left w:val="none" w:sz="0" w:space="0" w:color="auto"/>
        <w:bottom w:val="none" w:sz="0" w:space="0" w:color="auto"/>
        <w:right w:val="none" w:sz="0" w:space="0" w:color="auto"/>
      </w:divBdr>
    </w:div>
    <w:div w:id="443501182">
      <w:bodyDiv w:val="1"/>
      <w:marLeft w:val="0"/>
      <w:marRight w:val="0"/>
      <w:marTop w:val="0"/>
      <w:marBottom w:val="0"/>
      <w:divBdr>
        <w:top w:val="none" w:sz="0" w:space="0" w:color="auto"/>
        <w:left w:val="none" w:sz="0" w:space="0" w:color="auto"/>
        <w:bottom w:val="none" w:sz="0" w:space="0" w:color="auto"/>
        <w:right w:val="none" w:sz="0" w:space="0" w:color="auto"/>
      </w:divBdr>
    </w:div>
    <w:div w:id="633483571">
      <w:bodyDiv w:val="1"/>
      <w:marLeft w:val="0"/>
      <w:marRight w:val="0"/>
      <w:marTop w:val="0"/>
      <w:marBottom w:val="0"/>
      <w:divBdr>
        <w:top w:val="none" w:sz="0" w:space="0" w:color="auto"/>
        <w:left w:val="none" w:sz="0" w:space="0" w:color="auto"/>
        <w:bottom w:val="none" w:sz="0" w:space="0" w:color="auto"/>
        <w:right w:val="none" w:sz="0" w:space="0" w:color="auto"/>
      </w:divBdr>
    </w:div>
    <w:div w:id="1126125362">
      <w:bodyDiv w:val="1"/>
      <w:marLeft w:val="0"/>
      <w:marRight w:val="0"/>
      <w:marTop w:val="0"/>
      <w:marBottom w:val="0"/>
      <w:divBdr>
        <w:top w:val="none" w:sz="0" w:space="0" w:color="auto"/>
        <w:left w:val="none" w:sz="0" w:space="0" w:color="auto"/>
        <w:bottom w:val="none" w:sz="0" w:space="0" w:color="auto"/>
        <w:right w:val="none" w:sz="0" w:space="0" w:color="auto"/>
      </w:divBdr>
    </w:div>
    <w:div w:id="1155996361">
      <w:bodyDiv w:val="1"/>
      <w:marLeft w:val="0"/>
      <w:marRight w:val="0"/>
      <w:marTop w:val="0"/>
      <w:marBottom w:val="0"/>
      <w:divBdr>
        <w:top w:val="none" w:sz="0" w:space="0" w:color="auto"/>
        <w:left w:val="none" w:sz="0" w:space="0" w:color="auto"/>
        <w:bottom w:val="none" w:sz="0" w:space="0" w:color="auto"/>
        <w:right w:val="none" w:sz="0" w:space="0" w:color="auto"/>
      </w:divBdr>
    </w:div>
    <w:div w:id="1165509992">
      <w:bodyDiv w:val="1"/>
      <w:marLeft w:val="0"/>
      <w:marRight w:val="0"/>
      <w:marTop w:val="0"/>
      <w:marBottom w:val="0"/>
      <w:divBdr>
        <w:top w:val="none" w:sz="0" w:space="0" w:color="auto"/>
        <w:left w:val="none" w:sz="0" w:space="0" w:color="auto"/>
        <w:bottom w:val="none" w:sz="0" w:space="0" w:color="auto"/>
        <w:right w:val="none" w:sz="0" w:space="0" w:color="auto"/>
      </w:divBdr>
    </w:div>
    <w:div w:id="1260335284">
      <w:bodyDiv w:val="1"/>
      <w:marLeft w:val="0"/>
      <w:marRight w:val="0"/>
      <w:marTop w:val="0"/>
      <w:marBottom w:val="0"/>
      <w:divBdr>
        <w:top w:val="none" w:sz="0" w:space="0" w:color="auto"/>
        <w:left w:val="none" w:sz="0" w:space="0" w:color="auto"/>
        <w:bottom w:val="none" w:sz="0" w:space="0" w:color="auto"/>
        <w:right w:val="none" w:sz="0" w:space="0" w:color="auto"/>
      </w:divBdr>
    </w:div>
    <w:div w:id="1271280333">
      <w:bodyDiv w:val="1"/>
      <w:marLeft w:val="0"/>
      <w:marRight w:val="0"/>
      <w:marTop w:val="0"/>
      <w:marBottom w:val="0"/>
      <w:divBdr>
        <w:top w:val="none" w:sz="0" w:space="0" w:color="auto"/>
        <w:left w:val="none" w:sz="0" w:space="0" w:color="auto"/>
        <w:bottom w:val="none" w:sz="0" w:space="0" w:color="auto"/>
        <w:right w:val="none" w:sz="0" w:space="0" w:color="auto"/>
      </w:divBdr>
    </w:div>
    <w:div w:id="1305771745">
      <w:bodyDiv w:val="1"/>
      <w:marLeft w:val="0"/>
      <w:marRight w:val="0"/>
      <w:marTop w:val="0"/>
      <w:marBottom w:val="0"/>
      <w:divBdr>
        <w:top w:val="none" w:sz="0" w:space="0" w:color="auto"/>
        <w:left w:val="none" w:sz="0" w:space="0" w:color="auto"/>
        <w:bottom w:val="none" w:sz="0" w:space="0" w:color="auto"/>
        <w:right w:val="none" w:sz="0" w:space="0" w:color="auto"/>
      </w:divBdr>
    </w:div>
    <w:div w:id="1357273027">
      <w:bodyDiv w:val="1"/>
      <w:marLeft w:val="0"/>
      <w:marRight w:val="0"/>
      <w:marTop w:val="0"/>
      <w:marBottom w:val="0"/>
      <w:divBdr>
        <w:top w:val="none" w:sz="0" w:space="0" w:color="auto"/>
        <w:left w:val="none" w:sz="0" w:space="0" w:color="auto"/>
        <w:bottom w:val="none" w:sz="0" w:space="0" w:color="auto"/>
        <w:right w:val="none" w:sz="0" w:space="0" w:color="auto"/>
      </w:divBdr>
    </w:div>
    <w:div w:id="1542286607">
      <w:bodyDiv w:val="1"/>
      <w:marLeft w:val="0"/>
      <w:marRight w:val="0"/>
      <w:marTop w:val="0"/>
      <w:marBottom w:val="0"/>
      <w:divBdr>
        <w:top w:val="none" w:sz="0" w:space="0" w:color="auto"/>
        <w:left w:val="none" w:sz="0" w:space="0" w:color="auto"/>
        <w:bottom w:val="none" w:sz="0" w:space="0" w:color="auto"/>
        <w:right w:val="none" w:sz="0" w:space="0" w:color="auto"/>
      </w:divBdr>
    </w:div>
    <w:div w:id="1587306036">
      <w:bodyDiv w:val="1"/>
      <w:marLeft w:val="0"/>
      <w:marRight w:val="0"/>
      <w:marTop w:val="0"/>
      <w:marBottom w:val="0"/>
      <w:divBdr>
        <w:top w:val="none" w:sz="0" w:space="0" w:color="auto"/>
        <w:left w:val="none" w:sz="0" w:space="0" w:color="auto"/>
        <w:bottom w:val="none" w:sz="0" w:space="0" w:color="auto"/>
        <w:right w:val="none" w:sz="0" w:space="0" w:color="auto"/>
      </w:divBdr>
    </w:div>
    <w:div w:id="1624649187">
      <w:bodyDiv w:val="1"/>
      <w:marLeft w:val="0"/>
      <w:marRight w:val="0"/>
      <w:marTop w:val="0"/>
      <w:marBottom w:val="0"/>
      <w:divBdr>
        <w:top w:val="none" w:sz="0" w:space="0" w:color="auto"/>
        <w:left w:val="none" w:sz="0" w:space="0" w:color="auto"/>
        <w:bottom w:val="none" w:sz="0" w:space="0" w:color="auto"/>
        <w:right w:val="none" w:sz="0" w:space="0" w:color="auto"/>
      </w:divBdr>
    </w:div>
    <w:div w:id="1730610876">
      <w:bodyDiv w:val="1"/>
      <w:marLeft w:val="0"/>
      <w:marRight w:val="0"/>
      <w:marTop w:val="0"/>
      <w:marBottom w:val="0"/>
      <w:divBdr>
        <w:top w:val="none" w:sz="0" w:space="0" w:color="auto"/>
        <w:left w:val="none" w:sz="0" w:space="0" w:color="auto"/>
        <w:bottom w:val="none" w:sz="0" w:space="0" w:color="auto"/>
        <w:right w:val="none" w:sz="0" w:space="0" w:color="auto"/>
      </w:divBdr>
    </w:div>
    <w:div w:id="1776558131">
      <w:bodyDiv w:val="1"/>
      <w:marLeft w:val="0"/>
      <w:marRight w:val="0"/>
      <w:marTop w:val="0"/>
      <w:marBottom w:val="0"/>
      <w:divBdr>
        <w:top w:val="none" w:sz="0" w:space="0" w:color="auto"/>
        <w:left w:val="none" w:sz="0" w:space="0" w:color="auto"/>
        <w:bottom w:val="none" w:sz="0" w:space="0" w:color="auto"/>
        <w:right w:val="none" w:sz="0" w:space="0" w:color="auto"/>
      </w:divBdr>
    </w:div>
    <w:div w:id="1777820822">
      <w:bodyDiv w:val="1"/>
      <w:marLeft w:val="0"/>
      <w:marRight w:val="0"/>
      <w:marTop w:val="0"/>
      <w:marBottom w:val="0"/>
      <w:divBdr>
        <w:top w:val="none" w:sz="0" w:space="0" w:color="auto"/>
        <w:left w:val="none" w:sz="0" w:space="0" w:color="auto"/>
        <w:bottom w:val="none" w:sz="0" w:space="0" w:color="auto"/>
        <w:right w:val="none" w:sz="0" w:space="0" w:color="auto"/>
      </w:divBdr>
    </w:div>
    <w:div w:id="1817990643">
      <w:bodyDiv w:val="1"/>
      <w:marLeft w:val="0"/>
      <w:marRight w:val="0"/>
      <w:marTop w:val="0"/>
      <w:marBottom w:val="0"/>
      <w:divBdr>
        <w:top w:val="none" w:sz="0" w:space="0" w:color="auto"/>
        <w:left w:val="none" w:sz="0" w:space="0" w:color="auto"/>
        <w:bottom w:val="none" w:sz="0" w:space="0" w:color="auto"/>
        <w:right w:val="none" w:sz="0" w:space="0" w:color="auto"/>
      </w:divBdr>
    </w:div>
    <w:div w:id="1902131882">
      <w:bodyDiv w:val="1"/>
      <w:marLeft w:val="0"/>
      <w:marRight w:val="0"/>
      <w:marTop w:val="0"/>
      <w:marBottom w:val="0"/>
      <w:divBdr>
        <w:top w:val="none" w:sz="0" w:space="0" w:color="auto"/>
        <w:left w:val="none" w:sz="0" w:space="0" w:color="auto"/>
        <w:bottom w:val="none" w:sz="0" w:space="0" w:color="auto"/>
        <w:right w:val="none" w:sz="0" w:space="0" w:color="auto"/>
      </w:divBdr>
    </w:div>
    <w:div w:id="1962884775">
      <w:bodyDiv w:val="1"/>
      <w:marLeft w:val="0"/>
      <w:marRight w:val="0"/>
      <w:marTop w:val="0"/>
      <w:marBottom w:val="0"/>
      <w:divBdr>
        <w:top w:val="none" w:sz="0" w:space="0" w:color="auto"/>
        <w:left w:val="none" w:sz="0" w:space="0" w:color="auto"/>
        <w:bottom w:val="none" w:sz="0" w:space="0" w:color="auto"/>
        <w:right w:val="none" w:sz="0" w:space="0" w:color="auto"/>
      </w:divBdr>
    </w:div>
    <w:div w:id="2055276702">
      <w:bodyDiv w:val="1"/>
      <w:marLeft w:val="0"/>
      <w:marRight w:val="0"/>
      <w:marTop w:val="0"/>
      <w:marBottom w:val="0"/>
      <w:divBdr>
        <w:top w:val="none" w:sz="0" w:space="0" w:color="auto"/>
        <w:left w:val="none" w:sz="0" w:space="0" w:color="auto"/>
        <w:bottom w:val="none" w:sz="0" w:space="0" w:color="auto"/>
        <w:right w:val="none" w:sz="0" w:space="0" w:color="auto"/>
      </w:divBdr>
    </w:div>
    <w:div w:id="208772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netonline.org/" TargetMode="External"/><Relationship Id="rId18" Type="http://schemas.openxmlformats.org/officeDocument/2006/relationships/hyperlink" Target="https://www.bls.gov/fdi/" TargetMode="External"/><Relationship Id="rId26" Type="http://schemas.openxmlformats.org/officeDocument/2006/relationships/hyperlink" Target="https://www.bls.gov/bls/congressional-reports/bls-reports-directed-by-congress-and-the-government-accountability-office.htm" TargetMode="External"/><Relationship Id="rId39" Type="http://schemas.openxmlformats.org/officeDocument/2006/relationships/hyperlink" Target="https://nlxresearchhub.org/" TargetMode="External"/><Relationship Id="rId3" Type="http://schemas.openxmlformats.org/officeDocument/2006/relationships/customXml" Target="../customXml/item3.xml"/><Relationship Id="rId21" Type="http://schemas.openxmlformats.org/officeDocument/2006/relationships/hyperlink" Target="https://www.bls.gov/news.release/jltst.nr0.htm" TargetMode="External"/><Relationship Id="rId34" Type="http://schemas.openxmlformats.org/officeDocument/2006/relationships/hyperlink" Target="https://www.bls.gov/bls/bls_budget_and_performance.htm" TargetMode="External"/><Relationship Id="rId42"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careeronestop.org/" TargetMode="External"/><Relationship Id="rId17" Type="http://schemas.openxmlformats.org/officeDocument/2006/relationships/hyperlink" Target="https://www.bls.gov/cew/additional-resources/imputation-methodology.htm" TargetMode="External"/><Relationship Id="rId25" Type="http://schemas.openxmlformats.org/officeDocument/2006/relationships/hyperlink" Target="https://www.bls.gov/covid19/home.htm" TargetMode="External"/><Relationship Id="rId33" Type="http://schemas.openxmlformats.org/officeDocument/2006/relationships/hyperlink" Target="https://www.dol.gov/agencies/oasp/evaluation/resources/career-trajectories-and-occupational-transitions-dashboard" TargetMode="External"/><Relationship Id="rId38" Type="http://schemas.openxmlformats.org/officeDocument/2006/relationships/hyperlink" Target="https://www.bls.gov/jlt/" TargetMode="External"/><Relationship Id="rId2" Type="http://schemas.openxmlformats.org/officeDocument/2006/relationships/customXml" Target="../customXml/item2.xml"/><Relationship Id="rId16" Type="http://schemas.openxmlformats.org/officeDocument/2006/relationships/hyperlink" Target="https://www.bls.gov/sae/notices/2021/modifications-to-the-current-employment-statistics-net-birth-death-model-with-the-october-2021-news-release.htm" TargetMode="External"/><Relationship Id="rId20" Type="http://schemas.openxmlformats.org/officeDocument/2006/relationships/hyperlink" Target="https://www.bls.gov/jlt/" TargetMode="External"/><Relationship Id="rId29" Type="http://schemas.openxmlformats.org/officeDocument/2006/relationships/hyperlink" Target="https://www.bls.gov/charts/home.htm"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bls.gov/covid19/home.htm" TargetMode="External"/><Relationship Id="rId32" Type="http://schemas.openxmlformats.org/officeDocument/2006/relationships/hyperlink" Target="https://www.dol.gov/agencies/oasp/evaluation/completedstudies/career-pathways-descriptive-and-analytical-project" TargetMode="External"/><Relationship Id="rId37" Type="http://schemas.openxmlformats.org/officeDocument/2006/relationships/hyperlink" Target="https://www.dol.gov/sites/dolgov/files/evidence/eval-plan-fy2022-2023.pdf" TargetMode="External"/><Relationship Id="rId40"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bls.gov/lau/important-information-on-revisions-to-data-for-model-based-areas-in-2022.htm" TargetMode="External"/><Relationship Id="rId23" Type="http://schemas.openxmlformats.org/officeDocument/2006/relationships/hyperlink" Target="https://www.bls.gov/news.release/prin4.nr0.htm" TargetMode="External"/><Relationship Id="rId28" Type="http://schemas.openxmlformats.org/officeDocument/2006/relationships/hyperlink" Target="https://blogs.bls.gov/blog/" TargetMode="External"/><Relationship Id="rId36" Type="http://schemas.openxmlformats.org/officeDocument/2006/relationships/hyperlink" Target="https://www.dol.gov/sites/dolgov/files/evidence/evidence-building-plan-fy2022-2026.pdf" TargetMode="External"/><Relationship Id="rId10" Type="http://schemas.openxmlformats.org/officeDocument/2006/relationships/footnotes" Target="footnotes.xml"/><Relationship Id="rId19" Type="http://schemas.openxmlformats.org/officeDocument/2006/relationships/hyperlink" Target="https://www.bls.gov/bdm/nonprofits/nonprofits.htm" TargetMode="External"/><Relationship Id="rId31" Type="http://schemas.openxmlformats.org/officeDocument/2006/relationships/hyperlink" Target="https://gcc02.safelinks.protection.outlook.com/?url=https%3A%2F%2Fwww.bea.gov%2Fsystem%2Ffiles%2F2021-10%2Facdeb-year-1-report.pdf&amp;data=04%7C01%7CFrugoli.Pam%40dol.gov%7C7aa2ba5df33448ed09e808da19b6e6a8%7C75a6305472044e0c9126adab971d4aca%7C0%7C0%7C637850570593675445%7CUnknown%7CTWFpbGZsb3d8eyJWIjoiMC4wLjAwMDAiLCJQIjoiV2luMzIiLCJBTiI6Ik1haWwiLCJXVCI6Mn0%3D%7C3000&amp;sdata=KKymzv%2BDyi9MiwHjrPwVk0QC7KGQsD2YeHnUKAACkSc%3D&amp;reserved=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ls.gov/opub/mlr/2019/article/model-based-estimates-for-the-occupational-employment-statistics-program.htm" TargetMode="External"/><Relationship Id="rId22" Type="http://schemas.openxmlformats.org/officeDocument/2006/relationships/hyperlink" Target="https://www.bls.gov/jlt/jlt_msadata.htm" TargetMode="External"/><Relationship Id="rId27" Type="http://schemas.openxmlformats.org/officeDocument/2006/relationships/hyperlink" Target="https://www.bls.gov/video/" TargetMode="External"/><Relationship Id="rId30" Type="http://schemas.openxmlformats.org/officeDocument/2006/relationships/hyperlink" Target="https://www.bls.gov/advisory/bloc/ui-wage-records-report-january-2022.pdf" TargetMode="External"/><Relationship Id="rId35" Type="http://schemas.openxmlformats.org/officeDocument/2006/relationships/hyperlink" Target="https://www.onetcenter.org/initiatives.html"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E126CF98401C4A8F62FD59297F7767" ma:contentTypeVersion="11" ma:contentTypeDescription="Create a new document." ma:contentTypeScope="" ma:versionID="dfc68da35ddd1438f10279e51adf5c44">
  <xsd:schema xmlns:xsd="http://www.w3.org/2001/XMLSchema" xmlns:xs="http://www.w3.org/2001/XMLSchema" xmlns:p="http://schemas.microsoft.com/office/2006/metadata/properties" xmlns:ns2="508be899-11d7-4afb-9269-539397fc6991" xmlns:ns3="7cf7b849-134b-4171-9880-f4281e505341" targetNamespace="http://schemas.microsoft.com/office/2006/metadata/properties" ma:root="true" ma:fieldsID="7dc8c1d65d14dedc8174883edf0db105" ns2:_="" ns3:_="">
    <xsd:import namespace="508be899-11d7-4afb-9269-539397fc6991"/>
    <xsd:import namespace="7cf7b849-134b-4171-9880-f4281e5053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be899-11d7-4afb-9269-539397fc69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cf7b849-134b-4171-9880-f4281e5053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7cf7b849-134b-4171-9880-f4281e505341">
      <UserInfo>
        <DisplayName>Casta, Heidi M - ETA</DisplayName>
        <AccountId>79</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2" ma:contentTypeDescription="Create a new document." ma:contentTypeScope="" ma:versionID="33efae48d8c16de7b1f17e7e88c75849">
  <xsd:schema xmlns:xsd="http://www.w3.org/2001/XMLSchema" xmlns:xs="http://www.w3.org/2001/XMLSchema" xmlns:p="http://schemas.microsoft.com/office/2006/metadata/properties" xmlns:ns3="2a1ba486-ff2f-4459-80ac-1ab5aa17f82f" targetNamespace="http://schemas.microsoft.com/office/2006/metadata/properties" ma:root="true" ma:fieldsID="7c90538a591b19f0fd27851ed4b22ad6" ns3:_="">
    <xsd:import namespace="2a1ba486-ff2f-4459-80ac-1ab5aa17f82f"/>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E4401D-5F2A-46EA-89EB-E28ED05478F6}">
  <ds:schemaRefs>
    <ds:schemaRef ds:uri="http://schemas.microsoft.com/sharepoint/v3/contenttype/forms"/>
  </ds:schemaRefs>
</ds:datastoreItem>
</file>

<file path=customXml/itemProps2.xml><?xml version="1.0" encoding="utf-8"?>
<ds:datastoreItem xmlns:ds="http://schemas.openxmlformats.org/officeDocument/2006/customXml" ds:itemID="{89B0D76F-23F4-4C3D-9E05-258DA9E7BD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be899-11d7-4afb-9269-539397fc6991"/>
    <ds:schemaRef ds:uri="7cf7b849-134b-4171-9880-f4281e505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17C158-0A31-41D1-A7AF-5A0ECD048F55}">
  <ds:schemaRefs>
    <ds:schemaRef ds:uri="http://schemas.microsoft.com/office/2006/metadata/properties"/>
    <ds:schemaRef ds:uri="http://schemas.microsoft.com/office/infopath/2007/PartnerControls"/>
    <ds:schemaRef ds:uri="7cf7b849-134b-4171-9880-f4281e505341"/>
  </ds:schemaRefs>
</ds:datastoreItem>
</file>

<file path=customXml/itemProps4.xml><?xml version="1.0" encoding="utf-8"?>
<ds:datastoreItem xmlns:ds="http://schemas.openxmlformats.org/officeDocument/2006/customXml" ds:itemID="{04F358FB-ED57-4BE1-8298-42DC063FDC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7240E9D-F9F4-4D7F-B32F-D6DA7862E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Pages>
  <Words>8195</Words>
  <Characters>46714</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54800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Hatch, Julie - BLS</dc:creator>
  <cp:keywords/>
  <dc:description/>
  <cp:lastModifiedBy>Haughton, Donald W - ETA</cp:lastModifiedBy>
  <cp:revision>3</cp:revision>
  <cp:lastPrinted>2020-01-22T18:06:00Z</cp:lastPrinted>
  <dcterms:created xsi:type="dcterms:W3CDTF">2022-07-11T15:24:00Z</dcterms:created>
  <dcterms:modified xsi:type="dcterms:W3CDTF">2022-07-11T15:26:00Z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0x01010021E126CF98401C4A8F62FD59297F7767</vt:lpwstr>
  </property>
</Properties>
</file>