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0BC" w:rsidRDefault="008A20BC" w:rsidP="00B46A22">
      <w:pPr>
        <w:keepNext/>
        <w:jc w:val="center"/>
        <w:rPr>
          <w:noProof/>
          <w:lang w:eastAsia="en-US"/>
        </w:rPr>
      </w:pPr>
    </w:p>
    <w:p w:rsidR="00B46A22" w:rsidRDefault="00B46A22" w:rsidP="00B46A22">
      <w:pPr>
        <w:keepNext/>
        <w:jc w:val="center"/>
      </w:pPr>
    </w:p>
    <w:p w:rsidR="00B66DA2" w:rsidRPr="008A20BC" w:rsidRDefault="005B0474" w:rsidP="00B46A22">
      <w:pPr>
        <w:pStyle w:val="Caption"/>
        <w:jc w:val="center"/>
        <w:rPr>
          <w:noProof/>
          <w:lang w:eastAsia="en-US"/>
        </w:rPr>
      </w:pPr>
      <w:r>
        <w:rPr>
          <w:rFonts w:ascii="Times New Roman" w:hAnsi="Times New Roman" w:cs="Times New Roman"/>
          <w:b/>
          <w:noProof/>
          <w:sz w:val="56"/>
          <w:szCs w:val="56"/>
          <w:lang w:eastAsia="en-US"/>
        </w:rPr>
        <w:drawing>
          <wp:anchor distT="0" distB="0" distL="114300" distR="114300" simplePos="0" relativeHeight="251649536" behindDoc="1" locked="0" layoutInCell="1" allowOverlap="1" wp14:anchorId="4DD74225" wp14:editId="56116426">
            <wp:simplePos x="0" y="0"/>
            <wp:positionH relativeFrom="margin">
              <wp:posOffset>727710</wp:posOffset>
            </wp:positionH>
            <wp:positionV relativeFrom="paragraph">
              <wp:posOffset>270510</wp:posOffset>
            </wp:positionV>
            <wp:extent cx="6677025" cy="609727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armworkers Exercising 3.jpg"/>
                    <pic:cNvPicPr/>
                  </pic:nvPicPr>
                  <pic:blipFill>
                    <a:blip r:embed="rId11">
                      <a:extLst>
                        <a:ext uri="{28A0092B-C50C-407E-A947-70E740481C1C}">
                          <a14:useLocalDpi xmlns:a14="http://schemas.microsoft.com/office/drawing/2010/main" val="0"/>
                        </a:ext>
                      </a:extLst>
                    </a:blip>
                    <a:stretch>
                      <a:fillRect/>
                    </a:stretch>
                  </pic:blipFill>
                  <pic:spPr>
                    <a:xfrm>
                      <a:off x="0" y="0"/>
                      <a:ext cx="6677025" cy="6097270"/>
                    </a:xfrm>
                    <a:prstGeom prst="rect">
                      <a:avLst/>
                    </a:prstGeom>
                  </pic:spPr>
                </pic:pic>
              </a:graphicData>
            </a:graphic>
            <wp14:sizeRelH relativeFrom="page">
              <wp14:pctWidth>0</wp14:pctWidth>
            </wp14:sizeRelH>
            <wp14:sizeRelV relativeFrom="page">
              <wp14:pctHeight>0</wp14:pctHeight>
            </wp14:sizeRelV>
          </wp:anchor>
        </w:drawing>
      </w:r>
    </w:p>
    <w:p w:rsidR="00CE00EB" w:rsidRDefault="00CE00EB">
      <w:pPr>
        <w:jc w:val="center"/>
        <w:rPr>
          <w:rFonts w:ascii="Times New Roman" w:hAnsi="Times New Roman" w:cs="Times New Roman"/>
          <w:b/>
          <w:sz w:val="56"/>
          <w:szCs w:val="56"/>
        </w:rPr>
      </w:pPr>
      <w:r>
        <w:rPr>
          <w:noProof/>
          <w:lang w:eastAsia="en-US"/>
        </w:rPr>
        <mc:AlternateContent>
          <mc:Choice Requires="wps">
            <w:drawing>
              <wp:anchor distT="0" distB="0" distL="114300" distR="114300" simplePos="0" relativeHeight="251664896" behindDoc="1" locked="0" layoutInCell="1" allowOverlap="1" wp14:anchorId="743BF66B" wp14:editId="3B69674C">
                <wp:simplePos x="0" y="0"/>
                <wp:positionH relativeFrom="column">
                  <wp:posOffset>-276225</wp:posOffset>
                </wp:positionH>
                <wp:positionV relativeFrom="paragraph">
                  <wp:posOffset>6222365</wp:posOffset>
                </wp:positionV>
                <wp:extent cx="8129905" cy="635"/>
                <wp:effectExtent l="0" t="0" r="0" b="0"/>
                <wp:wrapNone/>
                <wp:docPr id="7" name="Text Box 7"/>
                <wp:cNvGraphicFramePr/>
                <a:graphic xmlns:a="http://schemas.openxmlformats.org/drawingml/2006/main">
                  <a:graphicData uri="http://schemas.microsoft.com/office/word/2010/wordprocessingShape">
                    <wps:wsp>
                      <wps:cNvSpPr txBox="1"/>
                      <wps:spPr>
                        <a:xfrm>
                          <a:off x="0" y="0"/>
                          <a:ext cx="8129905" cy="635"/>
                        </a:xfrm>
                        <a:prstGeom prst="rect">
                          <a:avLst/>
                        </a:prstGeom>
                        <a:solidFill>
                          <a:prstClr val="white"/>
                        </a:solidFill>
                        <a:ln>
                          <a:noFill/>
                        </a:ln>
                      </wps:spPr>
                      <wps:txbx>
                        <w:txbxContent>
                          <w:p w:rsidR="006951D9" w:rsidRPr="000663A5" w:rsidRDefault="006951D9" w:rsidP="000663A5">
                            <w:pPr>
                              <w:pStyle w:val="Caption"/>
                              <w:rPr>
                                <w:rFonts w:ascii="Times New Roman" w:hAnsi="Times New Roman" w:cs="Times New Roman"/>
                                <w:b/>
                                <w:noProof/>
                                <w:sz w:val="24"/>
                                <w:szCs w:val="24"/>
                              </w:rPr>
                            </w:pPr>
                            <w:r>
                              <w:t xml:space="preserve">                                                          </w:t>
                            </w:r>
                            <w:r w:rsidRPr="000663A5">
                              <w:rPr>
                                <w:sz w:val="24"/>
                                <w:szCs w:val="24"/>
                              </w:rPr>
                              <w:t xml:space="preserve">Figure </w:t>
                            </w:r>
                            <w:r w:rsidRPr="000663A5">
                              <w:rPr>
                                <w:sz w:val="24"/>
                                <w:szCs w:val="24"/>
                              </w:rPr>
                              <w:fldChar w:fldCharType="begin"/>
                            </w:r>
                            <w:r w:rsidRPr="000663A5">
                              <w:rPr>
                                <w:sz w:val="24"/>
                                <w:szCs w:val="24"/>
                              </w:rPr>
                              <w:instrText xml:space="preserve"> SEQ Figure \* ARABIC </w:instrText>
                            </w:r>
                            <w:r w:rsidRPr="000663A5">
                              <w:rPr>
                                <w:sz w:val="24"/>
                                <w:szCs w:val="24"/>
                              </w:rPr>
                              <w:fldChar w:fldCharType="separate"/>
                            </w:r>
                            <w:r>
                              <w:rPr>
                                <w:noProof/>
                                <w:sz w:val="24"/>
                                <w:szCs w:val="24"/>
                              </w:rPr>
                              <w:t>1</w:t>
                            </w:r>
                            <w:r w:rsidRPr="000663A5">
                              <w:rPr>
                                <w:sz w:val="24"/>
                                <w:szCs w:val="24"/>
                              </w:rPr>
                              <w:fldChar w:fldCharType="end"/>
                            </w:r>
                            <w:r w:rsidRPr="000663A5">
                              <w:rPr>
                                <w:sz w:val="24"/>
                                <w:szCs w:val="24"/>
                              </w:rPr>
                              <w:t xml:space="preserve">: Farmworkers </w:t>
                            </w:r>
                            <w:r>
                              <w:rPr>
                                <w:sz w:val="24"/>
                                <w:szCs w:val="24"/>
                              </w:rPr>
                              <w:t>warming up</w:t>
                            </w:r>
                            <w:r w:rsidRPr="000663A5">
                              <w:rPr>
                                <w:sz w:val="24"/>
                                <w:szCs w:val="24"/>
                              </w:rPr>
                              <w:t xml:space="preserve"> before harvesting lemons. Salinas, California, May,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43BF66B" id="_x0000_t202" coordsize="21600,21600" o:spt="202" path="m,l,21600r21600,l21600,xe">
                <v:stroke joinstyle="miter"/>
                <v:path gradientshapeok="t" o:connecttype="rect"/>
              </v:shapetype>
              <v:shape id="Text Box 7" o:spid="_x0000_s1026" type="#_x0000_t202" style="position:absolute;left:0;text-align:left;margin-left:-21.75pt;margin-top:489.95pt;width:640.15pt;height:.05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" stroked="f">
                <v:textbox style="mso-fit-shape-to-text:t" inset="0,0,0,0">
                  <w:txbxContent>
                    <w:p w:rsidR="006951D9" w:rsidRPr="000663A5" w:rsidRDefault="006951D9" w:rsidP="000663A5">
                      <w:pPr>
                        <w:pStyle w:val="Caption"/>
                        <w:rPr>
                          <w:rFonts w:ascii="Times New Roman" w:hAnsi="Times New Roman" w:cs="Times New Roman"/>
                          <w:b/>
                          <w:noProof/>
                          <w:sz w:val="24"/>
                          <w:szCs w:val="24"/>
                        </w:rPr>
                      </w:pPr>
                      <w:r>
                        <w:t xml:space="preserve">                                                          </w:t>
                      </w:r>
                      <w:r w:rsidRPr="000663A5">
                        <w:rPr>
                          <w:sz w:val="24"/>
                          <w:szCs w:val="24"/>
                        </w:rPr>
                        <w:t xml:space="preserve">Figure </w:t>
                      </w:r>
                      <w:r w:rsidRPr="000663A5">
                        <w:rPr>
                          <w:sz w:val="24"/>
                          <w:szCs w:val="24"/>
                        </w:rPr>
                        <w:fldChar w:fldCharType="begin"/>
                      </w:r>
                      <w:r w:rsidRPr="000663A5">
                        <w:rPr>
                          <w:sz w:val="24"/>
                          <w:szCs w:val="24"/>
                        </w:rPr>
                        <w:instrText xml:space="preserve"> SEQ Figure \* ARABIC </w:instrText>
                      </w:r>
                      <w:r w:rsidRPr="000663A5">
                        <w:rPr>
                          <w:sz w:val="24"/>
                          <w:szCs w:val="24"/>
                        </w:rPr>
                        <w:fldChar w:fldCharType="separate"/>
                      </w:r>
                      <w:r>
                        <w:rPr>
                          <w:noProof/>
                          <w:sz w:val="24"/>
                          <w:szCs w:val="24"/>
                        </w:rPr>
                        <w:t>1</w:t>
                      </w:r>
                      <w:r w:rsidRPr="000663A5">
                        <w:rPr>
                          <w:sz w:val="24"/>
                          <w:szCs w:val="24"/>
                        </w:rPr>
                        <w:fldChar w:fldCharType="end"/>
                      </w:r>
                      <w:r w:rsidRPr="000663A5">
                        <w:rPr>
                          <w:sz w:val="24"/>
                          <w:szCs w:val="24"/>
                        </w:rPr>
                        <w:t xml:space="preserve">: Farmworkers </w:t>
                      </w:r>
                      <w:r>
                        <w:rPr>
                          <w:sz w:val="24"/>
                          <w:szCs w:val="24"/>
                        </w:rPr>
                        <w:t>warming up</w:t>
                      </w:r>
                      <w:r w:rsidRPr="000663A5">
                        <w:rPr>
                          <w:sz w:val="24"/>
                          <w:szCs w:val="24"/>
                        </w:rPr>
                        <w:t xml:space="preserve"> before harvesting lemons. Salinas, California, May, 2019</w:t>
                      </w:r>
                    </w:p>
                  </w:txbxContent>
                </v:textbox>
              </v:shape>
            </w:pict>
          </mc:Fallback>
        </mc:AlternateContent>
      </w:r>
    </w:p>
    <w:p w:rsidR="008A20BC" w:rsidRDefault="008A20BC">
      <w:pPr>
        <w:jc w:val="center"/>
        <w:rPr>
          <w:rFonts w:ascii="Times New Roman" w:hAnsi="Times New Roman" w:cs="Times New Roman"/>
          <w:b/>
          <w:sz w:val="56"/>
          <w:szCs w:val="56"/>
        </w:rPr>
      </w:pPr>
    </w:p>
    <w:p w:rsidR="008A20BC" w:rsidRDefault="008A20BC" w:rsidP="00D60206">
      <w:pPr>
        <w:jc w:val="center"/>
        <w:rPr>
          <w:rFonts w:ascii="Times New Roman" w:hAnsi="Times New Roman" w:cs="Times New Roman"/>
          <w:b/>
          <w:sz w:val="56"/>
          <w:szCs w:val="56"/>
        </w:rPr>
      </w:pPr>
    </w:p>
    <w:p w:rsidR="00CE00EB" w:rsidRDefault="00CE00EB" w:rsidP="00D60206">
      <w:pPr>
        <w:jc w:val="center"/>
        <w:rPr>
          <w:rFonts w:ascii="Times New Roman" w:hAnsi="Times New Roman" w:cs="Times New Roman"/>
          <w:b/>
          <w:sz w:val="56"/>
          <w:szCs w:val="56"/>
        </w:rPr>
      </w:pPr>
    </w:p>
    <w:p w:rsidR="00CE00EB" w:rsidRDefault="00CE00EB" w:rsidP="00CE00EB">
      <w:pPr>
        <w:jc w:val="center"/>
        <w:rPr>
          <w:rFonts w:ascii="Times New Roman" w:hAnsi="Times New Roman" w:cs="Times New Roman"/>
          <w:b/>
          <w:sz w:val="56"/>
          <w:szCs w:val="56"/>
        </w:rPr>
      </w:pPr>
    </w:p>
    <w:p w:rsidR="00CE00EB" w:rsidRDefault="00CE00EB" w:rsidP="00CE00EB">
      <w:pPr>
        <w:jc w:val="center"/>
        <w:rPr>
          <w:rFonts w:ascii="Times New Roman" w:hAnsi="Times New Roman" w:cs="Times New Roman"/>
          <w:b/>
          <w:sz w:val="56"/>
          <w:szCs w:val="56"/>
        </w:rPr>
      </w:pPr>
    </w:p>
    <w:p w:rsidR="00CE00EB" w:rsidRDefault="00CE00EB" w:rsidP="00CE00EB">
      <w:pPr>
        <w:jc w:val="center"/>
        <w:rPr>
          <w:rFonts w:ascii="Times New Roman" w:hAnsi="Times New Roman" w:cs="Times New Roman"/>
          <w:b/>
          <w:sz w:val="56"/>
          <w:szCs w:val="56"/>
        </w:rPr>
      </w:pPr>
    </w:p>
    <w:p w:rsidR="00CE00EB" w:rsidRDefault="00CE00EB" w:rsidP="00CE00EB">
      <w:pPr>
        <w:jc w:val="center"/>
        <w:rPr>
          <w:rFonts w:ascii="Times New Roman" w:hAnsi="Times New Roman" w:cs="Times New Roman"/>
          <w:b/>
          <w:sz w:val="56"/>
          <w:szCs w:val="56"/>
        </w:rPr>
      </w:pPr>
    </w:p>
    <w:p w:rsidR="00CE00EB" w:rsidRDefault="00CE00EB" w:rsidP="00CE00EB">
      <w:pPr>
        <w:jc w:val="center"/>
        <w:rPr>
          <w:rFonts w:ascii="Times New Roman" w:hAnsi="Times New Roman" w:cs="Times New Roman"/>
          <w:b/>
          <w:sz w:val="56"/>
          <w:szCs w:val="56"/>
        </w:rPr>
      </w:pPr>
    </w:p>
    <w:p w:rsidR="00CE00EB" w:rsidRPr="000663A5" w:rsidRDefault="00CE00EB" w:rsidP="008D5AF0">
      <w:pPr>
        <w:ind w:left="720" w:firstLine="720"/>
        <w:jc w:val="center"/>
        <w:rPr>
          <w:rFonts w:ascii="Times New Roman" w:hAnsi="Times New Roman" w:cs="Times New Roman"/>
          <w:b/>
          <w:color w:val="FFFFFF" w:themeColor="background1"/>
          <w:sz w:val="56"/>
          <w:szCs w:val="56"/>
        </w:rPr>
      </w:pPr>
      <w:r w:rsidRPr="000663A5">
        <w:rPr>
          <w:rFonts w:ascii="Times New Roman" w:hAnsi="Times New Roman" w:cs="Times New Roman"/>
          <w:b/>
          <w:color w:val="FFFFFF" w:themeColor="background1"/>
          <w:sz w:val="56"/>
          <w:szCs w:val="56"/>
        </w:rPr>
        <w:t xml:space="preserve">National Monitor Advocate </w:t>
      </w:r>
    </w:p>
    <w:p w:rsidR="00CE00EB" w:rsidRDefault="00CE00EB" w:rsidP="008D5AF0">
      <w:pPr>
        <w:ind w:left="720" w:firstLine="720"/>
        <w:jc w:val="center"/>
        <w:rPr>
          <w:rFonts w:ascii="Times New Roman" w:hAnsi="Times New Roman" w:cs="Times New Roman"/>
          <w:b/>
          <w:sz w:val="56"/>
          <w:szCs w:val="56"/>
        </w:rPr>
      </w:pPr>
      <w:r w:rsidRPr="000663A5">
        <w:rPr>
          <w:rFonts w:ascii="Times New Roman" w:hAnsi="Times New Roman" w:cs="Times New Roman"/>
          <w:b/>
          <w:color w:val="FFFFFF" w:themeColor="background1"/>
          <w:sz w:val="56"/>
          <w:szCs w:val="56"/>
        </w:rPr>
        <w:t>Annual Report PY 2018</w:t>
      </w:r>
    </w:p>
    <w:p w:rsidR="00B46A22" w:rsidRDefault="00B46A22" w:rsidP="000663A5">
      <w:pPr>
        <w:ind w:left="1440" w:firstLine="720"/>
        <w:rPr>
          <w:rFonts w:ascii="Times New Roman" w:hAnsi="Times New Roman" w:cs="Times New Roman"/>
          <w:b/>
          <w:sz w:val="56"/>
          <w:szCs w:val="56"/>
        </w:rPr>
      </w:pPr>
    </w:p>
    <w:p w:rsidR="008A20BC" w:rsidRDefault="008A20BC" w:rsidP="00D60206">
      <w:pPr>
        <w:rPr>
          <w:rFonts w:ascii="Times New Roman" w:hAnsi="Times New Roman" w:cs="Times New Roman"/>
          <w:b/>
          <w:sz w:val="24"/>
          <w:szCs w:val="24"/>
        </w:rPr>
      </w:pPr>
    </w:p>
    <w:p w:rsidR="00D60206" w:rsidRPr="00726767" w:rsidRDefault="00D60206" w:rsidP="00D60206">
      <w:pPr>
        <w:rPr>
          <w:rFonts w:ascii="Times New Roman" w:hAnsi="Times New Roman" w:cs="Times New Roman"/>
          <w:b/>
          <w:sz w:val="24"/>
          <w:szCs w:val="24"/>
        </w:rPr>
      </w:pPr>
      <w:r w:rsidRPr="00726767">
        <w:rPr>
          <w:rFonts w:ascii="Times New Roman" w:hAnsi="Times New Roman" w:cs="Times New Roman"/>
          <w:b/>
          <w:sz w:val="24"/>
          <w:szCs w:val="24"/>
        </w:rPr>
        <w:t>U.S. Department of Labor Mission: To foster, promote, and develop the welfare of the wage earners, job seekers, and retirees of the United States; improve working conditions; advance opportunities for profitable employment; and assure work-related benefits and rights.</w:t>
      </w:r>
      <w:r w:rsidRPr="00726767">
        <w:rPr>
          <w:rFonts w:ascii="Times New Roman" w:hAnsi="Times New Roman" w:cs="Times New Roman"/>
          <w:b/>
          <w:sz w:val="24"/>
          <w:szCs w:val="24"/>
        </w:rPr>
        <w:br w:type="page"/>
      </w:r>
    </w:p>
    <w:p w:rsidR="0043702B" w:rsidRDefault="0043702B" w:rsidP="00236E1C">
      <w:pPr>
        <w:pStyle w:val="TOC1"/>
        <w:sectPr w:rsidR="0043702B" w:rsidSect="00175AB1">
          <w:footerReference w:type="default" r:id="rId12"/>
          <w:footerReference w:type="first" r:id="rId13"/>
          <w:pgSz w:w="12240" w:h="15840"/>
          <w:pgMar w:top="144" w:right="288" w:bottom="288" w:left="144" w:header="720" w:footer="720" w:gutter="0"/>
          <w:cols w:space="720"/>
          <w:titlePg/>
          <w:docGrid w:linePitch="299"/>
        </w:sectPr>
      </w:pPr>
    </w:p>
    <w:p w:rsidR="00D60206" w:rsidRPr="00726767" w:rsidRDefault="00D60206" w:rsidP="00236E1C">
      <w:pPr>
        <w:pStyle w:val="TOC1"/>
      </w:pPr>
      <w:r w:rsidRPr="00726767">
        <w:lastRenderedPageBreak/>
        <w:t>Table of Contents</w:t>
      </w:r>
    </w:p>
    <w:p w:rsidR="00D60206" w:rsidRPr="00726767" w:rsidRDefault="00D60206" w:rsidP="00D60206">
      <w:pPr>
        <w:rPr>
          <w:rFonts w:ascii="Times New Roman" w:hAnsi="Times New Roman" w:cs="Times New Roman"/>
        </w:rPr>
      </w:pPr>
    </w:p>
    <w:sdt>
      <w:sdtPr>
        <w:rPr>
          <w:rFonts w:asciiTheme="minorHAnsi" w:eastAsiaTheme="minorEastAsia" w:hAnsiTheme="minorHAnsi" w:cstheme="minorBidi"/>
          <w:color w:val="auto"/>
          <w:sz w:val="22"/>
          <w:szCs w:val="22"/>
          <w:lang w:eastAsia="ja-JP"/>
        </w:rPr>
        <w:id w:val="-1203235864"/>
        <w:docPartObj>
          <w:docPartGallery w:val="Table of Contents"/>
          <w:docPartUnique/>
        </w:docPartObj>
      </w:sdtPr>
      <w:sdtEndPr>
        <w:rPr>
          <w:b/>
          <w:bCs/>
          <w:noProof/>
        </w:rPr>
      </w:sdtEndPr>
      <w:sdtContent>
        <w:p w:rsidR="000962F8" w:rsidRDefault="000962F8">
          <w:pPr>
            <w:pStyle w:val="TOCHeading"/>
          </w:pPr>
        </w:p>
        <w:p w:rsidR="000962F8" w:rsidRDefault="000962F8">
          <w:pPr>
            <w:pStyle w:val="TOC1"/>
            <w:rPr>
              <w:rFonts w:asciiTheme="minorHAnsi" w:hAnsiTheme="minorHAnsi" w:cstheme="minorBidi"/>
              <w:b w:val="0"/>
              <w:bCs w:val="0"/>
              <w:iCs w:val="0"/>
              <w:noProof/>
              <w:sz w:val="22"/>
              <w:szCs w:val="22"/>
              <w:lang w:eastAsia="en-US"/>
            </w:rPr>
          </w:pPr>
          <w:r>
            <w:fldChar w:fldCharType="begin"/>
          </w:r>
          <w:r>
            <w:instrText xml:space="preserve"> TOC \o "1-3" \h \z \u </w:instrText>
          </w:r>
          <w:r>
            <w:fldChar w:fldCharType="separate"/>
          </w:r>
          <w:hyperlink w:anchor="_Toc43452651" w:history="1">
            <w:r w:rsidRPr="00406461">
              <w:rPr>
                <w:rStyle w:val="Hyperlink"/>
                <w:noProof/>
              </w:rPr>
              <w:t>Executive Summary</w:t>
            </w:r>
            <w:r>
              <w:rPr>
                <w:noProof/>
                <w:webHidden/>
              </w:rPr>
              <w:tab/>
            </w:r>
            <w:r>
              <w:rPr>
                <w:noProof/>
                <w:webHidden/>
              </w:rPr>
              <w:fldChar w:fldCharType="begin"/>
            </w:r>
            <w:r>
              <w:rPr>
                <w:noProof/>
                <w:webHidden/>
              </w:rPr>
              <w:instrText xml:space="preserve"> PAGEREF _Toc43452651 \h </w:instrText>
            </w:r>
            <w:r>
              <w:rPr>
                <w:noProof/>
                <w:webHidden/>
              </w:rPr>
            </w:r>
            <w:r>
              <w:rPr>
                <w:noProof/>
                <w:webHidden/>
              </w:rPr>
              <w:fldChar w:fldCharType="separate"/>
            </w:r>
            <w:r>
              <w:rPr>
                <w:noProof/>
                <w:webHidden/>
              </w:rPr>
              <w:t>3</w:t>
            </w:r>
            <w:r>
              <w:rPr>
                <w:noProof/>
                <w:webHidden/>
              </w:rPr>
              <w:fldChar w:fldCharType="end"/>
            </w:r>
          </w:hyperlink>
        </w:p>
        <w:p w:rsidR="000962F8" w:rsidRDefault="00074F65">
          <w:pPr>
            <w:pStyle w:val="TOC1"/>
            <w:rPr>
              <w:rFonts w:asciiTheme="minorHAnsi" w:hAnsiTheme="minorHAnsi" w:cstheme="minorBidi"/>
              <w:b w:val="0"/>
              <w:bCs w:val="0"/>
              <w:iCs w:val="0"/>
              <w:noProof/>
              <w:sz w:val="22"/>
              <w:szCs w:val="22"/>
              <w:lang w:eastAsia="en-US"/>
            </w:rPr>
          </w:pPr>
          <w:hyperlink w:anchor="_Toc43452652" w:history="1">
            <w:r w:rsidR="000962F8" w:rsidRPr="00406461">
              <w:rPr>
                <w:rStyle w:val="Hyperlink"/>
                <w:noProof/>
              </w:rPr>
              <w:t>Annual Report Highlights</w:t>
            </w:r>
            <w:r w:rsidR="000962F8">
              <w:rPr>
                <w:noProof/>
                <w:webHidden/>
              </w:rPr>
              <w:tab/>
            </w:r>
            <w:r w:rsidR="000962F8">
              <w:rPr>
                <w:noProof/>
                <w:webHidden/>
              </w:rPr>
              <w:fldChar w:fldCharType="begin"/>
            </w:r>
            <w:r w:rsidR="000962F8">
              <w:rPr>
                <w:noProof/>
                <w:webHidden/>
              </w:rPr>
              <w:instrText xml:space="preserve"> PAGEREF _Toc43452652 \h </w:instrText>
            </w:r>
            <w:r w:rsidR="000962F8">
              <w:rPr>
                <w:noProof/>
                <w:webHidden/>
              </w:rPr>
            </w:r>
            <w:r w:rsidR="000962F8">
              <w:rPr>
                <w:noProof/>
                <w:webHidden/>
              </w:rPr>
              <w:fldChar w:fldCharType="separate"/>
            </w:r>
            <w:r w:rsidR="000962F8">
              <w:rPr>
                <w:noProof/>
                <w:webHidden/>
              </w:rPr>
              <w:t>4</w:t>
            </w:r>
            <w:r w:rsidR="000962F8">
              <w:rPr>
                <w:noProof/>
                <w:webHidden/>
              </w:rPr>
              <w:fldChar w:fldCharType="end"/>
            </w:r>
          </w:hyperlink>
        </w:p>
        <w:p w:rsidR="000962F8" w:rsidRDefault="00074F65">
          <w:pPr>
            <w:pStyle w:val="TOC1"/>
            <w:rPr>
              <w:rFonts w:asciiTheme="minorHAnsi" w:hAnsiTheme="minorHAnsi" w:cstheme="minorBidi"/>
              <w:b w:val="0"/>
              <w:bCs w:val="0"/>
              <w:iCs w:val="0"/>
              <w:noProof/>
              <w:sz w:val="22"/>
              <w:szCs w:val="22"/>
              <w:lang w:eastAsia="en-US"/>
            </w:rPr>
          </w:pPr>
          <w:hyperlink w:anchor="_Toc43452653" w:history="1">
            <w:r w:rsidR="000962F8" w:rsidRPr="00406461">
              <w:rPr>
                <w:rStyle w:val="Hyperlink"/>
                <w:rFonts w:eastAsiaTheme="minorHAnsi"/>
                <w:noProof/>
              </w:rPr>
              <w:t>Background on the Monitor Advocate System</w:t>
            </w:r>
            <w:r w:rsidR="000962F8">
              <w:rPr>
                <w:noProof/>
                <w:webHidden/>
              </w:rPr>
              <w:tab/>
            </w:r>
            <w:r w:rsidR="000962F8">
              <w:rPr>
                <w:noProof/>
                <w:webHidden/>
              </w:rPr>
              <w:fldChar w:fldCharType="begin"/>
            </w:r>
            <w:r w:rsidR="000962F8">
              <w:rPr>
                <w:noProof/>
                <w:webHidden/>
              </w:rPr>
              <w:instrText xml:space="preserve"> PAGEREF _Toc43452653 \h </w:instrText>
            </w:r>
            <w:r w:rsidR="000962F8">
              <w:rPr>
                <w:noProof/>
                <w:webHidden/>
              </w:rPr>
            </w:r>
            <w:r w:rsidR="000962F8">
              <w:rPr>
                <w:noProof/>
                <w:webHidden/>
              </w:rPr>
              <w:fldChar w:fldCharType="separate"/>
            </w:r>
            <w:r w:rsidR="000962F8">
              <w:rPr>
                <w:noProof/>
                <w:webHidden/>
              </w:rPr>
              <w:t>5</w:t>
            </w:r>
            <w:r w:rsidR="000962F8">
              <w:rPr>
                <w:noProof/>
                <w:webHidden/>
              </w:rPr>
              <w:fldChar w:fldCharType="end"/>
            </w:r>
          </w:hyperlink>
        </w:p>
        <w:p w:rsidR="000962F8" w:rsidRDefault="00074F65">
          <w:pPr>
            <w:pStyle w:val="TOC1"/>
            <w:rPr>
              <w:rFonts w:asciiTheme="minorHAnsi" w:hAnsiTheme="minorHAnsi" w:cstheme="minorBidi"/>
              <w:b w:val="0"/>
              <w:bCs w:val="0"/>
              <w:iCs w:val="0"/>
              <w:noProof/>
              <w:sz w:val="22"/>
              <w:szCs w:val="22"/>
              <w:lang w:eastAsia="en-US"/>
            </w:rPr>
          </w:pPr>
          <w:hyperlink w:anchor="_Toc43452654" w:history="1">
            <w:r w:rsidR="000962F8" w:rsidRPr="00406461">
              <w:rPr>
                <w:rStyle w:val="Hyperlink"/>
                <w:noProof/>
              </w:rPr>
              <w:t>Wagner-Peyser Employment Services Provided to MSFWs</w:t>
            </w:r>
            <w:r w:rsidR="000962F8">
              <w:rPr>
                <w:noProof/>
                <w:webHidden/>
              </w:rPr>
              <w:tab/>
            </w:r>
            <w:r w:rsidR="000962F8">
              <w:rPr>
                <w:noProof/>
                <w:webHidden/>
              </w:rPr>
              <w:fldChar w:fldCharType="begin"/>
            </w:r>
            <w:r w:rsidR="000962F8">
              <w:rPr>
                <w:noProof/>
                <w:webHidden/>
              </w:rPr>
              <w:instrText xml:space="preserve"> PAGEREF _Toc43452654 \h </w:instrText>
            </w:r>
            <w:r w:rsidR="000962F8">
              <w:rPr>
                <w:noProof/>
                <w:webHidden/>
              </w:rPr>
            </w:r>
            <w:r w:rsidR="000962F8">
              <w:rPr>
                <w:noProof/>
                <w:webHidden/>
              </w:rPr>
              <w:fldChar w:fldCharType="separate"/>
            </w:r>
            <w:r w:rsidR="000962F8">
              <w:rPr>
                <w:noProof/>
                <w:webHidden/>
              </w:rPr>
              <w:t>7</w:t>
            </w:r>
            <w:r w:rsidR="000962F8">
              <w:rPr>
                <w:noProof/>
                <w:webHidden/>
              </w:rPr>
              <w:fldChar w:fldCharType="end"/>
            </w:r>
          </w:hyperlink>
        </w:p>
        <w:p w:rsidR="000962F8" w:rsidRDefault="00074F65">
          <w:pPr>
            <w:pStyle w:val="TOC1"/>
            <w:rPr>
              <w:rFonts w:asciiTheme="minorHAnsi" w:hAnsiTheme="minorHAnsi" w:cstheme="minorBidi"/>
              <w:b w:val="0"/>
              <w:bCs w:val="0"/>
              <w:iCs w:val="0"/>
              <w:noProof/>
              <w:sz w:val="22"/>
              <w:szCs w:val="22"/>
              <w:lang w:eastAsia="en-US"/>
            </w:rPr>
          </w:pPr>
          <w:hyperlink w:anchor="_Toc43452655" w:history="1">
            <w:r w:rsidR="000962F8" w:rsidRPr="00406461">
              <w:rPr>
                <w:rStyle w:val="Hyperlink"/>
                <w:noProof/>
              </w:rPr>
              <w:t>Outreach</w:t>
            </w:r>
            <w:r w:rsidR="000962F8">
              <w:rPr>
                <w:noProof/>
                <w:webHidden/>
              </w:rPr>
              <w:tab/>
            </w:r>
            <w:r w:rsidR="000962F8">
              <w:rPr>
                <w:noProof/>
                <w:webHidden/>
              </w:rPr>
              <w:fldChar w:fldCharType="begin"/>
            </w:r>
            <w:r w:rsidR="000962F8">
              <w:rPr>
                <w:noProof/>
                <w:webHidden/>
              </w:rPr>
              <w:instrText xml:space="preserve"> PAGEREF _Toc43452655 \h </w:instrText>
            </w:r>
            <w:r w:rsidR="000962F8">
              <w:rPr>
                <w:noProof/>
                <w:webHidden/>
              </w:rPr>
            </w:r>
            <w:r w:rsidR="000962F8">
              <w:rPr>
                <w:noProof/>
                <w:webHidden/>
              </w:rPr>
              <w:fldChar w:fldCharType="separate"/>
            </w:r>
            <w:r w:rsidR="000962F8">
              <w:rPr>
                <w:noProof/>
                <w:webHidden/>
              </w:rPr>
              <w:t>9</w:t>
            </w:r>
            <w:r w:rsidR="000962F8">
              <w:rPr>
                <w:noProof/>
                <w:webHidden/>
              </w:rPr>
              <w:fldChar w:fldCharType="end"/>
            </w:r>
          </w:hyperlink>
        </w:p>
        <w:p w:rsidR="000962F8" w:rsidRDefault="00074F65">
          <w:pPr>
            <w:pStyle w:val="TOC2"/>
            <w:rPr>
              <w:rFonts w:cstheme="minorBidi"/>
              <w:b w:val="0"/>
              <w:bCs w:val="0"/>
              <w:noProof/>
              <w:lang w:eastAsia="en-US"/>
            </w:rPr>
          </w:pPr>
          <w:hyperlink w:anchor="_Toc43452656" w:history="1">
            <w:r w:rsidR="000962F8" w:rsidRPr="00406461">
              <w:rPr>
                <w:rStyle w:val="Hyperlink"/>
                <w:rFonts w:ascii="Times New Roman" w:hAnsi="Times New Roman" w:cs="Times New Roman"/>
                <w:noProof/>
              </w:rPr>
              <w:t>Complaint System</w:t>
            </w:r>
            <w:r w:rsidR="000962F8">
              <w:rPr>
                <w:noProof/>
                <w:webHidden/>
              </w:rPr>
              <w:tab/>
            </w:r>
            <w:r w:rsidR="000962F8">
              <w:rPr>
                <w:noProof/>
                <w:webHidden/>
              </w:rPr>
              <w:fldChar w:fldCharType="begin"/>
            </w:r>
            <w:r w:rsidR="000962F8">
              <w:rPr>
                <w:noProof/>
                <w:webHidden/>
              </w:rPr>
              <w:instrText xml:space="preserve"> PAGEREF _Toc43452656 \h </w:instrText>
            </w:r>
            <w:r w:rsidR="000962F8">
              <w:rPr>
                <w:noProof/>
                <w:webHidden/>
              </w:rPr>
            </w:r>
            <w:r w:rsidR="000962F8">
              <w:rPr>
                <w:noProof/>
                <w:webHidden/>
              </w:rPr>
              <w:fldChar w:fldCharType="separate"/>
            </w:r>
            <w:r w:rsidR="000962F8">
              <w:rPr>
                <w:noProof/>
                <w:webHidden/>
              </w:rPr>
              <w:t>12</w:t>
            </w:r>
            <w:r w:rsidR="000962F8">
              <w:rPr>
                <w:noProof/>
                <w:webHidden/>
              </w:rPr>
              <w:fldChar w:fldCharType="end"/>
            </w:r>
          </w:hyperlink>
        </w:p>
        <w:p w:rsidR="000962F8" w:rsidRDefault="00074F65">
          <w:pPr>
            <w:pStyle w:val="TOC1"/>
            <w:rPr>
              <w:rFonts w:asciiTheme="minorHAnsi" w:hAnsiTheme="minorHAnsi" w:cstheme="minorBidi"/>
              <w:b w:val="0"/>
              <w:bCs w:val="0"/>
              <w:iCs w:val="0"/>
              <w:noProof/>
              <w:sz w:val="22"/>
              <w:szCs w:val="22"/>
              <w:lang w:eastAsia="en-US"/>
            </w:rPr>
          </w:pPr>
          <w:hyperlink w:anchor="_Toc43452657" w:history="1">
            <w:r w:rsidR="000962F8" w:rsidRPr="00406461">
              <w:rPr>
                <w:rStyle w:val="Hyperlink"/>
                <w:noProof/>
              </w:rPr>
              <w:t>Conclusion</w:t>
            </w:r>
            <w:r w:rsidR="000962F8">
              <w:rPr>
                <w:noProof/>
                <w:webHidden/>
              </w:rPr>
              <w:tab/>
            </w:r>
            <w:r w:rsidR="000962F8">
              <w:rPr>
                <w:noProof/>
                <w:webHidden/>
              </w:rPr>
              <w:fldChar w:fldCharType="begin"/>
            </w:r>
            <w:r w:rsidR="000962F8">
              <w:rPr>
                <w:noProof/>
                <w:webHidden/>
              </w:rPr>
              <w:instrText xml:space="preserve"> PAGEREF _Toc43452657 \h </w:instrText>
            </w:r>
            <w:r w:rsidR="000962F8">
              <w:rPr>
                <w:noProof/>
                <w:webHidden/>
              </w:rPr>
            </w:r>
            <w:r w:rsidR="000962F8">
              <w:rPr>
                <w:noProof/>
                <w:webHidden/>
              </w:rPr>
              <w:fldChar w:fldCharType="separate"/>
            </w:r>
            <w:r w:rsidR="000962F8">
              <w:rPr>
                <w:noProof/>
                <w:webHidden/>
              </w:rPr>
              <w:t>13</w:t>
            </w:r>
            <w:r w:rsidR="000962F8">
              <w:rPr>
                <w:noProof/>
                <w:webHidden/>
              </w:rPr>
              <w:fldChar w:fldCharType="end"/>
            </w:r>
          </w:hyperlink>
        </w:p>
        <w:p w:rsidR="000962F8" w:rsidRDefault="000962F8">
          <w:r>
            <w:rPr>
              <w:b/>
              <w:bCs/>
              <w:noProof/>
            </w:rPr>
            <w:fldChar w:fldCharType="end"/>
          </w:r>
        </w:p>
      </w:sdtContent>
    </w:sdt>
    <w:p w:rsidR="00D60206" w:rsidRPr="00677F5D" w:rsidRDefault="00D60206" w:rsidP="00D60206">
      <w:pPr>
        <w:tabs>
          <w:tab w:val="num" w:pos="1620"/>
        </w:tabs>
        <w:spacing w:after="0" w:line="240" w:lineRule="auto"/>
        <w:ind w:left="1440"/>
        <w:jc w:val="both"/>
        <w:rPr>
          <w:rFonts w:ascii="Arial" w:hAnsi="Arial" w:cs="Arial"/>
        </w:rPr>
      </w:pPr>
    </w:p>
    <w:p w:rsidR="00D60206" w:rsidRDefault="00D60206" w:rsidP="00D60206">
      <w:pPr>
        <w:spacing w:after="0" w:line="240" w:lineRule="auto"/>
        <w:jc w:val="both"/>
        <w:rPr>
          <w:rFonts w:ascii="Times New Roman" w:hAnsi="Times New Roman" w:cs="Times New Roman"/>
          <w:sz w:val="24"/>
          <w:szCs w:val="24"/>
        </w:rPr>
      </w:pPr>
    </w:p>
    <w:p w:rsidR="00D60206" w:rsidRPr="00726767" w:rsidRDefault="00D60206" w:rsidP="00D60206">
      <w:pPr>
        <w:pStyle w:val="Title"/>
        <w:rPr>
          <w:rFonts w:ascii="Times New Roman" w:hAnsi="Times New Roman" w:cs="Times New Roman"/>
        </w:rPr>
      </w:pPr>
    </w:p>
    <w:p w:rsidR="00D60206" w:rsidRPr="00726767" w:rsidRDefault="00D60206" w:rsidP="00D60206">
      <w:pPr>
        <w:rPr>
          <w:rFonts w:ascii="Times New Roman" w:eastAsiaTheme="majorEastAsia" w:hAnsi="Times New Roman" w:cs="Times New Roman"/>
          <w:b/>
          <w:bCs/>
          <w:smallCaps/>
          <w:sz w:val="36"/>
          <w:szCs w:val="36"/>
        </w:rPr>
      </w:pPr>
      <w:r w:rsidRPr="00726767">
        <w:rPr>
          <w:rFonts w:ascii="Times New Roman" w:hAnsi="Times New Roman" w:cs="Times New Roman"/>
        </w:rPr>
        <w:br w:type="page"/>
      </w:r>
    </w:p>
    <w:p w:rsidR="00D60206" w:rsidRPr="00726767" w:rsidRDefault="00D60206" w:rsidP="00D60206">
      <w:pPr>
        <w:pStyle w:val="Heading1"/>
        <w:rPr>
          <w:rFonts w:ascii="Times New Roman" w:hAnsi="Times New Roman" w:cs="Times New Roman"/>
        </w:rPr>
      </w:pPr>
      <w:bookmarkStart w:id="0" w:name="_Toc515009923"/>
      <w:bookmarkStart w:id="1" w:name="_Toc43452651"/>
      <w:r>
        <w:rPr>
          <w:rFonts w:ascii="Times New Roman" w:hAnsi="Times New Roman" w:cs="Times New Roman"/>
        </w:rPr>
        <w:t>Executive S</w:t>
      </w:r>
      <w:r w:rsidRPr="00726767">
        <w:rPr>
          <w:rFonts w:ascii="Times New Roman" w:hAnsi="Times New Roman" w:cs="Times New Roman"/>
        </w:rPr>
        <w:t>ummary</w:t>
      </w:r>
      <w:bookmarkEnd w:id="0"/>
      <w:bookmarkEnd w:id="1"/>
    </w:p>
    <w:p w:rsidR="00D60206" w:rsidRPr="00726767" w:rsidRDefault="0032099D" w:rsidP="00D60206">
      <w:pPr>
        <w:rPr>
          <w:rFonts w:ascii="Times New Roman" w:hAnsi="Times New Roman" w:cs="Times New Roman"/>
          <w:sz w:val="24"/>
          <w:szCs w:val="24"/>
        </w:rPr>
      </w:pPr>
      <w:r>
        <w:rPr>
          <w:rFonts w:ascii="Times New Roman" w:hAnsi="Times New Roman" w:cs="Times New Roman"/>
          <w:sz w:val="24"/>
          <w:szCs w:val="24"/>
        </w:rPr>
        <w:t xml:space="preserve">In this report, pursuant to 20 CFR 658.602 (f), </w:t>
      </w:r>
      <w:r w:rsidR="00D60206" w:rsidRPr="00726767">
        <w:rPr>
          <w:rFonts w:ascii="Times New Roman" w:hAnsi="Times New Roman" w:cs="Times New Roman"/>
          <w:sz w:val="24"/>
          <w:szCs w:val="24"/>
        </w:rPr>
        <w:t>the National Monitor Advocate</w:t>
      </w:r>
      <w:r w:rsidR="005814C1">
        <w:rPr>
          <w:rFonts w:ascii="Times New Roman" w:hAnsi="Times New Roman" w:cs="Times New Roman"/>
          <w:sz w:val="24"/>
          <w:szCs w:val="24"/>
        </w:rPr>
        <w:t xml:space="preserve"> (NMA)</w:t>
      </w:r>
      <w:r>
        <w:rPr>
          <w:rFonts w:ascii="Times New Roman" w:hAnsi="Times New Roman" w:cs="Times New Roman"/>
          <w:sz w:val="24"/>
          <w:szCs w:val="24"/>
        </w:rPr>
        <w:t xml:space="preserve"> </w:t>
      </w:r>
      <w:r w:rsidR="0028390B">
        <w:rPr>
          <w:rFonts w:ascii="Times New Roman" w:hAnsi="Times New Roman" w:cs="Times New Roman"/>
          <w:sz w:val="24"/>
          <w:szCs w:val="24"/>
        </w:rPr>
        <w:t xml:space="preserve">provides an analysis </w:t>
      </w:r>
      <w:r>
        <w:rPr>
          <w:rFonts w:ascii="Times New Roman" w:hAnsi="Times New Roman" w:cs="Times New Roman"/>
          <w:sz w:val="24"/>
          <w:szCs w:val="24"/>
        </w:rPr>
        <w:t xml:space="preserve">on the </w:t>
      </w:r>
      <w:r w:rsidR="00D60206" w:rsidRPr="00726767">
        <w:rPr>
          <w:rFonts w:ascii="Times New Roman" w:hAnsi="Times New Roman" w:cs="Times New Roman"/>
          <w:sz w:val="24"/>
          <w:szCs w:val="24"/>
        </w:rPr>
        <w:t xml:space="preserve">services to migrant and seasonal farm workers (MSFW) </w:t>
      </w:r>
      <w:r>
        <w:rPr>
          <w:rFonts w:ascii="Times New Roman" w:hAnsi="Times New Roman" w:cs="Times New Roman"/>
          <w:sz w:val="24"/>
          <w:szCs w:val="24"/>
        </w:rPr>
        <w:t xml:space="preserve">for the period </w:t>
      </w:r>
      <w:r w:rsidR="00D60206" w:rsidRPr="00726767">
        <w:rPr>
          <w:rFonts w:ascii="Times New Roman" w:hAnsi="Times New Roman" w:cs="Times New Roman"/>
          <w:sz w:val="24"/>
          <w:szCs w:val="24"/>
        </w:rPr>
        <w:t>July 1, 201</w:t>
      </w:r>
      <w:r w:rsidR="00B46A22">
        <w:rPr>
          <w:rFonts w:ascii="Times New Roman" w:hAnsi="Times New Roman" w:cs="Times New Roman"/>
          <w:sz w:val="24"/>
          <w:szCs w:val="24"/>
        </w:rPr>
        <w:t>8</w:t>
      </w:r>
      <w:r w:rsidR="00D60206" w:rsidRPr="00726767">
        <w:rPr>
          <w:rFonts w:ascii="Times New Roman" w:hAnsi="Times New Roman" w:cs="Times New Roman"/>
          <w:sz w:val="24"/>
          <w:szCs w:val="24"/>
        </w:rPr>
        <w:t xml:space="preserve"> to June 30, 201</w:t>
      </w:r>
      <w:r w:rsidR="00B46A22">
        <w:rPr>
          <w:rFonts w:ascii="Times New Roman" w:hAnsi="Times New Roman" w:cs="Times New Roman"/>
          <w:sz w:val="24"/>
          <w:szCs w:val="24"/>
        </w:rPr>
        <w:t>9</w:t>
      </w:r>
      <w:r>
        <w:rPr>
          <w:rFonts w:ascii="Times New Roman" w:hAnsi="Times New Roman" w:cs="Times New Roman"/>
          <w:sz w:val="24"/>
          <w:szCs w:val="24"/>
        </w:rPr>
        <w:t xml:space="preserve">, </w:t>
      </w:r>
      <w:r w:rsidR="005814C1">
        <w:rPr>
          <w:rFonts w:ascii="Times New Roman" w:hAnsi="Times New Roman" w:cs="Times New Roman"/>
          <w:sz w:val="24"/>
          <w:szCs w:val="24"/>
        </w:rPr>
        <w:t>P</w:t>
      </w:r>
      <w:r>
        <w:rPr>
          <w:rFonts w:ascii="Times New Roman" w:hAnsi="Times New Roman" w:cs="Times New Roman"/>
          <w:sz w:val="24"/>
          <w:szCs w:val="24"/>
        </w:rPr>
        <w:t xml:space="preserve">rogram </w:t>
      </w:r>
      <w:r w:rsidR="005814C1">
        <w:rPr>
          <w:rFonts w:ascii="Times New Roman" w:hAnsi="Times New Roman" w:cs="Times New Roman"/>
          <w:sz w:val="24"/>
          <w:szCs w:val="24"/>
        </w:rPr>
        <w:t>Y</w:t>
      </w:r>
      <w:r>
        <w:rPr>
          <w:rFonts w:ascii="Times New Roman" w:hAnsi="Times New Roman" w:cs="Times New Roman"/>
          <w:sz w:val="24"/>
          <w:szCs w:val="24"/>
        </w:rPr>
        <w:t>ear</w:t>
      </w:r>
      <w:r w:rsidR="005814C1">
        <w:rPr>
          <w:rFonts w:ascii="Times New Roman" w:hAnsi="Times New Roman" w:cs="Times New Roman"/>
          <w:sz w:val="24"/>
          <w:szCs w:val="24"/>
        </w:rPr>
        <w:t xml:space="preserve"> (PY)</w:t>
      </w:r>
      <w:r>
        <w:rPr>
          <w:rFonts w:ascii="Times New Roman" w:hAnsi="Times New Roman" w:cs="Times New Roman"/>
          <w:sz w:val="24"/>
          <w:szCs w:val="24"/>
        </w:rPr>
        <w:t xml:space="preserve"> 2</w:t>
      </w:r>
      <w:r w:rsidR="00B46A22">
        <w:rPr>
          <w:rFonts w:ascii="Times New Roman" w:hAnsi="Times New Roman" w:cs="Times New Roman"/>
          <w:sz w:val="24"/>
          <w:szCs w:val="24"/>
        </w:rPr>
        <w:t>018</w:t>
      </w:r>
      <w:r>
        <w:rPr>
          <w:rFonts w:ascii="Times New Roman" w:hAnsi="Times New Roman" w:cs="Times New Roman"/>
          <w:sz w:val="24"/>
          <w:szCs w:val="24"/>
        </w:rPr>
        <w:t xml:space="preserve">.  </w:t>
      </w:r>
      <w:r w:rsidR="00D60206" w:rsidRPr="00726767">
        <w:rPr>
          <w:rFonts w:ascii="Times New Roman" w:hAnsi="Times New Roman" w:cs="Times New Roman"/>
          <w:sz w:val="24"/>
          <w:szCs w:val="24"/>
        </w:rPr>
        <w:t xml:space="preserve">This report is a culmination of the </w:t>
      </w:r>
      <w:r w:rsidR="00C96451">
        <w:rPr>
          <w:rFonts w:ascii="Times New Roman" w:hAnsi="Times New Roman" w:cs="Times New Roman"/>
          <w:sz w:val="24"/>
          <w:szCs w:val="24"/>
        </w:rPr>
        <w:t>Wagner-Peyser Employment S</w:t>
      </w:r>
      <w:r w:rsidR="00D60206" w:rsidRPr="00726767">
        <w:rPr>
          <w:rFonts w:ascii="Times New Roman" w:hAnsi="Times New Roman" w:cs="Times New Roman"/>
          <w:sz w:val="24"/>
          <w:szCs w:val="24"/>
        </w:rPr>
        <w:t>ervices provided to MSFWs in PY 201</w:t>
      </w:r>
      <w:r w:rsidR="00DE080B">
        <w:rPr>
          <w:rFonts w:ascii="Times New Roman" w:hAnsi="Times New Roman" w:cs="Times New Roman"/>
          <w:sz w:val="24"/>
          <w:szCs w:val="24"/>
        </w:rPr>
        <w:t>8</w:t>
      </w:r>
      <w:r w:rsidR="00D60206" w:rsidRPr="00726767">
        <w:rPr>
          <w:rFonts w:ascii="Times New Roman" w:hAnsi="Times New Roman" w:cs="Times New Roman"/>
          <w:sz w:val="24"/>
          <w:szCs w:val="24"/>
        </w:rPr>
        <w:t xml:space="preserve"> through the </w:t>
      </w:r>
      <w:r w:rsidR="005814C1" w:rsidRPr="00726767">
        <w:rPr>
          <w:rFonts w:ascii="Times New Roman" w:hAnsi="Times New Roman" w:cs="Times New Roman"/>
          <w:sz w:val="24"/>
          <w:szCs w:val="24"/>
        </w:rPr>
        <w:t>State Workforce Agencies (SWA)</w:t>
      </w:r>
      <w:r w:rsidR="00C96451">
        <w:rPr>
          <w:rFonts w:ascii="Times New Roman" w:hAnsi="Times New Roman" w:cs="Times New Roman"/>
          <w:sz w:val="24"/>
          <w:szCs w:val="24"/>
        </w:rPr>
        <w:t>.</w:t>
      </w:r>
      <w:r w:rsidR="005814C1">
        <w:rPr>
          <w:rFonts w:ascii="Times New Roman" w:hAnsi="Times New Roman" w:cs="Times New Roman"/>
          <w:sz w:val="24"/>
          <w:szCs w:val="24"/>
        </w:rPr>
        <w:t xml:space="preserve"> The NMA </w:t>
      </w:r>
      <w:r w:rsidR="00680648">
        <w:rPr>
          <w:rFonts w:ascii="Times New Roman" w:hAnsi="Times New Roman" w:cs="Times New Roman"/>
          <w:sz w:val="24"/>
          <w:szCs w:val="24"/>
        </w:rPr>
        <w:t>conducted an</w:t>
      </w:r>
      <w:r w:rsidR="005814C1">
        <w:rPr>
          <w:rFonts w:ascii="Times New Roman" w:hAnsi="Times New Roman" w:cs="Times New Roman"/>
          <w:sz w:val="24"/>
          <w:szCs w:val="24"/>
        </w:rPr>
        <w:t xml:space="preserve"> analysis o</w:t>
      </w:r>
      <w:r w:rsidR="00680648">
        <w:rPr>
          <w:rFonts w:ascii="Times New Roman" w:hAnsi="Times New Roman" w:cs="Times New Roman"/>
          <w:sz w:val="24"/>
          <w:szCs w:val="24"/>
        </w:rPr>
        <w:t>f</w:t>
      </w:r>
      <w:r w:rsidR="005814C1">
        <w:rPr>
          <w:rFonts w:ascii="Times New Roman" w:hAnsi="Times New Roman" w:cs="Times New Roman"/>
          <w:sz w:val="24"/>
          <w:szCs w:val="24"/>
        </w:rPr>
        <w:t xml:space="preserve"> the reports </w:t>
      </w:r>
      <w:r w:rsidR="00D60206" w:rsidRPr="00726767">
        <w:rPr>
          <w:rFonts w:ascii="Times New Roman" w:hAnsi="Times New Roman" w:cs="Times New Roman"/>
          <w:sz w:val="24"/>
          <w:szCs w:val="24"/>
        </w:rPr>
        <w:t>from the RMAs and the</w:t>
      </w:r>
      <w:r w:rsidR="005814C1">
        <w:rPr>
          <w:rFonts w:ascii="Times New Roman" w:hAnsi="Times New Roman" w:cs="Times New Roman"/>
          <w:sz w:val="24"/>
          <w:szCs w:val="24"/>
        </w:rPr>
        <w:t xml:space="preserve"> </w:t>
      </w:r>
      <w:r w:rsidR="00D60206" w:rsidRPr="00726767">
        <w:rPr>
          <w:rFonts w:ascii="Times New Roman" w:hAnsi="Times New Roman" w:cs="Times New Roman"/>
          <w:sz w:val="24"/>
          <w:szCs w:val="24"/>
        </w:rPr>
        <w:t>SMA</w:t>
      </w:r>
      <w:r w:rsidR="005814C1">
        <w:rPr>
          <w:rFonts w:ascii="Times New Roman" w:hAnsi="Times New Roman" w:cs="Times New Roman"/>
          <w:sz w:val="24"/>
          <w:szCs w:val="24"/>
        </w:rPr>
        <w:t>s</w:t>
      </w:r>
      <w:r w:rsidR="00D60206" w:rsidRPr="00726767">
        <w:rPr>
          <w:rFonts w:ascii="Times New Roman" w:hAnsi="Times New Roman" w:cs="Times New Roman"/>
          <w:sz w:val="24"/>
          <w:szCs w:val="24"/>
        </w:rPr>
        <w:t xml:space="preserve">, and </w:t>
      </w:r>
      <w:r w:rsidR="005814C1">
        <w:rPr>
          <w:rFonts w:ascii="Times New Roman" w:hAnsi="Times New Roman" w:cs="Times New Roman"/>
          <w:sz w:val="24"/>
          <w:szCs w:val="24"/>
        </w:rPr>
        <w:t xml:space="preserve">selected </w:t>
      </w:r>
      <w:r>
        <w:rPr>
          <w:rFonts w:ascii="Times New Roman" w:hAnsi="Times New Roman" w:cs="Times New Roman"/>
          <w:sz w:val="24"/>
          <w:szCs w:val="24"/>
        </w:rPr>
        <w:t xml:space="preserve">highlights from the </w:t>
      </w:r>
      <w:r w:rsidR="00680648">
        <w:rPr>
          <w:rFonts w:ascii="Times New Roman" w:hAnsi="Times New Roman" w:cs="Times New Roman"/>
          <w:sz w:val="24"/>
          <w:szCs w:val="24"/>
        </w:rPr>
        <w:t xml:space="preserve">PY 2018 </w:t>
      </w:r>
      <w:r>
        <w:rPr>
          <w:rFonts w:ascii="Times New Roman" w:hAnsi="Times New Roman" w:cs="Times New Roman"/>
          <w:sz w:val="24"/>
          <w:szCs w:val="24"/>
        </w:rPr>
        <w:t xml:space="preserve">regional annual summaries </w:t>
      </w:r>
      <w:r w:rsidR="00680648">
        <w:rPr>
          <w:rFonts w:ascii="Times New Roman" w:hAnsi="Times New Roman" w:cs="Times New Roman"/>
          <w:sz w:val="24"/>
          <w:szCs w:val="24"/>
        </w:rPr>
        <w:t>to develop this annual report</w:t>
      </w:r>
      <w:r>
        <w:rPr>
          <w:rFonts w:ascii="Times New Roman" w:hAnsi="Times New Roman" w:cs="Times New Roman"/>
          <w:sz w:val="24"/>
          <w:szCs w:val="24"/>
        </w:rPr>
        <w:t xml:space="preserve">. </w:t>
      </w:r>
    </w:p>
    <w:p w:rsidR="00AA0790" w:rsidRPr="00AA0790" w:rsidRDefault="004E5ED3" w:rsidP="00AA0790">
      <w:pPr>
        <w:rPr>
          <w:rFonts w:ascii="Arial" w:eastAsiaTheme="minorHAnsi" w:hAnsi="Arial"/>
          <w:sz w:val="24"/>
          <w:lang w:eastAsia="en-US"/>
        </w:rPr>
      </w:pPr>
      <w:r w:rsidRPr="00F63E46">
        <w:rPr>
          <w:rFonts w:ascii="Times New Roman" w:hAnsi="Times New Roman" w:cs="Times New Roman"/>
          <w:sz w:val="24"/>
          <w:szCs w:val="24"/>
        </w:rPr>
        <w:t>T</w:t>
      </w:r>
      <w:r w:rsidR="005355A9" w:rsidRPr="00F63E46">
        <w:rPr>
          <w:rFonts w:ascii="Times New Roman" w:hAnsi="Times New Roman" w:cs="Times New Roman"/>
          <w:sz w:val="24"/>
          <w:szCs w:val="24"/>
        </w:rPr>
        <w:t xml:space="preserve">his report </w:t>
      </w:r>
      <w:r w:rsidRPr="00F63E46">
        <w:rPr>
          <w:rFonts w:ascii="Times New Roman" w:hAnsi="Times New Roman" w:cs="Times New Roman"/>
          <w:sz w:val="24"/>
          <w:szCs w:val="24"/>
        </w:rPr>
        <w:t xml:space="preserve">provides </w:t>
      </w:r>
      <w:r w:rsidR="00522958" w:rsidRPr="00F63E46">
        <w:rPr>
          <w:rFonts w:ascii="Times New Roman" w:hAnsi="Times New Roman" w:cs="Times New Roman"/>
          <w:sz w:val="24"/>
          <w:szCs w:val="24"/>
        </w:rPr>
        <w:t xml:space="preserve">an analysis of </w:t>
      </w:r>
      <w:r w:rsidRPr="00F63E46">
        <w:rPr>
          <w:rFonts w:ascii="Times New Roman" w:hAnsi="Times New Roman" w:cs="Times New Roman"/>
          <w:sz w:val="24"/>
          <w:szCs w:val="24"/>
        </w:rPr>
        <w:t xml:space="preserve">the </w:t>
      </w:r>
      <w:r w:rsidR="00DE080B">
        <w:rPr>
          <w:rFonts w:ascii="Times New Roman" w:hAnsi="Times New Roman" w:cs="Times New Roman"/>
          <w:sz w:val="24"/>
          <w:szCs w:val="24"/>
        </w:rPr>
        <w:t xml:space="preserve">PY </w:t>
      </w:r>
      <w:r w:rsidR="005355A9" w:rsidRPr="00F63E46">
        <w:rPr>
          <w:rFonts w:ascii="Times New Roman" w:hAnsi="Times New Roman" w:cs="Times New Roman"/>
          <w:sz w:val="24"/>
          <w:szCs w:val="24"/>
        </w:rPr>
        <w:t>201</w:t>
      </w:r>
      <w:r w:rsidR="00DE080B">
        <w:rPr>
          <w:rFonts w:ascii="Times New Roman" w:hAnsi="Times New Roman" w:cs="Times New Roman"/>
          <w:sz w:val="24"/>
          <w:szCs w:val="24"/>
        </w:rPr>
        <w:t>8</w:t>
      </w:r>
      <w:r w:rsidR="005355A9" w:rsidRPr="00F63E46">
        <w:rPr>
          <w:rFonts w:ascii="Times New Roman" w:hAnsi="Times New Roman" w:cs="Times New Roman"/>
          <w:sz w:val="24"/>
          <w:szCs w:val="24"/>
        </w:rPr>
        <w:t xml:space="preserve"> </w:t>
      </w:r>
      <w:r w:rsidRPr="00F63E46">
        <w:rPr>
          <w:rFonts w:ascii="Times New Roman" w:hAnsi="Times New Roman" w:cs="Times New Roman"/>
          <w:sz w:val="24"/>
          <w:szCs w:val="24"/>
        </w:rPr>
        <w:t>data</w:t>
      </w:r>
      <w:r w:rsidR="00DE4FCF">
        <w:rPr>
          <w:rFonts w:ascii="Times New Roman" w:hAnsi="Times New Roman" w:cs="Times New Roman"/>
          <w:sz w:val="24"/>
          <w:szCs w:val="24"/>
        </w:rPr>
        <w:t xml:space="preserve"> as reported by the SMAs in the Labor Exchange Agricultural Reporting System (LEARS)</w:t>
      </w:r>
      <w:r w:rsidRPr="00F63E46">
        <w:rPr>
          <w:rFonts w:ascii="Times New Roman" w:hAnsi="Times New Roman" w:cs="Times New Roman"/>
          <w:sz w:val="24"/>
          <w:szCs w:val="24"/>
        </w:rPr>
        <w:t xml:space="preserve">. The report concludes by providing recommendations for </w:t>
      </w:r>
      <w:r w:rsidR="005355A9" w:rsidRPr="00F63E46">
        <w:rPr>
          <w:rFonts w:ascii="Times New Roman" w:hAnsi="Times New Roman" w:cs="Times New Roman"/>
          <w:sz w:val="24"/>
          <w:szCs w:val="24"/>
        </w:rPr>
        <w:t xml:space="preserve">technical assistance </w:t>
      </w:r>
      <w:r w:rsidR="00DC495E">
        <w:rPr>
          <w:rFonts w:ascii="Times New Roman" w:hAnsi="Times New Roman" w:cs="Times New Roman"/>
          <w:sz w:val="24"/>
          <w:szCs w:val="24"/>
        </w:rPr>
        <w:t xml:space="preserve">for SWAs </w:t>
      </w:r>
      <w:r w:rsidRPr="00F63E46">
        <w:rPr>
          <w:rFonts w:ascii="Times New Roman" w:hAnsi="Times New Roman" w:cs="Times New Roman"/>
          <w:sz w:val="24"/>
          <w:szCs w:val="24"/>
        </w:rPr>
        <w:t xml:space="preserve">to better serve </w:t>
      </w:r>
      <w:r w:rsidR="005355A9" w:rsidRPr="00F63E46">
        <w:rPr>
          <w:rFonts w:ascii="Times New Roman" w:hAnsi="Times New Roman" w:cs="Times New Roman"/>
          <w:sz w:val="24"/>
          <w:szCs w:val="24"/>
        </w:rPr>
        <w:t>MSFWs.</w:t>
      </w:r>
      <w:r w:rsidR="005355A9">
        <w:rPr>
          <w:rFonts w:ascii="Times New Roman" w:hAnsi="Times New Roman" w:cs="Times New Roman"/>
          <w:sz w:val="24"/>
          <w:szCs w:val="24"/>
          <w:highlight w:val="yellow"/>
        </w:rPr>
        <w:t xml:space="preserve">  </w:t>
      </w:r>
    </w:p>
    <w:p w:rsidR="00D60206" w:rsidRPr="00726767" w:rsidRDefault="00D60206" w:rsidP="00D60206">
      <w:pPr>
        <w:rPr>
          <w:rFonts w:ascii="Times New Roman" w:hAnsi="Times New Roman" w:cs="Times New Roman"/>
          <w:sz w:val="24"/>
          <w:szCs w:val="24"/>
        </w:rPr>
      </w:pPr>
      <w:r w:rsidRPr="00726767">
        <w:rPr>
          <w:rFonts w:ascii="Times New Roman" w:hAnsi="Times New Roman" w:cs="Times New Roman"/>
          <w:sz w:val="24"/>
          <w:szCs w:val="24"/>
        </w:rPr>
        <w:t xml:space="preserve">The report is divided into the following sections: Annual Report Highlights, </w:t>
      </w:r>
      <w:r>
        <w:rPr>
          <w:rFonts w:ascii="Times New Roman" w:hAnsi="Times New Roman" w:cs="Times New Roman"/>
          <w:sz w:val="24"/>
          <w:szCs w:val="24"/>
        </w:rPr>
        <w:t>focusing</w:t>
      </w:r>
      <w:r w:rsidRPr="00726767">
        <w:rPr>
          <w:rFonts w:ascii="Times New Roman" w:hAnsi="Times New Roman" w:cs="Times New Roman"/>
          <w:sz w:val="24"/>
          <w:szCs w:val="24"/>
        </w:rPr>
        <w:t xml:space="preserve"> on key accomplishments for the </w:t>
      </w:r>
      <w:r w:rsidR="00DE4FCF">
        <w:rPr>
          <w:rFonts w:ascii="Times New Roman" w:hAnsi="Times New Roman" w:cs="Times New Roman"/>
          <w:sz w:val="24"/>
          <w:szCs w:val="24"/>
        </w:rPr>
        <w:t xml:space="preserve">program </w:t>
      </w:r>
      <w:r w:rsidRPr="00726767">
        <w:rPr>
          <w:rFonts w:ascii="Times New Roman" w:hAnsi="Times New Roman" w:cs="Times New Roman"/>
          <w:sz w:val="24"/>
          <w:szCs w:val="24"/>
        </w:rPr>
        <w:t xml:space="preserve">year; </w:t>
      </w:r>
      <w:r w:rsidR="00BF16B3">
        <w:rPr>
          <w:rFonts w:ascii="Times New Roman" w:hAnsi="Times New Roman" w:cs="Times New Roman"/>
          <w:sz w:val="24"/>
          <w:szCs w:val="24"/>
        </w:rPr>
        <w:t>b</w:t>
      </w:r>
      <w:r w:rsidR="00BF16B3" w:rsidRPr="00BF16B3">
        <w:rPr>
          <w:rFonts w:ascii="Times New Roman" w:hAnsi="Times New Roman" w:cs="Times New Roman"/>
          <w:sz w:val="24"/>
          <w:szCs w:val="24"/>
        </w:rPr>
        <w:t>ackground on the Monitor Advocate System</w:t>
      </w:r>
      <w:r w:rsidR="00BF16B3">
        <w:rPr>
          <w:rFonts w:ascii="Times New Roman" w:hAnsi="Times New Roman" w:cs="Times New Roman"/>
          <w:sz w:val="24"/>
          <w:szCs w:val="24"/>
        </w:rPr>
        <w:t>;</w:t>
      </w:r>
      <w:r w:rsidR="00BF16B3" w:rsidRPr="00BF16B3" w:rsidDel="00DE080B">
        <w:rPr>
          <w:rFonts w:ascii="Times New Roman" w:hAnsi="Times New Roman" w:cs="Times New Roman"/>
          <w:sz w:val="24"/>
          <w:szCs w:val="24"/>
        </w:rPr>
        <w:t xml:space="preserve"> </w:t>
      </w:r>
      <w:r w:rsidRPr="00726767">
        <w:rPr>
          <w:rFonts w:ascii="Times New Roman" w:hAnsi="Times New Roman" w:cs="Times New Roman"/>
          <w:sz w:val="24"/>
          <w:szCs w:val="24"/>
        </w:rPr>
        <w:t xml:space="preserve">Wagner-Peyser </w:t>
      </w:r>
      <w:r>
        <w:rPr>
          <w:rFonts w:ascii="Times New Roman" w:hAnsi="Times New Roman" w:cs="Times New Roman"/>
          <w:sz w:val="24"/>
          <w:szCs w:val="24"/>
        </w:rPr>
        <w:t>Employment</w:t>
      </w:r>
      <w:r w:rsidRPr="00726767">
        <w:rPr>
          <w:rFonts w:ascii="Times New Roman" w:hAnsi="Times New Roman" w:cs="Times New Roman"/>
          <w:sz w:val="24"/>
          <w:szCs w:val="24"/>
        </w:rPr>
        <w:t xml:space="preserve"> Services</w:t>
      </w:r>
      <w:r>
        <w:rPr>
          <w:rFonts w:ascii="Times New Roman" w:hAnsi="Times New Roman" w:cs="Times New Roman"/>
          <w:sz w:val="24"/>
          <w:szCs w:val="24"/>
        </w:rPr>
        <w:t xml:space="preserve"> (ES)</w:t>
      </w:r>
      <w:r w:rsidRPr="00726767">
        <w:rPr>
          <w:rFonts w:ascii="Times New Roman" w:hAnsi="Times New Roman" w:cs="Times New Roman"/>
          <w:sz w:val="24"/>
          <w:szCs w:val="24"/>
        </w:rPr>
        <w:t xml:space="preserve"> provided to MSFWs</w:t>
      </w:r>
      <w:r w:rsidR="00021144">
        <w:rPr>
          <w:rFonts w:ascii="Times New Roman" w:hAnsi="Times New Roman" w:cs="Times New Roman"/>
          <w:sz w:val="24"/>
          <w:szCs w:val="24"/>
        </w:rPr>
        <w:t>;</w:t>
      </w:r>
      <w:r w:rsidRPr="00726767">
        <w:rPr>
          <w:rFonts w:ascii="Times New Roman" w:hAnsi="Times New Roman" w:cs="Times New Roman"/>
          <w:sz w:val="24"/>
          <w:szCs w:val="24"/>
        </w:rPr>
        <w:t xml:space="preserve"> Outreach</w:t>
      </w:r>
      <w:r>
        <w:rPr>
          <w:rFonts w:ascii="Times New Roman" w:hAnsi="Times New Roman" w:cs="Times New Roman"/>
          <w:sz w:val="24"/>
          <w:szCs w:val="24"/>
        </w:rPr>
        <w:t>, comprising a review of the number of MSFWs contacted</w:t>
      </w:r>
      <w:r w:rsidRPr="00726767">
        <w:rPr>
          <w:rFonts w:ascii="Times New Roman" w:hAnsi="Times New Roman" w:cs="Times New Roman"/>
          <w:sz w:val="24"/>
          <w:szCs w:val="24"/>
        </w:rPr>
        <w:t>;</w:t>
      </w:r>
      <w:r>
        <w:rPr>
          <w:rFonts w:ascii="Times New Roman" w:hAnsi="Times New Roman" w:cs="Times New Roman"/>
          <w:sz w:val="24"/>
          <w:szCs w:val="24"/>
        </w:rPr>
        <w:t xml:space="preserve"> </w:t>
      </w:r>
      <w:r w:rsidR="00DE080B">
        <w:rPr>
          <w:rFonts w:ascii="Times New Roman" w:hAnsi="Times New Roman" w:cs="Times New Roman"/>
          <w:sz w:val="24"/>
          <w:szCs w:val="24"/>
        </w:rPr>
        <w:t xml:space="preserve">the </w:t>
      </w:r>
      <w:r w:rsidR="00021144" w:rsidRPr="00726767">
        <w:rPr>
          <w:rFonts w:ascii="Times New Roman" w:hAnsi="Times New Roman" w:cs="Times New Roman"/>
          <w:sz w:val="24"/>
          <w:szCs w:val="24"/>
        </w:rPr>
        <w:t>Complaint System</w:t>
      </w:r>
      <w:r w:rsidRPr="00726767">
        <w:rPr>
          <w:rFonts w:ascii="Times New Roman" w:hAnsi="Times New Roman" w:cs="Times New Roman"/>
          <w:sz w:val="24"/>
          <w:szCs w:val="24"/>
        </w:rPr>
        <w:t>, consist</w:t>
      </w:r>
      <w:r>
        <w:rPr>
          <w:rFonts w:ascii="Times New Roman" w:hAnsi="Times New Roman" w:cs="Times New Roman"/>
          <w:sz w:val="24"/>
          <w:szCs w:val="24"/>
        </w:rPr>
        <w:t>ing</w:t>
      </w:r>
      <w:r w:rsidRPr="00726767">
        <w:rPr>
          <w:rFonts w:ascii="Times New Roman" w:hAnsi="Times New Roman" w:cs="Times New Roman"/>
          <w:sz w:val="24"/>
          <w:szCs w:val="24"/>
        </w:rPr>
        <w:t xml:space="preserve"> of</w:t>
      </w:r>
      <w:r>
        <w:rPr>
          <w:rFonts w:ascii="Times New Roman" w:hAnsi="Times New Roman" w:cs="Times New Roman"/>
          <w:sz w:val="24"/>
          <w:szCs w:val="24"/>
        </w:rPr>
        <w:t xml:space="preserve"> a review</w:t>
      </w:r>
      <w:r w:rsidRPr="00726767">
        <w:rPr>
          <w:rFonts w:ascii="Times New Roman" w:hAnsi="Times New Roman" w:cs="Times New Roman"/>
          <w:sz w:val="24"/>
          <w:szCs w:val="24"/>
        </w:rPr>
        <w:t xml:space="preserve"> of </w:t>
      </w:r>
      <w:r w:rsidR="00021144">
        <w:rPr>
          <w:rFonts w:ascii="Times New Roman" w:hAnsi="Times New Roman" w:cs="Times New Roman"/>
          <w:sz w:val="24"/>
          <w:szCs w:val="24"/>
        </w:rPr>
        <w:t xml:space="preserve">the total number of complaints filed by MSFWs through the Employment Services </w:t>
      </w:r>
      <w:r w:rsidRPr="00726767">
        <w:rPr>
          <w:rFonts w:ascii="Times New Roman" w:hAnsi="Times New Roman" w:cs="Times New Roman"/>
          <w:sz w:val="24"/>
          <w:szCs w:val="24"/>
        </w:rPr>
        <w:t>and the Employment-Related Law Complaint System (</w:t>
      </w:r>
      <w:r w:rsidR="00021144">
        <w:rPr>
          <w:rFonts w:ascii="Times New Roman" w:hAnsi="Times New Roman" w:cs="Times New Roman"/>
          <w:sz w:val="24"/>
          <w:szCs w:val="24"/>
        </w:rPr>
        <w:t>Complaint System</w:t>
      </w:r>
      <w:r>
        <w:rPr>
          <w:rFonts w:ascii="Times New Roman" w:hAnsi="Times New Roman" w:cs="Times New Roman"/>
          <w:sz w:val="24"/>
          <w:szCs w:val="24"/>
        </w:rPr>
        <w:t>)</w:t>
      </w:r>
      <w:r w:rsidR="00DE080B">
        <w:rPr>
          <w:rFonts w:ascii="Times New Roman" w:hAnsi="Times New Roman" w:cs="Times New Roman"/>
          <w:sz w:val="24"/>
          <w:szCs w:val="24"/>
        </w:rPr>
        <w:t>, and lastly</w:t>
      </w:r>
      <w:r w:rsidR="0075508D">
        <w:rPr>
          <w:rFonts w:ascii="Times New Roman" w:hAnsi="Times New Roman" w:cs="Times New Roman"/>
          <w:sz w:val="24"/>
          <w:szCs w:val="24"/>
        </w:rPr>
        <w:t>,</w:t>
      </w:r>
      <w:r w:rsidR="00DE080B">
        <w:rPr>
          <w:rFonts w:ascii="Times New Roman" w:hAnsi="Times New Roman" w:cs="Times New Roman"/>
          <w:sz w:val="24"/>
          <w:szCs w:val="24"/>
        </w:rPr>
        <w:t xml:space="preserve"> a conclusion and </w:t>
      </w:r>
      <w:r w:rsidR="00C858B5">
        <w:rPr>
          <w:rFonts w:ascii="Times New Roman" w:hAnsi="Times New Roman" w:cs="Times New Roman"/>
          <w:sz w:val="24"/>
          <w:szCs w:val="24"/>
        </w:rPr>
        <w:t xml:space="preserve">the National Monitor Advocate’s </w:t>
      </w:r>
      <w:r w:rsidR="00DE080B">
        <w:rPr>
          <w:rFonts w:ascii="Times New Roman" w:hAnsi="Times New Roman" w:cs="Times New Roman"/>
          <w:sz w:val="24"/>
          <w:szCs w:val="24"/>
        </w:rPr>
        <w:t>recommendations to improve services provided to MSFWs through the Wagner-Peyser program.</w:t>
      </w:r>
    </w:p>
    <w:p w:rsidR="00D60206" w:rsidRPr="00726767" w:rsidRDefault="00D60206" w:rsidP="00D60206">
      <w:pPr>
        <w:rPr>
          <w:rFonts w:ascii="Times New Roman" w:hAnsi="Times New Roman" w:cs="Times New Roman"/>
          <w:sz w:val="24"/>
          <w:szCs w:val="24"/>
        </w:rPr>
      </w:pPr>
    </w:p>
    <w:p w:rsidR="00D60206" w:rsidRPr="00726767" w:rsidRDefault="00D60206" w:rsidP="00D60206">
      <w:pPr>
        <w:rPr>
          <w:rFonts w:ascii="Times New Roman" w:hAnsi="Times New Roman" w:cs="Times New Roman"/>
        </w:rPr>
      </w:pPr>
      <w:r w:rsidRPr="00726767">
        <w:rPr>
          <w:rFonts w:ascii="Times New Roman" w:hAnsi="Times New Roman" w:cs="Times New Roman"/>
        </w:rPr>
        <w:br w:type="page"/>
      </w:r>
    </w:p>
    <w:p w:rsidR="00D60206" w:rsidRPr="00236F0C" w:rsidRDefault="00D60206" w:rsidP="00D60206">
      <w:pPr>
        <w:pStyle w:val="Heading1"/>
        <w:rPr>
          <w:rFonts w:ascii="Times New Roman" w:hAnsi="Times New Roman" w:cs="Times New Roman"/>
        </w:rPr>
      </w:pPr>
      <w:bookmarkStart w:id="2" w:name="_Toc515009924"/>
      <w:bookmarkStart w:id="3" w:name="_Toc43452652"/>
      <w:r w:rsidRPr="00236F0C">
        <w:rPr>
          <w:rFonts w:ascii="Times New Roman" w:hAnsi="Times New Roman" w:cs="Times New Roman"/>
        </w:rPr>
        <w:t>Annual Report Highlights</w:t>
      </w:r>
      <w:bookmarkEnd w:id="2"/>
      <w:bookmarkEnd w:id="3"/>
    </w:p>
    <w:p w:rsidR="00D60206" w:rsidRPr="00726767" w:rsidRDefault="00835E28" w:rsidP="00D60206">
      <w:pPr>
        <w:rPr>
          <w:rFonts w:ascii="Times New Roman" w:hAnsi="Times New Roman" w:cs="Times New Roman"/>
        </w:rPr>
      </w:pPr>
      <w:r w:rsidRPr="00726767">
        <w:rPr>
          <w:rFonts w:ascii="Times New Roman" w:hAnsi="Times New Roman" w:cs="Times New Roman"/>
          <w:noProof/>
          <w:lang w:eastAsia="en-US"/>
        </w:rPr>
        <mc:AlternateContent>
          <mc:Choice Requires="wps">
            <w:drawing>
              <wp:anchor distT="45720" distB="45720" distL="182880" distR="182880" simplePos="0" relativeHeight="251655680" behindDoc="1" locked="0" layoutInCell="1" allowOverlap="0" wp14:anchorId="55ACB556" wp14:editId="5DB57F34">
                <wp:simplePos x="0" y="0"/>
                <wp:positionH relativeFrom="margin">
                  <wp:posOffset>-342900</wp:posOffset>
                </wp:positionH>
                <wp:positionV relativeFrom="paragraph">
                  <wp:posOffset>504825</wp:posOffset>
                </wp:positionV>
                <wp:extent cx="2860675" cy="2649855"/>
                <wp:effectExtent l="38100" t="38100" r="34925" b="36195"/>
                <wp:wrapSquare wrapText="bothSides"/>
                <wp:docPr id="2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0675" cy="2649855"/>
                        </a:xfrm>
                        <a:prstGeom prst="rect">
                          <a:avLst/>
                        </a:prstGeom>
                        <a:solidFill>
                          <a:schemeClr val="bg1"/>
                        </a:solidFill>
                        <a:ln w="76200" cmpd="dbl">
                          <a:solidFill>
                            <a:schemeClr val="accent1"/>
                          </a:solidFill>
                          <a:miter lim="800000"/>
                          <a:headEnd/>
                          <a:tailEnd/>
                        </a:ln>
                      </wps:spPr>
                      <wps:txbx>
                        <w:txbxContent>
                          <w:p w:rsidR="006951D9" w:rsidRDefault="006951D9" w:rsidP="003A0BC9">
                            <w:pPr>
                              <w:pStyle w:val="ListParagraph"/>
                              <w:ind w:left="0"/>
                            </w:pPr>
                            <w:r w:rsidRPr="008D5AF0">
                              <w:rPr>
                                <w:rFonts w:ascii="Times New Roman" w:hAnsi="Times New Roman" w:cs="Times New Roman"/>
                                <w:b/>
                                <w:sz w:val="32"/>
                                <w:szCs w:val="32"/>
                              </w:rPr>
                              <w:t>Equity Indicators</w:t>
                            </w:r>
                            <w:r w:rsidRPr="003A0BC9">
                              <w:rPr>
                                <w:b/>
                                <w:sz w:val="32"/>
                                <w:szCs w:val="32"/>
                              </w:rPr>
                              <w:t xml:space="preserve"> </w:t>
                            </w:r>
                          </w:p>
                          <w:p w:rsidR="006951D9" w:rsidRPr="003A0BC9" w:rsidRDefault="006951D9" w:rsidP="003A0BC9">
                            <w:pPr>
                              <w:pStyle w:val="ListParagraph"/>
                              <w:ind w:left="0"/>
                              <w:rPr>
                                <w:rFonts w:ascii="Times New Roman" w:eastAsia="Times New Roman" w:hAnsi="Times New Roman" w:cs="Times New Roman"/>
                                <w:sz w:val="24"/>
                                <w:szCs w:val="24"/>
                              </w:rPr>
                            </w:pPr>
                            <w:r w:rsidRPr="003A0BC9">
                              <w:rPr>
                                <w:rFonts w:ascii="Times New Roman" w:eastAsia="Times New Roman" w:hAnsi="Times New Roman" w:cs="Times New Roman"/>
                                <w:sz w:val="24"/>
                                <w:szCs w:val="24"/>
                              </w:rPr>
                              <w:t xml:space="preserve">SWAs provided the full range of employment and training services to MSFWs on a qualitatively equivalent and quantitatively proportionate basis to the </w:t>
                            </w:r>
                            <w:r>
                              <w:rPr>
                                <w:rFonts w:ascii="Times New Roman" w:eastAsia="Times New Roman" w:hAnsi="Times New Roman" w:cs="Times New Roman"/>
                                <w:sz w:val="24"/>
                                <w:szCs w:val="24"/>
                              </w:rPr>
                              <w:t xml:space="preserve">same </w:t>
                            </w:r>
                            <w:r w:rsidRPr="003A0BC9">
                              <w:rPr>
                                <w:rFonts w:ascii="Times New Roman" w:eastAsia="Times New Roman" w:hAnsi="Times New Roman" w:cs="Times New Roman"/>
                                <w:sz w:val="24"/>
                                <w:szCs w:val="24"/>
                              </w:rPr>
                              <w:t>services provided to non-MSFWs</w:t>
                            </w:r>
                            <w:r>
                              <w:rPr>
                                <w:rFonts w:ascii="Times New Roman" w:eastAsia="Times New Roman" w:hAnsi="Times New Roman" w:cs="Times New Roman"/>
                                <w:sz w:val="24"/>
                                <w:szCs w:val="24"/>
                              </w:rPr>
                              <w:t>, with the exception of career guidance and the referral to federal training as noted in TABLE 1</w:t>
                            </w:r>
                            <w:r w:rsidRPr="003A0BC9">
                              <w:rPr>
                                <w:rFonts w:ascii="Times New Roman" w:eastAsia="Times New Roman" w:hAnsi="Times New Roman" w:cs="Times New Roman"/>
                                <w:sz w:val="24"/>
                                <w:szCs w:val="24"/>
                              </w:rPr>
                              <w:t>.</w:t>
                            </w:r>
                          </w:p>
                          <w:p w:rsidR="006951D9" w:rsidRPr="00DC73E3" w:rsidRDefault="006951D9" w:rsidP="00D60206">
                            <w:pPr>
                              <w:pStyle w:val="ListParagraph"/>
                              <w:ind w:left="360"/>
                              <w:rPr>
                                <w:rFonts w:ascii="Times New Roman" w:eastAsia="Times New Roman" w:hAnsi="Times New Roman" w:cs="Times New Roman"/>
                                <w:sz w:val="24"/>
                                <w:szCs w:val="24"/>
                              </w:rPr>
                            </w:pPr>
                          </w:p>
                          <w:p w:rsidR="006951D9" w:rsidRPr="00A36E6D" w:rsidRDefault="006951D9">
                            <w:pPr>
                              <w:rPr>
                                <w:rFonts w:ascii="Times New Roman" w:hAnsi="Times New Roman" w:cs="Times New Roman"/>
                                <w:sz w:val="24"/>
                                <w:szCs w:val="24"/>
                              </w:rPr>
                            </w:pPr>
                          </w:p>
                        </w:txbxContent>
                      </wps:txbx>
                      <wps:bodyPr rot="0" vert="horz" wrap="square" lIns="182880" tIns="182880" rIns="182880" bIns="18288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5ACB556" id="Rectangle 4" o:spid="_x0000_s1027" style="position:absolute;margin-left:-27pt;margin-top:39.75pt;width:225.25pt;height:208.65pt;z-index:-251660800;visibility:visible;mso-wrap-style:square;mso-width-percent:0;mso-height-percent:0;mso-wrap-distance-left:14.4pt;mso-wrap-distance-top:3.6pt;mso-wrap-distance-right:14.4pt;mso-wrap-distance-bottom:3.6pt;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" o:allowoverlap="f" fillcolor="white [3212]" strokecolor="#5b9bd5 [3204]" strokeweight="6pt">
                <v:stroke linestyle="thinThin"/>
                <v:textbox inset="14.4pt,14.4pt,14.4pt,14.4pt">
                  <w:txbxContent>
                    <w:p w:rsidR="006951D9" w:rsidRDefault="006951D9" w:rsidP="003A0BC9">
                      <w:pPr>
                        <w:pStyle w:val="ListParagraph"/>
                        <w:ind w:left="0"/>
                      </w:pPr>
                      <w:r w:rsidRPr="008D5AF0">
                        <w:rPr>
                          <w:rFonts w:ascii="Times New Roman" w:hAnsi="Times New Roman" w:cs="Times New Roman"/>
                          <w:b/>
                          <w:sz w:val="32"/>
                          <w:szCs w:val="32"/>
                        </w:rPr>
                        <w:t>Equity Indicators</w:t>
                      </w:r>
                      <w:r w:rsidRPr="003A0BC9">
                        <w:rPr>
                          <w:b/>
                          <w:sz w:val="32"/>
                          <w:szCs w:val="32"/>
                        </w:rPr>
                        <w:t xml:space="preserve"> </w:t>
                      </w:r>
                    </w:p>
                    <w:p w:rsidR="006951D9" w:rsidRPr="003A0BC9" w:rsidRDefault="006951D9" w:rsidP="003A0BC9">
                      <w:pPr>
                        <w:pStyle w:val="ListParagraph"/>
                        <w:ind w:left="0"/>
                        <w:rPr>
                          <w:rFonts w:ascii="Times New Roman" w:eastAsia="Times New Roman" w:hAnsi="Times New Roman" w:cs="Times New Roman"/>
                          <w:sz w:val="24"/>
                          <w:szCs w:val="24"/>
                        </w:rPr>
                      </w:pPr>
                      <w:r w:rsidRPr="003A0BC9">
                        <w:rPr>
                          <w:rFonts w:ascii="Times New Roman" w:eastAsia="Times New Roman" w:hAnsi="Times New Roman" w:cs="Times New Roman"/>
                          <w:sz w:val="24"/>
                          <w:szCs w:val="24"/>
                        </w:rPr>
                        <w:t xml:space="preserve">SWAs provided the full range of employment and training services to MSFWs on a qualitatively equivalent and quantitatively proportionate basis to the </w:t>
                      </w:r>
                      <w:r>
                        <w:rPr>
                          <w:rFonts w:ascii="Times New Roman" w:eastAsia="Times New Roman" w:hAnsi="Times New Roman" w:cs="Times New Roman"/>
                          <w:sz w:val="24"/>
                          <w:szCs w:val="24"/>
                        </w:rPr>
                        <w:t xml:space="preserve">same </w:t>
                      </w:r>
                      <w:r w:rsidRPr="003A0BC9">
                        <w:rPr>
                          <w:rFonts w:ascii="Times New Roman" w:eastAsia="Times New Roman" w:hAnsi="Times New Roman" w:cs="Times New Roman"/>
                          <w:sz w:val="24"/>
                          <w:szCs w:val="24"/>
                        </w:rPr>
                        <w:t>services provided to non-MSFWs</w:t>
                      </w:r>
                      <w:r>
                        <w:rPr>
                          <w:rFonts w:ascii="Times New Roman" w:eastAsia="Times New Roman" w:hAnsi="Times New Roman" w:cs="Times New Roman"/>
                          <w:sz w:val="24"/>
                          <w:szCs w:val="24"/>
                        </w:rPr>
                        <w:t>, with the exception of career guidance and the referral to federal training as noted in TABLE 1</w:t>
                      </w:r>
                      <w:r w:rsidRPr="003A0BC9">
                        <w:rPr>
                          <w:rFonts w:ascii="Times New Roman" w:eastAsia="Times New Roman" w:hAnsi="Times New Roman" w:cs="Times New Roman"/>
                          <w:sz w:val="24"/>
                          <w:szCs w:val="24"/>
                        </w:rPr>
                        <w:t>.</w:t>
                      </w:r>
                    </w:p>
                    <w:p w:rsidR="006951D9" w:rsidRPr="00DC73E3" w:rsidRDefault="006951D9" w:rsidP="00D60206">
                      <w:pPr>
                        <w:pStyle w:val="ListParagraph"/>
                        <w:ind w:left="360"/>
                        <w:rPr>
                          <w:rFonts w:ascii="Times New Roman" w:eastAsia="Times New Roman" w:hAnsi="Times New Roman" w:cs="Times New Roman"/>
                          <w:sz w:val="24"/>
                          <w:szCs w:val="24"/>
                        </w:rPr>
                      </w:pPr>
                    </w:p>
                    <w:p w:rsidR="006951D9" w:rsidRPr="00A36E6D" w:rsidRDefault="006951D9">
                      <w:pPr>
                        <w:rPr>
                          <w:rFonts w:ascii="Times New Roman" w:hAnsi="Times New Roman" w:cs="Times New Roman"/>
                          <w:sz w:val="24"/>
                          <w:szCs w:val="24"/>
                        </w:rPr>
                      </w:pPr>
                    </w:p>
                  </w:txbxContent>
                </v:textbox>
                <w10:wrap type="square" anchorx="margin"/>
              </v:rect>
            </w:pict>
          </mc:Fallback>
        </mc:AlternateContent>
      </w:r>
      <w:r w:rsidR="00322332">
        <w:rPr>
          <w:rFonts w:ascii="Times New Roman" w:hAnsi="Times New Roman" w:cs="Times New Roman"/>
          <w:noProof/>
          <w:lang w:eastAsia="en-US"/>
        </w:rPr>
        <mc:AlternateContent>
          <mc:Choice Requires="wps">
            <w:drawing>
              <wp:anchor distT="0" distB="0" distL="114300" distR="114300" simplePos="0" relativeHeight="251653632" behindDoc="0" locked="0" layoutInCell="1" allowOverlap="1" wp14:anchorId="16DDDB5D" wp14:editId="583540B9">
                <wp:simplePos x="0" y="0"/>
                <wp:positionH relativeFrom="column">
                  <wp:posOffset>2855595</wp:posOffset>
                </wp:positionH>
                <wp:positionV relativeFrom="paragraph">
                  <wp:posOffset>191770</wp:posOffset>
                </wp:positionV>
                <wp:extent cx="3680460" cy="958215"/>
                <wp:effectExtent l="0" t="0" r="15240" b="13335"/>
                <wp:wrapSquare wrapText="bothSides"/>
                <wp:docPr id="200" name="Text Box 200"/>
                <wp:cNvGraphicFramePr/>
                <a:graphic xmlns:a="http://schemas.openxmlformats.org/drawingml/2006/main">
                  <a:graphicData uri="http://schemas.microsoft.com/office/word/2010/wordprocessingShape">
                    <wps:wsp>
                      <wps:cNvSpPr txBox="1"/>
                      <wps:spPr>
                        <a:xfrm>
                          <a:off x="0" y="0"/>
                          <a:ext cx="3680460" cy="958215"/>
                        </a:xfrm>
                        <a:prstGeom prst="rect">
                          <a:avLst/>
                        </a:prstGeom>
                        <a:noFill/>
                        <a:ln w="1270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rsidR="006951D9" w:rsidRPr="003A0BC9" w:rsidRDefault="006951D9" w:rsidP="003A0BC9">
                            <w:pPr>
                              <w:pStyle w:val="ListParagraph"/>
                              <w:ind w:left="0"/>
                              <w:rPr>
                                <w:b/>
                                <w:sz w:val="32"/>
                                <w:szCs w:val="32"/>
                              </w:rPr>
                            </w:pPr>
                            <w:r w:rsidRPr="008D5AF0">
                              <w:rPr>
                                <w:rFonts w:ascii="Times New Roman" w:hAnsi="Times New Roman" w:cs="Times New Roman"/>
                                <w:b/>
                                <w:sz w:val="32"/>
                                <w:szCs w:val="32"/>
                              </w:rPr>
                              <w:t>Outreach Contacts</w:t>
                            </w:r>
                          </w:p>
                          <w:p w:rsidR="006951D9" w:rsidRPr="00DE4FCF" w:rsidRDefault="006951D9" w:rsidP="003A0BC9">
                            <w:pPr>
                              <w:pStyle w:val="ListParagraph"/>
                              <w:ind w:left="0"/>
                              <w:rPr>
                                <w:rFonts w:ascii="Times New Roman" w:eastAsia="Times New Roman" w:hAnsi="Times New Roman" w:cs="Times New Roman"/>
                                <w:b/>
                                <w:sz w:val="24"/>
                                <w:szCs w:val="24"/>
                              </w:rPr>
                            </w:pPr>
                            <w:r w:rsidRPr="00322332">
                              <w:rPr>
                                <w:rFonts w:ascii="Times New Roman" w:eastAsia="Times New Roman" w:hAnsi="Times New Roman" w:cs="Times New Roman"/>
                                <w:sz w:val="24"/>
                                <w:szCs w:val="24"/>
                              </w:rPr>
                              <w:t>In PY 201</w:t>
                            </w:r>
                            <w:r w:rsidRPr="00DE4FCF">
                              <w:rPr>
                                <w:rFonts w:ascii="Times New Roman" w:eastAsia="Times New Roman" w:hAnsi="Times New Roman" w:cs="Times New Roman"/>
                                <w:sz w:val="24"/>
                                <w:szCs w:val="24"/>
                              </w:rPr>
                              <w:t>8</w:t>
                            </w:r>
                            <w:r w:rsidRPr="00322332">
                              <w:rPr>
                                <w:rFonts w:ascii="Times New Roman" w:eastAsia="Times New Roman" w:hAnsi="Times New Roman" w:cs="Times New Roman"/>
                                <w:sz w:val="24"/>
                                <w:szCs w:val="24"/>
                              </w:rPr>
                              <w:t xml:space="preserve">, SWAs and NFJP grantees </w:t>
                            </w:r>
                            <w:r w:rsidRPr="00DE4FCF">
                              <w:rPr>
                                <w:rFonts w:ascii="Times New Roman" w:eastAsia="Times New Roman" w:hAnsi="Times New Roman" w:cs="Times New Roman"/>
                                <w:b/>
                                <w:sz w:val="24"/>
                                <w:szCs w:val="24"/>
                              </w:rPr>
                              <w:t>contacted</w:t>
                            </w:r>
                          </w:p>
                          <w:p w:rsidR="006951D9" w:rsidRDefault="006951D9" w:rsidP="003A0BC9">
                            <w:pPr>
                              <w:pStyle w:val="ListParagraph"/>
                              <w:ind w:left="0"/>
                              <w:rPr>
                                <w:caps/>
                                <w:color w:val="5B9BD5" w:themeColor="accent1"/>
                                <w:sz w:val="26"/>
                                <w:szCs w:val="26"/>
                              </w:rPr>
                            </w:pPr>
                            <w:r w:rsidRPr="00DE4FCF">
                              <w:rPr>
                                <w:rFonts w:ascii="Times New Roman" w:eastAsia="Times New Roman" w:hAnsi="Times New Roman" w:cs="Times New Roman"/>
                                <w:b/>
                                <w:sz w:val="24"/>
                                <w:szCs w:val="24"/>
                              </w:rPr>
                              <w:t>416,</w:t>
                            </w:r>
                            <w:r>
                              <w:rPr>
                                <w:rFonts w:ascii="Times New Roman" w:eastAsia="Times New Roman" w:hAnsi="Times New Roman" w:cs="Times New Roman"/>
                                <w:b/>
                                <w:sz w:val="24"/>
                                <w:szCs w:val="24"/>
                              </w:rPr>
                              <w:t xml:space="preserve"> </w:t>
                            </w:r>
                            <w:r w:rsidRPr="00DE4FCF">
                              <w:rPr>
                                <w:rFonts w:ascii="Times New Roman" w:eastAsia="Times New Roman" w:hAnsi="Times New Roman" w:cs="Times New Roman"/>
                                <w:b/>
                                <w:sz w:val="24"/>
                                <w:szCs w:val="24"/>
                              </w:rPr>
                              <w:t>977 MSFWs</w:t>
                            </w:r>
                            <w:r w:rsidRPr="00322332">
                              <w:rPr>
                                <w:rFonts w:ascii="Times New Roman" w:eastAsia="Times New Roman" w:hAnsi="Times New Roman" w:cs="Times New Roman"/>
                                <w:sz w:val="24"/>
                                <w:szCs w:val="24"/>
                              </w:rPr>
                              <w:t xml:space="preserve">. This is a </w:t>
                            </w:r>
                            <w:r w:rsidRPr="00DE4FCF">
                              <w:rPr>
                                <w:rFonts w:ascii="Times New Roman" w:eastAsia="Times New Roman" w:hAnsi="Times New Roman" w:cs="Times New Roman"/>
                                <w:b/>
                                <w:sz w:val="24"/>
                                <w:szCs w:val="24"/>
                              </w:rPr>
                              <w:t>9% increase</w:t>
                            </w:r>
                            <w:r w:rsidRPr="00322332">
                              <w:rPr>
                                <w:rFonts w:ascii="Times New Roman" w:eastAsia="Times New Roman" w:hAnsi="Times New Roman" w:cs="Times New Roman"/>
                                <w:sz w:val="24"/>
                                <w:szCs w:val="24"/>
                              </w:rPr>
                              <w:t xml:space="preserve"> from PY</w:t>
                            </w:r>
                            <w:r w:rsidRPr="003A0BC9">
                              <w:rPr>
                                <w:rFonts w:ascii="Times New Roman" w:eastAsia="Times New Roman" w:hAnsi="Times New Roman" w:cs="Times New Roman"/>
                                <w:sz w:val="24"/>
                                <w:szCs w:val="24"/>
                              </w:rPr>
                              <w:t xml:space="preserve"> 201</w:t>
                            </w:r>
                            <w:r>
                              <w:rPr>
                                <w:rFonts w:ascii="Times New Roman" w:eastAsia="Times New Roman" w:hAnsi="Times New Roman" w:cs="Times New Roman"/>
                                <w:sz w:val="24"/>
                                <w:szCs w:val="24"/>
                              </w:rPr>
                              <w:t>7</w:t>
                            </w:r>
                            <w:r w:rsidRPr="003A0BC9">
                              <w:rPr>
                                <w:rFonts w:ascii="Times New Roman" w:eastAsia="Times New Roman" w:hAnsi="Times New Roman" w:cs="Times New Roman"/>
                                <w:sz w:val="24"/>
                                <w:szCs w:val="24"/>
                              </w:rPr>
                              <w:t xml:space="preserve">.  </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DDDB5D" id="Text Box 200" o:spid="_x0000_s1028" type="#_x0000_t202" style="position:absolute;margin-left:224.85pt;margin-top:15.1pt;width:289.8pt;height:75.45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" filled="f" strokecolor="#5b9bd5 [3204]" strokeweight="1pt">
                <v:textbox inset=",7.2pt,,0">
                  <w:txbxContent>
                    <w:p w:rsidR="006951D9" w:rsidRPr="003A0BC9" w:rsidRDefault="006951D9" w:rsidP="003A0BC9">
                      <w:pPr>
                        <w:pStyle w:val="ListParagraph"/>
                        <w:ind w:left="0"/>
                        <w:rPr>
                          <w:b/>
                          <w:sz w:val="32"/>
                          <w:szCs w:val="32"/>
                        </w:rPr>
                      </w:pPr>
                      <w:r w:rsidRPr="008D5AF0">
                        <w:rPr>
                          <w:rFonts w:ascii="Times New Roman" w:hAnsi="Times New Roman" w:cs="Times New Roman"/>
                          <w:b/>
                          <w:sz w:val="32"/>
                          <w:szCs w:val="32"/>
                        </w:rPr>
                        <w:t>Outreach Contacts</w:t>
                      </w:r>
                    </w:p>
                    <w:p w:rsidR="006951D9" w:rsidRPr="00DE4FCF" w:rsidRDefault="006951D9" w:rsidP="003A0BC9">
                      <w:pPr>
                        <w:pStyle w:val="ListParagraph"/>
                        <w:ind w:left="0"/>
                        <w:rPr>
                          <w:rFonts w:ascii="Times New Roman" w:eastAsia="Times New Roman" w:hAnsi="Times New Roman" w:cs="Times New Roman"/>
                          <w:b/>
                          <w:sz w:val="24"/>
                          <w:szCs w:val="24"/>
                        </w:rPr>
                      </w:pPr>
                      <w:r w:rsidRPr="00322332">
                        <w:rPr>
                          <w:rFonts w:ascii="Times New Roman" w:eastAsia="Times New Roman" w:hAnsi="Times New Roman" w:cs="Times New Roman"/>
                          <w:sz w:val="24"/>
                          <w:szCs w:val="24"/>
                        </w:rPr>
                        <w:t>In PY 201</w:t>
                      </w:r>
                      <w:r w:rsidRPr="00DE4FCF">
                        <w:rPr>
                          <w:rFonts w:ascii="Times New Roman" w:eastAsia="Times New Roman" w:hAnsi="Times New Roman" w:cs="Times New Roman"/>
                          <w:sz w:val="24"/>
                          <w:szCs w:val="24"/>
                        </w:rPr>
                        <w:t>8</w:t>
                      </w:r>
                      <w:r w:rsidRPr="00322332">
                        <w:rPr>
                          <w:rFonts w:ascii="Times New Roman" w:eastAsia="Times New Roman" w:hAnsi="Times New Roman" w:cs="Times New Roman"/>
                          <w:sz w:val="24"/>
                          <w:szCs w:val="24"/>
                        </w:rPr>
                        <w:t xml:space="preserve">, SWAs and NFJP grantees </w:t>
                      </w:r>
                      <w:r w:rsidRPr="00DE4FCF">
                        <w:rPr>
                          <w:rFonts w:ascii="Times New Roman" w:eastAsia="Times New Roman" w:hAnsi="Times New Roman" w:cs="Times New Roman"/>
                          <w:b/>
                          <w:sz w:val="24"/>
                          <w:szCs w:val="24"/>
                        </w:rPr>
                        <w:t>contacted</w:t>
                      </w:r>
                    </w:p>
                    <w:p w:rsidR="006951D9" w:rsidRDefault="006951D9" w:rsidP="003A0BC9">
                      <w:pPr>
                        <w:pStyle w:val="ListParagraph"/>
                        <w:ind w:left="0"/>
                        <w:rPr>
                          <w:caps/>
                          <w:color w:val="5B9BD5" w:themeColor="accent1"/>
                          <w:sz w:val="26"/>
                          <w:szCs w:val="26"/>
                        </w:rPr>
                      </w:pPr>
                      <w:r w:rsidRPr="00DE4FCF">
                        <w:rPr>
                          <w:rFonts w:ascii="Times New Roman" w:eastAsia="Times New Roman" w:hAnsi="Times New Roman" w:cs="Times New Roman"/>
                          <w:b/>
                          <w:sz w:val="24"/>
                          <w:szCs w:val="24"/>
                        </w:rPr>
                        <w:t>416,</w:t>
                      </w:r>
                      <w:r>
                        <w:rPr>
                          <w:rFonts w:ascii="Times New Roman" w:eastAsia="Times New Roman" w:hAnsi="Times New Roman" w:cs="Times New Roman"/>
                          <w:b/>
                          <w:sz w:val="24"/>
                          <w:szCs w:val="24"/>
                        </w:rPr>
                        <w:t xml:space="preserve"> </w:t>
                      </w:r>
                      <w:r w:rsidRPr="00DE4FCF">
                        <w:rPr>
                          <w:rFonts w:ascii="Times New Roman" w:eastAsia="Times New Roman" w:hAnsi="Times New Roman" w:cs="Times New Roman"/>
                          <w:b/>
                          <w:sz w:val="24"/>
                          <w:szCs w:val="24"/>
                        </w:rPr>
                        <w:t>977 MSFWs</w:t>
                      </w:r>
                      <w:r w:rsidRPr="00322332">
                        <w:rPr>
                          <w:rFonts w:ascii="Times New Roman" w:eastAsia="Times New Roman" w:hAnsi="Times New Roman" w:cs="Times New Roman"/>
                          <w:sz w:val="24"/>
                          <w:szCs w:val="24"/>
                        </w:rPr>
                        <w:t xml:space="preserve">. This is a </w:t>
                      </w:r>
                      <w:r w:rsidRPr="00DE4FCF">
                        <w:rPr>
                          <w:rFonts w:ascii="Times New Roman" w:eastAsia="Times New Roman" w:hAnsi="Times New Roman" w:cs="Times New Roman"/>
                          <w:b/>
                          <w:sz w:val="24"/>
                          <w:szCs w:val="24"/>
                        </w:rPr>
                        <w:t>9% increase</w:t>
                      </w:r>
                      <w:r w:rsidRPr="00322332">
                        <w:rPr>
                          <w:rFonts w:ascii="Times New Roman" w:eastAsia="Times New Roman" w:hAnsi="Times New Roman" w:cs="Times New Roman"/>
                          <w:sz w:val="24"/>
                          <w:szCs w:val="24"/>
                        </w:rPr>
                        <w:t xml:space="preserve"> from PY</w:t>
                      </w:r>
                      <w:r w:rsidRPr="003A0BC9">
                        <w:rPr>
                          <w:rFonts w:ascii="Times New Roman" w:eastAsia="Times New Roman" w:hAnsi="Times New Roman" w:cs="Times New Roman"/>
                          <w:sz w:val="24"/>
                          <w:szCs w:val="24"/>
                        </w:rPr>
                        <w:t xml:space="preserve"> 201</w:t>
                      </w:r>
                      <w:r>
                        <w:rPr>
                          <w:rFonts w:ascii="Times New Roman" w:eastAsia="Times New Roman" w:hAnsi="Times New Roman" w:cs="Times New Roman"/>
                          <w:sz w:val="24"/>
                          <w:szCs w:val="24"/>
                        </w:rPr>
                        <w:t>7</w:t>
                      </w:r>
                      <w:r w:rsidRPr="003A0BC9">
                        <w:rPr>
                          <w:rFonts w:ascii="Times New Roman" w:eastAsia="Times New Roman" w:hAnsi="Times New Roman" w:cs="Times New Roman"/>
                          <w:sz w:val="24"/>
                          <w:szCs w:val="24"/>
                        </w:rPr>
                        <w:t xml:space="preserve">.  </w:t>
                      </w:r>
                    </w:p>
                  </w:txbxContent>
                </v:textbox>
                <w10:wrap type="square"/>
              </v:shape>
            </w:pict>
          </mc:Fallback>
        </mc:AlternateContent>
      </w:r>
    </w:p>
    <w:p w:rsidR="00D60206" w:rsidRPr="00726767" w:rsidRDefault="00D60206" w:rsidP="00D60206">
      <w:pPr>
        <w:rPr>
          <w:rFonts w:ascii="Times New Roman" w:hAnsi="Times New Roman" w:cs="Times New Roman"/>
        </w:rPr>
      </w:pPr>
      <w:r w:rsidRPr="00726767">
        <w:rPr>
          <w:rFonts w:ascii="Times New Roman" w:hAnsi="Times New Roman" w:cs="Times New Roman"/>
          <w:noProof/>
          <w:lang w:eastAsia="en-US"/>
        </w:rPr>
        <w:t xml:space="preserve">                       </w:t>
      </w:r>
    </w:p>
    <w:p w:rsidR="00D60206" w:rsidRPr="00726767" w:rsidRDefault="0081377A" w:rsidP="00D60206">
      <w:pPr>
        <w:rPr>
          <w:rFonts w:ascii="Times New Roman" w:hAnsi="Times New Roman" w:cs="Times New Roman"/>
        </w:rPr>
      </w:pPr>
      <w:r w:rsidRPr="00726767">
        <w:rPr>
          <w:rFonts w:ascii="Times New Roman" w:hAnsi="Times New Roman" w:cs="Times New Roman"/>
          <w:noProof/>
          <w:lang w:eastAsia="en-US"/>
        </w:rPr>
        <mc:AlternateContent>
          <mc:Choice Requires="wps">
            <w:drawing>
              <wp:anchor distT="45720" distB="45720" distL="182880" distR="182880" simplePos="0" relativeHeight="251662848" behindDoc="1" locked="0" layoutInCell="1" allowOverlap="0" wp14:anchorId="0E00CD0E" wp14:editId="4FC74F60">
                <wp:simplePos x="0" y="0"/>
                <wp:positionH relativeFrom="margin">
                  <wp:posOffset>2776855</wp:posOffset>
                </wp:positionH>
                <wp:positionV relativeFrom="paragraph">
                  <wp:posOffset>357505</wp:posOffset>
                </wp:positionV>
                <wp:extent cx="3470910" cy="2527935"/>
                <wp:effectExtent l="38100" t="38100" r="34290" b="43815"/>
                <wp:wrapSquare wrapText="bothSides"/>
                <wp:docPr id="2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0910" cy="2527935"/>
                        </a:xfrm>
                        <a:prstGeom prst="rect">
                          <a:avLst/>
                        </a:prstGeom>
                        <a:solidFill>
                          <a:sysClr val="window" lastClr="FFFFFF"/>
                        </a:solidFill>
                        <a:ln w="76200" cmpd="dbl">
                          <a:solidFill>
                            <a:srgbClr val="5B9BD5"/>
                          </a:solidFill>
                          <a:miter lim="800000"/>
                          <a:headEnd/>
                          <a:tailEnd/>
                        </a:ln>
                      </wps:spPr>
                      <wps:txbx>
                        <w:txbxContent>
                          <w:p w:rsidR="006951D9" w:rsidRPr="00322332" w:rsidRDefault="006951D9" w:rsidP="00322332">
                            <w:pPr>
                              <w:pStyle w:val="ListParagraph"/>
                              <w:ind w:left="360"/>
                              <w:rPr>
                                <w:rFonts w:ascii="Times New Roman" w:eastAsia="Times New Roman" w:hAnsi="Times New Roman" w:cs="Times New Roman"/>
                                <w:sz w:val="24"/>
                                <w:szCs w:val="24"/>
                              </w:rPr>
                            </w:pPr>
                            <w:r w:rsidRPr="00DE4FCF">
                              <w:rPr>
                                <w:rFonts w:ascii="Times New Roman" w:hAnsi="Times New Roman" w:cs="Times New Roman"/>
                                <w:b/>
                                <w:sz w:val="32"/>
                                <w:szCs w:val="32"/>
                              </w:rPr>
                              <w:t>New York</w:t>
                            </w:r>
                            <w:r w:rsidRPr="00DE4FCF">
                              <w:rPr>
                                <w:rFonts w:ascii="Times New Roman" w:hAnsi="Times New Roman" w:cs="Times New Roman"/>
                                <w:b/>
                                <w:sz w:val="32"/>
                                <w:szCs w:val="32"/>
                              </w:rPr>
                              <w:tab/>
                            </w:r>
                          </w:p>
                          <w:p w:rsidR="006951D9" w:rsidRPr="003A0BC9" w:rsidRDefault="006951D9" w:rsidP="000663A5">
                            <w:pPr>
                              <w:pStyle w:val="ListParagraph"/>
                              <w:ind w:left="360"/>
                              <w:rPr>
                                <w:rFonts w:ascii="Times New Roman" w:eastAsia="Times New Roman" w:hAnsi="Times New Roman" w:cs="Times New Roman"/>
                                <w:sz w:val="24"/>
                                <w:szCs w:val="24"/>
                              </w:rPr>
                            </w:pPr>
                            <w:r w:rsidRPr="00322332">
                              <w:rPr>
                                <w:rFonts w:ascii="Times New Roman" w:eastAsia="Times New Roman" w:hAnsi="Times New Roman" w:cs="Times New Roman"/>
                                <w:sz w:val="24"/>
                                <w:szCs w:val="24"/>
                              </w:rPr>
                              <w:t xml:space="preserve">New York’s MSFW </w:t>
                            </w:r>
                            <w:r w:rsidRPr="00DE4FCF">
                              <w:rPr>
                                <w:rFonts w:ascii="Times New Roman" w:eastAsia="Times New Roman" w:hAnsi="Times New Roman" w:cs="Times New Roman"/>
                                <w:b/>
                                <w:sz w:val="24"/>
                                <w:szCs w:val="24"/>
                              </w:rPr>
                              <w:t>outreach staff individually develop regional outreach plans</w:t>
                            </w:r>
                            <w:r w:rsidRPr="00322332">
                              <w:rPr>
                                <w:rFonts w:ascii="Times New Roman" w:eastAsia="Times New Roman" w:hAnsi="Times New Roman" w:cs="Times New Roman"/>
                                <w:sz w:val="24"/>
                                <w:szCs w:val="24"/>
                              </w:rPr>
                              <w:t xml:space="preserve">, which help the State stay on track to meet overall Agricultural Outreach Plan goals.  Each outreach staff is required to write a plan describing the crops grown, peak season for crops, estimated number of employers, and estimated number of MSFWs in their assigned region. </w:t>
                            </w:r>
                          </w:p>
                        </w:txbxContent>
                      </wps:txbx>
                      <wps:bodyPr rot="0" vert="horz" wrap="square" lIns="182880" tIns="182880" rIns="182880" bIns="18288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E00CD0E" id="_x0000_s1029" style="position:absolute;margin-left:218.65pt;margin-top:28.15pt;width:273.3pt;height:199.05pt;z-index:-251653632;visibility:visible;mso-wrap-style:square;mso-width-percent:0;mso-height-percent:0;mso-wrap-distance-left:14.4pt;mso-wrap-distance-top:3.6pt;mso-wrap-distance-right:14.4pt;mso-wrap-distance-bottom:3.6pt;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" o:allowoverlap="f" fillcolor="window" strokecolor="#5b9bd5" strokeweight="6pt">
                <v:stroke linestyle="thinThin"/>
                <v:textbox inset="14.4pt,14.4pt,14.4pt,14.4pt">
                  <w:txbxContent>
                    <w:p w:rsidR="006951D9" w:rsidRPr="00322332" w:rsidRDefault="006951D9" w:rsidP="00322332">
                      <w:pPr>
                        <w:pStyle w:val="ListParagraph"/>
                        <w:ind w:left="360"/>
                        <w:rPr>
                          <w:rFonts w:ascii="Times New Roman" w:eastAsia="Times New Roman" w:hAnsi="Times New Roman" w:cs="Times New Roman"/>
                          <w:sz w:val="24"/>
                          <w:szCs w:val="24"/>
                        </w:rPr>
                      </w:pPr>
                      <w:r w:rsidRPr="00DE4FCF">
                        <w:rPr>
                          <w:rFonts w:ascii="Times New Roman" w:hAnsi="Times New Roman" w:cs="Times New Roman"/>
                          <w:b/>
                          <w:sz w:val="32"/>
                          <w:szCs w:val="32"/>
                        </w:rPr>
                        <w:t>New York</w:t>
                      </w:r>
                      <w:r w:rsidRPr="00DE4FCF">
                        <w:rPr>
                          <w:rFonts w:ascii="Times New Roman" w:hAnsi="Times New Roman" w:cs="Times New Roman"/>
                          <w:b/>
                          <w:sz w:val="32"/>
                          <w:szCs w:val="32"/>
                        </w:rPr>
                        <w:tab/>
                      </w:r>
                    </w:p>
                    <w:p w:rsidR="006951D9" w:rsidRPr="003A0BC9" w:rsidRDefault="006951D9" w:rsidP="000663A5">
                      <w:pPr>
                        <w:pStyle w:val="ListParagraph"/>
                        <w:ind w:left="360"/>
                        <w:rPr>
                          <w:rFonts w:ascii="Times New Roman" w:eastAsia="Times New Roman" w:hAnsi="Times New Roman" w:cs="Times New Roman"/>
                          <w:sz w:val="24"/>
                          <w:szCs w:val="24"/>
                        </w:rPr>
                      </w:pPr>
                      <w:r w:rsidRPr="00322332">
                        <w:rPr>
                          <w:rFonts w:ascii="Times New Roman" w:eastAsia="Times New Roman" w:hAnsi="Times New Roman" w:cs="Times New Roman"/>
                          <w:sz w:val="24"/>
                          <w:szCs w:val="24"/>
                        </w:rPr>
                        <w:t xml:space="preserve">New York’s MSFW </w:t>
                      </w:r>
                      <w:r w:rsidRPr="00DE4FCF">
                        <w:rPr>
                          <w:rFonts w:ascii="Times New Roman" w:eastAsia="Times New Roman" w:hAnsi="Times New Roman" w:cs="Times New Roman"/>
                          <w:b/>
                          <w:sz w:val="24"/>
                          <w:szCs w:val="24"/>
                        </w:rPr>
                        <w:t>outreach staff individually develop regional outreach plans</w:t>
                      </w:r>
                      <w:r w:rsidRPr="00322332">
                        <w:rPr>
                          <w:rFonts w:ascii="Times New Roman" w:eastAsia="Times New Roman" w:hAnsi="Times New Roman" w:cs="Times New Roman"/>
                          <w:sz w:val="24"/>
                          <w:szCs w:val="24"/>
                        </w:rPr>
                        <w:t xml:space="preserve">, which help the State stay on track to meet overall Agricultural Outreach Plan goals.  Each outreach staff is required to write a plan describing the crops grown, peak season for crops, estimated number of employers, and estimated number of MSFWs in their assigned region. </w:t>
                      </w:r>
                    </w:p>
                  </w:txbxContent>
                </v:textbox>
                <w10:wrap type="square" anchorx="margin"/>
              </v:rect>
            </w:pict>
          </mc:Fallback>
        </mc:AlternateContent>
      </w:r>
    </w:p>
    <w:p w:rsidR="00DA4430" w:rsidRDefault="00DA4430" w:rsidP="00D60206">
      <w:pPr>
        <w:rPr>
          <w:noProof/>
        </w:rPr>
      </w:pPr>
    </w:p>
    <w:p w:rsidR="00DA4430" w:rsidRDefault="00DA4430" w:rsidP="00D60206">
      <w:pPr>
        <w:rPr>
          <w:noProof/>
        </w:rPr>
      </w:pPr>
    </w:p>
    <w:p w:rsidR="00D60206" w:rsidRDefault="00D60206" w:rsidP="003A0BC9">
      <w:pPr>
        <w:ind w:left="720"/>
        <w:jc w:val="right"/>
        <w:rPr>
          <w:rFonts w:ascii="Times New Roman" w:hAnsi="Times New Roman" w:cs="Times New Roman"/>
        </w:rPr>
      </w:pPr>
    </w:p>
    <w:p w:rsidR="00F87C3A" w:rsidRPr="00726767" w:rsidRDefault="00F87C3A" w:rsidP="00D60206">
      <w:pPr>
        <w:rPr>
          <w:rFonts w:ascii="Times New Roman" w:hAnsi="Times New Roman" w:cs="Times New Roman"/>
        </w:rPr>
      </w:pPr>
    </w:p>
    <w:p w:rsidR="00D60206" w:rsidRDefault="00D60206" w:rsidP="00D60206">
      <w:pPr>
        <w:rPr>
          <w:rFonts w:ascii="Times New Roman" w:hAnsi="Times New Roman" w:cs="Times New Roman"/>
        </w:rPr>
      </w:pPr>
    </w:p>
    <w:p w:rsidR="00E6589B" w:rsidRDefault="00E6589B" w:rsidP="00D60206">
      <w:pPr>
        <w:rPr>
          <w:rFonts w:ascii="Times New Roman" w:hAnsi="Times New Roman" w:cs="Times New Roman"/>
        </w:rPr>
      </w:pPr>
    </w:p>
    <w:p w:rsidR="00E6589B" w:rsidRPr="00726767" w:rsidRDefault="00E6589B" w:rsidP="00D60206">
      <w:pPr>
        <w:rPr>
          <w:rFonts w:ascii="Times New Roman" w:hAnsi="Times New Roman" w:cs="Times New Roman"/>
        </w:rPr>
      </w:pPr>
      <w:r w:rsidRPr="00726767">
        <w:rPr>
          <w:rFonts w:ascii="Times New Roman" w:hAnsi="Times New Roman" w:cs="Times New Roman"/>
          <w:noProof/>
          <w:lang w:eastAsia="en-US"/>
        </w:rPr>
        <mc:AlternateContent>
          <mc:Choice Requires="wps">
            <w:drawing>
              <wp:anchor distT="91440" distB="91440" distL="114300" distR="114300" simplePos="0" relativeHeight="251659776" behindDoc="0" locked="0" layoutInCell="1" allowOverlap="1" wp14:anchorId="2C3D060B" wp14:editId="3C1DAA9D">
                <wp:simplePos x="0" y="0"/>
                <wp:positionH relativeFrom="page">
                  <wp:posOffset>1061085</wp:posOffset>
                </wp:positionH>
                <wp:positionV relativeFrom="paragraph">
                  <wp:posOffset>343535</wp:posOffset>
                </wp:positionV>
                <wp:extent cx="6146800" cy="1403985"/>
                <wp:effectExtent l="0" t="0" r="0" b="2540"/>
                <wp:wrapTopAndBottom/>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1403985"/>
                        </a:xfrm>
                        <a:prstGeom prst="rect">
                          <a:avLst/>
                        </a:prstGeom>
                        <a:noFill/>
                        <a:ln w="9525">
                          <a:noFill/>
                          <a:miter lim="800000"/>
                          <a:headEnd/>
                          <a:tailEnd/>
                        </a:ln>
                      </wps:spPr>
                      <wps:txbx>
                        <w:txbxContent>
                          <w:p w:rsidR="006951D9" w:rsidRPr="003A0BC9" w:rsidRDefault="006951D9" w:rsidP="00D60206">
                            <w:pPr>
                              <w:pBdr>
                                <w:top w:val="single" w:sz="24" w:space="8" w:color="5B9BD5" w:themeColor="accent1"/>
                                <w:bottom w:val="single" w:sz="24" w:space="8" w:color="5B9BD5" w:themeColor="accent1"/>
                              </w:pBdr>
                              <w:spacing w:after="0"/>
                              <w:rPr>
                                <w:rFonts w:ascii="Times New Roman" w:hAnsi="Times New Roman" w:cs="Times New Roman"/>
                                <w:b/>
                                <w:sz w:val="32"/>
                                <w:szCs w:val="32"/>
                              </w:rPr>
                            </w:pPr>
                            <w:r>
                              <w:rPr>
                                <w:rFonts w:ascii="Times New Roman" w:eastAsiaTheme="minorHAnsi" w:hAnsi="Times New Roman" w:cs="Times New Roman"/>
                                <w:b/>
                                <w:sz w:val="32"/>
                                <w:szCs w:val="32"/>
                              </w:rPr>
                              <w:t>Complaints</w:t>
                            </w:r>
                            <w:r w:rsidRPr="003A0BC9">
                              <w:rPr>
                                <w:rFonts w:ascii="Times New Roman" w:hAnsi="Times New Roman" w:cs="Times New Roman"/>
                                <w:b/>
                                <w:sz w:val="32"/>
                                <w:szCs w:val="32"/>
                              </w:rPr>
                              <w:t xml:space="preserve"> </w:t>
                            </w:r>
                            <w:r>
                              <w:rPr>
                                <w:rFonts w:ascii="Times New Roman" w:hAnsi="Times New Roman" w:cs="Times New Roman"/>
                                <w:b/>
                                <w:sz w:val="32"/>
                                <w:szCs w:val="32"/>
                              </w:rPr>
                              <w:t xml:space="preserve">and </w:t>
                            </w:r>
                            <w:r w:rsidRPr="003A0BC9">
                              <w:rPr>
                                <w:rFonts w:ascii="Times New Roman" w:hAnsi="Times New Roman" w:cs="Times New Roman"/>
                                <w:b/>
                                <w:sz w:val="32"/>
                                <w:szCs w:val="32"/>
                              </w:rPr>
                              <w:t>Apparent Violations</w:t>
                            </w:r>
                          </w:p>
                          <w:p w:rsidR="006951D9" w:rsidRPr="0046342E" w:rsidRDefault="006951D9" w:rsidP="00D60206">
                            <w:pPr>
                              <w:pBdr>
                                <w:top w:val="single" w:sz="24" w:space="8" w:color="5B9BD5" w:themeColor="accent1"/>
                                <w:bottom w:val="single" w:sz="24" w:space="8" w:color="5B9BD5" w:themeColor="accent1"/>
                              </w:pBdr>
                              <w:spacing w:after="0"/>
                              <w:rPr>
                                <w:i/>
                                <w:iCs/>
                                <w:color w:val="5B9BD5" w:themeColor="accent1"/>
                                <w:sz w:val="24"/>
                                <w:szCs w:val="24"/>
                              </w:rPr>
                            </w:pPr>
                            <w:r w:rsidRPr="003A0BC9">
                              <w:rPr>
                                <w:rFonts w:ascii="Times New Roman" w:eastAsia="Times New Roman" w:hAnsi="Times New Roman" w:cs="Times New Roman"/>
                                <w:sz w:val="24"/>
                                <w:szCs w:val="24"/>
                              </w:rPr>
                              <w:t>In PY 201</w:t>
                            </w:r>
                            <w:r>
                              <w:rPr>
                                <w:rFonts w:ascii="Times New Roman" w:eastAsia="Times New Roman" w:hAnsi="Times New Roman" w:cs="Times New Roman"/>
                                <w:sz w:val="24"/>
                                <w:szCs w:val="24"/>
                              </w:rPr>
                              <w:t>8</w:t>
                            </w:r>
                            <w:r w:rsidRPr="003A0BC9">
                              <w:rPr>
                                <w:rFonts w:ascii="Times New Roman" w:eastAsia="Times New Roman" w:hAnsi="Times New Roman" w:cs="Times New Roman"/>
                                <w:sz w:val="24"/>
                                <w:szCs w:val="24"/>
                              </w:rPr>
                              <w:t xml:space="preserve">, MSFWs filed </w:t>
                            </w:r>
                            <w:r>
                              <w:rPr>
                                <w:rFonts w:ascii="Times New Roman" w:eastAsia="Times New Roman" w:hAnsi="Times New Roman" w:cs="Times New Roman"/>
                                <w:b/>
                                <w:sz w:val="24"/>
                                <w:szCs w:val="24"/>
                              </w:rPr>
                              <w:t>332</w:t>
                            </w:r>
                            <w:r w:rsidRPr="003A0BC9">
                              <w:rPr>
                                <w:rFonts w:ascii="Times New Roman" w:eastAsia="Times New Roman" w:hAnsi="Times New Roman" w:cs="Times New Roman"/>
                                <w:sz w:val="24"/>
                                <w:szCs w:val="24"/>
                              </w:rPr>
                              <w:t xml:space="preserve"> complaints,</w:t>
                            </w:r>
                            <w:r>
                              <w:rPr>
                                <w:rFonts w:ascii="Times New Roman" w:eastAsia="Times New Roman" w:hAnsi="Times New Roman" w:cs="Times New Roman"/>
                                <w:sz w:val="24"/>
                                <w:szCs w:val="24"/>
                              </w:rPr>
                              <w:t xml:space="preserve"> compared to the </w:t>
                            </w:r>
                            <w:r w:rsidRPr="0081377A">
                              <w:rPr>
                                <w:rFonts w:ascii="Times New Roman" w:eastAsia="Times New Roman" w:hAnsi="Times New Roman" w:cs="Times New Roman"/>
                                <w:b/>
                                <w:sz w:val="24"/>
                                <w:szCs w:val="24"/>
                              </w:rPr>
                              <w:t>447</w:t>
                            </w:r>
                            <w:r w:rsidRPr="001B59C6">
                              <w:rPr>
                                <w:rFonts w:ascii="Times New Roman" w:eastAsia="Times New Roman" w:hAnsi="Times New Roman" w:cs="Times New Roman"/>
                                <w:sz w:val="24"/>
                                <w:szCs w:val="24"/>
                              </w:rPr>
                              <w:t xml:space="preserve"> filed in</w:t>
                            </w:r>
                            <w:r>
                              <w:rPr>
                                <w:rFonts w:ascii="Times New Roman" w:eastAsia="Times New Roman" w:hAnsi="Times New Roman" w:cs="Times New Roman"/>
                                <w:b/>
                                <w:sz w:val="24"/>
                                <w:szCs w:val="24"/>
                              </w:rPr>
                              <w:t xml:space="preserve"> </w:t>
                            </w:r>
                            <w:r w:rsidRPr="003A0BC9">
                              <w:rPr>
                                <w:rFonts w:ascii="Times New Roman" w:eastAsia="Times New Roman" w:hAnsi="Times New Roman" w:cs="Times New Roman"/>
                                <w:sz w:val="24"/>
                                <w:szCs w:val="24"/>
                              </w:rPr>
                              <w:t>PY 2017.</w:t>
                            </w:r>
                            <w:r>
                              <w:rPr>
                                <w:rFonts w:ascii="Times New Roman" w:eastAsia="Times New Roman" w:hAnsi="Times New Roman" w:cs="Times New Roman"/>
                                <w:sz w:val="24"/>
                                <w:szCs w:val="24"/>
                              </w:rPr>
                              <w:t xml:space="preserve">  However,</w:t>
                            </w:r>
                            <w:r w:rsidRPr="003A0BC9">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New York </w:t>
                            </w:r>
                            <w:r w:rsidRPr="0081377A">
                              <w:rPr>
                                <w:rFonts w:ascii="Times New Roman" w:hAnsi="Times New Roman" w:cs="Times New Roman"/>
                                <w:sz w:val="24"/>
                                <w:szCs w:val="24"/>
                              </w:rPr>
                              <w:t xml:space="preserve">documented 767 Apparent Violations.  </w:t>
                            </w:r>
                            <w:r>
                              <w:rPr>
                                <w:rFonts w:ascii="Times New Roman" w:hAnsi="Times New Roman" w:cs="Times New Roman"/>
                                <w:sz w:val="24"/>
                                <w:szCs w:val="24"/>
                              </w:rPr>
                              <w:t xml:space="preserve">Of the documented Apparent Violations, 609 </w:t>
                            </w:r>
                            <w:r w:rsidRPr="0081377A">
                              <w:rPr>
                                <w:rFonts w:ascii="Times New Roman" w:hAnsi="Times New Roman" w:cs="Times New Roman"/>
                                <w:sz w:val="24"/>
                                <w:szCs w:val="24"/>
                              </w:rPr>
                              <w:t xml:space="preserve">were resolved directly with employers and the remaining either were referred to enforcement or are in the process of resolution.  Because of New York’s efforts, </w:t>
                            </w:r>
                            <w:r w:rsidRPr="000663A5">
                              <w:rPr>
                                <w:rFonts w:ascii="Times New Roman" w:hAnsi="Times New Roman" w:cs="Times New Roman"/>
                                <w:b/>
                                <w:sz w:val="24"/>
                                <w:szCs w:val="24"/>
                              </w:rPr>
                              <w:t>117 workers received $97, 317 in unpaid wages or wage supplements</w:t>
                            </w:r>
                            <w:r>
                              <w:rPr>
                                <w:rFonts w:ascii="Times New Roman" w:hAnsi="Times New Roman" w:cs="Times New Roman"/>
                                <w:sz w:val="24"/>
                                <w:szCs w:val="24"/>
                              </w:rPr>
                              <w:t xml:space="preserve"> in the program year, as reported in New York’s PY 2018 Annual Summary. </w:t>
                            </w:r>
                            <w:r w:rsidRPr="0081377A">
                              <w:rPr>
                                <w:rFonts w:ascii="Times New Roman" w:hAnsi="Times New Roman" w:cs="Times New Roman"/>
                                <w:sz w:val="24"/>
                                <w:szCs w:val="2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3D060B" id="Text Box 2" o:spid="_x0000_s1030" type="#_x0000_t202" style="position:absolute;margin-left:83.55pt;margin-top:27.05pt;width:484pt;height:110.55pt;z-index:251659776;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" filled="f" stroked="f">
                <v:textbox style="mso-fit-shape-to-text:t">
                  <w:txbxContent>
                    <w:p w:rsidR="006951D9" w:rsidRPr="003A0BC9" w:rsidRDefault="006951D9" w:rsidP="00D60206">
                      <w:pPr>
                        <w:pBdr>
                          <w:top w:val="single" w:sz="24" w:space="8" w:color="5B9BD5" w:themeColor="accent1"/>
                          <w:bottom w:val="single" w:sz="24" w:space="8" w:color="5B9BD5" w:themeColor="accent1"/>
                        </w:pBdr>
                        <w:spacing w:after="0"/>
                        <w:rPr>
                          <w:rFonts w:ascii="Times New Roman" w:hAnsi="Times New Roman" w:cs="Times New Roman"/>
                          <w:b/>
                          <w:sz w:val="32"/>
                          <w:szCs w:val="32"/>
                        </w:rPr>
                      </w:pPr>
                      <w:r>
                        <w:rPr>
                          <w:rFonts w:ascii="Times New Roman" w:eastAsiaTheme="minorHAnsi" w:hAnsi="Times New Roman" w:cs="Times New Roman"/>
                          <w:b/>
                          <w:sz w:val="32"/>
                          <w:szCs w:val="32"/>
                        </w:rPr>
                        <w:t>Complaints</w:t>
                      </w:r>
                      <w:r w:rsidRPr="003A0BC9">
                        <w:rPr>
                          <w:rFonts w:ascii="Times New Roman" w:hAnsi="Times New Roman" w:cs="Times New Roman"/>
                          <w:b/>
                          <w:sz w:val="32"/>
                          <w:szCs w:val="32"/>
                        </w:rPr>
                        <w:t xml:space="preserve"> </w:t>
                      </w:r>
                      <w:r>
                        <w:rPr>
                          <w:rFonts w:ascii="Times New Roman" w:hAnsi="Times New Roman" w:cs="Times New Roman"/>
                          <w:b/>
                          <w:sz w:val="32"/>
                          <w:szCs w:val="32"/>
                        </w:rPr>
                        <w:t xml:space="preserve">and </w:t>
                      </w:r>
                      <w:r w:rsidRPr="003A0BC9">
                        <w:rPr>
                          <w:rFonts w:ascii="Times New Roman" w:hAnsi="Times New Roman" w:cs="Times New Roman"/>
                          <w:b/>
                          <w:sz w:val="32"/>
                          <w:szCs w:val="32"/>
                        </w:rPr>
                        <w:t>Apparent Violations</w:t>
                      </w:r>
                    </w:p>
                    <w:p w:rsidR="006951D9" w:rsidRPr="0046342E" w:rsidRDefault="006951D9" w:rsidP="00D60206">
                      <w:pPr>
                        <w:pBdr>
                          <w:top w:val="single" w:sz="24" w:space="8" w:color="5B9BD5" w:themeColor="accent1"/>
                          <w:bottom w:val="single" w:sz="24" w:space="8" w:color="5B9BD5" w:themeColor="accent1"/>
                        </w:pBdr>
                        <w:spacing w:after="0"/>
                        <w:rPr>
                          <w:i/>
                          <w:iCs/>
                          <w:color w:val="5B9BD5" w:themeColor="accent1"/>
                          <w:sz w:val="24"/>
                          <w:szCs w:val="24"/>
                        </w:rPr>
                      </w:pPr>
                      <w:r w:rsidRPr="003A0BC9">
                        <w:rPr>
                          <w:rFonts w:ascii="Times New Roman" w:eastAsia="Times New Roman" w:hAnsi="Times New Roman" w:cs="Times New Roman"/>
                          <w:sz w:val="24"/>
                          <w:szCs w:val="24"/>
                        </w:rPr>
                        <w:t>In PY 201</w:t>
                      </w:r>
                      <w:r>
                        <w:rPr>
                          <w:rFonts w:ascii="Times New Roman" w:eastAsia="Times New Roman" w:hAnsi="Times New Roman" w:cs="Times New Roman"/>
                          <w:sz w:val="24"/>
                          <w:szCs w:val="24"/>
                        </w:rPr>
                        <w:t>8</w:t>
                      </w:r>
                      <w:r w:rsidRPr="003A0BC9">
                        <w:rPr>
                          <w:rFonts w:ascii="Times New Roman" w:eastAsia="Times New Roman" w:hAnsi="Times New Roman" w:cs="Times New Roman"/>
                          <w:sz w:val="24"/>
                          <w:szCs w:val="24"/>
                        </w:rPr>
                        <w:t xml:space="preserve">, MSFWs filed </w:t>
                      </w:r>
                      <w:r>
                        <w:rPr>
                          <w:rFonts w:ascii="Times New Roman" w:eastAsia="Times New Roman" w:hAnsi="Times New Roman" w:cs="Times New Roman"/>
                          <w:b/>
                          <w:sz w:val="24"/>
                          <w:szCs w:val="24"/>
                        </w:rPr>
                        <w:t>332</w:t>
                      </w:r>
                      <w:r w:rsidRPr="003A0BC9">
                        <w:rPr>
                          <w:rFonts w:ascii="Times New Roman" w:eastAsia="Times New Roman" w:hAnsi="Times New Roman" w:cs="Times New Roman"/>
                          <w:sz w:val="24"/>
                          <w:szCs w:val="24"/>
                        </w:rPr>
                        <w:t xml:space="preserve"> complaints,</w:t>
                      </w:r>
                      <w:r>
                        <w:rPr>
                          <w:rFonts w:ascii="Times New Roman" w:eastAsia="Times New Roman" w:hAnsi="Times New Roman" w:cs="Times New Roman"/>
                          <w:sz w:val="24"/>
                          <w:szCs w:val="24"/>
                        </w:rPr>
                        <w:t xml:space="preserve"> compared to the </w:t>
                      </w:r>
                      <w:r w:rsidRPr="0081377A">
                        <w:rPr>
                          <w:rFonts w:ascii="Times New Roman" w:eastAsia="Times New Roman" w:hAnsi="Times New Roman" w:cs="Times New Roman"/>
                          <w:b/>
                          <w:sz w:val="24"/>
                          <w:szCs w:val="24"/>
                        </w:rPr>
                        <w:t>447</w:t>
                      </w:r>
                      <w:r w:rsidRPr="001B59C6">
                        <w:rPr>
                          <w:rFonts w:ascii="Times New Roman" w:eastAsia="Times New Roman" w:hAnsi="Times New Roman" w:cs="Times New Roman"/>
                          <w:sz w:val="24"/>
                          <w:szCs w:val="24"/>
                        </w:rPr>
                        <w:t xml:space="preserve"> filed in</w:t>
                      </w:r>
                      <w:r>
                        <w:rPr>
                          <w:rFonts w:ascii="Times New Roman" w:eastAsia="Times New Roman" w:hAnsi="Times New Roman" w:cs="Times New Roman"/>
                          <w:b/>
                          <w:sz w:val="24"/>
                          <w:szCs w:val="24"/>
                        </w:rPr>
                        <w:t xml:space="preserve"> </w:t>
                      </w:r>
                      <w:r w:rsidRPr="003A0BC9">
                        <w:rPr>
                          <w:rFonts w:ascii="Times New Roman" w:eastAsia="Times New Roman" w:hAnsi="Times New Roman" w:cs="Times New Roman"/>
                          <w:sz w:val="24"/>
                          <w:szCs w:val="24"/>
                        </w:rPr>
                        <w:t>PY 2017.</w:t>
                      </w:r>
                      <w:r>
                        <w:rPr>
                          <w:rFonts w:ascii="Times New Roman" w:eastAsia="Times New Roman" w:hAnsi="Times New Roman" w:cs="Times New Roman"/>
                          <w:sz w:val="24"/>
                          <w:szCs w:val="24"/>
                        </w:rPr>
                        <w:t xml:space="preserve">  However,</w:t>
                      </w:r>
                      <w:r w:rsidRPr="003A0BC9">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New York </w:t>
                      </w:r>
                      <w:r w:rsidRPr="0081377A">
                        <w:rPr>
                          <w:rFonts w:ascii="Times New Roman" w:hAnsi="Times New Roman" w:cs="Times New Roman"/>
                          <w:sz w:val="24"/>
                          <w:szCs w:val="24"/>
                        </w:rPr>
                        <w:t xml:space="preserve">documented 767 Apparent Violations.  </w:t>
                      </w:r>
                      <w:r>
                        <w:rPr>
                          <w:rFonts w:ascii="Times New Roman" w:hAnsi="Times New Roman" w:cs="Times New Roman"/>
                          <w:sz w:val="24"/>
                          <w:szCs w:val="24"/>
                        </w:rPr>
                        <w:t xml:space="preserve">Of the documented Apparent Violations, 609 </w:t>
                      </w:r>
                      <w:r w:rsidRPr="0081377A">
                        <w:rPr>
                          <w:rFonts w:ascii="Times New Roman" w:hAnsi="Times New Roman" w:cs="Times New Roman"/>
                          <w:sz w:val="24"/>
                          <w:szCs w:val="24"/>
                        </w:rPr>
                        <w:t xml:space="preserve">were resolved directly with employers and the remaining either were referred to enforcement or are in the process of resolution.  Because of New York’s efforts, </w:t>
                      </w:r>
                      <w:r w:rsidRPr="000663A5">
                        <w:rPr>
                          <w:rFonts w:ascii="Times New Roman" w:hAnsi="Times New Roman" w:cs="Times New Roman"/>
                          <w:b/>
                          <w:sz w:val="24"/>
                          <w:szCs w:val="24"/>
                        </w:rPr>
                        <w:t>117 workers received $97, 317 in unpaid wages or wage supplements</w:t>
                      </w:r>
                      <w:r>
                        <w:rPr>
                          <w:rFonts w:ascii="Times New Roman" w:hAnsi="Times New Roman" w:cs="Times New Roman"/>
                          <w:sz w:val="24"/>
                          <w:szCs w:val="24"/>
                        </w:rPr>
                        <w:t xml:space="preserve"> in the program year, as reported in New York’s PY 2018 Annual Summary. </w:t>
                      </w:r>
                      <w:r w:rsidRPr="0081377A">
                        <w:rPr>
                          <w:rFonts w:ascii="Times New Roman" w:hAnsi="Times New Roman" w:cs="Times New Roman"/>
                          <w:sz w:val="24"/>
                          <w:szCs w:val="24"/>
                        </w:rPr>
                        <w:t xml:space="preserve">  </w:t>
                      </w:r>
                    </w:p>
                  </w:txbxContent>
                </v:textbox>
                <w10:wrap type="topAndBottom" anchorx="page"/>
              </v:shape>
            </w:pict>
          </mc:Fallback>
        </mc:AlternateContent>
      </w:r>
    </w:p>
    <w:p w:rsidR="0034701B" w:rsidRDefault="0034701B" w:rsidP="00D60206">
      <w:pPr>
        <w:pStyle w:val="Heading1"/>
        <w:rPr>
          <w:rFonts w:ascii="Times New Roman" w:eastAsiaTheme="minorHAnsi" w:hAnsi="Times New Roman" w:cs="Times New Roman"/>
        </w:rPr>
      </w:pPr>
      <w:bookmarkStart w:id="4" w:name="_Toc506290596"/>
      <w:bookmarkStart w:id="5" w:name="_Toc515009925"/>
    </w:p>
    <w:p w:rsidR="004F4FE2" w:rsidRDefault="004F4FE2" w:rsidP="00F56CAB"/>
    <w:p w:rsidR="004F4FE2" w:rsidRDefault="004F4FE2" w:rsidP="00F56CAB"/>
    <w:p w:rsidR="00D60206" w:rsidRPr="00726767" w:rsidRDefault="00390D49" w:rsidP="00D60206">
      <w:pPr>
        <w:pStyle w:val="Heading1"/>
        <w:rPr>
          <w:rFonts w:ascii="Times New Roman" w:eastAsiaTheme="minorHAnsi" w:hAnsi="Times New Roman" w:cs="Times New Roman"/>
        </w:rPr>
      </w:pPr>
      <w:bookmarkStart w:id="6" w:name="_Toc43452653"/>
      <w:r w:rsidRPr="00390D49">
        <w:rPr>
          <w:rFonts w:ascii="Times New Roman" w:eastAsiaTheme="minorHAnsi" w:hAnsi="Times New Roman" w:cs="Times New Roman"/>
        </w:rPr>
        <w:t>Background on the Monitor Advocate System</w:t>
      </w:r>
      <w:bookmarkEnd w:id="6"/>
      <w:r w:rsidRPr="00390D49" w:rsidDel="00DE080B">
        <w:rPr>
          <w:rFonts w:ascii="Times New Roman" w:eastAsiaTheme="minorHAnsi" w:hAnsi="Times New Roman" w:cs="Times New Roman"/>
        </w:rPr>
        <w:t xml:space="preserve"> </w:t>
      </w:r>
      <w:bookmarkEnd w:id="4"/>
      <w:bookmarkEnd w:id="5"/>
    </w:p>
    <w:p w:rsidR="00D60206" w:rsidRPr="00726767" w:rsidRDefault="00D60206" w:rsidP="00D60206">
      <w:pPr>
        <w:rPr>
          <w:rFonts w:ascii="Times New Roman" w:hAnsi="Times New Roman" w:cs="Times New Roman"/>
          <w:sz w:val="24"/>
          <w:szCs w:val="24"/>
        </w:rPr>
      </w:pPr>
      <w:r>
        <w:rPr>
          <w:rFonts w:ascii="Times New Roman" w:hAnsi="Times New Roman" w:cs="Times New Roman"/>
          <w:sz w:val="24"/>
          <w:szCs w:val="24"/>
        </w:rPr>
        <w:t>The Monitor Advocate System was</w:t>
      </w:r>
      <w:r w:rsidR="006B7CB2">
        <w:rPr>
          <w:rFonts w:ascii="Times New Roman" w:hAnsi="Times New Roman" w:cs="Times New Roman"/>
          <w:sz w:val="24"/>
          <w:szCs w:val="24"/>
        </w:rPr>
        <w:t xml:space="preserve"> originally</w:t>
      </w:r>
      <w:r>
        <w:rPr>
          <w:rFonts w:ascii="Times New Roman" w:hAnsi="Times New Roman" w:cs="Times New Roman"/>
          <w:sz w:val="24"/>
          <w:szCs w:val="24"/>
        </w:rPr>
        <w:t xml:space="preserve"> established </w:t>
      </w:r>
      <w:r w:rsidR="00390D49">
        <w:rPr>
          <w:rFonts w:ascii="Times New Roman" w:hAnsi="Times New Roman" w:cs="Times New Roman"/>
          <w:sz w:val="24"/>
          <w:szCs w:val="24"/>
        </w:rPr>
        <w:t>because</w:t>
      </w:r>
      <w:r>
        <w:rPr>
          <w:rFonts w:ascii="Times New Roman" w:hAnsi="Times New Roman" w:cs="Times New Roman"/>
          <w:sz w:val="24"/>
          <w:szCs w:val="24"/>
        </w:rPr>
        <w:t xml:space="preserve"> of the </w:t>
      </w:r>
      <w:r w:rsidRPr="00726767">
        <w:rPr>
          <w:rFonts w:ascii="Times New Roman" w:hAnsi="Times New Roman" w:cs="Times New Roman"/>
          <w:sz w:val="24"/>
          <w:szCs w:val="24"/>
        </w:rPr>
        <w:t xml:space="preserve">Judge Richey </w:t>
      </w:r>
      <w:r>
        <w:rPr>
          <w:rFonts w:ascii="Times New Roman" w:hAnsi="Times New Roman" w:cs="Times New Roman"/>
          <w:sz w:val="24"/>
          <w:szCs w:val="24"/>
        </w:rPr>
        <w:t>c</w:t>
      </w:r>
      <w:r w:rsidRPr="00726767">
        <w:rPr>
          <w:rFonts w:ascii="Times New Roman" w:hAnsi="Times New Roman" w:cs="Times New Roman"/>
          <w:sz w:val="24"/>
          <w:szCs w:val="24"/>
        </w:rPr>
        <w:t xml:space="preserve">ourt </w:t>
      </w:r>
      <w:r>
        <w:rPr>
          <w:rFonts w:ascii="Times New Roman" w:hAnsi="Times New Roman" w:cs="Times New Roman"/>
          <w:sz w:val="24"/>
          <w:szCs w:val="24"/>
        </w:rPr>
        <w:t>o</w:t>
      </w:r>
      <w:r w:rsidRPr="00726767">
        <w:rPr>
          <w:rFonts w:ascii="Times New Roman" w:hAnsi="Times New Roman" w:cs="Times New Roman"/>
          <w:sz w:val="24"/>
          <w:szCs w:val="24"/>
        </w:rPr>
        <w:t>rder (Richey Order)</w:t>
      </w:r>
      <w:r>
        <w:rPr>
          <w:rFonts w:ascii="Times New Roman" w:hAnsi="Times New Roman" w:cs="Times New Roman"/>
          <w:sz w:val="24"/>
          <w:szCs w:val="24"/>
        </w:rPr>
        <w:t>.</w:t>
      </w:r>
      <w:r w:rsidRPr="00726767">
        <w:rPr>
          <w:rStyle w:val="FootnoteReference"/>
          <w:rFonts w:ascii="Times New Roman" w:hAnsi="Times New Roman" w:cs="Times New Roman"/>
          <w:sz w:val="24"/>
          <w:szCs w:val="24"/>
        </w:rPr>
        <w:footnoteReference w:id="1"/>
      </w:r>
      <w:r w:rsidRPr="00726767">
        <w:rPr>
          <w:rFonts w:ascii="Times New Roman" w:hAnsi="Times New Roman" w:cs="Times New Roman"/>
          <w:sz w:val="24"/>
          <w:szCs w:val="24"/>
        </w:rPr>
        <w:t xml:space="preserve"> </w:t>
      </w:r>
      <w:r>
        <w:rPr>
          <w:rFonts w:ascii="Times New Roman" w:hAnsi="Times New Roman" w:cs="Times New Roman"/>
          <w:sz w:val="24"/>
          <w:szCs w:val="24"/>
        </w:rPr>
        <w:t xml:space="preserve">The Monitor Advocate System is responsible for </w:t>
      </w:r>
      <w:r w:rsidRPr="00726767">
        <w:rPr>
          <w:rFonts w:ascii="Times New Roman" w:hAnsi="Times New Roman" w:cs="Times New Roman"/>
          <w:sz w:val="24"/>
          <w:szCs w:val="24"/>
        </w:rPr>
        <w:t>ensur</w:t>
      </w:r>
      <w:r>
        <w:rPr>
          <w:rFonts w:ascii="Times New Roman" w:hAnsi="Times New Roman" w:cs="Times New Roman"/>
          <w:sz w:val="24"/>
          <w:szCs w:val="24"/>
        </w:rPr>
        <w:t>ing</w:t>
      </w:r>
      <w:r w:rsidRPr="00726767">
        <w:rPr>
          <w:rFonts w:ascii="Times New Roman" w:hAnsi="Times New Roman" w:cs="Times New Roman"/>
          <w:sz w:val="24"/>
          <w:szCs w:val="24"/>
        </w:rPr>
        <w:t xml:space="preserve"> </w:t>
      </w:r>
      <w:r>
        <w:rPr>
          <w:rFonts w:ascii="Times New Roman" w:hAnsi="Times New Roman" w:cs="Times New Roman"/>
          <w:sz w:val="24"/>
          <w:szCs w:val="24"/>
        </w:rPr>
        <w:t xml:space="preserve">that </w:t>
      </w:r>
      <w:r w:rsidR="00BE625E">
        <w:rPr>
          <w:rFonts w:ascii="Times New Roman" w:hAnsi="Times New Roman" w:cs="Times New Roman"/>
          <w:sz w:val="24"/>
          <w:szCs w:val="24"/>
        </w:rPr>
        <w:t xml:space="preserve">the American Job Centers (AJC) </w:t>
      </w:r>
      <w:r>
        <w:rPr>
          <w:rFonts w:ascii="Times New Roman" w:hAnsi="Times New Roman" w:cs="Times New Roman"/>
          <w:sz w:val="24"/>
          <w:szCs w:val="24"/>
        </w:rPr>
        <w:t xml:space="preserve">are </w:t>
      </w:r>
      <w:r w:rsidR="00BE625E">
        <w:rPr>
          <w:rFonts w:ascii="Times New Roman" w:hAnsi="Times New Roman" w:cs="Times New Roman"/>
          <w:sz w:val="24"/>
          <w:szCs w:val="24"/>
        </w:rPr>
        <w:t xml:space="preserve">providing equitable </w:t>
      </w:r>
      <w:r w:rsidR="00BE625E" w:rsidRPr="0010403B">
        <w:rPr>
          <w:rFonts w:ascii="Times New Roman" w:hAnsi="Times New Roman" w:cs="Times New Roman"/>
          <w:sz w:val="24"/>
          <w:szCs w:val="24"/>
        </w:rPr>
        <w:t xml:space="preserve">services to </w:t>
      </w:r>
      <w:r w:rsidR="00BE625E" w:rsidRPr="003A0BC9">
        <w:rPr>
          <w:rFonts w:ascii="Times New Roman" w:hAnsi="Times New Roman" w:cs="Times New Roman"/>
          <w:sz w:val="24"/>
          <w:szCs w:val="24"/>
        </w:rPr>
        <w:t>MSFWs.</w:t>
      </w:r>
      <w:r>
        <w:rPr>
          <w:rFonts w:ascii="Times New Roman" w:hAnsi="Times New Roman" w:cs="Times New Roman"/>
          <w:sz w:val="24"/>
          <w:szCs w:val="24"/>
        </w:rPr>
        <w:t xml:space="preserve">  </w:t>
      </w:r>
      <w:r w:rsidR="0003025A">
        <w:rPr>
          <w:rFonts w:ascii="Times New Roman" w:hAnsi="Times New Roman" w:cs="Times New Roman"/>
          <w:sz w:val="24"/>
          <w:szCs w:val="24"/>
        </w:rPr>
        <w:t>The Monitor Advocate System is comprised of</w:t>
      </w:r>
      <w:r w:rsidR="000C5B40">
        <w:rPr>
          <w:rFonts w:ascii="Times New Roman" w:hAnsi="Times New Roman" w:cs="Times New Roman"/>
          <w:sz w:val="24"/>
          <w:szCs w:val="24"/>
        </w:rPr>
        <w:t xml:space="preserve"> the</w:t>
      </w:r>
      <w:r w:rsidR="0003025A">
        <w:rPr>
          <w:rFonts w:ascii="Times New Roman" w:hAnsi="Times New Roman" w:cs="Times New Roman"/>
          <w:sz w:val="24"/>
          <w:szCs w:val="24"/>
        </w:rPr>
        <w:t xml:space="preserve"> </w:t>
      </w:r>
      <w:r w:rsidR="00BA2024">
        <w:rPr>
          <w:rFonts w:ascii="Times New Roman" w:hAnsi="Times New Roman" w:cs="Times New Roman"/>
          <w:sz w:val="24"/>
          <w:szCs w:val="24"/>
        </w:rPr>
        <w:t>NMA team</w:t>
      </w:r>
      <w:r w:rsidR="000C5B40">
        <w:rPr>
          <w:rFonts w:ascii="Times New Roman" w:hAnsi="Times New Roman" w:cs="Times New Roman"/>
          <w:sz w:val="24"/>
          <w:szCs w:val="24"/>
        </w:rPr>
        <w:t xml:space="preserve">, including the </w:t>
      </w:r>
      <w:r w:rsidR="00B353D6">
        <w:rPr>
          <w:rFonts w:ascii="Times New Roman" w:hAnsi="Times New Roman" w:cs="Times New Roman"/>
          <w:sz w:val="24"/>
          <w:szCs w:val="24"/>
        </w:rPr>
        <w:t xml:space="preserve">NMA, </w:t>
      </w:r>
      <w:r w:rsidR="0003025A">
        <w:rPr>
          <w:rFonts w:ascii="Times New Roman" w:hAnsi="Times New Roman" w:cs="Times New Roman"/>
          <w:sz w:val="24"/>
          <w:szCs w:val="24"/>
        </w:rPr>
        <w:t>the State Monitor Advocates (SMA),</w:t>
      </w:r>
      <w:r w:rsidR="0003025A" w:rsidRPr="00726767">
        <w:rPr>
          <w:rFonts w:ascii="Times New Roman" w:hAnsi="Times New Roman" w:cs="Times New Roman"/>
          <w:sz w:val="24"/>
          <w:szCs w:val="24"/>
        </w:rPr>
        <w:t xml:space="preserve"> the Regional Monitor Advocates (RMA)</w:t>
      </w:r>
      <w:r w:rsidR="0003025A">
        <w:rPr>
          <w:rFonts w:ascii="Times New Roman" w:hAnsi="Times New Roman" w:cs="Times New Roman"/>
          <w:sz w:val="24"/>
          <w:szCs w:val="24"/>
        </w:rPr>
        <w:t>,</w:t>
      </w:r>
      <w:r w:rsidR="000C5B40">
        <w:rPr>
          <w:rFonts w:ascii="Times New Roman" w:hAnsi="Times New Roman" w:cs="Times New Roman"/>
          <w:sz w:val="24"/>
          <w:szCs w:val="24"/>
        </w:rPr>
        <w:t xml:space="preserve"> and outreach staff.</w:t>
      </w:r>
      <w:r w:rsidR="0003025A">
        <w:rPr>
          <w:rFonts w:ascii="Times New Roman" w:hAnsi="Times New Roman" w:cs="Times New Roman"/>
          <w:sz w:val="24"/>
          <w:szCs w:val="24"/>
        </w:rPr>
        <w:t xml:space="preserve">  </w:t>
      </w:r>
      <w:r>
        <w:rPr>
          <w:rFonts w:ascii="Times New Roman" w:hAnsi="Times New Roman" w:cs="Times New Roman"/>
          <w:sz w:val="24"/>
          <w:szCs w:val="24"/>
        </w:rPr>
        <w:t>The Workforce Innovation and Opportunity Act (WIOA) Final Rule pertaining to the Wagner-Peyser Employment Service (ES)</w:t>
      </w:r>
      <w:r w:rsidDel="001730D5">
        <w:rPr>
          <w:rFonts w:ascii="Times New Roman" w:hAnsi="Times New Roman" w:cs="Times New Roman"/>
          <w:sz w:val="24"/>
          <w:szCs w:val="24"/>
        </w:rPr>
        <w:t xml:space="preserve"> </w:t>
      </w:r>
      <w:r>
        <w:rPr>
          <w:rFonts w:ascii="Times New Roman" w:hAnsi="Times New Roman" w:cs="Times New Roman"/>
          <w:sz w:val="24"/>
          <w:szCs w:val="24"/>
        </w:rPr>
        <w:t xml:space="preserve">can be found at </w:t>
      </w:r>
      <w:hyperlink r:id="rId14" w:history="1">
        <w:r w:rsidRPr="00117124">
          <w:rPr>
            <w:rStyle w:val="Hyperlink"/>
            <w:rFonts w:ascii="Times New Roman" w:hAnsi="Times New Roman" w:cs="Times New Roman"/>
            <w:sz w:val="24"/>
            <w:szCs w:val="24"/>
          </w:rPr>
          <w:t>20 CFR 651</w:t>
        </w:r>
      </w:hyperlink>
      <w:r w:rsidRPr="00726767">
        <w:rPr>
          <w:rFonts w:ascii="Times New Roman" w:hAnsi="Times New Roman" w:cs="Times New Roman"/>
          <w:sz w:val="24"/>
          <w:szCs w:val="24"/>
        </w:rPr>
        <w:t xml:space="preserve">, </w:t>
      </w:r>
      <w:hyperlink r:id="rId15" w:history="1">
        <w:r w:rsidRPr="00117124">
          <w:rPr>
            <w:rStyle w:val="Hyperlink"/>
            <w:rFonts w:ascii="Times New Roman" w:hAnsi="Times New Roman" w:cs="Times New Roman"/>
            <w:sz w:val="24"/>
            <w:szCs w:val="24"/>
          </w:rPr>
          <w:t>652</w:t>
        </w:r>
      </w:hyperlink>
      <w:r>
        <w:rPr>
          <w:rFonts w:ascii="Times New Roman" w:hAnsi="Times New Roman" w:cs="Times New Roman"/>
          <w:sz w:val="24"/>
          <w:szCs w:val="24"/>
        </w:rPr>
        <w:t xml:space="preserve">, </w:t>
      </w:r>
      <w:hyperlink r:id="rId16" w:history="1">
        <w:r w:rsidRPr="00117124">
          <w:rPr>
            <w:rStyle w:val="Hyperlink"/>
            <w:rFonts w:ascii="Times New Roman" w:hAnsi="Times New Roman" w:cs="Times New Roman"/>
            <w:sz w:val="24"/>
            <w:szCs w:val="24"/>
          </w:rPr>
          <w:t>653</w:t>
        </w:r>
      </w:hyperlink>
      <w:r w:rsidRPr="00726767">
        <w:rPr>
          <w:rFonts w:ascii="Times New Roman" w:hAnsi="Times New Roman" w:cs="Times New Roman"/>
          <w:sz w:val="24"/>
          <w:szCs w:val="24"/>
        </w:rPr>
        <w:t xml:space="preserve">, </w:t>
      </w:r>
      <w:hyperlink r:id="rId17" w:history="1">
        <w:r w:rsidRPr="00117124">
          <w:rPr>
            <w:rStyle w:val="Hyperlink"/>
            <w:rFonts w:ascii="Times New Roman" w:hAnsi="Times New Roman" w:cs="Times New Roman"/>
            <w:sz w:val="24"/>
            <w:szCs w:val="24"/>
          </w:rPr>
          <w:t>654</w:t>
        </w:r>
      </w:hyperlink>
      <w:r w:rsidRPr="00726767">
        <w:rPr>
          <w:rFonts w:ascii="Times New Roman" w:hAnsi="Times New Roman" w:cs="Times New Roman"/>
          <w:sz w:val="24"/>
          <w:szCs w:val="24"/>
        </w:rPr>
        <w:t xml:space="preserve">, and </w:t>
      </w:r>
      <w:hyperlink r:id="rId18" w:history="1">
        <w:r w:rsidRPr="00117124">
          <w:rPr>
            <w:rStyle w:val="Hyperlink"/>
            <w:rFonts w:ascii="Times New Roman" w:hAnsi="Times New Roman" w:cs="Times New Roman"/>
            <w:sz w:val="24"/>
            <w:szCs w:val="24"/>
          </w:rPr>
          <w:t>658</w:t>
        </w:r>
      </w:hyperlink>
      <w:r w:rsidRPr="00726767">
        <w:rPr>
          <w:rFonts w:ascii="Times New Roman" w:hAnsi="Times New Roman" w:cs="Times New Roman"/>
          <w:sz w:val="24"/>
          <w:szCs w:val="24"/>
        </w:rPr>
        <w:t>.</w:t>
      </w:r>
      <w:r w:rsidR="006B7CB2">
        <w:rPr>
          <w:rFonts w:ascii="Times New Roman" w:hAnsi="Times New Roman" w:cs="Times New Roman"/>
          <w:sz w:val="24"/>
          <w:szCs w:val="24"/>
        </w:rPr>
        <w:t xml:space="preserve">  The Department of Labor issued a Final Rule updating the ES regulations that became effective February 5, 2020, after the end of PY 2018.</w:t>
      </w:r>
    </w:p>
    <w:p w:rsidR="00D60206" w:rsidRPr="00F24052" w:rsidRDefault="00D60206" w:rsidP="00D60206">
      <w:pPr>
        <w:rPr>
          <w:rFonts w:ascii="Times New Roman" w:hAnsi="Times New Roman" w:cs="Times New Roman"/>
          <w:sz w:val="24"/>
          <w:szCs w:val="24"/>
        </w:rPr>
      </w:pPr>
      <w:r w:rsidRPr="00726767">
        <w:rPr>
          <w:rFonts w:ascii="Times New Roman" w:hAnsi="Times New Roman" w:cs="Times New Roman"/>
          <w:noProof/>
          <w:sz w:val="24"/>
          <w:szCs w:val="24"/>
          <w:lang w:eastAsia="en-US"/>
        </w:rPr>
        <mc:AlternateContent>
          <mc:Choice Requires="wpg">
            <w:drawing>
              <wp:anchor distT="0" distB="0" distL="228600" distR="228600" simplePos="0" relativeHeight="251660800" behindDoc="0" locked="0" layoutInCell="1" allowOverlap="1" wp14:anchorId="592721F9" wp14:editId="4D4F3E99">
                <wp:simplePos x="0" y="0"/>
                <wp:positionH relativeFrom="margin">
                  <wp:posOffset>38100</wp:posOffset>
                </wp:positionH>
                <wp:positionV relativeFrom="margin">
                  <wp:posOffset>1809750</wp:posOffset>
                </wp:positionV>
                <wp:extent cx="3295650" cy="3361690"/>
                <wp:effectExtent l="0" t="0" r="19050" b="10160"/>
                <wp:wrapSquare wrapText="bothSides"/>
                <wp:docPr id="11" name="Group 11"/>
                <wp:cNvGraphicFramePr/>
                <a:graphic xmlns:a="http://schemas.openxmlformats.org/drawingml/2006/main">
                  <a:graphicData uri="http://schemas.microsoft.com/office/word/2010/wordprocessingGroup">
                    <wpg:wgp>
                      <wpg:cNvGrpSpPr/>
                      <wpg:grpSpPr>
                        <a:xfrm>
                          <a:off x="0" y="0"/>
                          <a:ext cx="3295650" cy="3361690"/>
                          <a:chOff x="0" y="0"/>
                          <a:chExt cx="3675560" cy="2377450"/>
                        </a:xfrm>
                      </wpg:grpSpPr>
                      <wps:wsp>
                        <wps:cNvPr id="15" name="Rectangle 15"/>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 name="Group 16"/>
                        <wpg:cNvGrpSpPr/>
                        <wpg:grpSpPr>
                          <a:xfrm>
                            <a:off x="0" y="19050"/>
                            <a:ext cx="2905867" cy="832102"/>
                            <a:chOff x="228600" y="0"/>
                            <a:chExt cx="1901807" cy="1024126"/>
                          </a:xfrm>
                        </wpg:grpSpPr>
                        <wps:wsp>
                          <wps:cNvPr id="17" name="Rectangle 10"/>
                          <wps:cNvSpPr/>
                          <wps:spPr>
                            <a:xfrm>
                              <a:off x="228600" y="0"/>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228600" y="51155"/>
                              <a:ext cx="1901807" cy="972971"/>
                            </a:xfrm>
                            <a:prstGeom prst="rect">
                              <a:avLst/>
                            </a:prstGeom>
                            <a:blipFill>
                              <a:blip r:embed="rId19"/>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 name="Text Box 19"/>
                        <wps:cNvSpPr txBox="1"/>
                        <wps:spPr>
                          <a:xfrm>
                            <a:off x="0" y="720592"/>
                            <a:ext cx="3675560" cy="1656858"/>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6951D9" w:rsidRPr="00E16796" w:rsidRDefault="006951D9" w:rsidP="00D60206">
                              <w:pPr>
                                <w:rPr>
                                  <w:rFonts w:ascii="Times New Roman" w:hAnsi="Times New Roman" w:cs="Times New Roman"/>
                                  <w:color w:val="5B9BD5" w:themeColor="accent1"/>
                                  <w:sz w:val="24"/>
                                  <w:szCs w:val="24"/>
                                </w:rPr>
                              </w:pPr>
                              <w:r w:rsidRPr="00A040E9">
                                <w:rPr>
                                  <w:rFonts w:ascii="Times New Roman" w:hAnsi="Times New Roman" w:cs="Times New Roman"/>
                                  <w:color w:val="2E74B5" w:themeColor="accent1" w:themeShade="BF"/>
                                  <w:sz w:val="24"/>
                                  <w:szCs w:val="24"/>
                                </w:rPr>
                                <w:t xml:space="preserve"> </w:t>
                              </w:r>
                              <w:r w:rsidRPr="00E16796">
                                <w:rPr>
                                  <w:rFonts w:ascii="Times New Roman" w:hAnsi="Times New Roman" w:cs="Times New Roman"/>
                                  <w:color w:val="2E74B5" w:themeColor="accent1" w:themeShade="BF"/>
                                  <w:sz w:val="24"/>
                                  <w:szCs w:val="24"/>
                                </w:rPr>
                                <w:t>In 197</w:t>
                              </w:r>
                              <w:r>
                                <w:rPr>
                                  <w:rFonts w:ascii="Times New Roman" w:hAnsi="Times New Roman" w:cs="Times New Roman"/>
                                  <w:color w:val="2E74B5" w:themeColor="accent1" w:themeShade="BF"/>
                                  <w:sz w:val="24"/>
                                  <w:szCs w:val="24"/>
                                </w:rPr>
                                <w:t>4</w:t>
                              </w:r>
                              <w:r w:rsidRPr="00E16796">
                                <w:rPr>
                                  <w:rFonts w:ascii="Times New Roman" w:hAnsi="Times New Roman" w:cs="Times New Roman"/>
                                  <w:color w:val="2E74B5" w:themeColor="accent1" w:themeShade="BF"/>
                                  <w:sz w:val="24"/>
                                  <w:szCs w:val="24"/>
                                </w:rPr>
                                <w:t xml:space="preserve">, </w:t>
                              </w:r>
                              <w:r>
                                <w:rPr>
                                  <w:rFonts w:ascii="Times New Roman" w:hAnsi="Times New Roman" w:cs="Times New Roman"/>
                                  <w:color w:val="2E74B5" w:themeColor="accent1" w:themeShade="BF"/>
                                  <w:sz w:val="24"/>
                                  <w:szCs w:val="24"/>
                                </w:rPr>
                                <w:t>t</w:t>
                              </w:r>
                              <w:r w:rsidRPr="00E16796">
                                <w:rPr>
                                  <w:rFonts w:ascii="Times New Roman" w:hAnsi="Times New Roman" w:cs="Times New Roman"/>
                                  <w:color w:val="2E74B5" w:themeColor="accent1" w:themeShade="BF"/>
                                  <w:sz w:val="24"/>
                                  <w:szCs w:val="24"/>
                                </w:rPr>
                                <w:t xml:space="preserve">he </w:t>
                              </w:r>
                              <w:r>
                                <w:rPr>
                                  <w:rFonts w:ascii="Times New Roman" w:hAnsi="Times New Roman" w:cs="Times New Roman"/>
                                  <w:color w:val="2E74B5" w:themeColor="accent1" w:themeShade="BF"/>
                                  <w:sz w:val="24"/>
                                  <w:szCs w:val="24"/>
                                </w:rPr>
                                <w:t xml:space="preserve">Judge </w:t>
                              </w:r>
                              <w:r w:rsidRPr="00E16796">
                                <w:rPr>
                                  <w:rFonts w:ascii="Times New Roman" w:hAnsi="Times New Roman" w:cs="Times New Roman"/>
                                  <w:color w:val="2E74B5" w:themeColor="accent1" w:themeShade="BF"/>
                                  <w:sz w:val="24"/>
                                  <w:szCs w:val="24"/>
                                </w:rPr>
                                <w:t xml:space="preserve">Richey </w:t>
                              </w:r>
                              <w:r>
                                <w:rPr>
                                  <w:rFonts w:ascii="Times New Roman" w:hAnsi="Times New Roman" w:cs="Times New Roman"/>
                                  <w:color w:val="2E74B5" w:themeColor="accent1" w:themeShade="BF"/>
                                  <w:sz w:val="24"/>
                                  <w:szCs w:val="24"/>
                                </w:rPr>
                                <w:t>court o</w:t>
                              </w:r>
                              <w:r w:rsidRPr="00E16796">
                                <w:rPr>
                                  <w:rFonts w:ascii="Times New Roman" w:hAnsi="Times New Roman" w:cs="Times New Roman"/>
                                  <w:color w:val="2E74B5" w:themeColor="accent1" w:themeShade="BF"/>
                                  <w:sz w:val="24"/>
                                  <w:szCs w:val="24"/>
                                </w:rPr>
                                <w:t>rder set forth requirements to establi</w:t>
                              </w:r>
                              <w:r>
                                <w:rPr>
                                  <w:rFonts w:ascii="Times New Roman" w:hAnsi="Times New Roman" w:cs="Times New Roman"/>
                                  <w:color w:val="2E74B5" w:themeColor="accent1" w:themeShade="BF"/>
                                  <w:sz w:val="24"/>
                                  <w:szCs w:val="24"/>
                                </w:rPr>
                                <w:t>sh the Monitor Advocate System.</w:t>
                              </w:r>
                              <w:r>
                                <w:rPr>
                                  <w:rFonts w:ascii="Times New Roman" w:hAnsi="Times New Roman" w:cs="Times New Roman"/>
                                  <w:b/>
                                  <w:color w:val="2E74B5" w:themeColor="accent1" w:themeShade="BF"/>
                                  <w:sz w:val="24"/>
                                  <w:szCs w:val="24"/>
                                </w:rPr>
                                <w:t xml:space="preserve">  </w:t>
                              </w:r>
                              <w:r w:rsidRPr="00E16796">
                                <w:rPr>
                                  <w:rFonts w:ascii="Times New Roman" w:hAnsi="Times New Roman" w:cs="Times New Roman"/>
                                  <w:b/>
                                  <w:color w:val="2E74B5" w:themeColor="accent1" w:themeShade="BF"/>
                                  <w:sz w:val="24"/>
                                  <w:szCs w:val="24"/>
                                </w:rPr>
                                <w:t xml:space="preserve">Key components of the Monitor Advocate System include outreach, monitoring, advocacy, and the Complaint System. </w:t>
                              </w:r>
                              <w:r w:rsidRPr="00E16796">
                                <w:rPr>
                                  <w:rFonts w:ascii="Times New Roman" w:hAnsi="Times New Roman" w:cs="Times New Roman"/>
                                  <w:color w:val="2E74B5" w:themeColor="accent1" w:themeShade="BF"/>
                                  <w:sz w:val="24"/>
                                  <w:szCs w:val="24"/>
                                </w:rPr>
                                <w:t xml:space="preserve">These components combined help MSFWs gain access to resources, ensure their voices are heard, and that they have a safe place to file complaints alleging any violations of the </w:t>
                              </w:r>
                              <w:r>
                                <w:rPr>
                                  <w:rFonts w:ascii="Times New Roman" w:hAnsi="Times New Roman" w:cs="Times New Roman"/>
                                  <w:color w:val="2E74B5" w:themeColor="accent1" w:themeShade="BF"/>
                                  <w:sz w:val="24"/>
                                  <w:szCs w:val="24"/>
                                </w:rPr>
                                <w:t xml:space="preserve">Wagner-Peyser </w:t>
                              </w:r>
                              <w:r w:rsidRPr="00E16796">
                                <w:rPr>
                                  <w:rFonts w:ascii="Times New Roman" w:hAnsi="Times New Roman" w:cs="Times New Roman"/>
                                  <w:color w:val="2E74B5" w:themeColor="accent1" w:themeShade="BF"/>
                                  <w:sz w:val="24"/>
                                  <w:szCs w:val="24"/>
                                </w:rPr>
                                <w:t>ES regulations and/or other federal, state, or local employment-related laws.</w:t>
                              </w: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2721F9" id="Group 11" o:spid="_x0000_s1031" style="position:absolute;margin-left:3pt;margin-top:142.5pt;width:259.5pt;height:264.7pt;z-index:251660800;mso-wrap-distance-left:18pt;mso-wrap-distance-right:18pt;mso-position-horizontal-relative:margin;mso-position-vertical-relative:margin;mso-width-relative:margin;mso-height-relative:margin" coordsize="36755,23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">
                <v:rect id="Rectangle 15" o:spid="_x0000_s1032"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" fillcolor="white [3212]" stroked="f" strokeweight="1pt">
                  <v:fill opacity="0"/>
                </v:rect>
                <v:group id="Group 16" o:spid="_x0000_s1033" style="position:absolute;top:190;width:29058;height:8321" coordorigin="2286" coordsize="19018,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Rectangle 10" o:spid="_x0000_s1034" style="position:absolute;left:2286;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" path="m,l2240281,,1659256,222885,,822960,,xe" fillcolor="#5b9bd5 [3204]" stroked="f" strokeweight="1pt">
                    <v:stroke joinstyle="miter"/>
                    <v:path arrowok="t" o:connecttype="custom" o:connectlocs="0,0;1466258,0;1085979,274158;0,1012274;0,0" o:connectangles="0,0,0,0,0"/>
                  </v:shape>
                  <v:rect id="Rectangle 18" o:spid="_x0000_s1035" style="position:absolute;left:2286;top:511;width:19018;height:9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" stroked="f" strokeweight="1pt">
                    <v:fill r:id="rId20" o:title="" recolor="t" rotate="t" type="frame"/>
                  </v:rect>
                </v:group>
                <v:shape id="Text Box 19" o:spid="_x0000_s1036" type="#_x0000_t202" style="position:absolute;top:7205;width:36755;height:16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" filled="f" strokecolor="black [3213]" strokeweight=".5pt">
                  <v:textbox inset="3.6pt,7.2pt,0,0">
                    <w:txbxContent>
                      <w:p w:rsidR="006951D9" w:rsidRPr="00E16796" w:rsidRDefault="006951D9" w:rsidP="00D60206">
                        <w:pPr>
                          <w:rPr>
                            <w:rFonts w:ascii="Times New Roman" w:hAnsi="Times New Roman" w:cs="Times New Roman"/>
                            <w:color w:val="5B9BD5" w:themeColor="accent1"/>
                            <w:sz w:val="24"/>
                            <w:szCs w:val="24"/>
                          </w:rPr>
                        </w:pPr>
                        <w:r w:rsidRPr="00A040E9">
                          <w:rPr>
                            <w:rFonts w:ascii="Times New Roman" w:hAnsi="Times New Roman" w:cs="Times New Roman"/>
                            <w:color w:val="2E74B5" w:themeColor="accent1" w:themeShade="BF"/>
                            <w:sz w:val="24"/>
                            <w:szCs w:val="24"/>
                          </w:rPr>
                          <w:t xml:space="preserve"> </w:t>
                        </w:r>
                        <w:r w:rsidRPr="00E16796">
                          <w:rPr>
                            <w:rFonts w:ascii="Times New Roman" w:hAnsi="Times New Roman" w:cs="Times New Roman"/>
                            <w:color w:val="2E74B5" w:themeColor="accent1" w:themeShade="BF"/>
                            <w:sz w:val="24"/>
                            <w:szCs w:val="24"/>
                          </w:rPr>
                          <w:t>In 197</w:t>
                        </w:r>
                        <w:r>
                          <w:rPr>
                            <w:rFonts w:ascii="Times New Roman" w:hAnsi="Times New Roman" w:cs="Times New Roman"/>
                            <w:color w:val="2E74B5" w:themeColor="accent1" w:themeShade="BF"/>
                            <w:sz w:val="24"/>
                            <w:szCs w:val="24"/>
                          </w:rPr>
                          <w:t>4</w:t>
                        </w:r>
                        <w:r w:rsidRPr="00E16796">
                          <w:rPr>
                            <w:rFonts w:ascii="Times New Roman" w:hAnsi="Times New Roman" w:cs="Times New Roman"/>
                            <w:color w:val="2E74B5" w:themeColor="accent1" w:themeShade="BF"/>
                            <w:sz w:val="24"/>
                            <w:szCs w:val="24"/>
                          </w:rPr>
                          <w:t xml:space="preserve">, </w:t>
                        </w:r>
                        <w:r>
                          <w:rPr>
                            <w:rFonts w:ascii="Times New Roman" w:hAnsi="Times New Roman" w:cs="Times New Roman"/>
                            <w:color w:val="2E74B5" w:themeColor="accent1" w:themeShade="BF"/>
                            <w:sz w:val="24"/>
                            <w:szCs w:val="24"/>
                          </w:rPr>
                          <w:t>t</w:t>
                        </w:r>
                        <w:r w:rsidRPr="00E16796">
                          <w:rPr>
                            <w:rFonts w:ascii="Times New Roman" w:hAnsi="Times New Roman" w:cs="Times New Roman"/>
                            <w:color w:val="2E74B5" w:themeColor="accent1" w:themeShade="BF"/>
                            <w:sz w:val="24"/>
                            <w:szCs w:val="24"/>
                          </w:rPr>
                          <w:t xml:space="preserve">he </w:t>
                        </w:r>
                        <w:r>
                          <w:rPr>
                            <w:rFonts w:ascii="Times New Roman" w:hAnsi="Times New Roman" w:cs="Times New Roman"/>
                            <w:color w:val="2E74B5" w:themeColor="accent1" w:themeShade="BF"/>
                            <w:sz w:val="24"/>
                            <w:szCs w:val="24"/>
                          </w:rPr>
                          <w:t xml:space="preserve">Judge </w:t>
                        </w:r>
                        <w:r w:rsidRPr="00E16796">
                          <w:rPr>
                            <w:rFonts w:ascii="Times New Roman" w:hAnsi="Times New Roman" w:cs="Times New Roman"/>
                            <w:color w:val="2E74B5" w:themeColor="accent1" w:themeShade="BF"/>
                            <w:sz w:val="24"/>
                            <w:szCs w:val="24"/>
                          </w:rPr>
                          <w:t xml:space="preserve">Richey </w:t>
                        </w:r>
                        <w:r>
                          <w:rPr>
                            <w:rFonts w:ascii="Times New Roman" w:hAnsi="Times New Roman" w:cs="Times New Roman"/>
                            <w:color w:val="2E74B5" w:themeColor="accent1" w:themeShade="BF"/>
                            <w:sz w:val="24"/>
                            <w:szCs w:val="24"/>
                          </w:rPr>
                          <w:t>court o</w:t>
                        </w:r>
                        <w:r w:rsidRPr="00E16796">
                          <w:rPr>
                            <w:rFonts w:ascii="Times New Roman" w:hAnsi="Times New Roman" w:cs="Times New Roman"/>
                            <w:color w:val="2E74B5" w:themeColor="accent1" w:themeShade="BF"/>
                            <w:sz w:val="24"/>
                            <w:szCs w:val="24"/>
                          </w:rPr>
                          <w:t>rder set forth requirements to establi</w:t>
                        </w:r>
                        <w:r>
                          <w:rPr>
                            <w:rFonts w:ascii="Times New Roman" w:hAnsi="Times New Roman" w:cs="Times New Roman"/>
                            <w:color w:val="2E74B5" w:themeColor="accent1" w:themeShade="BF"/>
                            <w:sz w:val="24"/>
                            <w:szCs w:val="24"/>
                          </w:rPr>
                          <w:t>sh the Monitor Advocate System.</w:t>
                        </w:r>
                        <w:r>
                          <w:rPr>
                            <w:rFonts w:ascii="Times New Roman" w:hAnsi="Times New Roman" w:cs="Times New Roman"/>
                            <w:b/>
                            <w:color w:val="2E74B5" w:themeColor="accent1" w:themeShade="BF"/>
                            <w:sz w:val="24"/>
                            <w:szCs w:val="24"/>
                          </w:rPr>
                          <w:t xml:space="preserve">  </w:t>
                        </w:r>
                        <w:r w:rsidRPr="00E16796">
                          <w:rPr>
                            <w:rFonts w:ascii="Times New Roman" w:hAnsi="Times New Roman" w:cs="Times New Roman"/>
                            <w:b/>
                            <w:color w:val="2E74B5" w:themeColor="accent1" w:themeShade="BF"/>
                            <w:sz w:val="24"/>
                            <w:szCs w:val="24"/>
                          </w:rPr>
                          <w:t xml:space="preserve">Key components of the Monitor Advocate System include outreach, monitoring, advocacy, and the Complaint System. </w:t>
                        </w:r>
                        <w:r w:rsidRPr="00E16796">
                          <w:rPr>
                            <w:rFonts w:ascii="Times New Roman" w:hAnsi="Times New Roman" w:cs="Times New Roman"/>
                            <w:color w:val="2E74B5" w:themeColor="accent1" w:themeShade="BF"/>
                            <w:sz w:val="24"/>
                            <w:szCs w:val="24"/>
                          </w:rPr>
                          <w:t xml:space="preserve">These components combined help MSFWs gain access to resources, ensure their voices are heard, and that they have a safe place to file complaints alleging any violations of the </w:t>
                        </w:r>
                        <w:r>
                          <w:rPr>
                            <w:rFonts w:ascii="Times New Roman" w:hAnsi="Times New Roman" w:cs="Times New Roman"/>
                            <w:color w:val="2E74B5" w:themeColor="accent1" w:themeShade="BF"/>
                            <w:sz w:val="24"/>
                            <w:szCs w:val="24"/>
                          </w:rPr>
                          <w:t xml:space="preserve">Wagner-Peyser </w:t>
                        </w:r>
                        <w:r w:rsidRPr="00E16796">
                          <w:rPr>
                            <w:rFonts w:ascii="Times New Roman" w:hAnsi="Times New Roman" w:cs="Times New Roman"/>
                            <w:color w:val="2E74B5" w:themeColor="accent1" w:themeShade="BF"/>
                            <w:sz w:val="24"/>
                            <w:szCs w:val="24"/>
                          </w:rPr>
                          <w:t>ES regulations and/or other federal, state, or local employment-related laws.</w:t>
                        </w:r>
                      </w:p>
                    </w:txbxContent>
                  </v:textbox>
                </v:shape>
                <w10:wrap type="square" anchorx="margin" anchory="margin"/>
              </v:group>
            </w:pict>
          </mc:Fallback>
        </mc:AlternateContent>
      </w:r>
      <w:r w:rsidRPr="00726767">
        <w:rPr>
          <w:rFonts w:ascii="Times New Roman" w:hAnsi="Times New Roman" w:cs="Times New Roman"/>
          <w:sz w:val="24"/>
          <w:szCs w:val="24"/>
        </w:rPr>
        <w:t xml:space="preserve">In order to monitor the provision of services and ensure that services are provided to MSFWs on a basis that is quantitatively proportionate to all other job seekers, the Monitor Advocate System tracks equity indicators and minimum service level </w:t>
      </w:r>
      <w:r w:rsidRPr="00F24052">
        <w:rPr>
          <w:rFonts w:ascii="Times New Roman" w:hAnsi="Times New Roman" w:cs="Times New Roman"/>
          <w:sz w:val="24"/>
          <w:szCs w:val="24"/>
        </w:rPr>
        <w:t>indicators (</w:t>
      </w:r>
      <w:hyperlink r:id="rId21" w:anchor="se20.3.653_1109" w:history="1">
        <w:r w:rsidRPr="008D5AF0">
          <w:rPr>
            <w:rStyle w:val="Hyperlink"/>
            <w:rFonts w:ascii="Times New Roman" w:hAnsi="Times New Roman" w:cs="Times New Roman"/>
            <w:color w:val="auto"/>
            <w:sz w:val="24"/>
            <w:szCs w:val="24"/>
          </w:rPr>
          <w:t>20 CFR 653.109(g)-(h)</w:t>
        </w:r>
      </w:hyperlink>
      <w:r w:rsidRPr="00F24052">
        <w:rPr>
          <w:rFonts w:ascii="Times New Roman" w:hAnsi="Times New Roman" w:cs="Times New Roman"/>
          <w:sz w:val="24"/>
          <w:szCs w:val="24"/>
        </w:rPr>
        <w:t>).</w:t>
      </w:r>
    </w:p>
    <w:p w:rsidR="0041496B" w:rsidRPr="006B7CB2" w:rsidRDefault="0041496B" w:rsidP="00D60206">
      <w:pPr>
        <w:pStyle w:val="Heading1"/>
        <w:rPr>
          <w:rFonts w:ascii="Times New Roman" w:hAnsi="Times New Roman" w:cs="Times New Roman"/>
          <w:sz w:val="12"/>
          <w:szCs w:val="12"/>
        </w:rPr>
      </w:pPr>
      <w:bookmarkStart w:id="7" w:name="_Toc515009926"/>
      <w:bookmarkStart w:id="8" w:name="_Toc506290597"/>
    </w:p>
    <w:p w:rsidR="00FA493C" w:rsidRPr="000663A5" w:rsidRDefault="00FA493C" w:rsidP="000663A5"/>
    <w:p w:rsidR="007726B5" w:rsidRDefault="007726B5" w:rsidP="00E07697">
      <w:pPr>
        <w:keepNext/>
      </w:pPr>
      <w:r w:rsidRPr="007726B5">
        <w:rPr>
          <w:noProof/>
          <w:lang w:eastAsia="en-US"/>
        </w:rPr>
        <w:drawing>
          <wp:inline distT="0" distB="0" distL="0" distR="0" wp14:anchorId="7421580F" wp14:editId="3E3C278B">
            <wp:extent cx="2057400" cy="1543050"/>
            <wp:effectExtent l="0" t="0" r="0" b="0"/>
            <wp:docPr id="3" name="Picture 3" descr="Z:\DNPTTA\SNaP\Pictures\CA Trip\Salinas Valley 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DNPTTA\SNaP\Pictures\CA Trip\Salinas Valley 15.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57400" cy="1543050"/>
                    </a:xfrm>
                    <a:prstGeom prst="rect">
                      <a:avLst/>
                    </a:prstGeom>
                    <a:noFill/>
                    <a:ln>
                      <a:noFill/>
                    </a:ln>
                  </pic:spPr>
                </pic:pic>
              </a:graphicData>
            </a:graphic>
          </wp:inline>
        </w:drawing>
      </w:r>
    </w:p>
    <w:p w:rsidR="0041496B" w:rsidRPr="003A0BC9" w:rsidRDefault="007726B5" w:rsidP="00FA493C">
      <w:pPr>
        <w:pStyle w:val="Caption"/>
      </w:pPr>
      <w:r>
        <w:t xml:space="preserve">Figure </w:t>
      </w:r>
      <w:r w:rsidR="00074F65">
        <w:fldChar w:fldCharType="begin"/>
      </w:r>
      <w:r w:rsidR="00074F65">
        <w:instrText xml:space="preserve"> SEQ Figure \* ARABIC </w:instrText>
      </w:r>
      <w:r w:rsidR="00074F65">
        <w:fldChar w:fldCharType="separate"/>
      </w:r>
      <w:r w:rsidR="00FA493C">
        <w:rPr>
          <w:noProof/>
        </w:rPr>
        <w:t>2</w:t>
      </w:r>
      <w:r w:rsidR="00074F65">
        <w:rPr>
          <w:noProof/>
        </w:rPr>
        <w:fldChar w:fldCharType="end"/>
      </w:r>
      <w:r>
        <w:t xml:space="preserve"> Juan M. Regalado, National Monitor Advocate, visiting Salinas Valley lettuce fields</w:t>
      </w:r>
      <w:r w:rsidR="00117124">
        <w:t>, July, 2018</w:t>
      </w:r>
      <w:r>
        <w:t>.</w:t>
      </w:r>
    </w:p>
    <w:p w:rsidR="00DD27C3" w:rsidRDefault="00DD27C3" w:rsidP="00D60206">
      <w:pPr>
        <w:pStyle w:val="Heading1"/>
        <w:rPr>
          <w:rFonts w:ascii="Times New Roman" w:hAnsi="Times New Roman" w:cs="Times New Roman"/>
        </w:rPr>
      </w:pPr>
    </w:p>
    <w:p w:rsidR="00C76D15" w:rsidRDefault="00645682" w:rsidP="00645682">
      <w:pPr>
        <w:tabs>
          <w:tab w:val="left" w:pos="7191"/>
        </w:tabs>
      </w:pPr>
      <w:r>
        <w:tab/>
      </w:r>
    </w:p>
    <w:p w:rsidR="00C76D15" w:rsidRPr="000663A5" w:rsidRDefault="00C76D15" w:rsidP="000663A5"/>
    <w:p w:rsidR="00C76D15" w:rsidRPr="00C76D15" w:rsidRDefault="00424F0B" w:rsidP="00C76D15">
      <w:pPr>
        <w:rPr>
          <w:b/>
          <w:bCs/>
        </w:rPr>
      </w:pPr>
      <w:r>
        <w:rPr>
          <w:rFonts w:ascii="Times New Roman" w:eastAsiaTheme="minorHAnsi" w:hAnsi="Times New Roman" w:cs="Times New Roman"/>
          <w:b/>
          <w:bCs/>
          <w:smallCaps/>
          <w:sz w:val="36"/>
          <w:szCs w:val="36"/>
        </w:rPr>
        <w:t>Monitor Advocate</w:t>
      </w:r>
      <w:r w:rsidR="00C76D15" w:rsidRPr="000663A5">
        <w:rPr>
          <w:rFonts w:ascii="Times New Roman" w:eastAsiaTheme="minorHAnsi" w:hAnsi="Times New Roman" w:cs="Times New Roman"/>
          <w:b/>
          <w:bCs/>
          <w:smallCaps/>
          <w:sz w:val="36"/>
          <w:szCs w:val="36"/>
        </w:rPr>
        <w:t xml:space="preserve"> National Training</w:t>
      </w:r>
    </w:p>
    <w:p w:rsidR="00C76D15" w:rsidRPr="000663A5" w:rsidRDefault="006B7CB2" w:rsidP="00C76D15">
      <w:pPr>
        <w:rPr>
          <w:rFonts w:ascii="Times New Roman" w:hAnsi="Times New Roman" w:cs="Times New Roman"/>
          <w:sz w:val="24"/>
          <w:szCs w:val="24"/>
        </w:rPr>
      </w:pPr>
      <w:r>
        <w:rPr>
          <w:rFonts w:ascii="Times New Roman" w:hAnsi="Times New Roman" w:cs="Times New Roman"/>
          <w:sz w:val="24"/>
          <w:szCs w:val="24"/>
        </w:rPr>
        <w:t xml:space="preserve">A PY 2018 </w:t>
      </w:r>
      <w:r w:rsidR="00424F0B">
        <w:rPr>
          <w:rFonts w:ascii="Times New Roman" w:hAnsi="Times New Roman" w:cs="Times New Roman"/>
          <w:sz w:val="24"/>
          <w:szCs w:val="24"/>
        </w:rPr>
        <w:t xml:space="preserve">Monitor Advocate </w:t>
      </w:r>
      <w:r w:rsidR="00C76D15" w:rsidRPr="000663A5">
        <w:rPr>
          <w:rFonts w:ascii="Times New Roman" w:hAnsi="Times New Roman" w:cs="Times New Roman"/>
          <w:sz w:val="24"/>
          <w:szCs w:val="24"/>
        </w:rPr>
        <w:t xml:space="preserve">National Training took place June 25 to June 28, 2019 at the Denver Federal Center (DFC). </w:t>
      </w:r>
      <w:r w:rsidR="00AC0F01">
        <w:rPr>
          <w:rFonts w:ascii="Times New Roman" w:hAnsi="Times New Roman" w:cs="Times New Roman"/>
          <w:sz w:val="24"/>
          <w:szCs w:val="24"/>
        </w:rPr>
        <w:t xml:space="preserve"> </w:t>
      </w:r>
      <w:r w:rsidR="00C76D15" w:rsidRPr="000663A5">
        <w:rPr>
          <w:rFonts w:ascii="Times New Roman" w:hAnsi="Times New Roman" w:cs="Times New Roman"/>
          <w:sz w:val="24"/>
          <w:szCs w:val="24"/>
        </w:rPr>
        <w:t>The national training brought together over 70 staff that included SMAs, outreach staff, SWA supervisors, Federal Project Officers (FPO) for the National Farmworker Jobs Program (NFJP), and RMAs.  The purpose of the national training is 1) To enhance SMAs knowledge, skills, and confidence to fulfill their responsibilities regarding services to MSFWs and to employers who seek workers for agricultural job orders pursuant to 20 CFR 651, 653, 654, and 658; 2) To help SMAs address common challenges; and 3) To help SMAs and SWA supervisors gain a national perspective on the regulations and what ETA expects of them.</w:t>
      </w:r>
    </w:p>
    <w:p w:rsidR="00C76D15" w:rsidRPr="000663A5" w:rsidRDefault="00E5756D" w:rsidP="00C76D15">
      <w:pPr>
        <w:rPr>
          <w:rFonts w:ascii="Times New Roman" w:hAnsi="Times New Roman" w:cs="Times New Roman"/>
          <w:sz w:val="24"/>
          <w:szCs w:val="24"/>
        </w:rPr>
      </w:pPr>
      <w:r>
        <w:rPr>
          <w:rFonts w:ascii="Times New Roman" w:hAnsi="Times New Roman" w:cs="Times New Roman"/>
          <w:sz w:val="24"/>
          <w:szCs w:val="24"/>
        </w:rPr>
        <w:t xml:space="preserve">Comments obtained from the </w:t>
      </w:r>
      <w:r w:rsidRPr="000663A5">
        <w:rPr>
          <w:rFonts w:ascii="Times New Roman" w:hAnsi="Times New Roman" w:cs="Times New Roman"/>
          <w:sz w:val="24"/>
          <w:szCs w:val="24"/>
        </w:rPr>
        <w:t xml:space="preserve">evaluations </w:t>
      </w:r>
      <w:r>
        <w:rPr>
          <w:rFonts w:ascii="Times New Roman" w:hAnsi="Times New Roman" w:cs="Times New Roman"/>
          <w:sz w:val="24"/>
          <w:szCs w:val="24"/>
        </w:rPr>
        <w:t>from some of the SMAs</w:t>
      </w:r>
      <w:r w:rsidR="00C76D15" w:rsidRPr="000663A5">
        <w:rPr>
          <w:rFonts w:ascii="Times New Roman" w:hAnsi="Times New Roman" w:cs="Times New Roman"/>
          <w:sz w:val="24"/>
          <w:szCs w:val="24"/>
        </w:rPr>
        <w:t>:</w:t>
      </w:r>
    </w:p>
    <w:p w:rsidR="00C76D15" w:rsidRPr="000663A5" w:rsidRDefault="009D264F" w:rsidP="00C76D15">
      <w:pPr>
        <w:numPr>
          <w:ilvl w:val="0"/>
          <w:numId w:val="9"/>
        </w:numPr>
        <w:rPr>
          <w:rFonts w:ascii="Times New Roman" w:hAnsi="Times New Roman" w:cs="Times New Roman"/>
          <w:sz w:val="24"/>
          <w:szCs w:val="24"/>
        </w:rPr>
      </w:pPr>
      <w:r>
        <w:rPr>
          <w:rFonts w:ascii="Times New Roman" w:hAnsi="Times New Roman" w:cs="Times New Roman"/>
          <w:sz w:val="24"/>
          <w:szCs w:val="24"/>
        </w:rPr>
        <w:t>“</w:t>
      </w:r>
      <w:r w:rsidR="00C76D15" w:rsidRPr="000663A5">
        <w:rPr>
          <w:rFonts w:ascii="Times New Roman" w:hAnsi="Times New Roman" w:cs="Times New Roman"/>
          <w:sz w:val="24"/>
          <w:szCs w:val="24"/>
        </w:rPr>
        <w:t>As a new outreach member, it has been great being able to network and to listen to others speak about their techniques/styles, their stories.</w:t>
      </w:r>
      <w:r>
        <w:rPr>
          <w:rFonts w:ascii="Times New Roman" w:hAnsi="Times New Roman" w:cs="Times New Roman"/>
          <w:sz w:val="24"/>
          <w:szCs w:val="24"/>
        </w:rPr>
        <w:t>”</w:t>
      </w:r>
    </w:p>
    <w:p w:rsidR="00C76D15" w:rsidRPr="000663A5" w:rsidRDefault="00E5756D" w:rsidP="00C76D15">
      <w:pPr>
        <w:numPr>
          <w:ilvl w:val="0"/>
          <w:numId w:val="9"/>
        </w:numPr>
        <w:rPr>
          <w:rFonts w:ascii="Times New Roman" w:hAnsi="Times New Roman" w:cs="Times New Roman"/>
          <w:sz w:val="24"/>
          <w:szCs w:val="24"/>
        </w:rPr>
      </w:pPr>
      <w:r>
        <w:rPr>
          <w:rFonts w:ascii="Times New Roman" w:hAnsi="Times New Roman" w:cs="Times New Roman"/>
          <w:sz w:val="24"/>
          <w:szCs w:val="24"/>
        </w:rPr>
        <w:t>“</w:t>
      </w:r>
      <w:r w:rsidR="00C76D15" w:rsidRPr="000663A5">
        <w:rPr>
          <w:rFonts w:ascii="Times New Roman" w:hAnsi="Times New Roman" w:cs="Times New Roman"/>
          <w:sz w:val="24"/>
          <w:szCs w:val="24"/>
        </w:rPr>
        <w:t>Excellent historical information and background on regulations and job duties and responsibilities</w:t>
      </w:r>
      <w:r>
        <w:rPr>
          <w:rFonts w:ascii="Times New Roman" w:hAnsi="Times New Roman" w:cs="Times New Roman"/>
          <w:sz w:val="24"/>
          <w:szCs w:val="24"/>
        </w:rPr>
        <w:t>.”</w:t>
      </w:r>
    </w:p>
    <w:p w:rsidR="00C76D15" w:rsidRPr="000663A5" w:rsidRDefault="00E5756D" w:rsidP="00C76D15">
      <w:pPr>
        <w:numPr>
          <w:ilvl w:val="0"/>
          <w:numId w:val="9"/>
        </w:numPr>
        <w:rPr>
          <w:rFonts w:ascii="Times New Roman" w:hAnsi="Times New Roman" w:cs="Times New Roman"/>
          <w:sz w:val="24"/>
          <w:szCs w:val="24"/>
        </w:rPr>
      </w:pPr>
      <w:r>
        <w:rPr>
          <w:rFonts w:ascii="Times New Roman" w:hAnsi="Times New Roman" w:cs="Times New Roman"/>
          <w:sz w:val="24"/>
          <w:szCs w:val="24"/>
        </w:rPr>
        <w:t>“</w:t>
      </w:r>
      <w:r w:rsidR="00C76D15" w:rsidRPr="000663A5">
        <w:rPr>
          <w:rFonts w:ascii="Times New Roman" w:hAnsi="Times New Roman" w:cs="Times New Roman"/>
          <w:sz w:val="24"/>
          <w:szCs w:val="24"/>
        </w:rPr>
        <w:t>It will be extremely helpful because this is my first time attending National Training for the Monitor Advocate System and will be the blueprint for what I need to do at my job.</w:t>
      </w:r>
      <w:r>
        <w:rPr>
          <w:rFonts w:ascii="Times New Roman" w:hAnsi="Times New Roman" w:cs="Times New Roman"/>
          <w:sz w:val="24"/>
          <w:szCs w:val="24"/>
        </w:rPr>
        <w:t>”</w:t>
      </w:r>
    </w:p>
    <w:p w:rsidR="00C76D15" w:rsidRPr="000663A5" w:rsidRDefault="00E5756D" w:rsidP="00C76D15">
      <w:pPr>
        <w:numPr>
          <w:ilvl w:val="0"/>
          <w:numId w:val="9"/>
        </w:numPr>
        <w:rPr>
          <w:rFonts w:ascii="Times New Roman" w:hAnsi="Times New Roman" w:cs="Times New Roman"/>
          <w:sz w:val="24"/>
          <w:szCs w:val="24"/>
        </w:rPr>
      </w:pPr>
      <w:r>
        <w:rPr>
          <w:rFonts w:ascii="Times New Roman" w:hAnsi="Times New Roman" w:cs="Times New Roman"/>
          <w:sz w:val="24"/>
          <w:szCs w:val="24"/>
        </w:rPr>
        <w:t>“</w:t>
      </w:r>
      <w:r w:rsidR="00C76D15" w:rsidRPr="000663A5">
        <w:rPr>
          <w:rFonts w:ascii="Times New Roman" w:hAnsi="Times New Roman" w:cs="Times New Roman"/>
          <w:sz w:val="24"/>
          <w:szCs w:val="24"/>
        </w:rPr>
        <w:t>This is my third SMA training that I have attended and I have been the SMA for two years now, so either I am finally understanding at a higher level or these trainings are improving on how they get the information across, or both.</w:t>
      </w:r>
      <w:r>
        <w:rPr>
          <w:rFonts w:ascii="Times New Roman" w:hAnsi="Times New Roman" w:cs="Times New Roman"/>
          <w:sz w:val="24"/>
          <w:szCs w:val="24"/>
        </w:rPr>
        <w:t>”</w:t>
      </w:r>
    </w:p>
    <w:p w:rsidR="00C76D15" w:rsidRDefault="00C76D15" w:rsidP="00C76D15">
      <w:r w:rsidRPr="000663A5">
        <w:rPr>
          <w:rFonts w:ascii="Times New Roman" w:hAnsi="Times New Roman" w:cs="Times New Roman"/>
          <w:sz w:val="24"/>
          <w:szCs w:val="24"/>
        </w:rPr>
        <w:t xml:space="preserve">The training also provided an opportunity for SMAs to share best practices. </w:t>
      </w:r>
      <w:r w:rsidR="00AC0F01">
        <w:rPr>
          <w:rFonts w:ascii="Times New Roman" w:hAnsi="Times New Roman" w:cs="Times New Roman"/>
          <w:sz w:val="24"/>
          <w:szCs w:val="24"/>
        </w:rPr>
        <w:t xml:space="preserve"> </w:t>
      </w:r>
      <w:r w:rsidRPr="000663A5">
        <w:rPr>
          <w:rFonts w:ascii="Times New Roman" w:hAnsi="Times New Roman" w:cs="Times New Roman"/>
          <w:sz w:val="24"/>
          <w:szCs w:val="24"/>
        </w:rPr>
        <w:t>The highlight of the best practices, shown in the text box below, was the one from Colorado in the use of the Wager-Peyser 7(b) funds</w:t>
      </w:r>
      <w:r w:rsidRPr="00B90665">
        <w:rPr>
          <w:rFonts w:ascii="Times New Roman" w:hAnsi="Times New Roman" w:cs="Times New Roman"/>
          <w:sz w:val="24"/>
          <w:szCs w:val="24"/>
          <w:vertAlign w:val="superscript"/>
        </w:rPr>
        <w:footnoteReference w:id="2"/>
      </w:r>
      <w:r w:rsidRPr="000663A5">
        <w:rPr>
          <w:rFonts w:ascii="Times New Roman" w:hAnsi="Times New Roman" w:cs="Times New Roman"/>
          <w:sz w:val="24"/>
          <w:szCs w:val="24"/>
        </w:rPr>
        <w:t>.</w:t>
      </w:r>
      <w:r w:rsidRPr="00C76D15">
        <w:t xml:space="preserve">  </w:t>
      </w:r>
    </w:p>
    <w:p w:rsidR="006B7CB2" w:rsidRPr="006B7CB2" w:rsidRDefault="006B7CB2" w:rsidP="00C76D15">
      <w:pPr>
        <w:rPr>
          <w:rFonts w:ascii="Times New Roman" w:hAnsi="Times New Roman" w:cs="Times New Roman"/>
          <w:sz w:val="24"/>
          <w:szCs w:val="24"/>
        </w:rPr>
      </w:pPr>
      <w:r w:rsidRPr="006B7CB2">
        <w:rPr>
          <w:rFonts w:ascii="Times New Roman" w:hAnsi="Times New Roman" w:cs="Times New Roman"/>
          <w:sz w:val="24"/>
          <w:szCs w:val="24"/>
        </w:rPr>
        <w:t>ETA also delivered Monitor Advocate training in 2020.</w:t>
      </w:r>
    </w:p>
    <w:p w:rsidR="00C76D15" w:rsidRPr="00C76D15" w:rsidRDefault="00C76D15" w:rsidP="00C76D15">
      <w:r w:rsidRPr="00C76D15">
        <w:rPr>
          <w:noProof/>
          <w:lang w:eastAsia="en-US"/>
        </w:rPr>
        <mc:AlternateContent>
          <mc:Choice Requires="wps">
            <w:drawing>
              <wp:anchor distT="45720" distB="45720" distL="114300" distR="114300" simplePos="0" relativeHeight="251678208" behindDoc="0" locked="0" layoutInCell="1" allowOverlap="1" wp14:anchorId="24C5CF26" wp14:editId="53A89B80">
                <wp:simplePos x="0" y="0"/>
                <wp:positionH relativeFrom="margin">
                  <wp:align>left</wp:align>
                </wp:positionH>
                <wp:positionV relativeFrom="paragraph">
                  <wp:posOffset>114300</wp:posOffset>
                </wp:positionV>
                <wp:extent cx="5539740" cy="1196340"/>
                <wp:effectExtent l="0" t="0" r="22860" b="228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9740" cy="1196340"/>
                        </a:xfrm>
                        <a:prstGeom prst="rect">
                          <a:avLst/>
                        </a:prstGeom>
                        <a:solidFill>
                          <a:srgbClr val="FFFFFF"/>
                        </a:solidFill>
                        <a:ln w="9525">
                          <a:solidFill>
                            <a:srgbClr val="000000"/>
                          </a:solidFill>
                          <a:miter lim="800000"/>
                          <a:headEnd/>
                          <a:tailEnd/>
                        </a:ln>
                      </wps:spPr>
                      <wps:txbx>
                        <w:txbxContent>
                          <w:p w:rsidR="006951D9" w:rsidRPr="00475857" w:rsidRDefault="006951D9" w:rsidP="00C76D15">
                            <w:pPr>
                              <w:rPr>
                                <w:rFonts w:ascii="Times New Roman" w:hAnsi="Times New Roman" w:cs="Times New Roman"/>
                                <w:b/>
                                <w:sz w:val="24"/>
                                <w:szCs w:val="24"/>
                              </w:rPr>
                            </w:pPr>
                            <w:r>
                              <w:rPr>
                                <w:rFonts w:ascii="Times New Roman" w:hAnsi="Times New Roman" w:cs="Times New Roman"/>
                                <w:b/>
                                <w:sz w:val="24"/>
                                <w:szCs w:val="24"/>
                              </w:rPr>
                              <w:t xml:space="preserve">A best practice shared by the SMA in </w:t>
                            </w:r>
                            <w:r w:rsidRPr="00475857">
                              <w:rPr>
                                <w:rFonts w:ascii="Times New Roman" w:hAnsi="Times New Roman" w:cs="Times New Roman"/>
                                <w:b/>
                                <w:sz w:val="24"/>
                                <w:szCs w:val="24"/>
                              </w:rPr>
                              <w:t>C</w:t>
                            </w:r>
                            <w:r w:rsidR="0065576F">
                              <w:rPr>
                                <w:rFonts w:ascii="Times New Roman" w:hAnsi="Times New Roman" w:cs="Times New Roman"/>
                                <w:b/>
                                <w:sz w:val="24"/>
                                <w:szCs w:val="24"/>
                              </w:rPr>
                              <w:t>olorado</w:t>
                            </w:r>
                          </w:p>
                          <w:p w:rsidR="006951D9" w:rsidRPr="00475857" w:rsidRDefault="006B7CB2" w:rsidP="00C76D15">
                            <w:pPr>
                              <w:rPr>
                                <w:rFonts w:ascii="Times New Roman" w:hAnsi="Times New Roman" w:cs="Times New Roman"/>
                                <w:sz w:val="24"/>
                                <w:szCs w:val="24"/>
                              </w:rPr>
                            </w:pPr>
                            <w:r>
                              <w:rPr>
                                <w:rFonts w:ascii="Times New Roman" w:hAnsi="Times New Roman" w:cs="Times New Roman"/>
                                <w:sz w:val="24"/>
                                <w:szCs w:val="24"/>
                              </w:rPr>
                              <w:t xml:space="preserve">States can reserve </w:t>
                            </w:r>
                            <w:r w:rsidR="006951D9" w:rsidRPr="00475857">
                              <w:rPr>
                                <w:rFonts w:ascii="Times New Roman" w:hAnsi="Times New Roman" w:cs="Times New Roman"/>
                                <w:sz w:val="24"/>
                                <w:szCs w:val="24"/>
                              </w:rPr>
                              <w:t xml:space="preserve">10% </w:t>
                            </w:r>
                            <w:r>
                              <w:rPr>
                                <w:rFonts w:ascii="Times New Roman" w:hAnsi="Times New Roman" w:cs="Times New Roman"/>
                                <w:sz w:val="24"/>
                                <w:szCs w:val="24"/>
                              </w:rPr>
                              <w:t xml:space="preserve">of their ES appropriation for more flexible uses, under Section 7(b) of the Wagner-Peyser Act. </w:t>
                            </w:r>
                            <w:r w:rsidR="006951D9" w:rsidRPr="00475857">
                              <w:rPr>
                                <w:rFonts w:ascii="Times New Roman" w:hAnsi="Times New Roman" w:cs="Times New Roman"/>
                                <w:sz w:val="24"/>
                                <w:szCs w:val="24"/>
                              </w:rPr>
                              <w:t xml:space="preserve">Colorado </w:t>
                            </w:r>
                            <w:r>
                              <w:rPr>
                                <w:rFonts w:ascii="Times New Roman" w:hAnsi="Times New Roman" w:cs="Times New Roman"/>
                                <w:sz w:val="24"/>
                                <w:szCs w:val="24"/>
                              </w:rPr>
                              <w:t>uses</w:t>
                            </w:r>
                            <w:r w:rsidRPr="00475857">
                              <w:rPr>
                                <w:rFonts w:ascii="Times New Roman" w:hAnsi="Times New Roman" w:cs="Times New Roman"/>
                                <w:sz w:val="24"/>
                                <w:szCs w:val="24"/>
                              </w:rPr>
                              <w:t xml:space="preserve"> </w:t>
                            </w:r>
                            <w:r w:rsidR="006951D9" w:rsidRPr="00475857">
                              <w:rPr>
                                <w:rFonts w:ascii="Times New Roman" w:hAnsi="Times New Roman" w:cs="Times New Roman"/>
                                <w:sz w:val="24"/>
                                <w:szCs w:val="24"/>
                              </w:rPr>
                              <w:t xml:space="preserve">a portion of </w:t>
                            </w:r>
                            <w:r>
                              <w:rPr>
                                <w:rFonts w:ascii="Times New Roman" w:hAnsi="Times New Roman" w:cs="Times New Roman"/>
                                <w:sz w:val="24"/>
                                <w:szCs w:val="24"/>
                              </w:rPr>
                              <w:t>this “</w:t>
                            </w:r>
                            <w:r w:rsidR="006951D9" w:rsidRPr="00475857">
                              <w:rPr>
                                <w:rFonts w:ascii="Times New Roman" w:hAnsi="Times New Roman" w:cs="Times New Roman"/>
                                <w:sz w:val="24"/>
                                <w:szCs w:val="24"/>
                              </w:rPr>
                              <w:t>10% money</w:t>
                            </w:r>
                            <w:r>
                              <w:rPr>
                                <w:rFonts w:ascii="Times New Roman" w:hAnsi="Times New Roman" w:cs="Times New Roman"/>
                                <w:sz w:val="24"/>
                                <w:szCs w:val="24"/>
                              </w:rPr>
                              <w:t>”</w:t>
                            </w:r>
                            <w:r w:rsidR="006951D9" w:rsidRPr="00475857">
                              <w:rPr>
                                <w:rFonts w:ascii="Times New Roman" w:hAnsi="Times New Roman" w:cs="Times New Roman"/>
                                <w:sz w:val="24"/>
                                <w:szCs w:val="24"/>
                              </w:rPr>
                              <w:t xml:space="preserve"> for Outreach cost</w:t>
                            </w:r>
                            <w:r w:rsidR="006951D9">
                              <w:rPr>
                                <w:rFonts w:ascii="Times New Roman" w:hAnsi="Times New Roman" w:cs="Times New Roman"/>
                                <w:sz w:val="24"/>
                                <w:szCs w:val="24"/>
                              </w:rPr>
                              <w:t>s</w:t>
                            </w:r>
                            <w:r w:rsidR="006951D9" w:rsidRPr="00475857">
                              <w:rPr>
                                <w:rFonts w:ascii="Times New Roman" w:hAnsi="Times New Roman" w:cs="Times New Roman"/>
                                <w:sz w:val="24"/>
                                <w:szCs w:val="24"/>
                              </w:rPr>
                              <w:t xml:space="preserve"> to include mileage, travel to training, laptop/cell phone costs, snake boots etc…</w:t>
                            </w:r>
                          </w:p>
                          <w:p w:rsidR="006951D9" w:rsidRDefault="006951D9" w:rsidP="00C76D1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C5CF26" id="_x0000_s1037" type="#_x0000_t202" style="position:absolute;margin-left:0;margin-top:9pt;width:436.2pt;height:94.2pt;z-index:2516782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">
                <v:textbox>
                  <w:txbxContent>
                    <w:p w:rsidR="006951D9" w:rsidRPr="00475857" w:rsidRDefault="006951D9" w:rsidP="00C76D15">
                      <w:pPr>
                        <w:rPr>
                          <w:rFonts w:ascii="Times New Roman" w:hAnsi="Times New Roman" w:cs="Times New Roman"/>
                          <w:b/>
                          <w:sz w:val="24"/>
                          <w:szCs w:val="24"/>
                        </w:rPr>
                      </w:pPr>
                      <w:r>
                        <w:rPr>
                          <w:rFonts w:ascii="Times New Roman" w:hAnsi="Times New Roman" w:cs="Times New Roman"/>
                          <w:b/>
                          <w:sz w:val="24"/>
                          <w:szCs w:val="24"/>
                        </w:rPr>
                        <w:t xml:space="preserve">A best practice shared by the SMA in </w:t>
                      </w:r>
                      <w:r w:rsidRPr="00475857">
                        <w:rPr>
                          <w:rFonts w:ascii="Times New Roman" w:hAnsi="Times New Roman" w:cs="Times New Roman"/>
                          <w:b/>
                          <w:sz w:val="24"/>
                          <w:szCs w:val="24"/>
                        </w:rPr>
                        <w:t>C</w:t>
                      </w:r>
                      <w:r w:rsidR="0065576F">
                        <w:rPr>
                          <w:rFonts w:ascii="Times New Roman" w:hAnsi="Times New Roman" w:cs="Times New Roman"/>
                          <w:b/>
                          <w:sz w:val="24"/>
                          <w:szCs w:val="24"/>
                        </w:rPr>
                        <w:t>olorado</w:t>
                      </w:r>
                    </w:p>
                    <w:p w:rsidR="006951D9" w:rsidRPr="00475857" w:rsidRDefault="006B7CB2" w:rsidP="00C76D15">
                      <w:pPr>
                        <w:rPr>
                          <w:rFonts w:ascii="Times New Roman" w:hAnsi="Times New Roman" w:cs="Times New Roman"/>
                          <w:sz w:val="24"/>
                          <w:szCs w:val="24"/>
                        </w:rPr>
                      </w:pPr>
                      <w:r>
                        <w:rPr>
                          <w:rFonts w:ascii="Times New Roman" w:hAnsi="Times New Roman" w:cs="Times New Roman"/>
                          <w:sz w:val="24"/>
                          <w:szCs w:val="24"/>
                        </w:rPr>
                        <w:t xml:space="preserve">States can reserve </w:t>
                      </w:r>
                      <w:r w:rsidR="006951D9" w:rsidRPr="00475857">
                        <w:rPr>
                          <w:rFonts w:ascii="Times New Roman" w:hAnsi="Times New Roman" w:cs="Times New Roman"/>
                          <w:sz w:val="24"/>
                          <w:szCs w:val="24"/>
                        </w:rPr>
                        <w:t xml:space="preserve">10% </w:t>
                      </w:r>
                      <w:r>
                        <w:rPr>
                          <w:rFonts w:ascii="Times New Roman" w:hAnsi="Times New Roman" w:cs="Times New Roman"/>
                          <w:sz w:val="24"/>
                          <w:szCs w:val="24"/>
                        </w:rPr>
                        <w:t xml:space="preserve">of their ES appropriation for more flexible uses, under Section 7(b) of the Wagner-Peyser Act. </w:t>
                      </w:r>
                      <w:r w:rsidR="006951D9" w:rsidRPr="00475857">
                        <w:rPr>
                          <w:rFonts w:ascii="Times New Roman" w:hAnsi="Times New Roman" w:cs="Times New Roman"/>
                          <w:sz w:val="24"/>
                          <w:szCs w:val="24"/>
                        </w:rPr>
                        <w:t xml:space="preserve">Colorado </w:t>
                      </w:r>
                      <w:r>
                        <w:rPr>
                          <w:rFonts w:ascii="Times New Roman" w:hAnsi="Times New Roman" w:cs="Times New Roman"/>
                          <w:sz w:val="24"/>
                          <w:szCs w:val="24"/>
                        </w:rPr>
                        <w:t>uses</w:t>
                      </w:r>
                      <w:r w:rsidRPr="00475857">
                        <w:rPr>
                          <w:rFonts w:ascii="Times New Roman" w:hAnsi="Times New Roman" w:cs="Times New Roman"/>
                          <w:sz w:val="24"/>
                          <w:szCs w:val="24"/>
                        </w:rPr>
                        <w:t xml:space="preserve"> </w:t>
                      </w:r>
                      <w:r w:rsidR="006951D9" w:rsidRPr="00475857">
                        <w:rPr>
                          <w:rFonts w:ascii="Times New Roman" w:hAnsi="Times New Roman" w:cs="Times New Roman"/>
                          <w:sz w:val="24"/>
                          <w:szCs w:val="24"/>
                        </w:rPr>
                        <w:t xml:space="preserve">a portion of </w:t>
                      </w:r>
                      <w:r>
                        <w:rPr>
                          <w:rFonts w:ascii="Times New Roman" w:hAnsi="Times New Roman" w:cs="Times New Roman"/>
                          <w:sz w:val="24"/>
                          <w:szCs w:val="24"/>
                        </w:rPr>
                        <w:t>this “</w:t>
                      </w:r>
                      <w:r w:rsidR="006951D9" w:rsidRPr="00475857">
                        <w:rPr>
                          <w:rFonts w:ascii="Times New Roman" w:hAnsi="Times New Roman" w:cs="Times New Roman"/>
                          <w:sz w:val="24"/>
                          <w:szCs w:val="24"/>
                        </w:rPr>
                        <w:t>10% money</w:t>
                      </w:r>
                      <w:r>
                        <w:rPr>
                          <w:rFonts w:ascii="Times New Roman" w:hAnsi="Times New Roman" w:cs="Times New Roman"/>
                          <w:sz w:val="24"/>
                          <w:szCs w:val="24"/>
                        </w:rPr>
                        <w:t>”</w:t>
                      </w:r>
                      <w:r w:rsidR="006951D9" w:rsidRPr="00475857">
                        <w:rPr>
                          <w:rFonts w:ascii="Times New Roman" w:hAnsi="Times New Roman" w:cs="Times New Roman"/>
                          <w:sz w:val="24"/>
                          <w:szCs w:val="24"/>
                        </w:rPr>
                        <w:t xml:space="preserve"> for Outreach cost</w:t>
                      </w:r>
                      <w:r w:rsidR="006951D9">
                        <w:rPr>
                          <w:rFonts w:ascii="Times New Roman" w:hAnsi="Times New Roman" w:cs="Times New Roman"/>
                          <w:sz w:val="24"/>
                          <w:szCs w:val="24"/>
                        </w:rPr>
                        <w:t>s</w:t>
                      </w:r>
                      <w:r w:rsidR="006951D9" w:rsidRPr="00475857">
                        <w:rPr>
                          <w:rFonts w:ascii="Times New Roman" w:hAnsi="Times New Roman" w:cs="Times New Roman"/>
                          <w:sz w:val="24"/>
                          <w:szCs w:val="24"/>
                        </w:rPr>
                        <w:t xml:space="preserve"> to include mileage, travel to training, laptop/cell phone costs, snake boots etc…</w:t>
                      </w:r>
                    </w:p>
                    <w:p w:rsidR="006951D9" w:rsidRDefault="006951D9" w:rsidP="00C76D15"/>
                  </w:txbxContent>
                </v:textbox>
                <w10:wrap type="square" anchorx="margin"/>
              </v:shape>
            </w:pict>
          </mc:Fallback>
        </mc:AlternateContent>
      </w:r>
    </w:p>
    <w:p w:rsidR="00C76D15" w:rsidRPr="00C76D15" w:rsidRDefault="00C76D15" w:rsidP="00C76D15"/>
    <w:p w:rsidR="00C76D15" w:rsidRPr="00C76D15" w:rsidRDefault="00C76D15" w:rsidP="00C76D15"/>
    <w:p w:rsidR="00C76D15" w:rsidRPr="00C76D15" w:rsidRDefault="00C76D15" w:rsidP="00C76D15"/>
    <w:p w:rsidR="0041496B" w:rsidRPr="003A0BC9" w:rsidRDefault="0041496B" w:rsidP="003A0BC9"/>
    <w:p w:rsidR="00D60206" w:rsidRPr="00726767" w:rsidRDefault="00D60206" w:rsidP="00D60206">
      <w:pPr>
        <w:pStyle w:val="Heading1"/>
        <w:rPr>
          <w:rFonts w:ascii="Times New Roman" w:hAnsi="Times New Roman" w:cs="Times New Roman"/>
        </w:rPr>
      </w:pPr>
      <w:bookmarkStart w:id="9" w:name="_Toc43452654"/>
      <w:r w:rsidRPr="00726767">
        <w:rPr>
          <w:rFonts w:ascii="Times New Roman" w:hAnsi="Times New Roman" w:cs="Times New Roman"/>
        </w:rPr>
        <w:t xml:space="preserve">Wagner-Peyser </w:t>
      </w:r>
      <w:r>
        <w:rPr>
          <w:rFonts w:ascii="Times New Roman" w:hAnsi="Times New Roman" w:cs="Times New Roman"/>
        </w:rPr>
        <w:t>Employment</w:t>
      </w:r>
      <w:r w:rsidRPr="00726767">
        <w:rPr>
          <w:rFonts w:ascii="Times New Roman" w:hAnsi="Times New Roman" w:cs="Times New Roman"/>
        </w:rPr>
        <w:t xml:space="preserve"> Services Provided to </w:t>
      </w:r>
      <w:r>
        <w:rPr>
          <w:rFonts w:ascii="Times New Roman" w:hAnsi="Times New Roman" w:cs="Times New Roman"/>
        </w:rPr>
        <w:t>MSFWs</w:t>
      </w:r>
      <w:bookmarkEnd w:id="7"/>
      <w:bookmarkEnd w:id="9"/>
      <w:r w:rsidRPr="00726767">
        <w:rPr>
          <w:rFonts w:ascii="Times New Roman" w:hAnsi="Times New Roman" w:cs="Times New Roman"/>
        </w:rPr>
        <w:t xml:space="preserve">  </w:t>
      </w:r>
      <w:bookmarkEnd w:id="8"/>
    </w:p>
    <w:p w:rsidR="000D2591" w:rsidRDefault="006D6FF2" w:rsidP="003658F9">
      <w:pPr>
        <w:spacing w:after="0"/>
        <w:rPr>
          <w:rFonts w:ascii="Times New Roman" w:hAnsi="Times New Roman" w:cs="Times New Roman"/>
          <w:sz w:val="24"/>
          <w:szCs w:val="24"/>
        </w:rPr>
      </w:pPr>
      <w:bookmarkStart w:id="10" w:name="_Toc515009927"/>
      <w:r w:rsidRPr="00726767">
        <w:rPr>
          <w:rFonts w:ascii="Times New Roman" w:hAnsi="Times New Roman" w:cs="Times New Roman"/>
          <w:sz w:val="24"/>
          <w:szCs w:val="24"/>
        </w:rPr>
        <w:t xml:space="preserve">All states are required to </w:t>
      </w:r>
      <w:r>
        <w:rPr>
          <w:rFonts w:ascii="Times New Roman" w:hAnsi="Times New Roman" w:cs="Times New Roman"/>
          <w:sz w:val="24"/>
          <w:szCs w:val="24"/>
        </w:rPr>
        <w:t xml:space="preserve">provide </w:t>
      </w:r>
      <w:r w:rsidRPr="00726767">
        <w:rPr>
          <w:rFonts w:ascii="Times New Roman" w:hAnsi="Times New Roman" w:cs="Times New Roman"/>
          <w:sz w:val="24"/>
          <w:szCs w:val="24"/>
        </w:rPr>
        <w:t xml:space="preserve">services to MSFWs </w:t>
      </w:r>
      <w:r w:rsidR="007B64FA">
        <w:rPr>
          <w:rFonts w:ascii="Times New Roman" w:hAnsi="Times New Roman" w:cs="Times New Roman"/>
          <w:sz w:val="24"/>
          <w:szCs w:val="24"/>
        </w:rPr>
        <w:t xml:space="preserve">in percentages </w:t>
      </w:r>
      <w:r w:rsidRPr="00726767">
        <w:rPr>
          <w:rFonts w:ascii="Times New Roman" w:hAnsi="Times New Roman" w:cs="Times New Roman"/>
          <w:sz w:val="24"/>
          <w:szCs w:val="24"/>
        </w:rPr>
        <w:t xml:space="preserve">equal to or greater than the percentage of </w:t>
      </w:r>
      <w:r>
        <w:rPr>
          <w:rFonts w:ascii="Times New Roman" w:hAnsi="Times New Roman" w:cs="Times New Roman"/>
          <w:sz w:val="24"/>
          <w:szCs w:val="24"/>
        </w:rPr>
        <w:t xml:space="preserve">services provided to non-MSFWs. </w:t>
      </w:r>
      <w:r w:rsidR="00DC4CB2">
        <w:rPr>
          <w:rFonts w:ascii="Times New Roman" w:hAnsi="Times New Roman" w:cs="Times New Roman"/>
          <w:sz w:val="24"/>
          <w:szCs w:val="24"/>
        </w:rPr>
        <w:t xml:space="preserve"> In PY</w:t>
      </w:r>
      <w:r w:rsidR="00873A27">
        <w:rPr>
          <w:rFonts w:ascii="Times New Roman" w:hAnsi="Times New Roman" w:cs="Times New Roman"/>
          <w:sz w:val="24"/>
          <w:szCs w:val="24"/>
        </w:rPr>
        <w:t xml:space="preserve"> </w:t>
      </w:r>
      <w:r w:rsidR="00DC4CB2">
        <w:rPr>
          <w:rFonts w:ascii="Times New Roman" w:hAnsi="Times New Roman" w:cs="Times New Roman"/>
          <w:sz w:val="24"/>
          <w:szCs w:val="24"/>
        </w:rPr>
        <w:t xml:space="preserve">2018, states began reporting these </w:t>
      </w:r>
      <w:r w:rsidR="00121366">
        <w:rPr>
          <w:rFonts w:ascii="Times New Roman" w:hAnsi="Times New Roman" w:cs="Times New Roman"/>
          <w:sz w:val="24"/>
          <w:szCs w:val="24"/>
        </w:rPr>
        <w:t xml:space="preserve">Wagner-Peyser Employment Services </w:t>
      </w:r>
      <w:r w:rsidR="00DC4CB2">
        <w:rPr>
          <w:rFonts w:ascii="Times New Roman" w:hAnsi="Times New Roman" w:cs="Times New Roman"/>
          <w:sz w:val="24"/>
          <w:szCs w:val="24"/>
        </w:rPr>
        <w:t xml:space="preserve">through the </w:t>
      </w:r>
      <w:r w:rsidR="00DC4CB2" w:rsidRPr="005A3317">
        <w:rPr>
          <w:rFonts w:ascii="Times New Roman" w:hAnsi="Times New Roman" w:cs="Times New Roman"/>
          <w:sz w:val="24"/>
          <w:szCs w:val="24"/>
        </w:rPr>
        <w:t>Workforce Integrated Performance System (WIPS)</w:t>
      </w:r>
      <w:r w:rsidR="00DC4CB2">
        <w:rPr>
          <w:rFonts w:ascii="Times New Roman" w:hAnsi="Times New Roman" w:cs="Times New Roman"/>
          <w:sz w:val="24"/>
          <w:szCs w:val="24"/>
        </w:rPr>
        <w:t xml:space="preserve">.  These services are more commonly known in the Monitor Advocate System as equity indicators.  These </w:t>
      </w:r>
      <w:r w:rsidR="00D60206" w:rsidRPr="00413A1F">
        <w:rPr>
          <w:rStyle w:val="Heading2Char"/>
          <w:rFonts w:ascii="Times New Roman" w:hAnsi="Times New Roman" w:cs="Times New Roman"/>
        </w:rPr>
        <w:t>Equity indicators</w:t>
      </w:r>
      <w:bookmarkEnd w:id="10"/>
      <w:r w:rsidR="00D60206" w:rsidRPr="00726767">
        <w:rPr>
          <w:rFonts w:ascii="Times New Roman" w:hAnsi="Times New Roman" w:cs="Times New Roman"/>
          <w:szCs w:val="24"/>
        </w:rPr>
        <w:t xml:space="preserve"> </w:t>
      </w:r>
      <w:r w:rsidR="00D60206" w:rsidRPr="00726767">
        <w:rPr>
          <w:rFonts w:ascii="Times New Roman" w:hAnsi="Times New Roman" w:cs="Times New Roman"/>
          <w:sz w:val="24"/>
          <w:szCs w:val="24"/>
        </w:rPr>
        <w:t>address E</w:t>
      </w:r>
      <w:r w:rsidR="00A74CA4">
        <w:rPr>
          <w:rFonts w:ascii="Times New Roman" w:hAnsi="Times New Roman" w:cs="Times New Roman"/>
          <w:sz w:val="24"/>
          <w:szCs w:val="24"/>
        </w:rPr>
        <w:t>S staff-assisted</w:t>
      </w:r>
      <w:r w:rsidR="00D60206" w:rsidRPr="00726767">
        <w:rPr>
          <w:rFonts w:ascii="Times New Roman" w:hAnsi="Times New Roman" w:cs="Times New Roman"/>
          <w:sz w:val="24"/>
          <w:szCs w:val="24"/>
        </w:rPr>
        <w:t xml:space="preserve"> services and include, at minimum</w:t>
      </w:r>
      <w:r w:rsidR="00D60206">
        <w:rPr>
          <w:rFonts w:ascii="Times New Roman" w:hAnsi="Times New Roman" w:cs="Times New Roman"/>
          <w:sz w:val="24"/>
          <w:szCs w:val="24"/>
        </w:rPr>
        <w:t>,</w:t>
      </w:r>
      <w:r w:rsidR="00D60206" w:rsidRPr="001C7E08">
        <w:rPr>
          <w:rFonts w:ascii="Times New Roman" w:hAnsi="Times New Roman" w:cs="Times New Roman"/>
          <w:sz w:val="24"/>
          <w:szCs w:val="24"/>
        </w:rPr>
        <w:t xml:space="preserve"> </w:t>
      </w:r>
      <w:r w:rsidR="00D60206" w:rsidRPr="00726767">
        <w:rPr>
          <w:rFonts w:ascii="Times New Roman" w:hAnsi="Times New Roman" w:cs="Times New Roman"/>
          <w:sz w:val="24"/>
          <w:szCs w:val="24"/>
        </w:rPr>
        <w:t>individuals</w:t>
      </w:r>
      <w:r w:rsidR="00D60206">
        <w:rPr>
          <w:rFonts w:ascii="Times New Roman" w:hAnsi="Times New Roman" w:cs="Times New Roman"/>
          <w:sz w:val="24"/>
          <w:szCs w:val="24"/>
        </w:rPr>
        <w:t xml:space="preserve">: </w:t>
      </w:r>
      <w:r w:rsidR="0041496B">
        <w:rPr>
          <w:rFonts w:ascii="Times New Roman" w:hAnsi="Times New Roman" w:cs="Times New Roman"/>
          <w:sz w:val="24"/>
          <w:szCs w:val="24"/>
        </w:rPr>
        <w:t xml:space="preserve">(i) </w:t>
      </w:r>
      <w:r w:rsidR="0041496B" w:rsidRPr="00726767">
        <w:rPr>
          <w:rFonts w:ascii="Times New Roman" w:hAnsi="Times New Roman" w:cs="Times New Roman"/>
          <w:sz w:val="24"/>
          <w:szCs w:val="24"/>
        </w:rPr>
        <w:t>receiv</w:t>
      </w:r>
      <w:r w:rsidR="0041496B">
        <w:rPr>
          <w:rFonts w:ascii="Times New Roman" w:hAnsi="Times New Roman" w:cs="Times New Roman"/>
          <w:sz w:val="24"/>
          <w:szCs w:val="24"/>
        </w:rPr>
        <w:t>ing</w:t>
      </w:r>
      <w:r w:rsidR="0041496B" w:rsidRPr="00726767">
        <w:rPr>
          <w:rFonts w:ascii="Times New Roman" w:hAnsi="Times New Roman" w:cs="Times New Roman"/>
          <w:sz w:val="24"/>
          <w:szCs w:val="24"/>
        </w:rPr>
        <w:t xml:space="preserve"> staff</w:t>
      </w:r>
      <w:r w:rsidR="00607B46">
        <w:rPr>
          <w:rFonts w:ascii="Times New Roman" w:hAnsi="Times New Roman" w:cs="Times New Roman"/>
          <w:sz w:val="24"/>
          <w:szCs w:val="24"/>
        </w:rPr>
        <w:t>-</w:t>
      </w:r>
      <w:r w:rsidR="0041496B" w:rsidRPr="00726767">
        <w:rPr>
          <w:rFonts w:ascii="Times New Roman" w:hAnsi="Times New Roman" w:cs="Times New Roman"/>
          <w:sz w:val="24"/>
          <w:szCs w:val="24"/>
        </w:rPr>
        <w:t xml:space="preserve">assisted services; </w:t>
      </w:r>
      <w:r w:rsidR="00D60206" w:rsidRPr="00726767">
        <w:rPr>
          <w:rFonts w:ascii="Times New Roman" w:hAnsi="Times New Roman" w:cs="Times New Roman"/>
          <w:sz w:val="24"/>
          <w:szCs w:val="24"/>
        </w:rPr>
        <w:t xml:space="preserve">(ii) </w:t>
      </w:r>
      <w:r w:rsidR="00D60206">
        <w:rPr>
          <w:rFonts w:ascii="Times New Roman" w:hAnsi="Times New Roman" w:cs="Times New Roman"/>
          <w:sz w:val="24"/>
          <w:szCs w:val="24"/>
        </w:rPr>
        <w:t xml:space="preserve">receiving </w:t>
      </w:r>
      <w:r w:rsidR="00D60206" w:rsidRPr="00726767">
        <w:rPr>
          <w:rFonts w:ascii="Times New Roman" w:hAnsi="Times New Roman" w:cs="Times New Roman"/>
          <w:sz w:val="24"/>
          <w:szCs w:val="24"/>
        </w:rPr>
        <w:t xml:space="preserve">career guidance; (iii) receiving job </w:t>
      </w:r>
      <w:r w:rsidR="0041496B">
        <w:rPr>
          <w:rFonts w:ascii="Times New Roman" w:hAnsi="Times New Roman" w:cs="Times New Roman"/>
          <w:sz w:val="24"/>
          <w:szCs w:val="24"/>
        </w:rPr>
        <w:t xml:space="preserve">search assistance; </w:t>
      </w:r>
      <w:r w:rsidR="00D60206">
        <w:rPr>
          <w:rFonts w:ascii="Times New Roman" w:hAnsi="Times New Roman" w:cs="Times New Roman"/>
          <w:sz w:val="24"/>
          <w:szCs w:val="24"/>
        </w:rPr>
        <w:t>(iv)</w:t>
      </w:r>
      <w:r w:rsidR="00390D49">
        <w:rPr>
          <w:rFonts w:ascii="Times New Roman" w:hAnsi="Times New Roman" w:cs="Times New Roman"/>
          <w:sz w:val="24"/>
          <w:szCs w:val="24"/>
        </w:rPr>
        <w:t xml:space="preserve"> </w:t>
      </w:r>
      <w:r w:rsidR="00607B46">
        <w:rPr>
          <w:rFonts w:ascii="Times New Roman" w:hAnsi="Times New Roman" w:cs="Times New Roman"/>
          <w:sz w:val="24"/>
          <w:szCs w:val="24"/>
        </w:rPr>
        <w:t xml:space="preserve">receiving </w:t>
      </w:r>
      <w:r w:rsidR="0041496B" w:rsidRPr="00726767">
        <w:rPr>
          <w:rFonts w:ascii="Times New Roman" w:hAnsi="Times New Roman" w:cs="Times New Roman"/>
          <w:sz w:val="24"/>
          <w:szCs w:val="24"/>
        </w:rPr>
        <w:t>referr</w:t>
      </w:r>
      <w:r w:rsidR="00607B46">
        <w:rPr>
          <w:rFonts w:ascii="Times New Roman" w:hAnsi="Times New Roman" w:cs="Times New Roman"/>
          <w:sz w:val="24"/>
          <w:szCs w:val="24"/>
        </w:rPr>
        <w:t>als</w:t>
      </w:r>
      <w:r w:rsidR="0041496B" w:rsidRPr="00726767">
        <w:rPr>
          <w:rFonts w:ascii="Times New Roman" w:hAnsi="Times New Roman" w:cs="Times New Roman"/>
          <w:sz w:val="24"/>
          <w:szCs w:val="24"/>
        </w:rPr>
        <w:t xml:space="preserve"> to </w:t>
      </w:r>
      <w:r w:rsidR="0041496B">
        <w:rPr>
          <w:rFonts w:ascii="Times New Roman" w:hAnsi="Times New Roman" w:cs="Times New Roman"/>
          <w:sz w:val="24"/>
          <w:szCs w:val="24"/>
        </w:rPr>
        <w:t>employment</w:t>
      </w:r>
      <w:r w:rsidR="0041496B" w:rsidRPr="00726767">
        <w:rPr>
          <w:rFonts w:ascii="Times New Roman" w:hAnsi="Times New Roman" w:cs="Times New Roman"/>
          <w:sz w:val="24"/>
          <w:szCs w:val="24"/>
        </w:rPr>
        <w:t xml:space="preserve">; </w:t>
      </w:r>
      <w:r w:rsidR="00D60206" w:rsidRPr="00726767">
        <w:rPr>
          <w:rFonts w:ascii="Times New Roman" w:hAnsi="Times New Roman" w:cs="Times New Roman"/>
          <w:sz w:val="24"/>
          <w:szCs w:val="24"/>
        </w:rPr>
        <w:t xml:space="preserve">and (v) </w:t>
      </w:r>
      <w:r w:rsidR="00607B46">
        <w:rPr>
          <w:rFonts w:ascii="Times New Roman" w:hAnsi="Times New Roman" w:cs="Times New Roman"/>
          <w:sz w:val="24"/>
          <w:szCs w:val="24"/>
        </w:rPr>
        <w:t xml:space="preserve">receiving </w:t>
      </w:r>
      <w:r w:rsidR="00D60206" w:rsidRPr="00726767">
        <w:rPr>
          <w:rFonts w:ascii="Times New Roman" w:hAnsi="Times New Roman" w:cs="Times New Roman"/>
          <w:sz w:val="24"/>
          <w:szCs w:val="24"/>
        </w:rPr>
        <w:t>referr</w:t>
      </w:r>
      <w:r w:rsidR="00607B46">
        <w:rPr>
          <w:rFonts w:ascii="Times New Roman" w:hAnsi="Times New Roman" w:cs="Times New Roman"/>
          <w:sz w:val="24"/>
          <w:szCs w:val="24"/>
        </w:rPr>
        <w:t>als</w:t>
      </w:r>
      <w:r w:rsidR="00D60206" w:rsidRPr="00726767">
        <w:rPr>
          <w:rFonts w:ascii="Times New Roman" w:hAnsi="Times New Roman" w:cs="Times New Roman"/>
          <w:sz w:val="24"/>
          <w:szCs w:val="24"/>
        </w:rPr>
        <w:t xml:space="preserve"> to supportive services.</w:t>
      </w:r>
      <w:r w:rsidR="00D60206">
        <w:rPr>
          <w:rFonts w:ascii="Times New Roman" w:hAnsi="Times New Roman" w:cs="Times New Roman"/>
          <w:sz w:val="24"/>
          <w:szCs w:val="24"/>
        </w:rPr>
        <w:t xml:space="preserve">  </w:t>
      </w:r>
      <w:r w:rsidR="00DC4CB2">
        <w:rPr>
          <w:rFonts w:ascii="Times New Roman" w:hAnsi="Times New Roman" w:cs="Times New Roman"/>
          <w:sz w:val="24"/>
          <w:szCs w:val="24"/>
        </w:rPr>
        <w:t xml:space="preserve">WIOA Section 134(c)(2) </w:t>
      </w:r>
      <w:r w:rsidR="000D2591">
        <w:rPr>
          <w:rFonts w:ascii="Times New Roman" w:hAnsi="Times New Roman" w:cs="Times New Roman"/>
          <w:sz w:val="24"/>
          <w:szCs w:val="24"/>
        </w:rPr>
        <w:t>expanded on these services which are now called career servi</w:t>
      </w:r>
      <w:r w:rsidR="00390D49">
        <w:rPr>
          <w:rFonts w:ascii="Times New Roman" w:hAnsi="Times New Roman" w:cs="Times New Roman"/>
          <w:sz w:val="24"/>
          <w:szCs w:val="24"/>
        </w:rPr>
        <w:t>ces.</w:t>
      </w:r>
      <w:r w:rsidR="000D2591">
        <w:rPr>
          <w:rFonts w:ascii="Times New Roman" w:hAnsi="Times New Roman" w:cs="Times New Roman"/>
          <w:sz w:val="24"/>
          <w:szCs w:val="24"/>
        </w:rPr>
        <w:t xml:space="preserve"> </w:t>
      </w:r>
      <w:r w:rsidR="00390D49">
        <w:rPr>
          <w:rFonts w:ascii="Times New Roman" w:hAnsi="Times New Roman" w:cs="Times New Roman"/>
          <w:sz w:val="24"/>
          <w:szCs w:val="24"/>
        </w:rPr>
        <w:t xml:space="preserve"> </w:t>
      </w:r>
      <w:r w:rsidR="005A3317">
        <w:rPr>
          <w:rFonts w:ascii="Times New Roman" w:hAnsi="Times New Roman" w:cs="Times New Roman"/>
          <w:sz w:val="24"/>
          <w:szCs w:val="24"/>
        </w:rPr>
        <w:t>Training and Employment Guidance Letter (TEG</w:t>
      </w:r>
      <w:r w:rsidR="00DF51A2">
        <w:rPr>
          <w:rFonts w:ascii="Times New Roman" w:hAnsi="Times New Roman" w:cs="Times New Roman"/>
          <w:sz w:val="24"/>
          <w:szCs w:val="24"/>
        </w:rPr>
        <w:t>L</w:t>
      </w:r>
      <w:r w:rsidR="005A3317">
        <w:rPr>
          <w:rFonts w:ascii="Times New Roman" w:hAnsi="Times New Roman" w:cs="Times New Roman"/>
          <w:sz w:val="24"/>
          <w:szCs w:val="24"/>
        </w:rPr>
        <w:t xml:space="preserve">) 14-18 provides additional information on the equity ratio indicators.  </w:t>
      </w:r>
      <w:r w:rsidR="000D2591">
        <w:rPr>
          <w:rFonts w:ascii="Times New Roman" w:hAnsi="Times New Roman" w:cs="Times New Roman"/>
          <w:sz w:val="24"/>
          <w:szCs w:val="24"/>
        </w:rPr>
        <w:t>Table 1 below</w:t>
      </w:r>
      <w:r w:rsidR="00390D49">
        <w:rPr>
          <w:rFonts w:ascii="Times New Roman" w:hAnsi="Times New Roman" w:cs="Times New Roman"/>
          <w:sz w:val="24"/>
          <w:szCs w:val="24"/>
        </w:rPr>
        <w:t xml:space="preserve"> provides a summary of the</w:t>
      </w:r>
      <w:r w:rsidR="00E5756D">
        <w:rPr>
          <w:rFonts w:ascii="Times New Roman" w:hAnsi="Times New Roman" w:cs="Times New Roman"/>
          <w:sz w:val="24"/>
          <w:szCs w:val="24"/>
        </w:rPr>
        <w:t xml:space="preserve"> services provided to non-MSFW and to MSFW participants.</w:t>
      </w:r>
    </w:p>
    <w:p w:rsidR="003658F9" w:rsidRDefault="003658F9" w:rsidP="003658F9">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795"/>
        <w:gridCol w:w="1470"/>
        <w:gridCol w:w="2220"/>
        <w:gridCol w:w="1675"/>
        <w:gridCol w:w="1425"/>
        <w:gridCol w:w="765"/>
      </w:tblGrid>
      <w:tr w:rsidR="000D2591" w:rsidRPr="000D2591" w:rsidTr="001449DA">
        <w:trPr>
          <w:trHeight w:val="310"/>
        </w:trPr>
        <w:tc>
          <w:tcPr>
            <w:tcW w:w="9350" w:type="dxa"/>
            <w:gridSpan w:val="6"/>
            <w:noWrap/>
            <w:hideMark/>
          </w:tcPr>
          <w:p w:rsidR="000D2591" w:rsidRPr="000D2591" w:rsidRDefault="000D2591">
            <w:pPr>
              <w:jc w:val="center"/>
              <w:rPr>
                <w:rFonts w:ascii="Times New Roman" w:hAnsi="Times New Roman" w:cs="Times New Roman"/>
                <w:sz w:val="24"/>
                <w:szCs w:val="24"/>
              </w:rPr>
            </w:pPr>
            <w:r w:rsidRPr="008D5AF0">
              <w:rPr>
                <w:rFonts w:ascii="Times New Roman" w:hAnsi="Times New Roman" w:cs="Times New Roman"/>
                <w:b/>
                <w:sz w:val="24"/>
                <w:szCs w:val="24"/>
              </w:rPr>
              <w:t>T</w:t>
            </w:r>
            <w:r w:rsidR="004F3FB0" w:rsidRPr="008D5AF0">
              <w:rPr>
                <w:rFonts w:ascii="Times New Roman" w:hAnsi="Times New Roman" w:cs="Times New Roman"/>
                <w:b/>
                <w:sz w:val="24"/>
                <w:szCs w:val="24"/>
              </w:rPr>
              <w:t xml:space="preserve">ABLE </w:t>
            </w:r>
            <w:r w:rsidRPr="008D5AF0">
              <w:rPr>
                <w:rFonts w:ascii="Times New Roman" w:hAnsi="Times New Roman" w:cs="Times New Roman"/>
                <w:b/>
                <w:sz w:val="24"/>
                <w:szCs w:val="24"/>
              </w:rPr>
              <w:t>1</w:t>
            </w:r>
            <w:r w:rsidR="004F3FB0" w:rsidRPr="008D5AF0">
              <w:rPr>
                <w:rFonts w:ascii="Times New Roman" w:hAnsi="Times New Roman" w:cs="Times New Roman"/>
                <w:b/>
                <w:sz w:val="24"/>
                <w:szCs w:val="24"/>
              </w:rPr>
              <w:t>:</w:t>
            </w:r>
            <w:r w:rsidR="004F3FB0">
              <w:rPr>
                <w:rFonts w:ascii="Times New Roman" w:hAnsi="Times New Roman" w:cs="Times New Roman"/>
                <w:sz w:val="24"/>
                <w:szCs w:val="24"/>
              </w:rPr>
              <w:t xml:space="preserve"> </w:t>
            </w:r>
            <w:r w:rsidR="00746192" w:rsidRPr="00746192">
              <w:rPr>
                <w:rFonts w:ascii="Times New Roman" w:eastAsia="Times New Roman" w:hAnsi="Times New Roman" w:cs="Times New Roman"/>
                <w:b/>
                <w:bCs/>
                <w:color w:val="000000"/>
                <w:lang w:eastAsia="en-US"/>
              </w:rPr>
              <w:t xml:space="preserve"> </w:t>
            </w:r>
            <w:r w:rsidR="00746192" w:rsidRPr="00BF01BB">
              <w:rPr>
                <w:rFonts w:ascii="Times New Roman" w:hAnsi="Times New Roman" w:cs="Times New Roman"/>
                <w:b/>
                <w:sz w:val="24"/>
                <w:szCs w:val="24"/>
              </w:rPr>
              <w:t>W</w:t>
            </w:r>
            <w:r w:rsidR="004F3FB0" w:rsidRPr="008D5AF0">
              <w:rPr>
                <w:rFonts w:ascii="Times New Roman" w:hAnsi="Times New Roman" w:cs="Times New Roman"/>
                <w:b/>
                <w:sz w:val="24"/>
                <w:szCs w:val="24"/>
              </w:rPr>
              <w:t>agner-Peyser</w:t>
            </w:r>
            <w:r w:rsidR="00746192" w:rsidRPr="00BF01BB">
              <w:rPr>
                <w:rFonts w:ascii="Times New Roman" w:hAnsi="Times New Roman" w:cs="Times New Roman"/>
                <w:b/>
                <w:sz w:val="24"/>
                <w:szCs w:val="24"/>
              </w:rPr>
              <w:t xml:space="preserve"> </w:t>
            </w:r>
            <w:r w:rsidR="004F3FB0" w:rsidRPr="008D5AF0">
              <w:rPr>
                <w:rFonts w:ascii="Times New Roman" w:hAnsi="Times New Roman" w:cs="Times New Roman"/>
                <w:b/>
                <w:sz w:val="24"/>
                <w:szCs w:val="24"/>
              </w:rPr>
              <w:t xml:space="preserve">Employment Services Provided to </w:t>
            </w:r>
            <w:r w:rsidR="00746192" w:rsidRPr="00BF01BB">
              <w:rPr>
                <w:rFonts w:ascii="Times New Roman" w:hAnsi="Times New Roman" w:cs="Times New Roman"/>
                <w:b/>
                <w:sz w:val="24"/>
                <w:szCs w:val="24"/>
              </w:rPr>
              <w:t>N</w:t>
            </w:r>
            <w:r w:rsidR="00C934C1" w:rsidRPr="008D5AF0">
              <w:rPr>
                <w:rFonts w:ascii="Times New Roman" w:hAnsi="Times New Roman" w:cs="Times New Roman"/>
                <w:b/>
                <w:sz w:val="24"/>
                <w:szCs w:val="24"/>
              </w:rPr>
              <w:t>on</w:t>
            </w:r>
            <w:r w:rsidR="00746192" w:rsidRPr="00BF01BB">
              <w:rPr>
                <w:rFonts w:ascii="Times New Roman" w:hAnsi="Times New Roman" w:cs="Times New Roman"/>
                <w:b/>
                <w:sz w:val="24"/>
                <w:szCs w:val="24"/>
              </w:rPr>
              <w:t>-MSFWs and to MSFWs</w:t>
            </w:r>
            <w:r w:rsidR="00746192" w:rsidRPr="00C934C1">
              <w:rPr>
                <w:rFonts w:ascii="Times New Roman" w:hAnsi="Times New Roman" w:cs="Times New Roman"/>
                <w:b/>
                <w:bCs/>
                <w:sz w:val="24"/>
                <w:szCs w:val="24"/>
              </w:rPr>
              <w:t xml:space="preserve"> </w:t>
            </w:r>
            <w:r w:rsidRPr="008D5AF0">
              <w:rPr>
                <w:rFonts w:ascii="Times New Roman" w:hAnsi="Times New Roman" w:cs="Times New Roman"/>
                <w:b/>
                <w:sz w:val="24"/>
                <w:szCs w:val="24"/>
              </w:rPr>
              <w:t xml:space="preserve"> (Cohort Period: 7/1/2018-6/30/2019</w:t>
            </w:r>
            <w:r w:rsidR="00C934C1">
              <w:rPr>
                <w:rFonts w:ascii="Times New Roman" w:hAnsi="Times New Roman" w:cs="Times New Roman"/>
                <w:b/>
                <w:sz w:val="24"/>
                <w:szCs w:val="24"/>
              </w:rPr>
              <w:t>)</w:t>
            </w:r>
            <w:r>
              <w:rPr>
                <w:rStyle w:val="FootnoteReference"/>
                <w:rFonts w:ascii="Times New Roman" w:hAnsi="Times New Roman" w:cs="Times New Roman"/>
                <w:sz w:val="24"/>
                <w:szCs w:val="24"/>
              </w:rPr>
              <w:footnoteReference w:id="3"/>
            </w:r>
          </w:p>
        </w:tc>
      </w:tr>
      <w:tr w:rsidR="00B90665" w:rsidRPr="000D2591" w:rsidTr="008D5AF0">
        <w:trPr>
          <w:trHeight w:val="1200"/>
        </w:trPr>
        <w:tc>
          <w:tcPr>
            <w:tcW w:w="1795" w:type="dxa"/>
            <w:hideMark/>
          </w:tcPr>
          <w:p w:rsidR="000D2591" w:rsidRPr="000D2591" w:rsidRDefault="000D2591" w:rsidP="000D2591">
            <w:pPr>
              <w:rPr>
                <w:rFonts w:ascii="Times New Roman" w:hAnsi="Times New Roman" w:cs="Times New Roman"/>
                <w:b/>
                <w:bCs/>
                <w:sz w:val="24"/>
                <w:szCs w:val="24"/>
              </w:rPr>
            </w:pPr>
            <w:r w:rsidRPr="000D2591">
              <w:rPr>
                <w:rFonts w:ascii="Times New Roman" w:hAnsi="Times New Roman" w:cs="Times New Roman"/>
                <w:b/>
                <w:bCs/>
                <w:sz w:val="24"/>
                <w:szCs w:val="24"/>
              </w:rPr>
              <w:t> </w:t>
            </w:r>
          </w:p>
        </w:tc>
        <w:tc>
          <w:tcPr>
            <w:tcW w:w="1452" w:type="dxa"/>
            <w:hideMark/>
          </w:tcPr>
          <w:p w:rsidR="00746192" w:rsidRDefault="000D2591" w:rsidP="000D2591">
            <w:pPr>
              <w:rPr>
                <w:rFonts w:ascii="Times New Roman" w:hAnsi="Times New Roman" w:cs="Times New Roman"/>
                <w:b/>
                <w:bCs/>
                <w:sz w:val="24"/>
                <w:szCs w:val="24"/>
              </w:rPr>
            </w:pPr>
            <w:r w:rsidRPr="000D2591">
              <w:rPr>
                <w:rFonts w:ascii="Times New Roman" w:hAnsi="Times New Roman" w:cs="Times New Roman"/>
                <w:b/>
                <w:bCs/>
                <w:sz w:val="24"/>
                <w:szCs w:val="24"/>
              </w:rPr>
              <w:t xml:space="preserve">Total </w:t>
            </w:r>
            <w:r w:rsidR="00746192">
              <w:rPr>
                <w:rFonts w:ascii="Times New Roman" w:hAnsi="Times New Roman" w:cs="Times New Roman"/>
                <w:b/>
                <w:bCs/>
                <w:sz w:val="24"/>
                <w:szCs w:val="24"/>
              </w:rPr>
              <w:t>Non-MSFW</w:t>
            </w:r>
          </w:p>
          <w:p w:rsidR="000D2591" w:rsidRPr="000D2591" w:rsidRDefault="000D2591" w:rsidP="000D2591">
            <w:pPr>
              <w:rPr>
                <w:rFonts w:ascii="Times New Roman" w:hAnsi="Times New Roman" w:cs="Times New Roman"/>
                <w:b/>
                <w:bCs/>
                <w:sz w:val="24"/>
                <w:szCs w:val="24"/>
              </w:rPr>
            </w:pPr>
            <w:r w:rsidRPr="000D2591">
              <w:rPr>
                <w:rFonts w:ascii="Times New Roman" w:hAnsi="Times New Roman" w:cs="Times New Roman"/>
                <w:b/>
                <w:bCs/>
                <w:sz w:val="24"/>
                <w:szCs w:val="24"/>
              </w:rPr>
              <w:t>Participants</w:t>
            </w:r>
          </w:p>
        </w:tc>
        <w:tc>
          <w:tcPr>
            <w:tcW w:w="2238" w:type="dxa"/>
            <w:hideMark/>
          </w:tcPr>
          <w:p w:rsidR="000D2591" w:rsidRPr="000D2591" w:rsidRDefault="00746192" w:rsidP="000D2591">
            <w:pPr>
              <w:rPr>
                <w:rFonts w:ascii="Times New Roman" w:hAnsi="Times New Roman" w:cs="Times New Roman"/>
                <w:b/>
                <w:bCs/>
                <w:sz w:val="24"/>
                <w:szCs w:val="24"/>
              </w:rPr>
            </w:pPr>
            <w:r w:rsidRPr="00746192">
              <w:rPr>
                <w:rFonts w:ascii="Times New Roman" w:hAnsi="Times New Roman" w:cs="Times New Roman"/>
                <w:b/>
                <w:bCs/>
                <w:sz w:val="24"/>
                <w:szCs w:val="24"/>
              </w:rPr>
              <w:t>Percentage Served</w:t>
            </w:r>
          </w:p>
        </w:tc>
        <w:tc>
          <w:tcPr>
            <w:tcW w:w="1675" w:type="dxa"/>
            <w:hideMark/>
          </w:tcPr>
          <w:p w:rsidR="000D2591" w:rsidRPr="008D5AF0" w:rsidRDefault="000D2591">
            <w:pPr>
              <w:rPr>
                <w:rFonts w:ascii="Times New Roman" w:hAnsi="Times New Roman" w:cs="Times New Roman"/>
                <w:b/>
                <w:bCs/>
                <w:sz w:val="24"/>
                <w:szCs w:val="24"/>
                <w:lang w:val="es-MX"/>
              </w:rPr>
            </w:pPr>
            <w:r w:rsidRPr="008D5AF0">
              <w:rPr>
                <w:rFonts w:ascii="Times New Roman" w:hAnsi="Times New Roman" w:cs="Times New Roman"/>
                <w:b/>
                <w:bCs/>
                <w:sz w:val="24"/>
                <w:szCs w:val="24"/>
                <w:lang w:val="es-MX"/>
              </w:rPr>
              <w:t>Total MSFW</w:t>
            </w:r>
            <w:r w:rsidR="00746192" w:rsidRPr="008D5AF0">
              <w:rPr>
                <w:rFonts w:ascii="Times New Roman" w:hAnsi="Times New Roman" w:cs="Times New Roman"/>
                <w:b/>
                <w:bCs/>
                <w:sz w:val="24"/>
                <w:szCs w:val="24"/>
                <w:lang w:val="es-MX"/>
              </w:rPr>
              <w:t xml:space="preserve"> Participants</w:t>
            </w:r>
            <w:r w:rsidRPr="008D5AF0">
              <w:rPr>
                <w:rFonts w:ascii="Times New Roman" w:hAnsi="Times New Roman" w:cs="Times New Roman"/>
                <w:b/>
                <w:bCs/>
                <w:sz w:val="24"/>
                <w:szCs w:val="24"/>
                <w:lang w:val="es-MX"/>
              </w:rPr>
              <w:t xml:space="preserve"> (PIRL DE #413)</w:t>
            </w:r>
          </w:p>
        </w:tc>
        <w:tc>
          <w:tcPr>
            <w:tcW w:w="1425" w:type="dxa"/>
            <w:hideMark/>
          </w:tcPr>
          <w:p w:rsidR="000D2591" w:rsidRPr="008D5AF0" w:rsidRDefault="000D2591" w:rsidP="000D2591">
            <w:pPr>
              <w:rPr>
                <w:rFonts w:ascii="Times New Roman" w:hAnsi="Times New Roman" w:cs="Times New Roman"/>
                <w:b/>
                <w:bCs/>
                <w:sz w:val="24"/>
                <w:szCs w:val="24"/>
                <w:lang w:val="es-MX"/>
              </w:rPr>
            </w:pPr>
          </w:p>
          <w:p w:rsidR="00746192" w:rsidRPr="000D2591" w:rsidRDefault="00746192" w:rsidP="000D2591">
            <w:pPr>
              <w:rPr>
                <w:rFonts w:ascii="Times New Roman" w:hAnsi="Times New Roman" w:cs="Times New Roman"/>
                <w:b/>
                <w:bCs/>
                <w:sz w:val="24"/>
                <w:szCs w:val="24"/>
              </w:rPr>
            </w:pPr>
            <w:r w:rsidRPr="00746192">
              <w:rPr>
                <w:rFonts w:ascii="Times New Roman" w:hAnsi="Times New Roman" w:cs="Times New Roman"/>
                <w:b/>
                <w:bCs/>
                <w:sz w:val="24"/>
                <w:szCs w:val="24"/>
              </w:rPr>
              <w:t>Percentage Served</w:t>
            </w:r>
          </w:p>
        </w:tc>
        <w:tc>
          <w:tcPr>
            <w:tcW w:w="765" w:type="dxa"/>
            <w:hideMark/>
          </w:tcPr>
          <w:p w:rsidR="000D2591" w:rsidRPr="000D2591" w:rsidRDefault="000D2591" w:rsidP="000D2591">
            <w:pPr>
              <w:rPr>
                <w:rFonts w:ascii="Times New Roman" w:hAnsi="Times New Roman" w:cs="Times New Roman"/>
                <w:b/>
                <w:bCs/>
                <w:sz w:val="24"/>
                <w:szCs w:val="24"/>
              </w:rPr>
            </w:pPr>
            <w:r w:rsidRPr="000D2591">
              <w:rPr>
                <w:rFonts w:ascii="Times New Roman" w:hAnsi="Times New Roman" w:cs="Times New Roman"/>
                <w:b/>
                <w:bCs/>
                <w:sz w:val="24"/>
                <w:szCs w:val="24"/>
              </w:rPr>
              <w:t>Met</w:t>
            </w:r>
          </w:p>
        </w:tc>
      </w:tr>
      <w:tr w:rsidR="00B90665" w:rsidRPr="000D2591" w:rsidTr="008D5AF0">
        <w:trPr>
          <w:trHeight w:val="310"/>
        </w:trPr>
        <w:tc>
          <w:tcPr>
            <w:tcW w:w="1795" w:type="dxa"/>
            <w:hideMark/>
          </w:tcPr>
          <w:p w:rsidR="000D2591" w:rsidRPr="000D2591" w:rsidRDefault="000D2591">
            <w:pPr>
              <w:rPr>
                <w:rFonts w:ascii="Times New Roman" w:hAnsi="Times New Roman" w:cs="Times New Roman"/>
                <w:sz w:val="24"/>
                <w:szCs w:val="24"/>
              </w:rPr>
            </w:pPr>
            <w:r w:rsidRPr="000D2591">
              <w:rPr>
                <w:rFonts w:ascii="Times New Roman" w:hAnsi="Times New Roman" w:cs="Times New Roman"/>
                <w:sz w:val="24"/>
                <w:szCs w:val="24"/>
              </w:rPr>
              <w:t> </w:t>
            </w:r>
          </w:p>
        </w:tc>
        <w:tc>
          <w:tcPr>
            <w:tcW w:w="1452" w:type="dxa"/>
            <w:hideMark/>
          </w:tcPr>
          <w:p w:rsidR="000D2591" w:rsidRPr="000D2591" w:rsidRDefault="000D2591" w:rsidP="000D2591">
            <w:pPr>
              <w:rPr>
                <w:rFonts w:ascii="Times New Roman" w:hAnsi="Times New Roman" w:cs="Times New Roman"/>
                <w:b/>
                <w:bCs/>
                <w:sz w:val="24"/>
                <w:szCs w:val="24"/>
              </w:rPr>
            </w:pPr>
            <w:r w:rsidRPr="000D2591">
              <w:rPr>
                <w:rFonts w:ascii="Times New Roman" w:hAnsi="Times New Roman" w:cs="Times New Roman"/>
                <w:b/>
                <w:bCs/>
                <w:sz w:val="24"/>
                <w:szCs w:val="24"/>
              </w:rPr>
              <w:t>Total</w:t>
            </w:r>
          </w:p>
        </w:tc>
        <w:tc>
          <w:tcPr>
            <w:tcW w:w="2238" w:type="dxa"/>
            <w:hideMark/>
          </w:tcPr>
          <w:p w:rsidR="000D2591" w:rsidRPr="000D2591" w:rsidRDefault="000D2591" w:rsidP="000D2591">
            <w:pPr>
              <w:rPr>
                <w:rFonts w:ascii="Times New Roman" w:hAnsi="Times New Roman" w:cs="Times New Roman"/>
                <w:b/>
                <w:bCs/>
                <w:sz w:val="24"/>
                <w:szCs w:val="24"/>
              </w:rPr>
            </w:pPr>
            <w:r w:rsidRPr="000D2591">
              <w:rPr>
                <w:rFonts w:ascii="Times New Roman" w:hAnsi="Times New Roman" w:cs="Times New Roman"/>
                <w:b/>
                <w:bCs/>
                <w:sz w:val="24"/>
                <w:szCs w:val="24"/>
              </w:rPr>
              <w:t> </w:t>
            </w:r>
          </w:p>
        </w:tc>
        <w:tc>
          <w:tcPr>
            <w:tcW w:w="1675" w:type="dxa"/>
            <w:hideMark/>
          </w:tcPr>
          <w:p w:rsidR="000D2591" w:rsidRPr="000D2591" w:rsidRDefault="000D2591" w:rsidP="000D2591">
            <w:pPr>
              <w:rPr>
                <w:rFonts w:ascii="Times New Roman" w:hAnsi="Times New Roman" w:cs="Times New Roman"/>
                <w:b/>
                <w:bCs/>
                <w:sz w:val="24"/>
                <w:szCs w:val="24"/>
              </w:rPr>
            </w:pPr>
            <w:r w:rsidRPr="000D2591">
              <w:rPr>
                <w:rFonts w:ascii="Times New Roman" w:hAnsi="Times New Roman" w:cs="Times New Roman"/>
                <w:b/>
                <w:bCs/>
                <w:sz w:val="24"/>
                <w:szCs w:val="24"/>
              </w:rPr>
              <w:t>Total</w:t>
            </w:r>
          </w:p>
        </w:tc>
        <w:tc>
          <w:tcPr>
            <w:tcW w:w="1425" w:type="dxa"/>
            <w:noWrap/>
            <w:hideMark/>
          </w:tcPr>
          <w:p w:rsidR="000D2591" w:rsidRPr="000D2591" w:rsidRDefault="000D2591" w:rsidP="000D2591">
            <w:pPr>
              <w:rPr>
                <w:rFonts w:ascii="Times New Roman" w:hAnsi="Times New Roman" w:cs="Times New Roman"/>
                <w:sz w:val="24"/>
                <w:szCs w:val="24"/>
              </w:rPr>
            </w:pPr>
            <w:r w:rsidRPr="000D2591">
              <w:rPr>
                <w:rFonts w:ascii="Times New Roman" w:hAnsi="Times New Roman" w:cs="Times New Roman"/>
                <w:sz w:val="24"/>
                <w:szCs w:val="24"/>
              </w:rPr>
              <w:t> </w:t>
            </w:r>
          </w:p>
        </w:tc>
        <w:tc>
          <w:tcPr>
            <w:tcW w:w="765" w:type="dxa"/>
            <w:noWrap/>
            <w:hideMark/>
          </w:tcPr>
          <w:p w:rsidR="000D2591" w:rsidRPr="000D2591" w:rsidRDefault="000D2591" w:rsidP="000D2591">
            <w:pPr>
              <w:rPr>
                <w:rFonts w:ascii="Times New Roman" w:hAnsi="Times New Roman" w:cs="Times New Roman"/>
                <w:sz w:val="24"/>
                <w:szCs w:val="24"/>
              </w:rPr>
            </w:pPr>
            <w:r w:rsidRPr="000D2591">
              <w:rPr>
                <w:rFonts w:ascii="Times New Roman" w:hAnsi="Times New Roman" w:cs="Times New Roman"/>
                <w:sz w:val="24"/>
                <w:szCs w:val="24"/>
              </w:rPr>
              <w:t> </w:t>
            </w:r>
          </w:p>
        </w:tc>
      </w:tr>
      <w:tr w:rsidR="00B90665" w:rsidRPr="000D2591" w:rsidTr="008D5AF0">
        <w:trPr>
          <w:trHeight w:val="310"/>
        </w:trPr>
        <w:tc>
          <w:tcPr>
            <w:tcW w:w="1795" w:type="dxa"/>
            <w:hideMark/>
          </w:tcPr>
          <w:p w:rsidR="000D2591" w:rsidRPr="000D2591" w:rsidRDefault="000D2591">
            <w:pPr>
              <w:rPr>
                <w:rFonts w:ascii="Times New Roman" w:hAnsi="Times New Roman" w:cs="Times New Roman"/>
                <w:sz w:val="24"/>
                <w:szCs w:val="24"/>
              </w:rPr>
            </w:pPr>
            <w:r w:rsidRPr="000D2591">
              <w:rPr>
                <w:rFonts w:ascii="Times New Roman" w:hAnsi="Times New Roman" w:cs="Times New Roman"/>
                <w:sz w:val="24"/>
                <w:szCs w:val="24"/>
              </w:rPr>
              <w:t> </w:t>
            </w:r>
          </w:p>
        </w:tc>
        <w:tc>
          <w:tcPr>
            <w:tcW w:w="1452" w:type="dxa"/>
            <w:noWrap/>
            <w:hideMark/>
          </w:tcPr>
          <w:p w:rsidR="000D2591" w:rsidRPr="000D2591" w:rsidRDefault="000D2591" w:rsidP="000D2591">
            <w:pPr>
              <w:rPr>
                <w:rFonts w:ascii="Times New Roman" w:hAnsi="Times New Roman" w:cs="Times New Roman"/>
                <w:sz w:val="24"/>
                <w:szCs w:val="24"/>
              </w:rPr>
            </w:pPr>
            <w:r w:rsidRPr="000D2591">
              <w:rPr>
                <w:rFonts w:ascii="Times New Roman" w:hAnsi="Times New Roman" w:cs="Times New Roman"/>
                <w:sz w:val="24"/>
                <w:szCs w:val="24"/>
              </w:rPr>
              <w:t>3,807,065</w:t>
            </w:r>
          </w:p>
        </w:tc>
        <w:tc>
          <w:tcPr>
            <w:tcW w:w="2238" w:type="dxa"/>
            <w:hideMark/>
          </w:tcPr>
          <w:p w:rsidR="000D2591" w:rsidRPr="000D2591" w:rsidRDefault="000D2591" w:rsidP="000D2591">
            <w:pPr>
              <w:rPr>
                <w:rFonts w:ascii="Times New Roman" w:hAnsi="Times New Roman" w:cs="Times New Roman"/>
                <w:b/>
                <w:bCs/>
                <w:sz w:val="24"/>
                <w:szCs w:val="24"/>
              </w:rPr>
            </w:pPr>
            <w:r w:rsidRPr="000D2591">
              <w:rPr>
                <w:rFonts w:ascii="Times New Roman" w:hAnsi="Times New Roman" w:cs="Times New Roman"/>
                <w:b/>
                <w:bCs/>
                <w:sz w:val="24"/>
                <w:szCs w:val="24"/>
              </w:rPr>
              <w:t> </w:t>
            </w:r>
          </w:p>
        </w:tc>
        <w:tc>
          <w:tcPr>
            <w:tcW w:w="1675" w:type="dxa"/>
            <w:noWrap/>
            <w:hideMark/>
          </w:tcPr>
          <w:p w:rsidR="000D2591" w:rsidRPr="000D2591" w:rsidRDefault="000D2591" w:rsidP="000D2591">
            <w:pPr>
              <w:rPr>
                <w:rFonts w:ascii="Times New Roman" w:hAnsi="Times New Roman" w:cs="Times New Roman"/>
                <w:sz w:val="24"/>
                <w:szCs w:val="24"/>
              </w:rPr>
            </w:pPr>
            <w:r w:rsidRPr="000D2591">
              <w:rPr>
                <w:rFonts w:ascii="Times New Roman" w:hAnsi="Times New Roman" w:cs="Times New Roman"/>
                <w:sz w:val="24"/>
                <w:szCs w:val="24"/>
              </w:rPr>
              <w:t>62,729</w:t>
            </w:r>
          </w:p>
        </w:tc>
        <w:tc>
          <w:tcPr>
            <w:tcW w:w="1425" w:type="dxa"/>
            <w:noWrap/>
            <w:hideMark/>
          </w:tcPr>
          <w:p w:rsidR="000D2591" w:rsidRPr="000D2591" w:rsidRDefault="000D2591" w:rsidP="000D2591">
            <w:pPr>
              <w:rPr>
                <w:rFonts w:ascii="Times New Roman" w:hAnsi="Times New Roman" w:cs="Times New Roman"/>
                <w:sz w:val="24"/>
                <w:szCs w:val="24"/>
              </w:rPr>
            </w:pPr>
            <w:r w:rsidRPr="000D2591">
              <w:rPr>
                <w:rFonts w:ascii="Times New Roman" w:hAnsi="Times New Roman" w:cs="Times New Roman"/>
                <w:sz w:val="24"/>
                <w:szCs w:val="24"/>
              </w:rPr>
              <w:t> </w:t>
            </w:r>
          </w:p>
        </w:tc>
        <w:tc>
          <w:tcPr>
            <w:tcW w:w="765" w:type="dxa"/>
            <w:noWrap/>
            <w:hideMark/>
          </w:tcPr>
          <w:p w:rsidR="000D2591" w:rsidRPr="000D2591" w:rsidRDefault="000D2591" w:rsidP="000D2591">
            <w:pPr>
              <w:rPr>
                <w:rFonts w:ascii="Times New Roman" w:hAnsi="Times New Roman" w:cs="Times New Roman"/>
                <w:sz w:val="24"/>
                <w:szCs w:val="24"/>
              </w:rPr>
            </w:pPr>
            <w:r w:rsidRPr="000D2591">
              <w:rPr>
                <w:rFonts w:ascii="Times New Roman" w:hAnsi="Times New Roman" w:cs="Times New Roman"/>
                <w:sz w:val="24"/>
                <w:szCs w:val="24"/>
              </w:rPr>
              <w:t> </w:t>
            </w:r>
          </w:p>
        </w:tc>
      </w:tr>
      <w:tr w:rsidR="00B90665" w:rsidRPr="000D2591" w:rsidTr="008D5AF0">
        <w:trPr>
          <w:trHeight w:val="310"/>
        </w:trPr>
        <w:tc>
          <w:tcPr>
            <w:tcW w:w="1795" w:type="dxa"/>
            <w:hideMark/>
          </w:tcPr>
          <w:p w:rsidR="000D2591" w:rsidRPr="000D2591" w:rsidRDefault="000D2591">
            <w:pPr>
              <w:rPr>
                <w:rFonts w:ascii="Times New Roman" w:hAnsi="Times New Roman" w:cs="Times New Roman"/>
                <w:sz w:val="24"/>
                <w:szCs w:val="24"/>
              </w:rPr>
            </w:pPr>
            <w:r w:rsidRPr="000D2591">
              <w:rPr>
                <w:rFonts w:ascii="Times New Roman" w:hAnsi="Times New Roman" w:cs="Times New Roman"/>
                <w:sz w:val="24"/>
                <w:szCs w:val="24"/>
              </w:rPr>
              <w:t>1. Received Basic Career Services</w:t>
            </w:r>
          </w:p>
        </w:tc>
        <w:tc>
          <w:tcPr>
            <w:tcW w:w="1452" w:type="dxa"/>
            <w:hideMark/>
          </w:tcPr>
          <w:p w:rsidR="000D2591" w:rsidRPr="000D2591" w:rsidRDefault="000D2591" w:rsidP="000D2591">
            <w:pPr>
              <w:rPr>
                <w:rFonts w:ascii="Times New Roman" w:hAnsi="Times New Roman" w:cs="Times New Roman"/>
                <w:sz w:val="24"/>
                <w:szCs w:val="24"/>
              </w:rPr>
            </w:pPr>
            <w:r w:rsidRPr="000D2591">
              <w:rPr>
                <w:rFonts w:ascii="Times New Roman" w:hAnsi="Times New Roman" w:cs="Times New Roman"/>
                <w:sz w:val="24"/>
                <w:szCs w:val="24"/>
              </w:rPr>
              <w:t>3,782,564</w:t>
            </w:r>
          </w:p>
        </w:tc>
        <w:tc>
          <w:tcPr>
            <w:tcW w:w="2238" w:type="dxa"/>
            <w:hideMark/>
          </w:tcPr>
          <w:p w:rsidR="000D2591" w:rsidRPr="000D2591" w:rsidRDefault="000D2591" w:rsidP="000D2591">
            <w:pPr>
              <w:rPr>
                <w:rFonts w:ascii="Times New Roman" w:hAnsi="Times New Roman" w:cs="Times New Roman"/>
                <w:sz w:val="24"/>
                <w:szCs w:val="24"/>
              </w:rPr>
            </w:pPr>
            <w:r w:rsidRPr="000D2591">
              <w:rPr>
                <w:rFonts w:ascii="Times New Roman" w:hAnsi="Times New Roman" w:cs="Times New Roman"/>
                <w:sz w:val="24"/>
                <w:szCs w:val="24"/>
              </w:rPr>
              <w:t>99.36%</w:t>
            </w:r>
          </w:p>
        </w:tc>
        <w:tc>
          <w:tcPr>
            <w:tcW w:w="1675" w:type="dxa"/>
            <w:hideMark/>
          </w:tcPr>
          <w:p w:rsidR="000D2591" w:rsidRPr="000D2591" w:rsidRDefault="000D2591" w:rsidP="000D2591">
            <w:pPr>
              <w:rPr>
                <w:rFonts w:ascii="Times New Roman" w:hAnsi="Times New Roman" w:cs="Times New Roman"/>
                <w:sz w:val="24"/>
                <w:szCs w:val="24"/>
              </w:rPr>
            </w:pPr>
            <w:r w:rsidRPr="000D2591">
              <w:rPr>
                <w:rFonts w:ascii="Times New Roman" w:hAnsi="Times New Roman" w:cs="Times New Roman"/>
                <w:sz w:val="24"/>
                <w:szCs w:val="24"/>
              </w:rPr>
              <w:t>62,612</w:t>
            </w:r>
          </w:p>
        </w:tc>
        <w:tc>
          <w:tcPr>
            <w:tcW w:w="1425" w:type="dxa"/>
            <w:noWrap/>
            <w:hideMark/>
          </w:tcPr>
          <w:p w:rsidR="000D2591" w:rsidRPr="000D2591" w:rsidRDefault="000D2591" w:rsidP="000D2591">
            <w:pPr>
              <w:rPr>
                <w:rFonts w:ascii="Times New Roman" w:hAnsi="Times New Roman" w:cs="Times New Roman"/>
                <w:sz w:val="24"/>
                <w:szCs w:val="24"/>
              </w:rPr>
            </w:pPr>
            <w:r w:rsidRPr="000D2591">
              <w:rPr>
                <w:rFonts w:ascii="Times New Roman" w:hAnsi="Times New Roman" w:cs="Times New Roman"/>
                <w:sz w:val="24"/>
                <w:szCs w:val="24"/>
              </w:rPr>
              <w:t>99.81%</w:t>
            </w:r>
          </w:p>
        </w:tc>
        <w:tc>
          <w:tcPr>
            <w:tcW w:w="765" w:type="dxa"/>
            <w:noWrap/>
            <w:hideMark/>
          </w:tcPr>
          <w:p w:rsidR="000D2591" w:rsidRPr="000D2591" w:rsidRDefault="000D2591" w:rsidP="000D2591">
            <w:pPr>
              <w:rPr>
                <w:rFonts w:ascii="Times New Roman" w:hAnsi="Times New Roman" w:cs="Times New Roman"/>
                <w:b/>
                <w:bCs/>
                <w:sz w:val="24"/>
                <w:szCs w:val="24"/>
              </w:rPr>
            </w:pPr>
            <w:r w:rsidRPr="000D2591">
              <w:rPr>
                <w:rFonts w:ascii="Times New Roman" w:hAnsi="Times New Roman" w:cs="Times New Roman"/>
                <w:b/>
                <w:bCs/>
                <w:sz w:val="24"/>
                <w:szCs w:val="24"/>
              </w:rPr>
              <w:t>Yes</w:t>
            </w:r>
          </w:p>
        </w:tc>
      </w:tr>
      <w:tr w:rsidR="00B90665" w:rsidRPr="000D2591" w:rsidTr="008D5AF0">
        <w:trPr>
          <w:trHeight w:val="310"/>
        </w:trPr>
        <w:tc>
          <w:tcPr>
            <w:tcW w:w="1795" w:type="dxa"/>
            <w:hideMark/>
          </w:tcPr>
          <w:p w:rsidR="000D2591" w:rsidRPr="000D2591" w:rsidRDefault="000D2591">
            <w:pPr>
              <w:rPr>
                <w:rFonts w:ascii="Times New Roman" w:hAnsi="Times New Roman" w:cs="Times New Roman"/>
                <w:sz w:val="24"/>
                <w:szCs w:val="24"/>
              </w:rPr>
            </w:pPr>
            <w:r w:rsidRPr="000D2591">
              <w:rPr>
                <w:rFonts w:ascii="Times New Roman" w:hAnsi="Times New Roman" w:cs="Times New Roman"/>
                <w:sz w:val="24"/>
                <w:szCs w:val="24"/>
              </w:rPr>
              <w:t>1a. Career Guidance</w:t>
            </w:r>
          </w:p>
        </w:tc>
        <w:tc>
          <w:tcPr>
            <w:tcW w:w="1452" w:type="dxa"/>
            <w:hideMark/>
          </w:tcPr>
          <w:p w:rsidR="000D2591" w:rsidRPr="000D2591" w:rsidRDefault="000D2591" w:rsidP="000D2591">
            <w:pPr>
              <w:rPr>
                <w:rFonts w:ascii="Times New Roman" w:hAnsi="Times New Roman" w:cs="Times New Roman"/>
                <w:sz w:val="24"/>
                <w:szCs w:val="24"/>
              </w:rPr>
            </w:pPr>
            <w:r w:rsidRPr="000D2591">
              <w:rPr>
                <w:rFonts w:ascii="Times New Roman" w:hAnsi="Times New Roman" w:cs="Times New Roman"/>
                <w:sz w:val="24"/>
                <w:szCs w:val="24"/>
              </w:rPr>
              <w:t>1,423,956</w:t>
            </w:r>
          </w:p>
        </w:tc>
        <w:tc>
          <w:tcPr>
            <w:tcW w:w="2238" w:type="dxa"/>
            <w:hideMark/>
          </w:tcPr>
          <w:p w:rsidR="000D2591" w:rsidRPr="000D2591" w:rsidRDefault="000D2591" w:rsidP="000D2591">
            <w:pPr>
              <w:rPr>
                <w:rFonts w:ascii="Times New Roman" w:hAnsi="Times New Roman" w:cs="Times New Roman"/>
                <w:sz w:val="24"/>
                <w:szCs w:val="24"/>
              </w:rPr>
            </w:pPr>
            <w:r w:rsidRPr="000D2591">
              <w:rPr>
                <w:rFonts w:ascii="Times New Roman" w:hAnsi="Times New Roman" w:cs="Times New Roman"/>
                <w:sz w:val="24"/>
                <w:szCs w:val="24"/>
              </w:rPr>
              <w:t>37.40%</w:t>
            </w:r>
          </w:p>
        </w:tc>
        <w:tc>
          <w:tcPr>
            <w:tcW w:w="1675" w:type="dxa"/>
            <w:hideMark/>
          </w:tcPr>
          <w:p w:rsidR="000D2591" w:rsidRPr="000D2591" w:rsidRDefault="000D2591" w:rsidP="000D2591">
            <w:pPr>
              <w:rPr>
                <w:rFonts w:ascii="Times New Roman" w:hAnsi="Times New Roman" w:cs="Times New Roman"/>
                <w:sz w:val="24"/>
                <w:szCs w:val="24"/>
              </w:rPr>
            </w:pPr>
            <w:r w:rsidRPr="000D2591">
              <w:rPr>
                <w:rFonts w:ascii="Times New Roman" w:hAnsi="Times New Roman" w:cs="Times New Roman"/>
                <w:sz w:val="24"/>
                <w:szCs w:val="24"/>
              </w:rPr>
              <w:t>19,934</w:t>
            </w:r>
          </w:p>
        </w:tc>
        <w:tc>
          <w:tcPr>
            <w:tcW w:w="1425" w:type="dxa"/>
            <w:noWrap/>
            <w:hideMark/>
          </w:tcPr>
          <w:p w:rsidR="000D2591" w:rsidRPr="000D2591" w:rsidRDefault="000D2591" w:rsidP="000D2591">
            <w:pPr>
              <w:rPr>
                <w:rFonts w:ascii="Times New Roman" w:hAnsi="Times New Roman" w:cs="Times New Roman"/>
                <w:sz w:val="24"/>
                <w:szCs w:val="24"/>
              </w:rPr>
            </w:pPr>
            <w:r w:rsidRPr="000D2591">
              <w:rPr>
                <w:rFonts w:ascii="Times New Roman" w:hAnsi="Times New Roman" w:cs="Times New Roman"/>
                <w:sz w:val="24"/>
                <w:szCs w:val="24"/>
              </w:rPr>
              <w:t>31.78%</w:t>
            </w:r>
          </w:p>
        </w:tc>
        <w:tc>
          <w:tcPr>
            <w:tcW w:w="765" w:type="dxa"/>
            <w:noWrap/>
            <w:hideMark/>
          </w:tcPr>
          <w:p w:rsidR="000D2591" w:rsidRPr="000D2591" w:rsidRDefault="000D2591" w:rsidP="000D2591">
            <w:pPr>
              <w:rPr>
                <w:rFonts w:ascii="Times New Roman" w:hAnsi="Times New Roman" w:cs="Times New Roman"/>
                <w:sz w:val="24"/>
                <w:szCs w:val="24"/>
              </w:rPr>
            </w:pPr>
            <w:r w:rsidRPr="000D2591">
              <w:rPr>
                <w:rFonts w:ascii="Times New Roman" w:hAnsi="Times New Roman" w:cs="Times New Roman"/>
                <w:sz w:val="24"/>
                <w:szCs w:val="24"/>
              </w:rPr>
              <w:t>No</w:t>
            </w:r>
          </w:p>
        </w:tc>
      </w:tr>
      <w:tr w:rsidR="00B90665" w:rsidRPr="000D2591" w:rsidTr="008D5AF0">
        <w:trPr>
          <w:trHeight w:val="310"/>
        </w:trPr>
        <w:tc>
          <w:tcPr>
            <w:tcW w:w="1795" w:type="dxa"/>
            <w:hideMark/>
          </w:tcPr>
          <w:p w:rsidR="000D2591" w:rsidRPr="000D2591" w:rsidRDefault="000D2591" w:rsidP="00A74CA4">
            <w:pPr>
              <w:rPr>
                <w:rFonts w:ascii="Times New Roman" w:hAnsi="Times New Roman" w:cs="Times New Roman"/>
                <w:sz w:val="24"/>
                <w:szCs w:val="24"/>
              </w:rPr>
            </w:pPr>
            <w:r w:rsidRPr="000D2591">
              <w:rPr>
                <w:rFonts w:ascii="Times New Roman" w:hAnsi="Times New Roman" w:cs="Times New Roman"/>
                <w:sz w:val="24"/>
                <w:szCs w:val="24"/>
              </w:rPr>
              <w:t xml:space="preserve">1b. Job Search </w:t>
            </w:r>
            <w:r w:rsidR="00A74CA4">
              <w:rPr>
                <w:rFonts w:ascii="Times New Roman" w:hAnsi="Times New Roman" w:cs="Times New Roman"/>
                <w:sz w:val="24"/>
                <w:szCs w:val="24"/>
              </w:rPr>
              <w:t>Assistance</w:t>
            </w:r>
          </w:p>
        </w:tc>
        <w:tc>
          <w:tcPr>
            <w:tcW w:w="1452" w:type="dxa"/>
            <w:hideMark/>
          </w:tcPr>
          <w:p w:rsidR="000D2591" w:rsidRPr="000D2591" w:rsidRDefault="000D2591" w:rsidP="000D2591">
            <w:pPr>
              <w:rPr>
                <w:rFonts w:ascii="Times New Roman" w:hAnsi="Times New Roman" w:cs="Times New Roman"/>
                <w:sz w:val="24"/>
                <w:szCs w:val="24"/>
              </w:rPr>
            </w:pPr>
            <w:r w:rsidRPr="000D2591">
              <w:rPr>
                <w:rFonts w:ascii="Times New Roman" w:hAnsi="Times New Roman" w:cs="Times New Roman"/>
                <w:sz w:val="24"/>
                <w:szCs w:val="24"/>
              </w:rPr>
              <w:t>2,406,885</w:t>
            </w:r>
          </w:p>
        </w:tc>
        <w:tc>
          <w:tcPr>
            <w:tcW w:w="2238" w:type="dxa"/>
            <w:hideMark/>
          </w:tcPr>
          <w:p w:rsidR="000D2591" w:rsidRPr="000D2591" w:rsidRDefault="000D2591" w:rsidP="000D2591">
            <w:pPr>
              <w:rPr>
                <w:rFonts w:ascii="Times New Roman" w:hAnsi="Times New Roman" w:cs="Times New Roman"/>
                <w:sz w:val="24"/>
                <w:szCs w:val="24"/>
              </w:rPr>
            </w:pPr>
            <w:r w:rsidRPr="000D2591">
              <w:rPr>
                <w:rFonts w:ascii="Times New Roman" w:hAnsi="Times New Roman" w:cs="Times New Roman"/>
                <w:sz w:val="24"/>
                <w:szCs w:val="24"/>
              </w:rPr>
              <w:t>63.22%</w:t>
            </w:r>
          </w:p>
        </w:tc>
        <w:tc>
          <w:tcPr>
            <w:tcW w:w="1675" w:type="dxa"/>
            <w:hideMark/>
          </w:tcPr>
          <w:p w:rsidR="000D2591" w:rsidRPr="000D2591" w:rsidRDefault="000D2591" w:rsidP="000D2591">
            <w:pPr>
              <w:rPr>
                <w:rFonts w:ascii="Times New Roman" w:hAnsi="Times New Roman" w:cs="Times New Roman"/>
                <w:sz w:val="24"/>
                <w:szCs w:val="24"/>
              </w:rPr>
            </w:pPr>
            <w:r w:rsidRPr="000D2591">
              <w:rPr>
                <w:rFonts w:ascii="Times New Roman" w:hAnsi="Times New Roman" w:cs="Times New Roman"/>
                <w:sz w:val="24"/>
                <w:szCs w:val="24"/>
              </w:rPr>
              <w:t>43,761</w:t>
            </w:r>
          </w:p>
        </w:tc>
        <w:tc>
          <w:tcPr>
            <w:tcW w:w="1425" w:type="dxa"/>
            <w:noWrap/>
            <w:hideMark/>
          </w:tcPr>
          <w:p w:rsidR="000D2591" w:rsidRPr="000D2591" w:rsidRDefault="000D2591" w:rsidP="000D2591">
            <w:pPr>
              <w:rPr>
                <w:rFonts w:ascii="Times New Roman" w:hAnsi="Times New Roman" w:cs="Times New Roman"/>
                <w:sz w:val="24"/>
                <w:szCs w:val="24"/>
              </w:rPr>
            </w:pPr>
            <w:r w:rsidRPr="000D2591">
              <w:rPr>
                <w:rFonts w:ascii="Times New Roman" w:hAnsi="Times New Roman" w:cs="Times New Roman"/>
                <w:sz w:val="24"/>
                <w:szCs w:val="24"/>
              </w:rPr>
              <w:t>69.76%</w:t>
            </w:r>
          </w:p>
        </w:tc>
        <w:tc>
          <w:tcPr>
            <w:tcW w:w="765" w:type="dxa"/>
            <w:noWrap/>
            <w:hideMark/>
          </w:tcPr>
          <w:p w:rsidR="000D2591" w:rsidRPr="000D2591" w:rsidRDefault="000D2591" w:rsidP="000D2591">
            <w:pPr>
              <w:rPr>
                <w:rFonts w:ascii="Times New Roman" w:hAnsi="Times New Roman" w:cs="Times New Roman"/>
                <w:b/>
                <w:bCs/>
                <w:sz w:val="24"/>
                <w:szCs w:val="24"/>
              </w:rPr>
            </w:pPr>
            <w:r w:rsidRPr="000D2591">
              <w:rPr>
                <w:rFonts w:ascii="Times New Roman" w:hAnsi="Times New Roman" w:cs="Times New Roman"/>
                <w:b/>
                <w:bCs/>
                <w:sz w:val="24"/>
                <w:szCs w:val="24"/>
              </w:rPr>
              <w:t>Yes</w:t>
            </w:r>
          </w:p>
        </w:tc>
      </w:tr>
      <w:tr w:rsidR="00B90665" w:rsidRPr="000D2591" w:rsidTr="008D5AF0">
        <w:trPr>
          <w:trHeight w:val="310"/>
        </w:trPr>
        <w:tc>
          <w:tcPr>
            <w:tcW w:w="1795" w:type="dxa"/>
            <w:hideMark/>
          </w:tcPr>
          <w:p w:rsidR="000D2591" w:rsidRPr="000D2591" w:rsidRDefault="000D2591">
            <w:pPr>
              <w:rPr>
                <w:rFonts w:ascii="Times New Roman" w:hAnsi="Times New Roman" w:cs="Times New Roman"/>
                <w:sz w:val="24"/>
                <w:szCs w:val="24"/>
              </w:rPr>
            </w:pPr>
            <w:r w:rsidRPr="000D2591">
              <w:rPr>
                <w:rFonts w:ascii="Times New Roman" w:hAnsi="Times New Roman" w:cs="Times New Roman"/>
                <w:sz w:val="24"/>
                <w:szCs w:val="24"/>
              </w:rPr>
              <w:t>1c. Referred to Employment</w:t>
            </w:r>
          </w:p>
        </w:tc>
        <w:tc>
          <w:tcPr>
            <w:tcW w:w="1452" w:type="dxa"/>
            <w:hideMark/>
          </w:tcPr>
          <w:p w:rsidR="000D2591" w:rsidRPr="000D2591" w:rsidRDefault="000D2591" w:rsidP="000D2591">
            <w:pPr>
              <w:rPr>
                <w:rFonts w:ascii="Times New Roman" w:hAnsi="Times New Roman" w:cs="Times New Roman"/>
                <w:sz w:val="24"/>
                <w:szCs w:val="24"/>
              </w:rPr>
            </w:pPr>
            <w:r w:rsidRPr="000D2591">
              <w:rPr>
                <w:rFonts w:ascii="Times New Roman" w:hAnsi="Times New Roman" w:cs="Times New Roman"/>
                <w:sz w:val="24"/>
                <w:szCs w:val="24"/>
              </w:rPr>
              <w:t>1,489,404</w:t>
            </w:r>
          </w:p>
        </w:tc>
        <w:tc>
          <w:tcPr>
            <w:tcW w:w="2238" w:type="dxa"/>
            <w:hideMark/>
          </w:tcPr>
          <w:p w:rsidR="000D2591" w:rsidRPr="000D2591" w:rsidRDefault="000D2591" w:rsidP="000D2591">
            <w:pPr>
              <w:rPr>
                <w:rFonts w:ascii="Times New Roman" w:hAnsi="Times New Roman" w:cs="Times New Roman"/>
                <w:sz w:val="24"/>
                <w:szCs w:val="24"/>
              </w:rPr>
            </w:pPr>
            <w:r w:rsidRPr="000D2591">
              <w:rPr>
                <w:rFonts w:ascii="Times New Roman" w:hAnsi="Times New Roman" w:cs="Times New Roman"/>
                <w:sz w:val="24"/>
                <w:szCs w:val="24"/>
              </w:rPr>
              <w:t>39.12%</w:t>
            </w:r>
          </w:p>
        </w:tc>
        <w:tc>
          <w:tcPr>
            <w:tcW w:w="1675" w:type="dxa"/>
            <w:hideMark/>
          </w:tcPr>
          <w:p w:rsidR="000D2591" w:rsidRPr="000D2591" w:rsidRDefault="000D2591" w:rsidP="000D2591">
            <w:pPr>
              <w:rPr>
                <w:rFonts w:ascii="Times New Roman" w:hAnsi="Times New Roman" w:cs="Times New Roman"/>
                <w:sz w:val="24"/>
                <w:szCs w:val="24"/>
              </w:rPr>
            </w:pPr>
            <w:r w:rsidRPr="000D2591">
              <w:rPr>
                <w:rFonts w:ascii="Times New Roman" w:hAnsi="Times New Roman" w:cs="Times New Roman"/>
                <w:sz w:val="24"/>
                <w:szCs w:val="24"/>
              </w:rPr>
              <w:t>30,730</w:t>
            </w:r>
          </w:p>
        </w:tc>
        <w:tc>
          <w:tcPr>
            <w:tcW w:w="1425" w:type="dxa"/>
            <w:noWrap/>
            <w:hideMark/>
          </w:tcPr>
          <w:p w:rsidR="000D2591" w:rsidRPr="000D2591" w:rsidRDefault="000D2591" w:rsidP="000D2591">
            <w:pPr>
              <w:rPr>
                <w:rFonts w:ascii="Times New Roman" w:hAnsi="Times New Roman" w:cs="Times New Roman"/>
                <w:sz w:val="24"/>
                <w:szCs w:val="24"/>
              </w:rPr>
            </w:pPr>
            <w:r w:rsidRPr="000D2591">
              <w:rPr>
                <w:rFonts w:ascii="Times New Roman" w:hAnsi="Times New Roman" w:cs="Times New Roman"/>
                <w:sz w:val="24"/>
                <w:szCs w:val="24"/>
              </w:rPr>
              <w:t>48.99%</w:t>
            </w:r>
          </w:p>
        </w:tc>
        <w:tc>
          <w:tcPr>
            <w:tcW w:w="765" w:type="dxa"/>
            <w:noWrap/>
            <w:hideMark/>
          </w:tcPr>
          <w:p w:rsidR="000D2591" w:rsidRPr="000D2591" w:rsidRDefault="000D2591" w:rsidP="000D2591">
            <w:pPr>
              <w:rPr>
                <w:rFonts w:ascii="Times New Roman" w:hAnsi="Times New Roman" w:cs="Times New Roman"/>
                <w:b/>
                <w:bCs/>
                <w:sz w:val="24"/>
                <w:szCs w:val="24"/>
              </w:rPr>
            </w:pPr>
            <w:r w:rsidRPr="000D2591">
              <w:rPr>
                <w:rFonts w:ascii="Times New Roman" w:hAnsi="Times New Roman" w:cs="Times New Roman"/>
                <w:b/>
                <w:bCs/>
                <w:sz w:val="24"/>
                <w:szCs w:val="24"/>
              </w:rPr>
              <w:t>Yes</w:t>
            </w:r>
          </w:p>
        </w:tc>
      </w:tr>
      <w:tr w:rsidR="00B90665" w:rsidRPr="000D2591" w:rsidTr="008D5AF0">
        <w:trPr>
          <w:trHeight w:val="310"/>
        </w:trPr>
        <w:tc>
          <w:tcPr>
            <w:tcW w:w="1795" w:type="dxa"/>
            <w:hideMark/>
          </w:tcPr>
          <w:p w:rsidR="000D2591" w:rsidRPr="000D2591" w:rsidRDefault="000D2591">
            <w:pPr>
              <w:rPr>
                <w:rFonts w:ascii="Times New Roman" w:hAnsi="Times New Roman" w:cs="Times New Roman"/>
                <w:sz w:val="24"/>
                <w:szCs w:val="24"/>
              </w:rPr>
            </w:pPr>
            <w:r w:rsidRPr="000D2591">
              <w:rPr>
                <w:rFonts w:ascii="Times New Roman" w:hAnsi="Times New Roman" w:cs="Times New Roman"/>
                <w:sz w:val="24"/>
                <w:szCs w:val="24"/>
              </w:rPr>
              <w:t>1d. Received UI Claim Assistance</w:t>
            </w:r>
          </w:p>
        </w:tc>
        <w:tc>
          <w:tcPr>
            <w:tcW w:w="1452" w:type="dxa"/>
            <w:hideMark/>
          </w:tcPr>
          <w:p w:rsidR="000D2591" w:rsidRPr="000D2591" w:rsidRDefault="000D2591" w:rsidP="000D2591">
            <w:pPr>
              <w:rPr>
                <w:rFonts w:ascii="Times New Roman" w:hAnsi="Times New Roman" w:cs="Times New Roman"/>
                <w:sz w:val="24"/>
                <w:szCs w:val="24"/>
              </w:rPr>
            </w:pPr>
            <w:r w:rsidRPr="000D2591">
              <w:rPr>
                <w:rFonts w:ascii="Times New Roman" w:hAnsi="Times New Roman" w:cs="Times New Roman"/>
                <w:sz w:val="24"/>
                <w:szCs w:val="24"/>
              </w:rPr>
              <w:t>373,705</w:t>
            </w:r>
          </w:p>
        </w:tc>
        <w:tc>
          <w:tcPr>
            <w:tcW w:w="2238" w:type="dxa"/>
            <w:hideMark/>
          </w:tcPr>
          <w:p w:rsidR="000D2591" w:rsidRPr="000D2591" w:rsidRDefault="000D2591" w:rsidP="000D2591">
            <w:pPr>
              <w:rPr>
                <w:rFonts w:ascii="Times New Roman" w:hAnsi="Times New Roman" w:cs="Times New Roman"/>
                <w:sz w:val="24"/>
                <w:szCs w:val="24"/>
              </w:rPr>
            </w:pPr>
            <w:r w:rsidRPr="000D2591">
              <w:rPr>
                <w:rFonts w:ascii="Times New Roman" w:hAnsi="Times New Roman" w:cs="Times New Roman"/>
                <w:sz w:val="24"/>
                <w:szCs w:val="24"/>
              </w:rPr>
              <w:t>9.82%</w:t>
            </w:r>
          </w:p>
        </w:tc>
        <w:tc>
          <w:tcPr>
            <w:tcW w:w="1675" w:type="dxa"/>
            <w:hideMark/>
          </w:tcPr>
          <w:p w:rsidR="000D2591" w:rsidRPr="000D2591" w:rsidRDefault="000D2591" w:rsidP="000D2591">
            <w:pPr>
              <w:rPr>
                <w:rFonts w:ascii="Times New Roman" w:hAnsi="Times New Roman" w:cs="Times New Roman"/>
                <w:sz w:val="24"/>
                <w:szCs w:val="24"/>
              </w:rPr>
            </w:pPr>
            <w:r w:rsidRPr="000D2591">
              <w:rPr>
                <w:rFonts w:ascii="Times New Roman" w:hAnsi="Times New Roman" w:cs="Times New Roman"/>
                <w:sz w:val="24"/>
                <w:szCs w:val="24"/>
              </w:rPr>
              <w:t>10,956</w:t>
            </w:r>
          </w:p>
        </w:tc>
        <w:tc>
          <w:tcPr>
            <w:tcW w:w="1425" w:type="dxa"/>
            <w:noWrap/>
            <w:hideMark/>
          </w:tcPr>
          <w:p w:rsidR="000D2591" w:rsidRPr="000D2591" w:rsidRDefault="000D2591" w:rsidP="000D2591">
            <w:pPr>
              <w:rPr>
                <w:rFonts w:ascii="Times New Roman" w:hAnsi="Times New Roman" w:cs="Times New Roman"/>
                <w:sz w:val="24"/>
                <w:szCs w:val="24"/>
              </w:rPr>
            </w:pPr>
            <w:r w:rsidRPr="000D2591">
              <w:rPr>
                <w:rFonts w:ascii="Times New Roman" w:hAnsi="Times New Roman" w:cs="Times New Roman"/>
                <w:sz w:val="24"/>
                <w:szCs w:val="24"/>
              </w:rPr>
              <w:t>17.47%</w:t>
            </w:r>
          </w:p>
        </w:tc>
        <w:tc>
          <w:tcPr>
            <w:tcW w:w="765" w:type="dxa"/>
            <w:noWrap/>
            <w:hideMark/>
          </w:tcPr>
          <w:p w:rsidR="000D2591" w:rsidRPr="000D2591" w:rsidRDefault="000D2591" w:rsidP="000D2591">
            <w:pPr>
              <w:rPr>
                <w:rFonts w:ascii="Times New Roman" w:hAnsi="Times New Roman" w:cs="Times New Roman"/>
                <w:b/>
                <w:bCs/>
                <w:sz w:val="24"/>
                <w:szCs w:val="24"/>
              </w:rPr>
            </w:pPr>
            <w:r w:rsidRPr="000D2591">
              <w:rPr>
                <w:rFonts w:ascii="Times New Roman" w:hAnsi="Times New Roman" w:cs="Times New Roman"/>
                <w:b/>
                <w:bCs/>
                <w:sz w:val="24"/>
                <w:szCs w:val="24"/>
              </w:rPr>
              <w:t>Yes</w:t>
            </w:r>
          </w:p>
        </w:tc>
      </w:tr>
      <w:tr w:rsidR="00B90665" w:rsidRPr="000D2591" w:rsidTr="008D5AF0">
        <w:trPr>
          <w:trHeight w:val="310"/>
        </w:trPr>
        <w:tc>
          <w:tcPr>
            <w:tcW w:w="1795" w:type="dxa"/>
            <w:hideMark/>
          </w:tcPr>
          <w:p w:rsidR="000D2591" w:rsidRPr="000D2591" w:rsidRDefault="000D2591" w:rsidP="00A74CA4">
            <w:pPr>
              <w:rPr>
                <w:rFonts w:ascii="Times New Roman" w:hAnsi="Times New Roman" w:cs="Times New Roman"/>
                <w:sz w:val="24"/>
                <w:szCs w:val="24"/>
              </w:rPr>
            </w:pPr>
            <w:r w:rsidRPr="000D2591">
              <w:rPr>
                <w:rFonts w:ascii="Times New Roman" w:hAnsi="Times New Roman" w:cs="Times New Roman"/>
                <w:sz w:val="24"/>
                <w:szCs w:val="24"/>
              </w:rPr>
              <w:t xml:space="preserve">1e. Referred to </w:t>
            </w:r>
            <w:r w:rsidR="00A74CA4">
              <w:rPr>
                <w:rFonts w:ascii="Times New Roman" w:hAnsi="Times New Roman" w:cs="Times New Roman"/>
                <w:sz w:val="24"/>
                <w:szCs w:val="24"/>
              </w:rPr>
              <w:t>Federally-funded</w:t>
            </w:r>
            <w:r w:rsidR="00A74CA4" w:rsidRPr="000D2591">
              <w:rPr>
                <w:rFonts w:ascii="Times New Roman" w:hAnsi="Times New Roman" w:cs="Times New Roman"/>
                <w:sz w:val="24"/>
                <w:szCs w:val="24"/>
              </w:rPr>
              <w:t xml:space="preserve"> </w:t>
            </w:r>
            <w:r w:rsidRPr="000D2591">
              <w:rPr>
                <w:rFonts w:ascii="Times New Roman" w:hAnsi="Times New Roman" w:cs="Times New Roman"/>
                <w:sz w:val="24"/>
                <w:szCs w:val="24"/>
              </w:rPr>
              <w:t>Training</w:t>
            </w:r>
          </w:p>
        </w:tc>
        <w:tc>
          <w:tcPr>
            <w:tcW w:w="1452" w:type="dxa"/>
            <w:hideMark/>
          </w:tcPr>
          <w:p w:rsidR="000D2591" w:rsidRPr="000D2591" w:rsidRDefault="000D2591" w:rsidP="000D2591">
            <w:pPr>
              <w:rPr>
                <w:rFonts w:ascii="Times New Roman" w:hAnsi="Times New Roman" w:cs="Times New Roman"/>
                <w:sz w:val="24"/>
                <w:szCs w:val="24"/>
              </w:rPr>
            </w:pPr>
            <w:r w:rsidRPr="000D2591">
              <w:rPr>
                <w:rFonts w:ascii="Times New Roman" w:hAnsi="Times New Roman" w:cs="Times New Roman"/>
                <w:sz w:val="24"/>
                <w:szCs w:val="24"/>
              </w:rPr>
              <w:t>159,040</w:t>
            </w:r>
          </w:p>
        </w:tc>
        <w:tc>
          <w:tcPr>
            <w:tcW w:w="2238" w:type="dxa"/>
            <w:hideMark/>
          </w:tcPr>
          <w:p w:rsidR="000D2591" w:rsidRPr="000D2591" w:rsidRDefault="000D2591" w:rsidP="000D2591">
            <w:pPr>
              <w:rPr>
                <w:rFonts w:ascii="Times New Roman" w:hAnsi="Times New Roman" w:cs="Times New Roman"/>
                <w:sz w:val="24"/>
                <w:szCs w:val="24"/>
              </w:rPr>
            </w:pPr>
            <w:r w:rsidRPr="000D2591">
              <w:rPr>
                <w:rFonts w:ascii="Times New Roman" w:hAnsi="Times New Roman" w:cs="Times New Roman"/>
                <w:sz w:val="24"/>
                <w:szCs w:val="24"/>
              </w:rPr>
              <w:t>4.18%</w:t>
            </w:r>
          </w:p>
        </w:tc>
        <w:tc>
          <w:tcPr>
            <w:tcW w:w="1675" w:type="dxa"/>
            <w:hideMark/>
          </w:tcPr>
          <w:p w:rsidR="000D2591" w:rsidRPr="000D2591" w:rsidRDefault="000D2591" w:rsidP="000D2591">
            <w:pPr>
              <w:rPr>
                <w:rFonts w:ascii="Times New Roman" w:hAnsi="Times New Roman" w:cs="Times New Roman"/>
                <w:sz w:val="24"/>
                <w:szCs w:val="24"/>
              </w:rPr>
            </w:pPr>
            <w:r w:rsidRPr="000D2591">
              <w:rPr>
                <w:rFonts w:ascii="Times New Roman" w:hAnsi="Times New Roman" w:cs="Times New Roman"/>
                <w:sz w:val="24"/>
                <w:szCs w:val="24"/>
              </w:rPr>
              <w:t>439</w:t>
            </w:r>
          </w:p>
        </w:tc>
        <w:tc>
          <w:tcPr>
            <w:tcW w:w="1425" w:type="dxa"/>
            <w:noWrap/>
            <w:hideMark/>
          </w:tcPr>
          <w:p w:rsidR="000D2591" w:rsidRPr="000D2591" w:rsidRDefault="000D2591" w:rsidP="000D2591">
            <w:pPr>
              <w:rPr>
                <w:rFonts w:ascii="Times New Roman" w:hAnsi="Times New Roman" w:cs="Times New Roman"/>
                <w:sz w:val="24"/>
                <w:szCs w:val="24"/>
              </w:rPr>
            </w:pPr>
            <w:r w:rsidRPr="000D2591">
              <w:rPr>
                <w:rFonts w:ascii="Times New Roman" w:hAnsi="Times New Roman" w:cs="Times New Roman"/>
                <w:sz w:val="24"/>
                <w:szCs w:val="24"/>
              </w:rPr>
              <w:t>0.70%</w:t>
            </w:r>
          </w:p>
        </w:tc>
        <w:tc>
          <w:tcPr>
            <w:tcW w:w="765" w:type="dxa"/>
            <w:noWrap/>
            <w:hideMark/>
          </w:tcPr>
          <w:p w:rsidR="000D2591" w:rsidRPr="000D2591" w:rsidRDefault="000D2591" w:rsidP="000D2591">
            <w:pPr>
              <w:rPr>
                <w:rFonts w:ascii="Times New Roman" w:hAnsi="Times New Roman" w:cs="Times New Roman"/>
                <w:sz w:val="24"/>
                <w:szCs w:val="24"/>
              </w:rPr>
            </w:pPr>
            <w:r w:rsidRPr="000D2591">
              <w:rPr>
                <w:rFonts w:ascii="Times New Roman" w:hAnsi="Times New Roman" w:cs="Times New Roman"/>
                <w:sz w:val="24"/>
                <w:szCs w:val="24"/>
              </w:rPr>
              <w:t>No</w:t>
            </w:r>
          </w:p>
        </w:tc>
      </w:tr>
      <w:tr w:rsidR="00B90665" w:rsidRPr="000D2591" w:rsidTr="008D5AF0">
        <w:trPr>
          <w:trHeight w:val="620"/>
        </w:trPr>
        <w:tc>
          <w:tcPr>
            <w:tcW w:w="1795" w:type="dxa"/>
            <w:hideMark/>
          </w:tcPr>
          <w:p w:rsidR="000D2591" w:rsidRPr="000D2591" w:rsidRDefault="000D2591">
            <w:pPr>
              <w:rPr>
                <w:rFonts w:ascii="Times New Roman" w:hAnsi="Times New Roman" w:cs="Times New Roman"/>
                <w:sz w:val="24"/>
                <w:szCs w:val="24"/>
              </w:rPr>
            </w:pPr>
            <w:r w:rsidRPr="000D2591">
              <w:rPr>
                <w:rFonts w:ascii="Times New Roman" w:hAnsi="Times New Roman" w:cs="Times New Roman"/>
                <w:sz w:val="24"/>
                <w:szCs w:val="24"/>
              </w:rPr>
              <w:t>1f. Referred to Other Federal or State Assistance</w:t>
            </w:r>
          </w:p>
        </w:tc>
        <w:tc>
          <w:tcPr>
            <w:tcW w:w="1452" w:type="dxa"/>
            <w:hideMark/>
          </w:tcPr>
          <w:p w:rsidR="000D2591" w:rsidRPr="000D2591" w:rsidRDefault="000D2591" w:rsidP="000D2591">
            <w:pPr>
              <w:rPr>
                <w:rFonts w:ascii="Times New Roman" w:hAnsi="Times New Roman" w:cs="Times New Roman"/>
                <w:sz w:val="24"/>
                <w:szCs w:val="24"/>
              </w:rPr>
            </w:pPr>
            <w:r w:rsidRPr="000D2591">
              <w:rPr>
                <w:rFonts w:ascii="Times New Roman" w:hAnsi="Times New Roman" w:cs="Times New Roman"/>
                <w:sz w:val="24"/>
                <w:szCs w:val="24"/>
              </w:rPr>
              <w:t>298,936</w:t>
            </w:r>
          </w:p>
        </w:tc>
        <w:tc>
          <w:tcPr>
            <w:tcW w:w="2238" w:type="dxa"/>
            <w:hideMark/>
          </w:tcPr>
          <w:p w:rsidR="000D2591" w:rsidRPr="000D2591" w:rsidRDefault="000D2591" w:rsidP="000D2591">
            <w:pPr>
              <w:rPr>
                <w:rFonts w:ascii="Times New Roman" w:hAnsi="Times New Roman" w:cs="Times New Roman"/>
                <w:sz w:val="24"/>
                <w:szCs w:val="24"/>
              </w:rPr>
            </w:pPr>
            <w:r w:rsidRPr="000D2591">
              <w:rPr>
                <w:rFonts w:ascii="Times New Roman" w:hAnsi="Times New Roman" w:cs="Times New Roman"/>
                <w:sz w:val="24"/>
                <w:szCs w:val="24"/>
              </w:rPr>
              <w:t>7.85%</w:t>
            </w:r>
          </w:p>
        </w:tc>
        <w:tc>
          <w:tcPr>
            <w:tcW w:w="1675" w:type="dxa"/>
            <w:hideMark/>
          </w:tcPr>
          <w:p w:rsidR="000D2591" w:rsidRPr="000D2591" w:rsidRDefault="000D2591" w:rsidP="000D2591">
            <w:pPr>
              <w:rPr>
                <w:rFonts w:ascii="Times New Roman" w:hAnsi="Times New Roman" w:cs="Times New Roman"/>
                <w:sz w:val="24"/>
                <w:szCs w:val="24"/>
              </w:rPr>
            </w:pPr>
            <w:r w:rsidRPr="000D2591">
              <w:rPr>
                <w:rFonts w:ascii="Times New Roman" w:hAnsi="Times New Roman" w:cs="Times New Roman"/>
                <w:sz w:val="24"/>
                <w:szCs w:val="24"/>
              </w:rPr>
              <w:t>18,435</w:t>
            </w:r>
          </w:p>
        </w:tc>
        <w:tc>
          <w:tcPr>
            <w:tcW w:w="1425" w:type="dxa"/>
            <w:noWrap/>
            <w:hideMark/>
          </w:tcPr>
          <w:p w:rsidR="000D2591" w:rsidRPr="000D2591" w:rsidRDefault="000D2591" w:rsidP="000D2591">
            <w:pPr>
              <w:rPr>
                <w:rFonts w:ascii="Times New Roman" w:hAnsi="Times New Roman" w:cs="Times New Roman"/>
                <w:sz w:val="24"/>
                <w:szCs w:val="24"/>
              </w:rPr>
            </w:pPr>
            <w:r w:rsidRPr="000D2591">
              <w:rPr>
                <w:rFonts w:ascii="Times New Roman" w:hAnsi="Times New Roman" w:cs="Times New Roman"/>
                <w:sz w:val="24"/>
                <w:szCs w:val="24"/>
              </w:rPr>
              <w:t>29.39%</w:t>
            </w:r>
          </w:p>
        </w:tc>
        <w:tc>
          <w:tcPr>
            <w:tcW w:w="765" w:type="dxa"/>
            <w:noWrap/>
            <w:hideMark/>
          </w:tcPr>
          <w:p w:rsidR="000D2591" w:rsidRPr="000D2591" w:rsidRDefault="000D2591" w:rsidP="000D2591">
            <w:pPr>
              <w:rPr>
                <w:rFonts w:ascii="Times New Roman" w:hAnsi="Times New Roman" w:cs="Times New Roman"/>
                <w:b/>
                <w:bCs/>
                <w:sz w:val="24"/>
                <w:szCs w:val="24"/>
              </w:rPr>
            </w:pPr>
            <w:r w:rsidRPr="000D2591">
              <w:rPr>
                <w:rFonts w:ascii="Times New Roman" w:hAnsi="Times New Roman" w:cs="Times New Roman"/>
                <w:b/>
                <w:bCs/>
                <w:sz w:val="24"/>
                <w:szCs w:val="24"/>
              </w:rPr>
              <w:t>Yes</w:t>
            </w:r>
          </w:p>
        </w:tc>
      </w:tr>
      <w:tr w:rsidR="00B90665" w:rsidRPr="000D2591" w:rsidTr="008D5AF0">
        <w:trPr>
          <w:trHeight w:val="310"/>
        </w:trPr>
        <w:tc>
          <w:tcPr>
            <w:tcW w:w="1795" w:type="dxa"/>
            <w:hideMark/>
          </w:tcPr>
          <w:p w:rsidR="000D2591" w:rsidRPr="000D2591" w:rsidRDefault="000D2591">
            <w:pPr>
              <w:rPr>
                <w:rFonts w:ascii="Times New Roman" w:hAnsi="Times New Roman" w:cs="Times New Roman"/>
                <w:sz w:val="24"/>
                <w:szCs w:val="24"/>
              </w:rPr>
            </w:pPr>
            <w:r w:rsidRPr="000D2591">
              <w:rPr>
                <w:rFonts w:ascii="Times New Roman" w:hAnsi="Times New Roman" w:cs="Times New Roman"/>
                <w:sz w:val="24"/>
                <w:szCs w:val="24"/>
              </w:rPr>
              <w:t>2. Received Individual Career Services</w:t>
            </w:r>
          </w:p>
        </w:tc>
        <w:tc>
          <w:tcPr>
            <w:tcW w:w="1452" w:type="dxa"/>
            <w:hideMark/>
          </w:tcPr>
          <w:p w:rsidR="000D2591" w:rsidRPr="000D2591" w:rsidRDefault="000D2591" w:rsidP="000D2591">
            <w:pPr>
              <w:rPr>
                <w:rFonts w:ascii="Times New Roman" w:hAnsi="Times New Roman" w:cs="Times New Roman"/>
                <w:sz w:val="24"/>
                <w:szCs w:val="24"/>
              </w:rPr>
            </w:pPr>
            <w:r w:rsidRPr="000D2591">
              <w:rPr>
                <w:rFonts w:ascii="Times New Roman" w:hAnsi="Times New Roman" w:cs="Times New Roman"/>
                <w:sz w:val="24"/>
                <w:szCs w:val="24"/>
              </w:rPr>
              <w:t>2,040,135</w:t>
            </w:r>
          </w:p>
        </w:tc>
        <w:tc>
          <w:tcPr>
            <w:tcW w:w="2238" w:type="dxa"/>
            <w:hideMark/>
          </w:tcPr>
          <w:p w:rsidR="000D2591" w:rsidRPr="000D2591" w:rsidRDefault="000D2591" w:rsidP="000D2591">
            <w:pPr>
              <w:rPr>
                <w:rFonts w:ascii="Times New Roman" w:hAnsi="Times New Roman" w:cs="Times New Roman"/>
                <w:sz w:val="24"/>
                <w:szCs w:val="24"/>
              </w:rPr>
            </w:pPr>
            <w:r w:rsidRPr="000D2591">
              <w:rPr>
                <w:rFonts w:ascii="Times New Roman" w:hAnsi="Times New Roman" w:cs="Times New Roman"/>
                <w:sz w:val="24"/>
                <w:szCs w:val="24"/>
              </w:rPr>
              <w:t>53.59%</w:t>
            </w:r>
          </w:p>
        </w:tc>
        <w:tc>
          <w:tcPr>
            <w:tcW w:w="1675" w:type="dxa"/>
            <w:hideMark/>
          </w:tcPr>
          <w:p w:rsidR="000D2591" w:rsidRPr="000D2591" w:rsidRDefault="000D2591" w:rsidP="000D2591">
            <w:pPr>
              <w:rPr>
                <w:rFonts w:ascii="Times New Roman" w:hAnsi="Times New Roman" w:cs="Times New Roman"/>
                <w:sz w:val="24"/>
                <w:szCs w:val="24"/>
              </w:rPr>
            </w:pPr>
            <w:r w:rsidRPr="000D2591">
              <w:rPr>
                <w:rFonts w:ascii="Times New Roman" w:hAnsi="Times New Roman" w:cs="Times New Roman"/>
                <w:sz w:val="24"/>
                <w:szCs w:val="24"/>
              </w:rPr>
              <w:t>40,322</w:t>
            </w:r>
          </w:p>
        </w:tc>
        <w:tc>
          <w:tcPr>
            <w:tcW w:w="1425" w:type="dxa"/>
            <w:noWrap/>
            <w:hideMark/>
          </w:tcPr>
          <w:p w:rsidR="000D2591" w:rsidRPr="000D2591" w:rsidRDefault="000D2591" w:rsidP="000D2591">
            <w:pPr>
              <w:rPr>
                <w:rFonts w:ascii="Times New Roman" w:hAnsi="Times New Roman" w:cs="Times New Roman"/>
                <w:sz w:val="24"/>
                <w:szCs w:val="24"/>
              </w:rPr>
            </w:pPr>
            <w:r w:rsidRPr="000D2591">
              <w:rPr>
                <w:rFonts w:ascii="Times New Roman" w:hAnsi="Times New Roman" w:cs="Times New Roman"/>
                <w:sz w:val="24"/>
                <w:szCs w:val="24"/>
              </w:rPr>
              <w:t>64.28%</w:t>
            </w:r>
          </w:p>
        </w:tc>
        <w:tc>
          <w:tcPr>
            <w:tcW w:w="765" w:type="dxa"/>
            <w:noWrap/>
            <w:hideMark/>
          </w:tcPr>
          <w:p w:rsidR="000D2591" w:rsidRPr="000D2591" w:rsidRDefault="000D2591" w:rsidP="000D2591">
            <w:pPr>
              <w:rPr>
                <w:rFonts w:ascii="Times New Roman" w:hAnsi="Times New Roman" w:cs="Times New Roman"/>
                <w:b/>
                <w:bCs/>
                <w:sz w:val="24"/>
                <w:szCs w:val="24"/>
              </w:rPr>
            </w:pPr>
            <w:r w:rsidRPr="000D2591">
              <w:rPr>
                <w:rFonts w:ascii="Times New Roman" w:hAnsi="Times New Roman" w:cs="Times New Roman"/>
                <w:b/>
                <w:bCs/>
                <w:sz w:val="24"/>
                <w:szCs w:val="24"/>
              </w:rPr>
              <w:t>Yes</w:t>
            </w:r>
          </w:p>
        </w:tc>
      </w:tr>
    </w:tbl>
    <w:p w:rsidR="00D60206" w:rsidRDefault="00D60206" w:rsidP="007528B3">
      <w:pPr>
        <w:spacing w:after="0"/>
        <w:rPr>
          <w:rFonts w:ascii="Times New Roman" w:hAnsi="Times New Roman" w:cs="Times New Roman"/>
          <w:sz w:val="24"/>
          <w:szCs w:val="24"/>
        </w:rPr>
      </w:pPr>
    </w:p>
    <w:p w:rsidR="006C14CF" w:rsidRDefault="00187A68" w:rsidP="007528B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Because this year is the first year ETA is tracking the career services, ETA will use this year as the base year to compare these same services in </w:t>
      </w:r>
      <w:r w:rsidR="002C1CE9">
        <w:rPr>
          <w:rFonts w:ascii="Times New Roman" w:eastAsia="Times New Roman" w:hAnsi="Times New Roman" w:cs="Times New Roman"/>
          <w:sz w:val="24"/>
          <w:szCs w:val="24"/>
        </w:rPr>
        <w:t xml:space="preserve">future Monitor Advocate reports. </w:t>
      </w:r>
      <w:r>
        <w:rPr>
          <w:rFonts w:ascii="Times New Roman" w:eastAsia="Times New Roman" w:hAnsi="Times New Roman" w:cs="Times New Roman"/>
          <w:sz w:val="24"/>
          <w:szCs w:val="24"/>
        </w:rPr>
        <w:t xml:space="preserve"> </w:t>
      </w:r>
    </w:p>
    <w:p w:rsidR="00E12ED4" w:rsidRDefault="00D60206" w:rsidP="00B90665">
      <w:pPr>
        <w:rPr>
          <w:rFonts w:ascii="Times New Roman" w:hAnsi="Times New Roman" w:cs="Times New Roman"/>
          <w:sz w:val="24"/>
          <w:szCs w:val="24"/>
        </w:rPr>
      </w:pPr>
      <w:r>
        <w:rPr>
          <w:rFonts w:ascii="Times New Roman" w:eastAsia="Times New Roman" w:hAnsi="Times New Roman" w:cs="Times New Roman"/>
          <w:sz w:val="24"/>
          <w:szCs w:val="24"/>
        </w:rPr>
        <w:t xml:space="preserve">An analysis </w:t>
      </w:r>
      <w:r w:rsidRPr="0051627C">
        <w:rPr>
          <w:rFonts w:ascii="Times New Roman" w:eastAsia="Times New Roman" w:hAnsi="Times New Roman" w:cs="Times New Roman"/>
          <w:sz w:val="24"/>
          <w:szCs w:val="24"/>
        </w:rPr>
        <w:t xml:space="preserve">of the </w:t>
      </w:r>
      <w:r>
        <w:rPr>
          <w:rFonts w:ascii="Times New Roman" w:eastAsia="Times New Roman" w:hAnsi="Times New Roman" w:cs="Times New Roman"/>
          <w:sz w:val="24"/>
          <w:szCs w:val="24"/>
        </w:rPr>
        <w:t xml:space="preserve">equity </w:t>
      </w:r>
      <w:r w:rsidRPr="0051627C">
        <w:rPr>
          <w:rFonts w:ascii="Times New Roman" w:eastAsia="Times New Roman" w:hAnsi="Times New Roman" w:cs="Times New Roman"/>
          <w:sz w:val="24"/>
          <w:szCs w:val="24"/>
        </w:rPr>
        <w:t xml:space="preserve">numbers </w:t>
      </w:r>
      <w:r>
        <w:rPr>
          <w:rFonts w:ascii="Times New Roman" w:eastAsia="Times New Roman" w:hAnsi="Times New Roman" w:cs="Times New Roman"/>
          <w:sz w:val="24"/>
          <w:szCs w:val="24"/>
        </w:rPr>
        <w:t>reveals</w:t>
      </w:r>
      <w:r w:rsidRPr="0051627C">
        <w:rPr>
          <w:rFonts w:ascii="Times New Roman" w:eastAsia="Times New Roman" w:hAnsi="Times New Roman" w:cs="Times New Roman"/>
          <w:sz w:val="24"/>
          <w:szCs w:val="24"/>
        </w:rPr>
        <w:t xml:space="preserve"> </w:t>
      </w:r>
      <w:r w:rsidR="007B64FA">
        <w:rPr>
          <w:rFonts w:ascii="Times New Roman" w:eastAsia="Times New Roman" w:hAnsi="Times New Roman" w:cs="Times New Roman"/>
          <w:sz w:val="24"/>
          <w:szCs w:val="24"/>
        </w:rPr>
        <w:t xml:space="preserve">that </w:t>
      </w:r>
      <w:r w:rsidR="007B64FA">
        <w:rPr>
          <w:rFonts w:ascii="Times New Roman" w:hAnsi="Times New Roman" w:cs="Times New Roman"/>
          <w:sz w:val="24"/>
          <w:szCs w:val="24"/>
        </w:rPr>
        <w:t>i</w:t>
      </w:r>
      <w:r w:rsidR="00471979" w:rsidRPr="007B64FA">
        <w:rPr>
          <w:rFonts w:ascii="Times New Roman" w:hAnsi="Times New Roman" w:cs="Times New Roman"/>
          <w:sz w:val="24"/>
          <w:szCs w:val="24"/>
        </w:rPr>
        <w:t>n PY 201</w:t>
      </w:r>
      <w:r w:rsidR="00187A68" w:rsidRPr="007B64FA">
        <w:rPr>
          <w:rFonts w:ascii="Times New Roman" w:hAnsi="Times New Roman" w:cs="Times New Roman"/>
          <w:sz w:val="24"/>
          <w:szCs w:val="24"/>
        </w:rPr>
        <w:t>8</w:t>
      </w:r>
      <w:r w:rsidR="00471979" w:rsidRPr="007B64FA">
        <w:rPr>
          <w:rFonts w:ascii="Times New Roman" w:hAnsi="Times New Roman" w:cs="Times New Roman"/>
          <w:sz w:val="24"/>
          <w:szCs w:val="24"/>
        </w:rPr>
        <w:t>,</w:t>
      </w:r>
      <w:r w:rsidR="00187A68" w:rsidRPr="007B64FA">
        <w:rPr>
          <w:rFonts w:ascii="Times New Roman" w:hAnsi="Times New Roman" w:cs="Times New Roman"/>
          <w:sz w:val="24"/>
          <w:szCs w:val="24"/>
        </w:rPr>
        <w:t xml:space="preserve"> </w:t>
      </w:r>
      <w:r w:rsidR="005324A5" w:rsidRPr="007B64FA">
        <w:rPr>
          <w:rFonts w:ascii="Times New Roman" w:hAnsi="Times New Roman" w:cs="Times New Roman"/>
          <w:sz w:val="24"/>
          <w:szCs w:val="24"/>
        </w:rPr>
        <w:t xml:space="preserve">the nation </w:t>
      </w:r>
      <w:r w:rsidR="00187A68" w:rsidRPr="007B64FA">
        <w:rPr>
          <w:rFonts w:ascii="Times New Roman" w:hAnsi="Times New Roman" w:cs="Times New Roman"/>
          <w:sz w:val="24"/>
          <w:szCs w:val="24"/>
        </w:rPr>
        <w:t xml:space="preserve">did not meet the equity </w:t>
      </w:r>
      <w:r w:rsidR="005324A5" w:rsidRPr="007B64FA">
        <w:rPr>
          <w:rFonts w:ascii="Times New Roman" w:hAnsi="Times New Roman" w:cs="Times New Roman"/>
          <w:sz w:val="24"/>
          <w:szCs w:val="24"/>
        </w:rPr>
        <w:t xml:space="preserve">ratio </w:t>
      </w:r>
      <w:r w:rsidR="00187A68" w:rsidRPr="007B64FA">
        <w:rPr>
          <w:rFonts w:ascii="Times New Roman" w:hAnsi="Times New Roman" w:cs="Times New Roman"/>
          <w:sz w:val="24"/>
          <w:szCs w:val="24"/>
        </w:rPr>
        <w:t xml:space="preserve">indicator in the </w:t>
      </w:r>
      <w:r w:rsidR="00540C49" w:rsidRPr="007B64FA">
        <w:rPr>
          <w:rFonts w:ascii="Times New Roman" w:hAnsi="Times New Roman" w:cs="Times New Roman"/>
          <w:sz w:val="24"/>
          <w:szCs w:val="24"/>
        </w:rPr>
        <w:t xml:space="preserve">percentage </w:t>
      </w:r>
      <w:r w:rsidR="00187A68" w:rsidRPr="007B64FA">
        <w:rPr>
          <w:rFonts w:ascii="Times New Roman" w:hAnsi="Times New Roman" w:cs="Times New Roman"/>
          <w:sz w:val="24"/>
          <w:szCs w:val="24"/>
        </w:rPr>
        <w:t xml:space="preserve">of MSFWs receiving </w:t>
      </w:r>
      <w:r w:rsidR="007B64FA">
        <w:rPr>
          <w:rFonts w:ascii="Times New Roman" w:hAnsi="Times New Roman" w:cs="Times New Roman"/>
          <w:sz w:val="24"/>
          <w:szCs w:val="24"/>
        </w:rPr>
        <w:t>c</w:t>
      </w:r>
      <w:r w:rsidR="00187A68" w:rsidRPr="007B64FA">
        <w:rPr>
          <w:rFonts w:ascii="Times New Roman" w:hAnsi="Times New Roman" w:cs="Times New Roman"/>
          <w:sz w:val="24"/>
          <w:szCs w:val="24"/>
        </w:rPr>
        <w:t xml:space="preserve">areer </w:t>
      </w:r>
      <w:r w:rsidR="007B64FA">
        <w:rPr>
          <w:rFonts w:ascii="Times New Roman" w:hAnsi="Times New Roman" w:cs="Times New Roman"/>
          <w:sz w:val="24"/>
          <w:szCs w:val="24"/>
        </w:rPr>
        <w:t>g</w:t>
      </w:r>
      <w:r w:rsidR="00187A68" w:rsidRPr="007B64FA">
        <w:rPr>
          <w:rFonts w:ascii="Times New Roman" w:hAnsi="Times New Roman" w:cs="Times New Roman"/>
          <w:sz w:val="24"/>
          <w:szCs w:val="24"/>
        </w:rPr>
        <w:t>uidance and in th</w:t>
      </w:r>
      <w:r w:rsidR="00EC6D8C" w:rsidRPr="007B64FA">
        <w:rPr>
          <w:rFonts w:ascii="Times New Roman" w:hAnsi="Times New Roman" w:cs="Times New Roman"/>
          <w:sz w:val="24"/>
          <w:szCs w:val="24"/>
        </w:rPr>
        <w:t xml:space="preserve">e </w:t>
      </w:r>
      <w:r w:rsidR="00540C49" w:rsidRPr="007B64FA">
        <w:rPr>
          <w:rFonts w:ascii="Times New Roman" w:hAnsi="Times New Roman" w:cs="Times New Roman"/>
          <w:sz w:val="24"/>
          <w:szCs w:val="24"/>
        </w:rPr>
        <w:t>percentage</w:t>
      </w:r>
      <w:r w:rsidR="009D778A" w:rsidRPr="007B64FA">
        <w:rPr>
          <w:rFonts w:ascii="Times New Roman" w:hAnsi="Times New Roman" w:cs="Times New Roman"/>
          <w:sz w:val="24"/>
          <w:szCs w:val="24"/>
        </w:rPr>
        <w:t xml:space="preserve"> of </w:t>
      </w:r>
      <w:r w:rsidR="00EC6D8C" w:rsidRPr="007B64FA">
        <w:rPr>
          <w:rFonts w:ascii="Times New Roman" w:hAnsi="Times New Roman" w:cs="Times New Roman"/>
          <w:sz w:val="24"/>
          <w:szCs w:val="24"/>
        </w:rPr>
        <w:t>MSFW</w:t>
      </w:r>
      <w:r w:rsidR="00187A68" w:rsidRPr="007B64FA">
        <w:rPr>
          <w:rFonts w:ascii="Times New Roman" w:hAnsi="Times New Roman" w:cs="Times New Roman"/>
          <w:sz w:val="24"/>
          <w:szCs w:val="24"/>
        </w:rPr>
        <w:t xml:space="preserve">s referred to Federal </w:t>
      </w:r>
      <w:r w:rsidR="007B64FA">
        <w:rPr>
          <w:rFonts w:ascii="Times New Roman" w:hAnsi="Times New Roman" w:cs="Times New Roman"/>
          <w:sz w:val="24"/>
          <w:szCs w:val="24"/>
        </w:rPr>
        <w:t>t</w:t>
      </w:r>
      <w:r w:rsidR="00187A68" w:rsidRPr="007B64FA">
        <w:rPr>
          <w:rFonts w:ascii="Times New Roman" w:hAnsi="Times New Roman" w:cs="Times New Roman"/>
          <w:sz w:val="24"/>
          <w:szCs w:val="24"/>
        </w:rPr>
        <w:t>raining.</w:t>
      </w:r>
      <w:r w:rsidR="000F4A91" w:rsidRPr="007B64FA">
        <w:rPr>
          <w:rFonts w:ascii="Times New Roman" w:hAnsi="Times New Roman" w:cs="Times New Roman"/>
          <w:sz w:val="24"/>
          <w:szCs w:val="24"/>
        </w:rPr>
        <w:t xml:space="preserve"> As shown in Table 1, 4.18% of all </w:t>
      </w:r>
      <w:r w:rsidR="00FF28A7" w:rsidRPr="007B64FA">
        <w:rPr>
          <w:rFonts w:ascii="Times New Roman" w:hAnsi="Times New Roman" w:cs="Times New Roman"/>
          <w:sz w:val="24"/>
          <w:szCs w:val="24"/>
        </w:rPr>
        <w:t>individuals, including non-MSFW</w:t>
      </w:r>
      <w:r w:rsidR="00BF01BB" w:rsidRPr="007B64FA">
        <w:rPr>
          <w:rFonts w:ascii="Times New Roman" w:hAnsi="Times New Roman" w:cs="Times New Roman"/>
          <w:sz w:val="24"/>
          <w:szCs w:val="24"/>
        </w:rPr>
        <w:t xml:space="preserve"> participants </w:t>
      </w:r>
      <w:r w:rsidR="00FF28A7" w:rsidRPr="007B64FA">
        <w:rPr>
          <w:rFonts w:ascii="Times New Roman" w:hAnsi="Times New Roman" w:cs="Times New Roman"/>
          <w:sz w:val="24"/>
          <w:szCs w:val="24"/>
        </w:rPr>
        <w:t>and MSFW</w:t>
      </w:r>
      <w:r w:rsidR="00BF01BB" w:rsidRPr="007B64FA">
        <w:rPr>
          <w:rFonts w:ascii="Times New Roman" w:hAnsi="Times New Roman" w:cs="Times New Roman"/>
          <w:sz w:val="24"/>
          <w:szCs w:val="24"/>
        </w:rPr>
        <w:t xml:space="preserve"> participants</w:t>
      </w:r>
      <w:r w:rsidR="00FF28A7" w:rsidRPr="007B64FA">
        <w:rPr>
          <w:rFonts w:ascii="Times New Roman" w:hAnsi="Times New Roman" w:cs="Times New Roman"/>
          <w:sz w:val="24"/>
          <w:szCs w:val="24"/>
        </w:rPr>
        <w:t>,</w:t>
      </w:r>
      <w:r w:rsidR="00D30F45" w:rsidRPr="007B64FA">
        <w:rPr>
          <w:rFonts w:ascii="Times New Roman" w:hAnsi="Times New Roman" w:cs="Times New Roman"/>
          <w:sz w:val="24"/>
          <w:szCs w:val="24"/>
        </w:rPr>
        <w:t xml:space="preserve"> </w:t>
      </w:r>
      <w:r w:rsidR="000F4A91" w:rsidRPr="007B64FA">
        <w:rPr>
          <w:rFonts w:ascii="Times New Roman" w:hAnsi="Times New Roman" w:cs="Times New Roman"/>
          <w:sz w:val="24"/>
          <w:szCs w:val="24"/>
        </w:rPr>
        <w:t xml:space="preserve">were referred to federal training versus only 0.70% of all MSFWs participants.  </w:t>
      </w:r>
    </w:p>
    <w:p w:rsidR="00E12ED4" w:rsidRDefault="00E12ED4" w:rsidP="00B90665">
      <w:pPr>
        <w:rPr>
          <w:rFonts w:ascii="Times New Roman" w:hAnsi="Times New Roman" w:cs="Times New Roman"/>
          <w:sz w:val="24"/>
          <w:szCs w:val="24"/>
        </w:rPr>
      </w:pPr>
      <w:r w:rsidRPr="00E12ED4">
        <w:rPr>
          <w:rFonts w:ascii="Times New Roman" w:hAnsi="Times New Roman" w:cs="Times New Roman"/>
          <w:bCs/>
          <w:sz w:val="24"/>
          <w:szCs w:val="24"/>
        </w:rPr>
        <w:t xml:space="preserve">Career guidance is often provided by AJC staff, and funded by either ES or WIOA title I. Career guidance may include information on available jobs, training to obtain jobs, and different career pathways the MSFWs could take in the labor market.  Also during career guidance, AJC or other staff that provide career guidance to MSFWs, can assess an MSFW’s prior knowledge, skills, competencies, and experiences for adaptability, to support efficient placement into employment or career pathways. At the AJCs, the MSFWs can also obtain education or training, employment services, and supportive services to enter or retain employment. The referral to federal training may include information on training programs supported by the Federal Government, such as WIOA-funded projects, Trade Adjustment Assistance (TAA), Adult Education, Vocational Rehabilitation and Job Corps. These services are also provided to MSFWs at the AJCs.  </w:t>
      </w:r>
    </w:p>
    <w:p w:rsidR="00E12ED4" w:rsidRDefault="00DF51A2" w:rsidP="00B90665">
      <w:pPr>
        <w:rPr>
          <w:rFonts w:ascii="Times New Roman" w:hAnsi="Times New Roman" w:cs="Times New Roman"/>
          <w:sz w:val="24"/>
          <w:szCs w:val="24"/>
        </w:rPr>
      </w:pPr>
      <w:r w:rsidRPr="007B64FA">
        <w:rPr>
          <w:rFonts w:ascii="Times New Roman" w:hAnsi="Times New Roman" w:cs="Times New Roman"/>
          <w:sz w:val="24"/>
          <w:szCs w:val="24"/>
        </w:rPr>
        <w:t xml:space="preserve">It is worth noting </w:t>
      </w:r>
      <w:r w:rsidR="000F4A91" w:rsidRPr="007B64FA">
        <w:rPr>
          <w:rFonts w:ascii="Times New Roman" w:hAnsi="Times New Roman" w:cs="Times New Roman"/>
          <w:sz w:val="24"/>
          <w:szCs w:val="24"/>
        </w:rPr>
        <w:t>that of all the career services provided</w:t>
      </w:r>
      <w:r w:rsidRPr="007B64FA">
        <w:rPr>
          <w:rFonts w:ascii="Times New Roman" w:hAnsi="Times New Roman" w:cs="Times New Roman"/>
          <w:sz w:val="24"/>
          <w:szCs w:val="24"/>
        </w:rPr>
        <w:t>,</w:t>
      </w:r>
      <w:r w:rsidR="000F4A91" w:rsidRPr="007B64FA">
        <w:rPr>
          <w:rFonts w:ascii="Times New Roman" w:hAnsi="Times New Roman" w:cs="Times New Roman"/>
          <w:sz w:val="24"/>
          <w:szCs w:val="24"/>
        </w:rPr>
        <w:t xml:space="preserve"> referr</w:t>
      </w:r>
      <w:r w:rsidRPr="007B64FA">
        <w:rPr>
          <w:rFonts w:ascii="Times New Roman" w:hAnsi="Times New Roman" w:cs="Times New Roman"/>
          <w:sz w:val="24"/>
          <w:szCs w:val="24"/>
        </w:rPr>
        <w:t>al</w:t>
      </w:r>
      <w:r w:rsidR="000F4A91" w:rsidRPr="007B64FA">
        <w:rPr>
          <w:rFonts w:ascii="Times New Roman" w:hAnsi="Times New Roman" w:cs="Times New Roman"/>
          <w:sz w:val="24"/>
          <w:szCs w:val="24"/>
        </w:rPr>
        <w:t xml:space="preserve"> to federal training </w:t>
      </w:r>
      <w:r w:rsidRPr="007B64FA">
        <w:rPr>
          <w:rFonts w:ascii="Times New Roman" w:hAnsi="Times New Roman" w:cs="Times New Roman"/>
          <w:sz w:val="24"/>
          <w:szCs w:val="24"/>
        </w:rPr>
        <w:t xml:space="preserve">was the </w:t>
      </w:r>
      <w:r w:rsidR="000F4A91" w:rsidRPr="007B64FA">
        <w:rPr>
          <w:rFonts w:ascii="Times New Roman" w:hAnsi="Times New Roman" w:cs="Times New Roman"/>
          <w:sz w:val="24"/>
          <w:szCs w:val="24"/>
        </w:rPr>
        <w:t>service</w:t>
      </w:r>
      <w:r w:rsidRPr="007B64FA">
        <w:rPr>
          <w:rFonts w:ascii="Times New Roman" w:hAnsi="Times New Roman" w:cs="Times New Roman"/>
          <w:sz w:val="24"/>
          <w:szCs w:val="24"/>
        </w:rPr>
        <w:t xml:space="preserve"> provided to the smallest percentage of all participants, as well as to MSFWs</w:t>
      </w:r>
      <w:r w:rsidR="000F4A91" w:rsidRPr="007B64FA">
        <w:rPr>
          <w:rFonts w:ascii="Times New Roman" w:hAnsi="Times New Roman" w:cs="Times New Roman"/>
          <w:sz w:val="24"/>
          <w:szCs w:val="24"/>
        </w:rPr>
        <w:t>.  The NMA attributes this to the way SWAs are now capturing this data.</w:t>
      </w:r>
      <w:r w:rsidR="00AC0F01" w:rsidRPr="007B64FA">
        <w:rPr>
          <w:rFonts w:ascii="Times New Roman" w:hAnsi="Times New Roman" w:cs="Times New Roman"/>
          <w:sz w:val="24"/>
          <w:szCs w:val="24"/>
        </w:rPr>
        <w:t xml:space="preserve"> </w:t>
      </w:r>
      <w:r w:rsidR="000F4A91" w:rsidRPr="007B64FA">
        <w:rPr>
          <w:rFonts w:ascii="Times New Roman" w:hAnsi="Times New Roman" w:cs="Times New Roman"/>
          <w:sz w:val="24"/>
          <w:szCs w:val="24"/>
        </w:rPr>
        <w:t xml:space="preserve"> The NMA Team will work with the RMAs to develop a plan of technical assistance to assist the SWAs to improve in this area.</w:t>
      </w:r>
      <w:r w:rsidR="00E12ED4">
        <w:rPr>
          <w:rFonts w:ascii="Times New Roman" w:hAnsi="Times New Roman" w:cs="Times New Roman"/>
          <w:sz w:val="24"/>
          <w:szCs w:val="24"/>
        </w:rPr>
        <w:t xml:space="preserve"> The plan will include </w:t>
      </w:r>
      <w:r w:rsidR="00E12ED4" w:rsidRPr="00E12ED4">
        <w:rPr>
          <w:rFonts w:ascii="Times New Roman" w:hAnsi="Times New Roman" w:cs="Times New Roman"/>
          <w:sz w:val="24"/>
          <w:szCs w:val="24"/>
        </w:rPr>
        <w:t xml:space="preserve">doing more outreach to significant areas on career services, </w:t>
      </w:r>
      <w:r w:rsidR="00AC6AF6">
        <w:rPr>
          <w:rFonts w:ascii="Times New Roman" w:hAnsi="Times New Roman" w:cs="Times New Roman"/>
          <w:sz w:val="24"/>
          <w:szCs w:val="24"/>
        </w:rPr>
        <w:t xml:space="preserve">and ensuring AJCs and </w:t>
      </w:r>
      <w:r w:rsidR="00E12ED4" w:rsidRPr="00E12ED4">
        <w:rPr>
          <w:rFonts w:ascii="Times New Roman" w:hAnsi="Times New Roman" w:cs="Times New Roman"/>
          <w:sz w:val="24"/>
          <w:szCs w:val="24"/>
        </w:rPr>
        <w:t xml:space="preserve">SMAs </w:t>
      </w:r>
      <w:r w:rsidR="00AC6AF6">
        <w:rPr>
          <w:rFonts w:ascii="Times New Roman" w:hAnsi="Times New Roman" w:cs="Times New Roman"/>
          <w:sz w:val="24"/>
          <w:szCs w:val="24"/>
        </w:rPr>
        <w:t xml:space="preserve">have access to </w:t>
      </w:r>
      <w:r w:rsidR="00E12ED4" w:rsidRPr="00E12ED4">
        <w:rPr>
          <w:rFonts w:ascii="Times New Roman" w:hAnsi="Times New Roman" w:cs="Times New Roman"/>
          <w:sz w:val="24"/>
          <w:szCs w:val="24"/>
        </w:rPr>
        <w:t xml:space="preserve">English and Spanish-language career resources </w:t>
      </w:r>
      <w:r w:rsidR="00AC6AF6">
        <w:rPr>
          <w:rFonts w:ascii="Times New Roman" w:hAnsi="Times New Roman" w:cs="Times New Roman"/>
          <w:sz w:val="24"/>
          <w:szCs w:val="24"/>
        </w:rPr>
        <w:t xml:space="preserve">which AJC and outreach </w:t>
      </w:r>
      <w:r w:rsidR="00E12ED4" w:rsidRPr="00E12ED4">
        <w:rPr>
          <w:rFonts w:ascii="Times New Roman" w:hAnsi="Times New Roman" w:cs="Times New Roman"/>
          <w:sz w:val="24"/>
          <w:szCs w:val="24"/>
        </w:rPr>
        <w:t xml:space="preserve">staff can </w:t>
      </w:r>
      <w:r w:rsidR="00AC6AF6">
        <w:rPr>
          <w:rFonts w:ascii="Times New Roman" w:hAnsi="Times New Roman" w:cs="Times New Roman"/>
          <w:sz w:val="24"/>
          <w:szCs w:val="24"/>
        </w:rPr>
        <w:t xml:space="preserve">provide to MSFWs. </w:t>
      </w:r>
    </w:p>
    <w:p w:rsidR="00E12ED4" w:rsidRDefault="00E12ED4" w:rsidP="00B90665">
      <w:pPr>
        <w:rPr>
          <w:rFonts w:ascii="Times New Roman" w:hAnsi="Times New Roman" w:cs="Times New Roman"/>
          <w:sz w:val="24"/>
          <w:szCs w:val="24"/>
        </w:rPr>
      </w:pPr>
    </w:p>
    <w:p w:rsidR="00E12ED4" w:rsidRDefault="00E12ED4" w:rsidP="00B90665">
      <w:pPr>
        <w:rPr>
          <w:rFonts w:ascii="Times New Roman" w:hAnsi="Times New Roman" w:cs="Times New Roman"/>
          <w:sz w:val="24"/>
          <w:szCs w:val="24"/>
        </w:rPr>
      </w:pPr>
    </w:p>
    <w:p w:rsidR="005324A5" w:rsidRDefault="00A01082" w:rsidP="005324A5">
      <w:pPr>
        <w:rPr>
          <w:rFonts w:ascii="Times New Roman" w:hAnsi="Times New Roman" w:cs="Times New Roman"/>
          <w:sz w:val="24"/>
          <w:szCs w:val="24"/>
        </w:rPr>
      </w:pPr>
      <w:r w:rsidRPr="00A01082">
        <w:rPr>
          <w:rFonts w:ascii="Times New Roman" w:hAnsi="Times New Roman" w:cs="Times New Roman"/>
          <w:noProof/>
          <w:sz w:val="24"/>
          <w:szCs w:val="24"/>
          <w:lang w:eastAsia="en-US"/>
        </w:rPr>
        <mc:AlternateContent>
          <mc:Choice Requires="wps">
            <w:drawing>
              <wp:anchor distT="45720" distB="45720" distL="114300" distR="114300" simplePos="0" relativeHeight="251667968" behindDoc="0" locked="0" layoutInCell="1" allowOverlap="1" wp14:anchorId="06626E45" wp14:editId="092D0EB5">
                <wp:simplePos x="0" y="0"/>
                <wp:positionH relativeFrom="column">
                  <wp:posOffset>3136900</wp:posOffset>
                </wp:positionH>
                <wp:positionV relativeFrom="paragraph">
                  <wp:posOffset>668020</wp:posOffset>
                </wp:positionV>
                <wp:extent cx="3035300" cy="1403350"/>
                <wp:effectExtent l="0" t="0" r="12700" b="254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0" cy="1403350"/>
                        </a:xfrm>
                        <a:prstGeom prst="rect">
                          <a:avLst/>
                        </a:prstGeom>
                        <a:solidFill>
                          <a:srgbClr val="FFFFFF"/>
                        </a:solidFill>
                        <a:ln w="9525">
                          <a:solidFill>
                            <a:srgbClr val="000000"/>
                          </a:solidFill>
                          <a:miter lim="800000"/>
                          <a:headEnd/>
                          <a:tailEnd/>
                        </a:ln>
                      </wps:spPr>
                      <wps:txbx>
                        <w:txbxContent>
                          <w:p w:rsidR="006951D9" w:rsidRDefault="006951D9">
                            <w:r w:rsidRPr="009C3A59">
                              <w:rPr>
                                <w:rFonts w:ascii="Times New Roman" w:hAnsi="Times New Roman" w:cs="Times New Roman"/>
                                <w:b/>
                                <w:sz w:val="24"/>
                                <w:szCs w:val="24"/>
                              </w:rPr>
                              <w:t>Georgia</w:t>
                            </w:r>
                            <w:r w:rsidRPr="008D5AF0">
                              <w:rPr>
                                <w:rFonts w:ascii="Times New Roman" w:hAnsi="Times New Roman" w:cs="Times New Roman"/>
                                <w:sz w:val="24"/>
                                <w:szCs w:val="24"/>
                              </w:rPr>
                              <w:t xml:space="preserve"> developed standardized outreach materials for agricultural employers with descriptions of available business services and for MSFWs with descriptions of career and supportive services available at career centers and other service providers in the State.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626E45" id="_x0000_s1038" type="#_x0000_t202" style="position:absolute;margin-left:247pt;margin-top:52.6pt;width:239pt;height:110.5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">
                <v:textbox>
                  <w:txbxContent>
                    <w:p w:rsidR="006951D9" w:rsidRDefault="006951D9">
                      <w:r w:rsidRPr="009C3A59">
                        <w:rPr>
                          <w:rFonts w:ascii="Times New Roman" w:hAnsi="Times New Roman" w:cs="Times New Roman"/>
                          <w:b/>
                          <w:sz w:val="24"/>
                          <w:szCs w:val="24"/>
                        </w:rPr>
                        <w:t>Georgia</w:t>
                      </w:r>
                      <w:r w:rsidRPr="008D5AF0">
                        <w:rPr>
                          <w:rFonts w:ascii="Times New Roman" w:hAnsi="Times New Roman" w:cs="Times New Roman"/>
                          <w:sz w:val="24"/>
                          <w:szCs w:val="24"/>
                        </w:rPr>
                        <w:t xml:space="preserve"> developed standardized outreach materials for agricultural employers with descriptions of available business services and for MSFWs with descriptions of career and supportive services available at career centers and other service providers in the State.</w:t>
                      </w:r>
                    </w:p>
                  </w:txbxContent>
                </v:textbox>
                <w10:wrap type="square"/>
              </v:shape>
            </w:pict>
          </mc:Fallback>
        </mc:AlternateContent>
      </w:r>
      <w:r w:rsidR="00240EAB">
        <w:rPr>
          <w:rFonts w:ascii="Times New Roman" w:hAnsi="Times New Roman" w:cs="Times New Roman"/>
          <w:sz w:val="24"/>
          <w:szCs w:val="24"/>
        </w:rPr>
        <w:t xml:space="preserve">In the </w:t>
      </w:r>
      <w:r w:rsidR="000F4A91" w:rsidRPr="000B6211">
        <w:rPr>
          <w:rFonts w:ascii="Times New Roman" w:hAnsi="Times New Roman" w:cs="Times New Roman"/>
          <w:sz w:val="24"/>
          <w:szCs w:val="24"/>
        </w:rPr>
        <w:t xml:space="preserve">Job Search Activities </w:t>
      </w:r>
      <w:r w:rsidR="00240EAB" w:rsidRPr="000B6211">
        <w:rPr>
          <w:rFonts w:ascii="Times New Roman" w:hAnsi="Times New Roman" w:cs="Times New Roman"/>
          <w:sz w:val="24"/>
          <w:szCs w:val="24"/>
        </w:rPr>
        <w:t xml:space="preserve">category, 69.76% of </w:t>
      </w:r>
      <w:r w:rsidR="000F4A91" w:rsidRPr="00E06369">
        <w:rPr>
          <w:rFonts w:ascii="Times New Roman" w:hAnsi="Times New Roman" w:cs="Times New Roman"/>
          <w:sz w:val="24"/>
          <w:szCs w:val="24"/>
        </w:rPr>
        <w:t xml:space="preserve">MSFWs </w:t>
      </w:r>
      <w:r w:rsidR="00240EAB" w:rsidRPr="00E06369">
        <w:rPr>
          <w:rFonts w:ascii="Times New Roman" w:hAnsi="Times New Roman" w:cs="Times New Roman"/>
          <w:sz w:val="24"/>
          <w:szCs w:val="24"/>
        </w:rPr>
        <w:t>received job search activities</w:t>
      </w:r>
      <w:r w:rsidR="005324A5">
        <w:rPr>
          <w:rFonts w:ascii="Times New Roman" w:hAnsi="Times New Roman" w:cs="Times New Roman"/>
          <w:sz w:val="24"/>
          <w:szCs w:val="24"/>
        </w:rPr>
        <w:t xml:space="preserve">, while </w:t>
      </w:r>
      <w:r w:rsidR="00240EAB" w:rsidRPr="00E06369">
        <w:rPr>
          <w:rFonts w:ascii="Times New Roman" w:hAnsi="Times New Roman" w:cs="Times New Roman"/>
          <w:sz w:val="24"/>
          <w:szCs w:val="24"/>
        </w:rPr>
        <w:t>only 63.22% of the non-MSFW particip</w:t>
      </w:r>
      <w:r w:rsidR="00240EAB" w:rsidRPr="0063777E">
        <w:rPr>
          <w:rFonts w:ascii="Times New Roman" w:hAnsi="Times New Roman" w:cs="Times New Roman"/>
          <w:sz w:val="24"/>
          <w:szCs w:val="24"/>
        </w:rPr>
        <w:t>ants received this sam</w:t>
      </w:r>
      <w:r w:rsidR="00240EAB" w:rsidRPr="00240EAB">
        <w:rPr>
          <w:rFonts w:ascii="Times New Roman" w:hAnsi="Times New Roman" w:cs="Times New Roman"/>
          <w:sz w:val="24"/>
          <w:szCs w:val="24"/>
        </w:rPr>
        <w:t xml:space="preserve">e service. </w:t>
      </w:r>
      <w:r w:rsidR="000F4A91" w:rsidRPr="00240EAB">
        <w:rPr>
          <w:rFonts w:ascii="Times New Roman" w:hAnsi="Times New Roman" w:cs="Times New Roman"/>
          <w:sz w:val="24"/>
          <w:szCs w:val="24"/>
        </w:rPr>
        <w:t xml:space="preserve"> </w:t>
      </w:r>
      <w:r w:rsidR="00240EAB" w:rsidRPr="00240EAB">
        <w:rPr>
          <w:rFonts w:ascii="Times New Roman" w:hAnsi="Times New Roman" w:cs="Times New Roman"/>
          <w:sz w:val="24"/>
          <w:szCs w:val="24"/>
        </w:rPr>
        <w:t xml:space="preserve">Likewise in the Received Individual Career Services category: 64.28% of MSFWs received this service, while only 53.59% of the non-MSFW participants received this same service.  The NMA attributes this </w:t>
      </w:r>
      <w:r w:rsidR="005324A5">
        <w:rPr>
          <w:rFonts w:ascii="Times New Roman" w:hAnsi="Times New Roman" w:cs="Times New Roman"/>
          <w:sz w:val="24"/>
          <w:szCs w:val="24"/>
        </w:rPr>
        <w:t xml:space="preserve">high level of services to MSFWs </w:t>
      </w:r>
      <w:r w:rsidR="00240EAB" w:rsidRPr="00240EAB">
        <w:rPr>
          <w:rFonts w:ascii="Times New Roman" w:hAnsi="Times New Roman" w:cs="Times New Roman"/>
          <w:sz w:val="24"/>
          <w:szCs w:val="24"/>
        </w:rPr>
        <w:t xml:space="preserve">to the </w:t>
      </w:r>
      <w:r w:rsidR="00240EAB">
        <w:rPr>
          <w:rFonts w:ascii="Times New Roman" w:hAnsi="Times New Roman" w:cs="Times New Roman"/>
          <w:sz w:val="24"/>
          <w:szCs w:val="24"/>
        </w:rPr>
        <w:t xml:space="preserve">many </w:t>
      </w:r>
      <w:r w:rsidR="00240EAB" w:rsidRPr="000B6211">
        <w:rPr>
          <w:rFonts w:ascii="Times New Roman" w:hAnsi="Times New Roman" w:cs="Times New Roman"/>
          <w:sz w:val="24"/>
          <w:szCs w:val="24"/>
        </w:rPr>
        <w:t>SMA</w:t>
      </w:r>
      <w:r w:rsidR="00240EAB">
        <w:rPr>
          <w:rFonts w:ascii="Times New Roman" w:hAnsi="Times New Roman" w:cs="Times New Roman"/>
          <w:sz w:val="24"/>
          <w:szCs w:val="24"/>
        </w:rPr>
        <w:t xml:space="preserve">s that provide </w:t>
      </w:r>
      <w:r w:rsidR="00240EAB" w:rsidRPr="000B6211">
        <w:rPr>
          <w:rFonts w:ascii="Times New Roman" w:hAnsi="Times New Roman" w:cs="Times New Roman"/>
          <w:sz w:val="24"/>
          <w:szCs w:val="24"/>
        </w:rPr>
        <w:t xml:space="preserve">peer-to-peer technical assistance to </w:t>
      </w:r>
      <w:r w:rsidR="00240EAB">
        <w:rPr>
          <w:rFonts w:ascii="Times New Roman" w:hAnsi="Times New Roman" w:cs="Times New Roman"/>
          <w:sz w:val="24"/>
          <w:szCs w:val="24"/>
        </w:rPr>
        <w:t xml:space="preserve">AJC staff </w:t>
      </w:r>
      <w:r w:rsidR="00240EAB" w:rsidRPr="000B6211">
        <w:rPr>
          <w:rFonts w:ascii="Times New Roman" w:hAnsi="Times New Roman" w:cs="Times New Roman"/>
          <w:sz w:val="24"/>
          <w:szCs w:val="24"/>
        </w:rPr>
        <w:t xml:space="preserve">on MSFW activities, and </w:t>
      </w:r>
      <w:r w:rsidR="008760FA">
        <w:rPr>
          <w:rFonts w:ascii="Times New Roman" w:hAnsi="Times New Roman" w:cs="Times New Roman"/>
          <w:sz w:val="24"/>
          <w:szCs w:val="24"/>
        </w:rPr>
        <w:t xml:space="preserve">the </w:t>
      </w:r>
      <w:r w:rsidR="00240EAB" w:rsidRPr="000B6211">
        <w:rPr>
          <w:rFonts w:ascii="Times New Roman" w:hAnsi="Times New Roman" w:cs="Times New Roman"/>
          <w:sz w:val="24"/>
          <w:szCs w:val="24"/>
        </w:rPr>
        <w:t>training tools and resources</w:t>
      </w:r>
      <w:r w:rsidR="008760FA">
        <w:rPr>
          <w:rFonts w:ascii="Times New Roman" w:hAnsi="Times New Roman" w:cs="Times New Roman"/>
          <w:sz w:val="24"/>
          <w:szCs w:val="24"/>
        </w:rPr>
        <w:t xml:space="preserve"> they share with AJC staff</w:t>
      </w:r>
      <w:r w:rsidR="00D30F45">
        <w:rPr>
          <w:rFonts w:ascii="Times New Roman" w:hAnsi="Times New Roman" w:cs="Times New Roman"/>
          <w:sz w:val="24"/>
          <w:szCs w:val="24"/>
        </w:rPr>
        <w:t>, as reported in many of the SMAs’ annual summaries</w:t>
      </w:r>
      <w:r w:rsidR="008760FA">
        <w:rPr>
          <w:rFonts w:ascii="Times New Roman" w:hAnsi="Times New Roman" w:cs="Times New Roman"/>
          <w:sz w:val="24"/>
          <w:szCs w:val="24"/>
        </w:rPr>
        <w:t xml:space="preserve">. </w:t>
      </w:r>
      <w:r w:rsidR="00240EAB" w:rsidRPr="000B6211">
        <w:rPr>
          <w:rFonts w:ascii="Times New Roman" w:hAnsi="Times New Roman" w:cs="Times New Roman"/>
          <w:sz w:val="24"/>
          <w:szCs w:val="24"/>
        </w:rPr>
        <w:t xml:space="preserve"> </w:t>
      </w:r>
      <w:r>
        <w:rPr>
          <w:rFonts w:ascii="Times New Roman" w:hAnsi="Times New Roman" w:cs="Times New Roman"/>
          <w:sz w:val="24"/>
          <w:szCs w:val="24"/>
        </w:rPr>
        <w:t xml:space="preserve">Other SMAs provide </w:t>
      </w:r>
      <w:r w:rsidRPr="00A01082">
        <w:rPr>
          <w:rFonts w:ascii="Times New Roman" w:hAnsi="Times New Roman" w:cs="Times New Roman"/>
          <w:sz w:val="24"/>
          <w:szCs w:val="24"/>
        </w:rPr>
        <w:t>technical assistance to AJC staff on issues related to proper identification of MSFWs, meeting the needs of MSFWs, and reporting services.</w:t>
      </w:r>
      <w:r w:rsidR="00240EAB" w:rsidRPr="000B6211">
        <w:rPr>
          <w:rFonts w:ascii="Times New Roman" w:hAnsi="Times New Roman" w:cs="Times New Roman"/>
          <w:sz w:val="24"/>
          <w:szCs w:val="24"/>
        </w:rPr>
        <w:t xml:space="preserve"> </w:t>
      </w:r>
    </w:p>
    <w:p w:rsidR="00EC6D8C" w:rsidRPr="005324A5" w:rsidRDefault="00127141" w:rsidP="005324A5">
      <w:pPr>
        <w:rPr>
          <w:rFonts w:ascii="Times New Roman" w:hAnsi="Times New Roman" w:cs="Times New Roman"/>
          <w:sz w:val="24"/>
          <w:szCs w:val="24"/>
        </w:rPr>
      </w:pPr>
      <w:r w:rsidRPr="00127141">
        <w:rPr>
          <w:noProof/>
          <w:lang w:eastAsia="en-US"/>
        </w:rPr>
        <mc:AlternateContent>
          <mc:Choice Requires="wps">
            <w:drawing>
              <wp:anchor distT="45720" distB="45720" distL="114300" distR="114300" simplePos="0" relativeHeight="251670016" behindDoc="0" locked="0" layoutInCell="1" allowOverlap="1" wp14:anchorId="2099EDBA" wp14:editId="4C41C658">
                <wp:simplePos x="0" y="0"/>
                <wp:positionH relativeFrom="margin">
                  <wp:align>center</wp:align>
                </wp:positionH>
                <wp:positionV relativeFrom="paragraph">
                  <wp:posOffset>53975</wp:posOffset>
                </wp:positionV>
                <wp:extent cx="4552315" cy="1019175"/>
                <wp:effectExtent l="0" t="0" r="1968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315" cy="1019175"/>
                        </a:xfrm>
                        <a:prstGeom prst="rect">
                          <a:avLst/>
                        </a:prstGeom>
                        <a:solidFill>
                          <a:srgbClr val="FFFFFF"/>
                        </a:solidFill>
                        <a:ln w="9525">
                          <a:solidFill>
                            <a:srgbClr val="000000"/>
                          </a:solidFill>
                          <a:miter lim="800000"/>
                          <a:headEnd/>
                          <a:tailEnd/>
                        </a:ln>
                      </wps:spPr>
                      <wps:txbx>
                        <w:txbxContent>
                          <w:p w:rsidR="006951D9" w:rsidRDefault="006951D9">
                            <w:r w:rsidRPr="0065576F">
                              <w:rPr>
                                <w:rFonts w:ascii="Times New Roman" w:eastAsiaTheme="minorHAnsi" w:hAnsi="Times New Roman" w:cs="Times New Roman"/>
                                <w:b/>
                                <w:sz w:val="24"/>
                                <w:szCs w:val="24"/>
                                <w:lang w:eastAsia="en-US"/>
                              </w:rPr>
                              <w:t>New York</w:t>
                            </w:r>
                            <w:r w:rsidR="0065576F">
                              <w:rPr>
                                <w:rFonts w:ascii="Times New Roman" w:eastAsiaTheme="minorHAnsi" w:hAnsi="Times New Roman" w:cs="Times New Roman"/>
                                <w:sz w:val="24"/>
                                <w:szCs w:val="24"/>
                                <w:lang w:eastAsia="en-US"/>
                              </w:rPr>
                              <w:t xml:space="preserve"> </w:t>
                            </w:r>
                            <w:r w:rsidRPr="000663A5">
                              <w:rPr>
                                <w:rFonts w:ascii="Times New Roman" w:eastAsiaTheme="minorHAnsi" w:hAnsi="Times New Roman" w:cs="Times New Roman"/>
                                <w:sz w:val="24"/>
                                <w:szCs w:val="24"/>
                                <w:lang w:eastAsia="en-US"/>
                              </w:rPr>
                              <w:t xml:space="preserve">also reported several cross-training opportunities for staff, including training to Significant MSFW </w:t>
                            </w:r>
                            <w:r w:rsidR="004C6D76">
                              <w:rPr>
                                <w:rFonts w:ascii="Times New Roman" w:eastAsiaTheme="minorHAnsi" w:hAnsi="Times New Roman" w:cs="Times New Roman"/>
                                <w:sz w:val="24"/>
                                <w:szCs w:val="24"/>
                                <w:lang w:eastAsia="en-US"/>
                              </w:rPr>
                              <w:t>One-Stop Center</w:t>
                            </w:r>
                            <w:r w:rsidRPr="000663A5">
                              <w:rPr>
                                <w:rFonts w:ascii="Times New Roman" w:eastAsiaTheme="minorHAnsi" w:hAnsi="Times New Roman" w:cs="Times New Roman"/>
                                <w:sz w:val="24"/>
                                <w:szCs w:val="24"/>
                                <w:lang w:eastAsia="en-US"/>
                              </w:rPr>
                              <w:t xml:space="preserve"> staff on MSFW services prior to peak season, bi-monthly training for outreach staff on ES, and trainings to partners on the workforce system.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99EDBA" id="_x0000_s1039" type="#_x0000_t202" style="position:absolute;margin-left:0;margin-top:4.25pt;width:358.45pt;height:80.25pt;z-index:2516700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">
                <v:textbox>
                  <w:txbxContent>
                    <w:p w:rsidR="006951D9" w:rsidRDefault="006951D9">
                      <w:r w:rsidRPr="0065576F">
                        <w:rPr>
                          <w:rFonts w:ascii="Times New Roman" w:eastAsiaTheme="minorHAnsi" w:hAnsi="Times New Roman" w:cs="Times New Roman"/>
                          <w:b/>
                          <w:sz w:val="24"/>
                          <w:szCs w:val="24"/>
                          <w:lang w:eastAsia="en-US"/>
                        </w:rPr>
                        <w:t>New York</w:t>
                      </w:r>
                      <w:r w:rsidR="0065576F">
                        <w:rPr>
                          <w:rFonts w:ascii="Times New Roman" w:eastAsiaTheme="minorHAnsi" w:hAnsi="Times New Roman" w:cs="Times New Roman"/>
                          <w:sz w:val="24"/>
                          <w:szCs w:val="24"/>
                          <w:lang w:eastAsia="en-US"/>
                        </w:rPr>
                        <w:t xml:space="preserve"> </w:t>
                      </w:r>
                      <w:r w:rsidRPr="000663A5">
                        <w:rPr>
                          <w:rFonts w:ascii="Times New Roman" w:eastAsiaTheme="minorHAnsi" w:hAnsi="Times New Roman" w:cs="Times New Roman"/>
                          <w:sz w:val="24"/>
                          <w:szCs w:val="24"/>
                          <w:lang w:eastAsia="en-US"/>
                        </w:rPr>
                        <w:t xml:space="preserve">also reported several cross-training opportunities for staff, including training to Significant MSFW </w:t>
                      </w:r>
                      <w:r w:rsidR="004C6D76">
                        <w:rPr>
                          <w:rFonts w:ascii="Times New Roman" w:eastAsiaTheme="minorHAnsi" w:hAnsi="Times New Roman" w:cs="Times New Roman"/>
                          <w:sz w:val="24"/>
                          <w:szCs w:val="24"/>
                          <w:lang w:eastAsia="en-US"/>
                        </w:rPr>
                        <w:t>One-Stop Center</w:t>
                      </w:r>
                      <w:r w:rsidRPr="000663A5">
                        <w:rPr>
                          <w:rFonts w:ascii="Times New Roman" w:eastAsiaTheme="minorHAnsi" w:hAnsi="Times New Roman" w:cs="Times New Roman"/>
                          <w:sz w:val="24"/>
                          <w:szCs w:val="24"/>
                          <w:lang w:eastAsia="en-US"/>
                        </w:rPr>
                        <w:t xml:space="preserve"> staff on MSFW services prior to peak season, bi-monthly training for outreach staff on ES, and trainings to partners on the workforce system.</w:t>
                      </w:r>
                    </w:p>
                  </w:txbxContent>
                </v:textbox>
                <w10:wrap type="square" anchorx="margin"/>
              </v:shape>
            </w:pict>
          </mc:Fallback>
        </mc:AlternateContent>
      </w:r>
    </w:p>
    <w:p w:rsidR="00EC6D8C" w:rsidRPr="000B6211" w:rsidRDefault="00EC6D8C" w:rsidP="005324A5">
      <w:pPr>
        <w:rPr>
          <w:rFonts w:ascii="Times New Roman" w:hAnsi="Times New Roman" w:cs="Times New Roman"/>
          <w:sz w:val="24"/>
          <w:szCs w:val="24"/>
        </w:rPr>
      </w:pPr>
    </w:p>
    <w:p w:rsidR="006C14CF" w:rsidRDefault="006C14CF" w:rsidP="005324A5">
      <w:pPr>
        <w:rPr>
          <w:rFonts w:ascii="Times New Roman" w:hAnsi="Times New Roman" w:cs="Times New Roman"/>
          <w:sz w:val="24"/>
          <w:szCs w:val="24"/>
        </w:rPr>
      </w:pPr>
    </w:p>
    <w:p w:rsidR="006C14CF" w:rsidRPr="000663A5" w:rsidRDefault="006C14CF" w:rsidP="000663A5">
      <w:pPr>
        <w:rPr>
          <w:rFonts w:ascii="Times New Roman" w:hAnsi="Times New Roman" w:cs="Times New Roman"/>
          <w:sz w:val="24"/>
          <w:szCs w:val="24"/>
        </w:rPr>
      </w:pPr>
    </w:p>
    <w:p w:rsidR="00ED1AA5" w:rsidRDefault="00D30F45" w:rsidP="00ED1AA5">
      <w:pPr>
        <w:rPr>
          <w:rFonts w:ascii="Times New Roman" w:hAnsi="Times New Roman" w:cs="Times New Roman"/>
          <w:sz w:val="24"/>
          <w:szCs w:val="24"/>
        </w:rPr>
      </w:pPr>
      <w:r>
        <w:rPr>
          <w:rFonts w:ascii="Times New Roman" w:hAnsi="Times New Roman" w:cs="Times New Roman"/>
          <w:sz w:val="24"/>
          <w:szCs w:val="24"/>
        </w:rPr>
        <w:t>B</w:t>
      </w:r>
      <w:r w:rsidRPr="00D30F45">
        <w:rPr>
          <w:rFonts w:ascii="Times New Roman" w:hAnsi="Times New Roman" w:cs="Times New Roman"/>
          <w:sz w:val="24"/>
          <w:szCs w:val="24"/>
        </w:rPr>
        <w:t>ased on info</w:t>
      </w:r>
      <w:r>
        <w:rPr>
          <w:rFonts w:ascii="Times New Roman" w:hAnsi="Times New Roman" w:cs="Times New Roman"/>
          <w:sz w:val="24"/>
          <w:szCs w:val="24"/>
        </w:rPr>
        <w:t xml:space="preserve">rmation </w:t>
      </w:r>
      <w:r w:rsidRPr="00D30F45">
        <w:rPr>
          <w:rFonts w:ascii="Times New Roman" w:hAnsi="Times New Roman" w:cs="Times New Roman"/>
          <w:sz w:val="24"/>
          <w:szCs w:val="24"/>
        </w:rPr>
        <w:t xml:space="preserve">from the </w:t>
      </w:r>
      <w:r w:rsidR="005D382C">
        <w:rPr>
          <w:rFonts w:ascii="Times New Roman" w:hAnsi="Times New Roman" w:cs="Times New Roman"/>
          <w:sz w:val="24"/>
          <w:szCs w:val="24"/>
        </w:rPr>
        <w:t xml:space="preserve">PY 2018 RMA </w:t>
      </w:r>
      <w:r w:rsidRPr="00D30F45">
        <w:rPr>
          <w:rFonts w:ascii="Times New Roman" w:hAnsi="Times New Roman" w:cs="Times New Roman"/>
          <w:sz w:val="24"/>
          <w:szCs w:val="24"/>
        </w:rPr>
        <w:t>summaries</w:t>
      </w:r>
      <w:r>
        <w:rPr>
          <w:rFonts w:ascii="Times New Roman" w:hAnsi="Times New Roman" w:cs="Times New Roman"/>
          <w:sz w:val="24"/>
          <w:szCs w:val="24"/>
        </w:rPr>
        <w:t>,</w:t>
      </w:r>
      <w:r w:rsidRPr="00D30F45">
        <w:rPr>
          <w:rFonts w:ascii="Times New Roman" w:hAnsi="Times New Roman" w:cs="Times New Roman"/>
          <w:sz w:val="24"/>
          <w:szCs w:val="24"/>
        </w:rPr>
        <w:t xml:space="preserve"> states have expressed a concern identifying whether a participant me</w:t>
      </w:r>
      <w:r w:rsidR="00B15D34">
        <w:rPr>
          <w:rFonts w:ascii="Times New Roman" w:hAnsi="Times New Roman" w:cs="Times New Roman"/>
          <w:sz w:val="24"/>
          <w:szCs w:val="24"/>
        </w:rPr>
        <w:t>e</w:t>
      </w:r>
      <w:r w:rsidRPr="00D30F45">
        <w:rPr>
          <w:rFonts w:ascii="Times New Roman" w:hAnsi="Times New Roman" w:cs="Times New Roman"/>
          <w:sz w:val="24"/>
          <w:szCs w:val="24"/>
        </w:rPr>
        <w:t>t</w:t>
      </w:r>
      <w:r w:rsidR="00B15D34">
        <w:rPr>
          <w:rFonts w:ascii="Times New Roman" w:hAnsi="Times New Roman" w:cs="Times New Roman"/>
          <w:sz w:val="24"/>
          <w:szCs w:val="24"/>
        </w:rPr>
        <w:t>s</w:t>
      </w:r>
      <w:r w:rsidRPr="00D30F45">
        <w:rPr>
          <w:rFonts w:ascii="Times New Roman" w:hAnsi="Times New Roman" w:cs="Times New Roman"/>
          <w:sz w:val="24"/>
          <w:szCs w:val="24"/>
        </w:rPr>
        <w:t xml:space="preserve"> the definition of farmworker</w:t>
      </w:r>
      <w:r w:rsidR="0034701B" w:rsidRPr="00B44259">
        <w:rPr>
          <w:rFonts w:ascii="Times New Roman" w:hAnsi="Times New Roman" w:cs="Times New Roman"/>
          <w:sz w:val="24"/>
          <w:szCs w:val="24"/>
        </w:rPr>
        <w:t xml:space="preserve">. </w:t>
      </w:r>
      <w:r>
        <w:rPr>
          <w:rFonts w:ascii="Times New Roman" w:hAnsi="Times New Roman" w:cs="Times New Roman"/>
          <w:sz w:val="24"/>
          <w:szCs w:val="24"/>
        </w:rPr>
        <w:t xml:space="preserve"> </w:t>
      </w:r>
      <w:r w:rsidR="0034701B" w:rsidRPr="00B44259">
        <w:rPr>
          <w:rFonts w:ascii="Times New Roman" w:hAnsi="Times New Roman" w:cs="Times New Roman"/>
          <w:sz w:val="24"/>
          <w:szCs w:val="24"/>
        </w:rPr>
        <w:t>The</w:t>
      </w:r>
      <w:r w:rsidR="00C35E18">
        <w:rPr>
          <w:rFonts w:ascii="Times New Roman" w:hAnsi="Times New Roman" w:cs="Times New Roman"/>
          <w:sz w:val="24"/>
          <w:szCs w:val="24"/>
        </w:rPr>
        <w:t xml:space="preserve"> SWAs </w:t>
      </w:r>
      <w:r w:rsidR="007A1831">
        <w:rPr>
          <w:rFonts w:ascii="Times New Roman" w:hAnsi="Times New Roman" w:cs="Times New Roman"/>
          <w:sz w:val="24"/>
          <w:szCs w:val="24"/>
        </w:rPr>
        <w:t xml:space="preserve">provide all </w:t>
      </w:r>
      <w:r w:rsidR="0034701B" w:rsidRPr="00B44259">
        <w:rPr>
          <w:rFonts w:ascii="Times New Roman" w:hAnsi="Times New Roman" w:cs="Times New Roman"/>
          <w:sz w:val="24"/>
          <w:szCs w:val="24"/>
        </w:rPr>
        <w:t xml:space="preserve">applicants </w:t>
      </w:r>
      <w:r w:rsidR="007A1831">
        <w:rPr>
          <w:rFonts w:ascii="Times New Roman" w:hAnsi="Times New Roman" w:cs="Times New Roman"/>
          <w:sz w:val="24"/>
          <w:szCs w:val="24"/>
        </w:rPr>
        <w:t>the option to register for Wagner-Peyser services remotely</w:t>
      </w:r>
      <w:r>
        <w:rPr>
          <w:rFonts w:ascii="Times New Roman" w:hAnsi="Times New Roman" w:cs="Times New Roman"/>
          <w:sz w:val="24"/>
          <w:szCs w:val="24"/>
        </w:rPr>
        <w:t>,</w:t>
      </w:r>
      <w:r w:rsidR="0034701B" w:rsidRPr="00B44259">
        <w:rPr>
          <w:rFonts w:ascii="Times New Roman" w:hAnsi="Times New Roman" w:cs="Times New Roman"/>
          <w:sz w:val="24"/>
          <w:szCs w:val="24"/>
        </w:rPr>
        <w:t xml:space="preserve"> using the states’ </w:t>
      </w:r>
      <w:r w:rsidR="00ED1AA5">
        <w:rPr>
          <w:rFonts w:ascii="Times New Roman" w:hAnsi="Times New Roman" w:cs="Times New Roman"/>
          <w:sz w:val="24"/>
          <w:szCs w:val="24"/>
        </w:rPr>
        <w:t xml:space="preserve">internet-based, </w:t>
      </w:r>
      <w:r w:rsidR="00E6589B" w:rsidRPr="00B44259">
        <w:rPr>
          <w:rFonts w:ascii="Times New Roman" w:hAnsi="Times New Roman" w:cs="Times New Roman"/>
          <w:sz w:val="24"/>
          <w:szCs w:val="24"/>
        </w:rPr>
        <w:t xml:space="preserve">self-service </w:t>
      </w:r>
      <w:r w:rsidR="0034701B" w:rsidRPr="00B44259">
        <w:rPr>
          <w:rFonts w:ascii="Times New Roman" w:hAnsi="Times New Roman" w:cs="Times New Roman"/>
          <w:sz w:val="24"/>
          <w:szCs w:val="24"/>
        </w:rPr>
        <w:t>systems.</w:t>
      </w:r>
      <w:r w:rsidR="0034701B">
        <w:rPr>
          <w:rFonts w:ascii="Times New Roman" w:hAnsi="Times New Roman" w:cs="Times New Roman"/>
          <w:sz w:val="24"/>
          <w:szCs w:val="24"/>
        </w:rPr>
        <w:t xml:space="preserve"> </w:t>
      </w:r>
      <w:r w:rsidR="00AC0F01">
        <w:rPr>
          <w:rFonts w:ascii="Times New Roman" w:hAnsi="Times New Roman" w:cs="Times New Roman"/>
          <w:sz w:val="24"/>
          <w:szCs w:val="24"/>
        </w:rPr>
        <w:t xml:space="preserve"> </w:t>
      </w:r>
      <w:r w:rsidR="007A1831">
        <w:rPr>
          <w:rFonts w:ascii="Times New Roman" w:hAnsi="Times New Roman" w:cs="Times New Roman"/>
          <w:sz w:val="24"/>
          <w:szCs w:val="24"/>
        </w:rPr>
        <w:t xml:space="preserve">This often </w:t>
      </w:r>
      <w:r w:rsidR="007A1831" w:rsidRPr="007A1831">
        <w:rPr>
          <w:rFonts w:ascii="Times New Roman" w:hAnsi="Times New Roman" w:cs="Times New Roman"/>
          <w:sz w:val="24"/>
          <w:szCs w:val="24"/>
        </w:rPr>
        <w:t>present</w:t>
      </w:r>
      <w:r w:rsidR="007A1831">
        <w:rPr>
          <w:rFonts w:ascii="Times New Roman" w:hAnsi="Times New Roman" w:cs="Times New Roman"/>
          <w:sz w:val="24"/>
          <w:szCs w:val="24"/>
        </w:rPr>
        <w:t>s</w:t>
      </w:r>
      <w:r w:rsidR="007A1831" w:rsidRPr="007A1831">
        <w:rPr>
          <w:rFonts w:ascii="Times New Roman" w:hAnsi="Times New Roman" w:cs="Times New Roman"/>
          <w:sz w:val="24"/>
          <w:szCs w:val="24"/>
        </w:rPr>
        <w:t xml:space="preserve"> a problem</w:t>
      </w:r>
      <w:r w:rsidR="007A1831">
        <w:rPr>
          <w:rFonts w:ascii="Times New Roman" w:hAnsi="Times New Roman" w:cs="Times New Roman"/>
          <w:sz w:val="24"/>
          <w:szCs w:val="24"/>
        </w:rPr>
        <w:t xml:space="preserve"> for some MSFWs</w:t>
      </w:r>
      <w:r w:rsidR="007A1831" w:rsidRPr="007A1831">
        <w:rPr>
          <w:rFonts w:ascii="Times New Roman" w:hAnsi="Times New Roman" w:cs="Times New Roman"/>
          <w:sz w:val="24"/>
          <w:szCs w:val="24"/>
        </w:rPr>
        <w:t xml:space="preserve"> since </w:t>
      </w:r>
      <w:r w:rsidR="007A1831">
        <w:rPr>
          <w:rFonts w:ascii="Times New Roman" w:hAnsi="Times New Roman" w:cs="Times New Roman"/>
          <w:sz w:val="24"/>
          <w:szCs w:val="24"/>
        </w:rPr>
        <w:t xml:space="preserve">they may </w:t>
      </w:r>
      <w:r w:rsidR="007A1831" w:rsidRPr="007A1831">
        <w:rPr>
          <w:rFonts w:ascii="Times New Roman" w:hAnsi="Times New Roman" w:cs="Times New Roman"/>
          <w:sz w:val="24"/>
          <w:szCs w:val="24"/>
        </w:rPr>
        <w:t>not understand the questions on the states’ websites; consequently, they incorrectly identify themselves as MSFWs</w:t>
      </w:r>
      <w:r w:rsidR="00C35E18">
        <w:rPr>
          <w:rFonts w:ascii="Times New Roman" w:hAnsi="Times New Roman" w:cs="Times New Roman"/>
          <w:sz w:val="24"/>
          <w:szCs w:val="24"/>
        </w:rPr>
        <w:t xml:space="preserve">. </w:t>
      </w:r>
      <w:r w:rsidR="00AC0F01">
        <w:rPr>
          <w:rFonts w:ascii="Times New Roman" w:hAnsi="Times New Roman" w:cs="Times New Roman"/>
          <w:sz w:val="24"/>
          <w:szCs w:val="24"/>
        </w:rPr>
        <w:t xml:space="preserve"> </w:t>
      </w:r>
      <w:r w:rsidR="00C35E18">
        <w:rPr>
          <w:rFonts w:ascii="Times New Roman" w:hAnsi="Times New Roman" w:cs="Times New Roman"/>
          <w:sz w:val="24"/>
          <w:szCs w:val="24"/>
        </w:rPr>
        <w:t>The NMA T</w:t>
      </w:r>
      <w:r w:rsidR="007A1831">
        <w:rPr>
          <w:rFonts w:ascii="Times New Roman" w:hAnsi="Times New Roman" w:cs="Times New Roman"/>
          <w:sz w:val="24"/>
          <w:szCs w:val="24"/>
        </w:rPr>
        <w:t>eam will provide technical assistance to RMA</w:t>
      </w:r>
      <w:r w:rsidR="00ED1AA5">
        <w:rPr>
          <w:rFonts w:ascii="Times New Roman" w:hAnsi="Times New Roman" w:cs="Times New Roman"/>
          <w:sz w:val="24"/>
          <w:szCs w:val="24"/>
        </w:rPr>
        <w:t>s</w:t>
      </w:r>
      <w:r w:rsidR="007A1831">
        <w:rPr>
          <w:rFonts w:ascii="Times New Roman" w:hAnsi="Times New Roman" w:cs="Times New Roman"/>
          <w:sz w:val="24"/>
          <w:szCs w:val="24"/>
        </w:rPr>
        <w:t xml:space="preserve"> and SMAs so they can train the local Wagner-Peyser staff to properly review and identify MSFW and non-MSFW applications so they are coded properly. </w:t>
      </w:r>
      <w:r w:rsidR="00AC0F01">
        <w:rPr>
          <w:rFonts w:ascii="Times New Roman" w:hAnsi="Times New Roman" w:cs="Times New Roman"/>
          <w:sz w:val="24"/>
          <w:szCs w:val="24"/>
        </w:rPr>
        <w:t xml:space="preserve"> </w:t>
      </w:r>
      <w:r w:rsidR="00ED1AA5">
        <w:rPr>
          <w:rFonts w:ascii="Times New Roman" w:hAnsi="Times New Roman" w:cs="Times New Roman"/>
          <w:sz w:val="24"/>
          <w:szCs w:val="24"/>
        </w:rPr>
        <w:t xml:space="preserve">The technical assistance will focus on ensuring SWAs are complying with 20 CFR 658.601(a), which requires SWAs to “establish and maintain </w:t>
      </w:r>
      <w:r w:rsidR="00ED1AA5" w:rsidRPr="00ED1AA5">
        <w:rPr>
          <w:rFonts w:ascii="Times New Roman" w:hAnsi="Times New Roman" w:cs="Times New Roman"/>
          <w:sz w:val="24"/>
          <w:szCs w:val="24"/>
        </w:rPr>
        <w:t>a self-appraisal system for ES operations to determine success in reaching goals and to correct deficiencies in performance.</w:t>
      </w:r>
      <w:r w:rsidR="00ED1AA5">
        <w:rPr>
          <w:rFonts w:ascii="Times New Roman" w:hAnsi="Times New Roman" w:cs="Times New Roman"/>
          <w:sz w:val="24"/>
          <w:szCs w:val="24"/>
        </w:rPr>
        <w:t xml:space="preserve">” </w:t>
      </w:r>
    </w:p>
    <w:p w:rsidR="00D60206" w:rsidRPr="00E16796" w:rsidRDefault="001E7E10" w:rsidP="00F63E46">
      <w:pPr>
        <w:pStyle w:val="Heading1"/>
        <w:tabs>
          <w:tab w:val="left" w:pos="3018"/>
        </w:tabs>
        <w:rPr>
          <w:rStyle w:val="Heading1Char"/>
          <w:rFonts w:ascii="Times New Roman" w:hAnsi="Times New Roman" w:cs="Times New Roman"/>
          <w:b/>
          <w:bCs/>
          <w:smallCaps/>
        </w:rPr>
      </w:pPr>
      <w:bookmarkStart w:id="11" w:name="_Toc515009928"/>
      <w:bookmarkStart w:id="12" w:name="_Toc506290600"/>
      <w:bookmarkStart w:id="13" w:name="_Toc515009929"/>
      <w:bookmarkStart w:id="14" w:name="_Toc43452655"/>
      <w:r w:rsidRPr="000C7C46">
        <w:rPr>
          <w:rFonts w:ascii="Times New Roman" w:hAnsi="Times New Roman" w:cs="Times New Roman"/>
          <w:noProof/>
          <w:sz w:val="24"/>
          <w:szCs w:val="24"/>
          <w:lang w:eastAsia="en-US"/>
        </w:rPr>
        <mc:AlternateContent>
          <mc:Choice Requires="wps">
            <w:drawing>
              <wp:anchor distT="45720" distB="45720" distL="114300" distR="114300" simplePos="0" relativeHeight="251661824" behindDoc="0" locked="0" layoutInCell="1" allowOverlap="1" wp14:anchorId="12630CA4" wp14:editId="7CE8ADEA">
                <wp:simplePos x="0" y="0"/>
                <wp:positionH relativeFrom="column">
                  <wp:posOffset>9525</wp:posOffset>
                </wp:positionH>
                <wp:positionV relativeFrom="paragraph">
                  <wp:posOffset>477520</wp:posOffset>
                </wp:positionV>
                <wp:extent cx="5842000" cy="1628140"/>
                <wp:effectExtent l="0" t="0" r="25400" b="1016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0" cy="1628140"/>
                        </a:xfrm>
                        <a:prstGeom prst="rect">
                          <a:avLst/>
                        </a:prstGeom>
                        <a:solidFill>
                          <a:srgbClr val="FFFFFF"/>
                        </a:solidFill>
                        <a:ln w="9525">
                          <a:solidFill>
                            <a:srgbClr val="000000"/>
                          </a:solidFill>
                          <a:miter lim="800000"/>
                          <a:headEnd/>
                          <a:tailEnd/>
                        </a:ln>
                      </wps:spPr>
                      <wps:txbx>
                        <w:txbxContent>
                          <w:p w:rsidR="006951D9" w:rsidRPr="00475857" w:rsidRDefault="006951D9">
                            <w:pPr>
                              <w:rPr>
                                <w:rFonts w:ascii="Times New Roman" w:hAnsi="Times New Roman" w:cs="Times New Roman"/>
                                <w:sz w:val="24"/>
                                <w:szCs w:val="24"/>
                              </w:rPr>
                            </w:pPr>
                            <w:r w:rsidRPr="00475857">
                              <w:rPr>
                                <w:rFonts w:ascii="Times New Roman" w:hAnsi="Times New Roman" w:cs="Times New Roman"/>
                                <w:sz w:val="24"/>
                                <w:szCs w:val="24"/>
                              </w:rPr>
                              <w:t xml:space="preserve">In </w:t>
                            </w:r>
                            <w:r w:rsidRPr="00475857">
                              <w:rPr>
                                <w:rFonts w:ascii="Times New Roman" w:hAnsi="Times New Roman" w:cs="Times New Roman"/>
                                <w:b/>
                                <w:sz w:val="24"/>
                                <w:szCs w:val="24"/>
                              </w:rPr>
                              <w:t>Texas</w:t>
                            </w:r>
                            <w:r w:rsidRPr="00475857">
                              <w:rPr>
                                <w:rFonts w:ascii="Times New Roman" w:hAnsi="Times New Roman" w:cs="Times New Roman"/>
                                <w:sz w:val="24"/>
                                <w:szCs w:val="24"/>
                              </w:rPr>
                              <w:t>, the Monitor Advocate provided technical assistance to AJCs on, among other things</w:t>
                            </w:r>
                            <w:r w:rsidRPr="000B6211">
                              <w:rPr>
                                <w:rFonts w:ascii="Times New Roman" w:hAnsi="Times New Roman" w:cs="Times New Roman"/>
                                <w:sz w:val="24"/>
                                <w:szCs w:val="24"/>
                              </w:rPr>
                              <w:t>, prompting</w:t>
                            </w:r>
                            <w:r w:rsidRPr="00475857">
                              <w:rPr>
                                <w:rFonts w:ascii="Times New Roman" w:hAnsi="Times New Roman" w:cs="Times New Roman"/>
                                <w:sz w:val="24"/>
                                <w:szCs w:val="24"/>
                              </w:rPr>
                              <w:t xml:space="preserve"> local workforce development areas to include a MSFW link to their Facebook pages to broaden outreach capabilities in their respective areas.</w:t>
                            </w:r>
                          </w:p>
                          <w:p w:rsidR="006951D9" w:rsidRDefault="006951D9">
                            <w:pPr>
                              <w:rPr>
                                <w:rFonts w:ascii="Times New Roman" w:hAnsi="Times New Roman" w:cs="Times New Roman"/>
                                <w:sz w:val="24"/>
                                <w:szCs w:val="24"/>
                              </w:rPr>
                            </w:pPr>
                            <w:r w:rsidRPr="00475857">
                              <w:rPr>
                                <w:rFonts w:ascii="Times New Roman" w:hAnsi="Times New Roman" w:cs="Times New Roman"/>
                                <w:sz w:val="24"/>
                                <w:szCs w:val="24"/>
                              </w:rPr>
                              <w:t xml:space="preserve">The SMA in </w:t>
                            </w:r>
                            <w:r w:rsidRPr="00F56CAB">
                              <w:rPr>
                                <w:rFonts w:ascii="Times New Roman" w:hAnsi="Times New Roman" w:cs="Times New Roman"/>
                                <w:b/>
                                <w:sz w:val="24"/>
                                <w:szCs w:val="24"/>
                              </w:rPr>
                              <w:t>Utah</w:t>
                            </w:r>
                            <w:r w:rsidRPr="00475857">
                              <w:rPr>
                                <w:rFonts w:ascii="Times New Roman" w:hAnsi="Times New Roman" w:cs="Times New Roman"/>
                                <w:sz w:val="24"/>
                                <w:szCs w:val="24"/>
                              </w:rPr>
                              <w:t xml:space="preserve"> </w:t>
                            </w:r>
                            <w:r>
                              <w:rPr>
                                <w:rFonts w:ascii="Times New Roman" w:hAnsi="Times New Roman" w:cs="Times New Roman"/>
                                <w:sz w:val="24"/>
                                <w:szCs w:val="24"/>
                              </w:rPr>
                              <w:t>f</w:t>
                            </w:r>
                            <w:r w:rsidRPr="00475857">
                              <w:rPr>
                                <w:rFonts w:ascii="Times New Roman" w:hAnsi="Times New Roman" w:cs="Times New Roman"/>
                                <w:sz w:val="24"/>
                                <w:szCs w:val="24"/>
                              </w:rPr>
                              <w:t>ocused on staff efficiency regarding outreach activities, and developed and implemented outreach training</w:t>
                            </w:r>
                            <w:r>
                              <w:rPr>
                                <w:rFonts w:ascii="Times New Roman" w:hAnsi="Times New Roman" w:cs="Times New Roman"/>
                                <w:sz w:val="24"/>
                                <w:szCs w:val="24"/>
                              </w:rPr>
                              <w:t>.</w:t>
                            </w:r>
                          </w:p>
                          <w:p w:rsidR="006951D9" w:rsidRDefault="006951D9">
                            <w:pPr>
                              <w:rPr>
                                <w:rFonts w:ascii="Times New Roman" w:hAnsi="Times New Roman" w:cs="Times New Roman"/>
                                <w:sz w:val="24"/>
                                <w:szCs w:val="24"/>
                              </w:rPr>
                            </w:pPr>
                            <w:r w:rsidRPr="000663A5">
                              <w:rPr>
                                <w:rFonts w:ascii="Times New Roman" w:hAnsi="Times New Roman" w:cs="Times New Roman"/>
                                <w:b/>
                                <w:sz w:val="24"/>
                                <w:szCs w:val="24"/>
                              </w:rPr>
                              <w:t>Florida</w:t>
                            </w:r>
                            <w:r w:rsidRPr="00E54CEF">
                              <w:rPr>
                                <w:rFonts w:ascii="Times New Roman" w:hAnsi="Times New Roman" w:cs="Times New Roman"/>
                                <w:sz w:val="24"/>
                                <w:szCs w:val="24"/>
                              </w:rPr>
                              <w:t xml:space="preserve"> has established MSFW service policies for outreach worker training, complaint procedures, farm worker supportive services, housing inspections, and field checks.  </w:t>
                            </w:r>
                          </w:p>
                          <w:p w:rsidR="006951D9" w:rsidRDefault="006951D9"/>
                          <w:p w:rsidR="006951D9" w:rsidRDefault="006951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630CA4" id="_x0000_s1040" type="#_x0000_t202" style="position:absolute;margin-left:.75pt;margin-top:37.6pt;width:460pt;height:128.2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">
                <v:textbox>
                  <w:txbxContent>
                    <w:p w:rsidR="006951D9" w:rsidRPr="00475857" w:rsidRDefault="006951D9">
                      <w:pPr>
                        <w:rPr>
                          <w:rFonts w:ascii="Times New Roman" w:hAnsi="Times New Roman" w:cs="Times New Roman"/>
                          <w:sz w:val="24"/>
                          <w:szCs w:val="24"/>
                        </w:rPr>
                      </w:pPr>
                      <w:r w:rsidRPr="00475857">
                        <w:rPr>
                          <w:rFonts w:ascii="Times New Roman" w:hAnsi="Times New Roman" w:cs="Times New Roman"/>
                          <w:sz w:val="24"/>
                          <w:szCs w:val="24"/>
                        </w:rPr>
                        <w:t xml:space="preserve">In </w:t>
                      </w:r>
                      <w:r w:rsidRPr="00475857">
                        <w:rPr>
                          <w:rFonts w:ascii="Times New Roman" w:hAnsi="Times New Roman" w:cs="Times New Roman"/>
                          <w:b/>
                          <w:sz w:val="24"/>
                          <w:szCs w:val="24"/>
                        </w:rPr>
                        <w:t>Texas</w:t>
                      </w:r>
                      <w:r w:rsidRPr="00475857">
                        <w:rPr>
                          <w:rFonts w:ascii="Times New Roman" w:hAnsi="Times New Roman" w:cs="Times New Roman"/>
                          <w:sz w:val="24"/>
                          <w:szCs w:val="24"/>
                        </w:rPr>
                        <w:t>, the Monitor Advocate provided technical assistance to AJCs on, among other things</w:t>
                      </w:r>
                      <w:r w:rsidRPr="000B6211">
                        <w:rPr>
                          <w:rFonts w:ascii="Times New Roman" w:hAnsi="Times New Roman" w:cs="Times New Roman"/>
                          <w:sz w:val="24"/>
                          <w:szCs w:val="24"/>
                        </w:rPr>
                        <w:t>, prompting</w:t>
                      </w:r>
                      <w:r w:rsidRPr="00475857">
                        <w:rPr>
                          <w:rFonts w:ascii="Times New Roman" w:hAnsi="Times New Roman" w:cs="Times New Roman"/>
                          <w:sz w:val="24"/>
                          <w:szCs w:val="24"/>
                        </w:rPr>
                        <w:t xml:space="preserve"> local workforce development areas to include a MSFW link to their Facebook pages to broaden outreach capabilities in their respective areas.</w:t>
                      </w:r>
                    </w:p>
                    <w:p w:rsidR="006951D9" w:rsidRDefault="006951D9">
                      <w:pPr>
                        <w:rPr>
                          <w:rFonts w:ascii="Times New Roman" w:hAnsi="Times New Roman" w:cs="Times New Roman"/>
                          <w:sz w:val="24"/>
                          <w:szCs w:val="24"/>
                        </w:rPr>
                      </w:pPr>
                      <w:r w:rsidRPr="00475857">
                        <w:rPr>
                          <w:rFonts w:ascii="Times New Roman" w:hAnsi="Times New Roman" w:cs="Times New Roman"/>
                          <w:sz w:val="24"/>
                          <w:szCs w:val="24"/>
                        </w:rPr>
                        <w:t xml:space="preserve">The SMA in </w:t>
                      </w:r>
                      <w:r w:rsidRPr="00F56CAB">
                        <w:rPr>
                          <w:rFonts w:ascii="Times New Roman" w:hAnsi="Times New Roman" w:cs="Times New Roman"/>
                          <w:b/>
                          <w:sz w:val="24"/>
                          <w:szCs w:val="24"/>
                        </w:rPr>
                        <w:t>Utah</w:t>
                      </w:r>
                      <w:r w:rsidRPr="00475857">
                        <w:rPr>
                          <w:rFonts w:ascii="Times New Roman" w:hAnsi="Times New Roman" w:cs="Times New Roman"/>
                          <w:sz w:val="24"/>
                          <w:szCs w:val="24"/>
                        </w:rPr>
                        <w:t xml:space="preserve"> </w:t>
                      </w:r>
                      <w:r>
                        <w:rPr>
                          <w:rFonts w:ascii="Times New Roman" w:hAnsi="Times New Roman" w:cs="Times New Roman"/>
                          <w:sz w:val="24"/>
                          <w:szCs w:val="24"/>
                        </w:rPr>
                        <w:t>f</w:t>
                      </w:r>
                      <w:r w:rsidRPr="00475857">
                        <w:rPr>
                          <w:rFonts w:ascii="Times New Roman" w:hAnsi="Times New Roman" w:cs="Times New Roman"/>
                          <w:sz w:val="24"/>
                          <w:szCs w:val="24"/>
                        </w:rPr>
                        <w:t>ocused on staff efficiency regarding outreach activities, and developed and implemented outreach training</w:t>
                      </w:r>
                      <w:r>
                        <w:rPr>
                          <w:rFonts w:ascii="Times New Roman" w:hAnsi="Times New Roman" w:cs="Times New Roman"/>
                          <w:sz w:val="24"/>
                          <w:szCs w:val="24"/>
                        </w:rPr>
                        <w:t>.</w:t>
                      </w:r>
                    </w:p>
                    <w:p w:rsidR="006951D9" w:rsidRDefault="006951D9">
                      <w:pPr>
                        <w:rPr>
                          <w:rFonts w:ascii="Times New Roman" w:hAnsi="Times New Roman" w:cs="Times New Roman"/>
                          <w:sz w:val="24"/>
                          <w:szCs w:val="24"/>
                        </w:rPr>
                      </w:pPr>
                      <w:r w:rsidRPr="000663A5">
                        <w:rPr>
                          <w:rFonts w:ascii="Times New Roman" w:hAnsi="Times New Roman" w:cs="Times New Roman"/>
                          <w:b/>
                          <w:sz w:val="24"/>
                          <w:szCs w:val="24"/>
                        </w:rPr>
                        <w:t>Florida</w:t>
                      </w:r>
                      <w:r w:rsidRPr="00E54CEF">
                        <w:rPr>
                          <w:rFonts w:ascii="Times New Roman" w:hAnsi="Times New Roman" w:cs="Times New Roman"/>
                          <w:sz w:val="24"/>
                          <w:szCs w:val="24"/>
                        </w:rPr>
                        <w:t xml:space="preserve"> has established MSFW service policies for outreach worker training, complaint procedures, farm worker supportive services, housing inspections, and field checks.  </w:t>
                      </w:r>
                    </w:p>
                    <w:p w:rsidR="006951D9" w:rsidRDefault="006951D9"/>
                    <w:p w:rsidR="006951D9" w:rsidRDefault="006951D9"/>
                  </w:txbxContent>
                </v:textbox>
                <w10:wrap type="square"/>
              </v:shape>
            </w:pict>
          </mc:Fallback>
        </mc:AlternateContent>
      </w:r>
      <w:bookmarkEnd w:id="11"/>
      <w:r w:rsidR="00D60206" w:rsidRPr="00E16796">
        <w:rPr>
          <w:rFonts w:ascii="Times New Roman" w:hAnsi="Times New Roman" w:cs="Times New Roman"/>
        </w:rPr>
        <w:t>Outreach</w:t>
      </w:r>
      <w:bookmarkEnd w:id="12"/>
      <w:bookmarkEnd w:id="13"/>
      <w:bookmarkEnd w:id="14"/>
      <w:r w:rsidR="00794E44">
        <w:rPr>
          <w:rFonts w:ascii="Times New Roman" w:hAnsi="Times New Roman" w:cs="Times New Roman"/>
        </w:rPr>
        <w:tab/>
      </w:r>
    </w:p>
    <w:p w:rsidR="001E7E10" w:rsidRDefault="001E7E10" w:rsidP="00A816A1">
      <w:pPr>
        <w:spacing w:after="0"/>
        <w:rPr>
          <w:rFonts w:ascii="Times New Roman" w:hAnsi="Times New Roman" w:cs="Times New Roman"/>
          <w:sz w:val="24"/>
          <w:szCs w:val="24"/>
        </w:rPr>
      </w:pPr>
    </w:p>
    <w:p w:rsidR="00D60206" w:rsidRDefault="00D60206" w:rsidP="00475857">
      <w:pPr>
        <w:rPr>
          <w:rFonts w:ascii="Times New Roman" w:hAnsi="Times New Roman" w:cs="Times New Roman"/>
          <w:sz w:val="24"/>
          <w:szCs w:val="24"/>
        </w:rPr>
      </w:pPr>
      <w:r w:rsidRPr="00726767">
        <w:rPr>
          <w:rFonts w:ascii="Times New Roman" w:hAnsi="Times New Roman" w:cs="Times New Roman"/>
          <w:sz w:val="24"/>
          <w:szCs w:val="24"/>
        </w:rPr>
        <w:t>Th</w:t>
      </w:r>
      <w:r>
        <w:rPr>
          <w:rFonts w:ascii="Times New Roman" w:hAnsi="Times New Roman" w:cs="Times New Roman"/>
          <w:sz w:val="24"/>
          <w:szCs w:val="24"/>
        </w:rPr>
        <w:t>is</w:t>
      </w:r>
      <w:r w:rsidRPr="00726767">
        <w:rPr>
          <w:rFonts w:ascii="Times New Roman" w:hAnsi="Times New Roman" w:cs="Times New Roman"/>
          <w:sz w:val="24"/>
          <w:szCs w:val="24"/>
        </w:rPr>
        <w:t xml:space="preserve"> section</w:t>
      </w:r>
      <w:r>
        <w:rPr>
          <w:rFonts w:ascii="Times New Roman" w:hAnsi="Times New Roman" w:cs="Times New Roman"/>
          <w:sz w:val="24"/>
          <w:szCs w:val="24"/>
        </w:rPr>
        <w:t xml:space="preserve"> </w:t>
      </w:r>
      <w:r w:rsidRPr="00726767">
        <w:rPr>
          <w:rFonts w:ascii="Times New Roman" w:hAnsi="Times New Roman" w:cs="Times New Roman"/>
          <w:sz w:val="24"/>
          <w:szCs w:val="24"/>
        </w:rPr>
        <w:t xml:space="preserve">discusses </w:t>
      </w:r>
      <w:r>
        <w:rPr>
          <w:rFonts w:ascii="Times New Roman" w:hAnsi="Times New Roman" w:cs="Times New Roman"/>
          <w:sz w:val="24"/>
          <w:szCs w:val="24"/>
        </w:rPr>
        <w:t xml:space="preserve">a critical component </w:t>
      </w:r>
      <w:r w:rsidRPr="00726767">
        <w:rPr>
          <w:rFonts w:ascii="Times New Roman" w:hAnsi="Times New Roman" w:cs="Times New Roman"/>
          <w:sz w:val="24"/>
          <w:szCs w:val="24"/>
        </w:rPr>
        <w:t xml:space="preserve">of the work of the Monitor Advocate </w:t>
      </w:r>
      <w:r>
        <w:rPr>
          <w:rFonts w:ascii="Times New Roman" w:hAnsi="Times New Roman" w:cs="Times New Roman"/>
          <w:sz w:val="24"/>
          <w:szCs w:val="24"/>
        </w:rPr>
        <w:t>S</w:t>
      </w:r>
      <w:r w:rsidRPr="00726767">
        <w:rPr>
          <w:rFonts w:ascii="Times New Roman" w:hAnsi="Times New Roman" w:cs="Times New Roman"/>
          <w:sz w:val="24"/>
          <w:szCs w:val="24"/>
        </w:rPr>
        <w:t xml:space="preserve">ystem. </w:t>
      </w:r>
      <w:r>
        <w:rPr>
          <w:rFonts w:ascii="Times New Roman" w:hAnsi="Times New Roman" w:cs="Times New Roman"/>
          <w:sz w:val="24"/>
          <w:szCs w:val="24"/>
        </w:rPr>
        <w:t xml:space="preserve"> </w:t>
      </w:r>
      <w:r w:rsidRPr="00726767">
        <w:rPr>
          <w:rFonts w:ascii="Times New Roman" w:hAnsi="Times New Roman" w:cs="Times New Roman"/>
          <w:sz w:val="24"/>
          <w:szCs w:val="24"/>
        </w:rPr>
        <w:t>SWAs are charged with o</w:t>
      </w:r>
      <w:r w:rsidRPr="00726767">
        <w:rPr>
          <w:rFonts w:ascii="Times New Roman" w:eastAsia="Times New Roman" w:hAnsi="Times New Roman" w:cs="Times New Roman"/>
          <w:sz w:val="24"/>
          <w:szCs w:val="24"/>
        </w:rPr>
        <w:t>perating an outreach program dedicated to locating and contacting MSFWs who are not being re</w:t>
      </w:r>
      <w:r w:rsidRPr="00726767">
        <w:rPr>
          <w:rFonts w:ascii="Times New Roman" w:hAnsi="Times New Roman" w:cs="Times New Roman"/>
          <w:sz w:val="24"/>
          <w:szCs w:val="24"/>
        </w:rPr>
        <w:t>ached by the normal intake activities conducted by the local offices</w:t>
      </w:r>
      <w:r>
        <w:rPr>
          <w:rFonts w:ascii="Times New Roman" w:hAnsi="Times New Roman" w:cs="Times New Roman"/>
          <w:sz w:val="24"/>
          <w:szCs w:val="24"/>
        </w:rPr>
        <w:t xml:space="preserve"> (</w:t>
      </w:r>
      <w:hyperlink r:id="rId23" w:anchor="se20.3.653_1107" w:history="1">
        <w:r w:rsidRPr="00AE7B2B">
          <w:rPr>
            <w:rStyle w:val="Hyperlink"/>
            <w:rFonts w:ascii="Times New Roman" w:hAnsi="Times New Roman" w:cs="Times New Roman"/>
            <w:sz w:val="24"/>
            <w:szCs w:val="24"/>
          </w:rPr>
          <w:t>20 CFR 653.107</w:t>
        </w:r>
      </w:hyperlink>
      <w:r>
        <w:rPr>
          <w:rFonts w:ascii="Times New Roman" w:hAnsi="Times New Roman" w:cs="Times New Roman"/>
          <w:sz w:val="24"/>
          <w:szCs w:val="24"/>
        </w:rPr>
        <w:t xml:space="preserve">).  </w:t>
      </w:r>
      <w:r w:rsidRPr="00726767">
        <w:rPr>
          <w:rFonts w:ascii="Times New Roman" w:hAnsi="Times New Roman" w:cs="Times New Roman"/>
          <w:sz w:val="24"/>
          <w:szCs w:val="24"/>
        </w:rPr>
        <w:t>The objectives of the outreach program are</w:t>
      </w:r>
      <w:r w:rsidR="00794E44">
        <w:rPr>
          <w:rFonts w:ascii="Times New Roman" w:hAnsi="Times New Roman" w:cs="Times New Roman"/>
          <w:sz w:val="24"/>
          <w:szCs w:val="24"/>
        </w:rPr>
        <w:t xml:space="preserve"> to</w:t>
      </w:r>
      <w:r w:rsidR="000B6211">
        <w:rPr>
          <w:rFonts w:ascii="Times New Roman" w:hAnsi="Times New Roman" w:cs="Times New Roman"/>
          <w:sz w:val="24"/>
          <w:szCs w:val="24"/>
        </w:rPr>
        <w:t xml:space="preserve"> 1)</w:t>
      </w:r>
      <w:r w:rsidR="00794E44">
        <w:rPr>
          <w:rFonts w:ascii="Times New Roman" w:hAnsi="Times New Roman" w:cs="Times New Roman"/>
          <w:sz w:val="24"/>
          <w:szCs w:val="24"/>
        </w:rPr>
        <w:t xml:space="preserve"> </w:t>
      </w:r>
      <w:r w:rsidRPr="00726767">
        <w:rPr>
          <w:rFonts w:ascii="Times New Roman" w:hAnsi="Times New Roman" w:cs="Times New Roman"/>
          <w:sz w:val="24"/>
          <w:szCs w:val="24"/>
        </w:rPr>
        <w:t xml:space="preserve">provide basic employment and training services where MSFWs work, live, or gather; inform MSFWs of the full range of services available at the AJCs; </w:t>
      </w:r>
      <w:r w:rsidR="000B6211">
        <w:rPr>
          <w:rFonts w:ascii="Times New Roman" w:hAnsi="Times New Roman" w:cs="Times New Roman"/>
          <w:sz w:val="24"/>
          <w:szCs w:val="24"/>
        </w:rPr>
        <w:t>2) e</w:t>
      </w:r>
      <w:r w:rsidRPr="00726767">
        <w:rPr>
          <w:rFonts w:ascii="Times New Roman" w:hAnsi="Times New Roman" w:cs="Times New Roman"/>
          <w:sz w:val="24"/>
          <w:szCs w:val="24"/>
        </w:rPr>
        <w:t xml:space="preserve">xplain to MSFWs the availability of the Complaint System; and </w:t>
      </w:r>
      <w:r w:rsidR="000B6211">
        <w:rPr>
          <w:rFonts w:ascii="Times New Roman" w:hAnsi="Times New Roman" w:cs="Times New Roman"/>
          <w:sz w:val="24"/>
          <w:szCs w:val="24"/>
        </w:rPr>
        <w:t xml:space="preserve">3) </w:t>
      </w:r>
      <w:r w:rsidRPr="00726767">
        <w:rPr>
          <w:rFonts w:ascii="Times New Roman" w:hAnsi="Times New Roman" w:cs="Times New Roman"/>
          <w:sz w:val="24"/>
          <w:szCs w:val="24"/>
        </w:rPr>
        <w:t>provide needed supportive services and referrals to other service providers on an as-needed basis.</w:t>
      </w:r>
      <w:r>
        <w:rPr>
          <w:rFonts w:ascii="Times New Roman" w:hAnsi="Times New Roman" w:cs="Times New Roman"/>
          <w:sz w:val="24"/>
          <w:szCs w:val="24"/>
        </w:rPr>
        <w:t xml:space="preserve">  </w:t>
      </w:r>
      <w:r w:rsidRPr="00091DE3">
        <w:rPr>
          <w:rFonts w:ascii="Times New Roman" w:hAnsi="Times New Roman" w:cs="Times New Roman"/>
          <w:sz w:val="24"/>
          <w:szCs w:val="24"/>
        </w:rPr>
        <w:t xml:space="preserve">To realize these objectives, it is imperative </w:t>
      </w:r>
      <w:r>
        <w:rPr>
          <w:rFonts w:ascii="Times New Roman" w:hAnsi="Times New Roman" w:cs="Times New Roman"/>
          <w:sz w:val="24"/>
          <w:szCs w:val="24"/>
        </w:rPr>
        <w:t>that</w:t>
      </w:r>
      <w:r w:rsidRPr="00091DE3">
        <w:rPr>
          <w:rFonts w:ascii="Times New Roman" w:hAnsi="Times New Roman" w:cs="Times New Roman"/>
          <w:sz w:val="24"/>
          <w:szCs w:val="24"/>
        </w:rPr>
        <w:t xml:space="preserve"> outreach </w:t>
      </w:r>
      <w:r w:rsidR="00815753">
        <w:rPr>
          <w:rFonts w:ascii="Times New Roman" w:hAnsi="Times New Roman" w:cs="Times New Roman"/>
          <w:sz w:val="24"/>
          <w:szCs w:val="24"/>
        </w:rPr>
        <w:t>staff</w:t>
      </w:r>
      <w:r w:rsidR="00815753" w:rsidRPr="00091DE3">
        <w:rPr>
          <w:rFonts w:ascii="Times New Roman" w:hAnsi="Times New Roman" w:cs="Times New Roman"/>
          <w:sz w:val="24"/>
          <w:szCs w:val="24"/>
        </w:rPr>
        <w:t xml:space="preserve"> </w:t>
      </w:r>
      <w:r w:rsidRPr="00091DE3">
        <w:rPr>
          <w:rFonts w:ascii="Times New Roman" w:hAnsi="Times New Roman" w:cs="Times New Roman"/>
          <w:sz w:val="24"/>
          <w:szCs w:val="24"/>
        </w:rPr>
        <w:t>make themselves visible in their communities</w:t>
      </w:r>
      <w:r>
        <w:rPr>
          <w:rFonts w:ascii="Times New Roman" w:hAnsi="Times New Roman" w:cs="Times New Roman"/>
          <w:sz w:val="24"/>
          <w:szCs w:val="24"/>
        </w:rPr>
        <w:t>,</w:t>
      </w:r>
      <w:r w:rsidRPr="00091DE3">
        <w:rPr>
          <w:rFonts w:ascii="Times New Roman" w:hAnsi="Times New Roman" w:cs="Times New Roman"/>
          <w:sz w:val="24"/>
          <w:szCs w:val="24"/>
        </w:rPr>
        <w:t xml:space="preserve"> and establish and maintain strong working relationships with MSFWs and employers.</w:t>
      </w:r>
    </w:p>
    <w:tbl>
      <w:tblPr>
        <w:tblpPr w:leftFromText="180" w:rightFromText="180" w:vertAnchor="text" w:horzAnchor="margin" w:tblpY="181"/>
        <w:tblOverlap w:val="never"/>
        <w:tblW w:w="4718" w:type="dxa"/>
        <w:tblLook w:val="04A0" w:firstRow="1" w:lastRow="0" w:firstColumn="1" w:lastColumn="0" w:noHBand="0" w:noVBand="1"/>
      </w:tblPr>
      <w:tblGrid>
        <w:gridCol w:w="1646"/>
        <w:gridCol w:w="1426"/>
        <w:gridCol w:w="1646"/>
      </w:tblGrid>
      <w:tr w:rsidR="00FF6A96" w:rsidRPr="009C588B" w:rsidTr="00FF6A96">
        <w:trPr>
          <w:trHeight w:val="1040"/>
        </w:trPr>
        <w:tc>
          <w:tcPr>
            <w:tcW w:w="4718" w:type="dxa"/>
            <w:gridSpan w:val="3"/>
            <w:tcBorders>
              <w:top w:val="single" w:sz="8" w:space="0" w:color="auto"/>
              <w:left w:val="single" w:sz="8" w:space="0" w:color="auto"/>
              <w:bottom w:val="single" w:sz="8" w:space="0" w:color="auto"/>
              <w:right w:val="single" w:sz="8" w:space="0" w:color="000000"/>
            </w:tcBorders>
            <w:noWrap/>
            <w:vAlign w:val="bottom"/>
            <w:hideMark/>
          </w:tcPr>
          <w:p w:rsidR="00FF6A96" w:rsidRPr="008D5AF0" w:rsidRDefault="00FF6A96" w:rsidP="00FF6A96">
            <w:pPr>
              <w:spacing w:after="0" w:line="240" w:lineRule="auto"/>
              <w:jc w:val="center"/>
              <w:rPr>
                <w:rFonts w:ascii="Times New Roman" w:eastAsia="Times New Roman" w:hAnsi="Times New Roman" w:cs="Times New Roman"/>
                <w:b/>
                <w:sz w:val="24"/>
                <w:szCs w:val="24"/>
              </w:rPr>
            </w:pPr>
            <w:r w:rsidRPr="008D5AF0">
              <w:rPr>
                <w:rFonts w:ascii="Times New Roman" w:eastAsia="Times New Roman" w:hAnsi="Times New Roman" w:cs="Times New Roman"/>
                <w:b/>
                <w:sz w:val="24"/>
                <w:szCs w:val="24"/>
              </w:rPr>
              <w:t>TABLE 2:</w:t>
            </w:r>
            <w:r>
              <w:rPr>
                <w:rFonts w:ascii="Times New Roman" w:eastAsia="Times New Roman" w:hAnsi="Times New Roman" w:cs="Times New Roman"/>
                <w:b/>
              </w:rPr>
              <w:t xml:space="preserve"> </w:t>
            </w:r>
            <w:r w:rsidRPr="009C588B">
              <w:rPr>
                <w:rFonts w:ascii="Times New Roman" w:eastAsia="Times New Roman" w:hAnsi="Times New Roman" w:cs="Times New Roman"/>
                <w:b/>
              </w:rPr>
              <w:t xml:space="preserve"> </w:t>
            </w:r>
            <w:r w:rsidRPr="008D5AF0">
              <w:rPr>
                <w:rFonts w:ascii="Times New Roman" w:eastAsia="Times New Roman" w:hAnsi="Times New Roman" w:cs="Times New Roman"/>
                <w:b/>
                <w:sz w:val="24"/>
                <w:szCs w:val="24"/>
              </w:rPr>
              <w:t>MSFW Outreach Contacts for</w:t>
            </w:r>
          </w:p>
          <w:p w:rsidR="00FF6A96" w:rsidRPr="009C588B" w:rsidRDefault="00FF6A96" w:rsidP="00FF6A96">
            <w:pPr>
              <w:spacing w:line="240" w:lineRule="auto"/>
              <w:jc w:val="center"/>
              <w:rPr>
                <w:rFonts w:ascii="Times New Roman" w:hAnsi="Times New Roman" w:cs="Times New Roman"/>
                <w:b/>
                <w:bCs/>
                <w:color w:val="000000"/>
                <w:sz w:val="24"/>
                <w:szCs w:val="24"/>
              </w:rPr>
            </w:pPr>
            <w:r w:rsidRPr="008D5AF0">
              <w:rPr>
                <w:rFonts w:ascii="Times New Roman" w:eastAsia="Times New Roman" w:hAnsi="Times New Roman" w:cs="Times New Roman"/>
                <w:b/>
                <w:sz w:val="24"/>
                <w:szCs w:val="24"/>
              </w:rPr>
              <w:t>PYs 2017 and 2018</w:t>
            </w:r>
            <w:r>
              <w:rPr>
                <w:rStyle w:val="FootnoteReference"/>
                <w:rFonts w:ascii="Times New Roman" w:eastAsia="Times New Roman" w:hAnsi="Times New Roman" w:cs="Times New Roman"/>
                <w:b/>
              </w:rPr>
              <w:footnoteReference w:id="4"/>
            </w:r>
          </w:p>
        </w:tc>
      </w:tr>
      <w:tr w:rsidR="00FF6A96" w:rsidRPr="009C588B" w:rsidTr="00FF6A96">
        <w:trPr>
          <w:trHeight w:val="453"/>
        </w:trPr>
        <w:tc>
          <w:tcPr>
            <w:tcW w:w="1646" w:type="dxa"/>
            <w:tcBorders>
              <w:top w:val="single" w:sz="4" w:space="0" w:color="auto"/>
              <w:left w:val="single" w:sz="4" w:space="0" w:color="auto"/>
              <w:bottom w:val="single" w:sz="4" w:space="0" w:color="auto"/>
              <w:right w:val="single" w:sz="4" w:space="0" w:color="auto"/>
            </w:tcBorders>
            <w:noWrap/>
            <w:vAlign w:val="bottom"/>
          </w:tcPr>
          <w:p w:rsidR="00FF6A96" w:rsidRPr="009C588B" w:rsidRDefault="00FF6A96" w:rsidP="00FF6A96">
            <w:pPr>
              <w:spacing w:after="0" w:line="240" w:lineRule="auto"/>
              <w:jc w:val="center"/>
              <w:rPr>
                <w:rFonts w:ascii="Times New Roman" w:hAnsi="Times New Roman" w:cs="Times New Roman"/>
                <w:b/>
              </w:rPr>
            </w:pPr>
            <w:r w:rsidRPr="009C588B">
              <w:rPr>
                <w:rFonts w:ascii="Times New Roman" w:hAnsi="Times New Roman" w:cs="Times New Roman"/>
                <w:b/>
              </w:rPr>
              <w:t>SWA</w:t>
            </w:r>
          </w:p>
          <w:p w:rsidR="00FF6A96" w:rsidRPr="009C588B" w:rsidRDefault="00FF6A96" w:rsidP="00FF6A96">
            <w:pPr>
              <w:spacing w:after="0" w:line="240" w:lineRule="auto"/>
              <w:jc w:val="center"/>
              <w:rPr>
                <w:rFonts w:ascii="Times New Roman" w:hAnsi="Times New Roman" w:cs="Times New Roman"/>
                <w:b/>
              </w:rPr>
            </w:pPr>
            <w:r w:rsidRPr="009C588B">
              <w:rPr>
                <w:rFonts w:ascii="Times New Roman" w:hAnsi="Times New Roman" w:cs="Times New Roman"/>
                <w:b/>
              </w:rPr>
              <w:t>Contacts</w:t>
            </w:r>
          </w:p>
        </w:tc>
        <w:tc>
          <w:tcPr>
            <w:tcW w:w="1426" w:type="dxa"/>
            <w:tcBorders>
              <w:top w:val="single" w:sz="4" w:space="0" w:color="auto"/>
              <w:left w:val="single" w:sz="4" w:space="0" w:color="auto"/>
              <w:bottom w:val="single" w:sz="4" w:space="0" w:color="auto"/>
              <w:right w:val="single" w:sz="4" w:space="0" w:color="auto"/>
            </w:tcBorders>
            <w:noWrap/>
            <w:vAlign w:val="bottom"/>
          </w:tcPr>
          <w:p w:rsidR="00FF6A96" w:rsidRPr="009C588B" w:rsidRDefault="00FF6A96" w:rsidP="00FF6A96">
            <w:pPr>
              <w:spacing w:after="0" w:line="240" w:lineRule="auto"/>
              <w:jc w:val="center"/>
              <w:rPr>
                <w:rFonts w:ascii="Times New Roman" w:hAnsi="Times New Roman" w:cs="Times New Roman"/>
                <w:b/>
              </w:rPr>
            </w:pPr>
            <w:r w:rsidRPr="009C588B">
              <w:rPr>
                <w:rFonts w:ascii="Times New Roman" w:hAnsi="Times New Roman" w:cs="Times New Roman"/>
                <w:b/>
              </w:rPr>
              <w:t>NFJP</w:t>
            </w:r>
          </w:p>
          <w:p w:rsidR="00FF6A96" w:rsidRPr="009C588B" w:rsidRDefault="00FF6A96" w:rsidP="00FF6A96">
            <w:pPr>
              <w:spacing w:after="0" w:line="240" w:lineRule="auto"/>
              <w:jc w:val="center"/>
              <w:rPr>
                <w:rFonts w:ascii="Times New Roman" w:hAnsi="Times New Roman" w:cs="Times New Roman"/>
                <w:b/>
              </w:rPr>
            </w:pPr>
            <w:r w:rsidRPr="009C588B">
              <w:rPr>
                <w:rFonts w:ascii="Times New Roman" w:hAnsi="Times New Roman" w:cs="Times New Roman"/>
                <w:b/>
              </w:rPr>
              <w:t>Contacts</w:t>
            </w:r>
          </w:p>
        </w:tc>
        <w:tc>
          <w:tcPr>
            <w:tcW w:w="1646" w:type="dxa"/>
            <w:tcBorders>
              <w:top w:val="single" w:sz="4" w:space="0" w:color="auto"/>
              <w:left w:val="single" w:sz="4" w:space="0" w:color="auto"/>
              <w:bottom w:val="single" w:sz="4" w:space="0" w:color="auto"/>
              <w:right w:val="single" w:sz="4" w:space="0" w:color="auto"/>
            </w:tcBorders>
            <w:noWrap/>
            <w:vAlign w:val="bottom"/>
          </w:tcPr>
          <w:p w:rsidR="00FF6A96" w:rsidRPr="009C588B" w:rsidRDefault="00FF6A96" w:rsidP="00FF6A96">
            <w:pPr>
              <w:spacing w:after="0" w:line="240" w:lineRule="auto"/>
              <w:jc w:val="center"/>
              <w:rPr>
                <w:rFonts w:ascii="Times New Roman" w:hAnsi="Times New Roman" w:cs="Times New Roman"/>
                <w:b/>
              </w:rPr>
            </w:pPr>
            <w:r w:rsidRPr="009C588B">
              <w:rPr>
                <w:rFonts w:ascii="Times New Roman" w:hAnsi="Times New Roman" w:cs="Times New Roman"/>
                <w:b/>
              </w:rPr>
              <w:t>Total</w:t>
            </w:r>
          </w:p>
        </w:tc>
      </w:tr>
      <w:tr w:rsidR="00FF6A96" w:rsidRPr="009C588B" w:rsidTr="00FF6A96">
        <w:trPr>
          <w:trHeight w:val="424"/>
        </w:trPr>
        <w:tc>
          <w:tcPr>
            <w:tcW w:w="4718" w:type="dxa"/>
            <w:gridSpan w:val="3"/>
            <w:tcBorders>
              <w:top w:val="single" w:sz="4" w:space="0" w:color="auto"/>
              <w:left w:val="single" w:sz="4" w:space="0" w:color="auto"/>
              <w:bottom w:val="single" w:sz="4" w:space="0" w:color="auto"/>
              <w:right w:val="single" w:sz="4" w:space="0" w:color="auto"/>
            </w:tcBorders>
            <w:noWrap/>
            <w:vAlign w:val="bottom"/>
          </w:tcPr>
          <w:p w:rsidR="00FF6A96" w:rsidRPr="009C588B" w:rsidRDefault="00FF6A96" w:rsidP="00FF6A96">
            <w:pPr>
              <w:spacing w:after="0" w:line="240" w:lineRule="auto"/>
              <w:jc w:val="center"/>
              <w:rPr>
                <w:rFonts w:ascii="Times New Roman" w:hAnsi="Times New Roman" w:cs="Times New Roman"/>
                <w:b/>
              </w:rPr>
            </w:pPr>
            <w:r w:rsidRPr="009C588B">
              <w:rPr>
                <w:rFonts w:ascii="Times New Roman" w:hAnsi="Times New Roman" w:cs="Times New Roman"/>
                <w:b/>
              </w:rPr>
              <w:t>PY 201</w:t>
            </w:r>
            <w:r>
              <w:rPr>
                <w:rFonts w:ascii="Times New Roman" w:hAnsi="Times New Roman" w:cs="Times New Roman"/>
                <w:b/>
              </w:rPr>
              <w:t>7</w:t>
            </w:r>
          </w:p>
        </w:tc>
      </w:tr>
      <w:tr w:rsidR="00FF6A96" w:rsidRPr="009C588B" w:rsidTr="00FF6A96">
        <w:trPr>
          <w:trHeight w:val="453"/>
        </w:trPr>
        <w:tc>
          <w:tcPr>
            <w:tcW w:w="1646" w:type="dxa"/>
            <w:tcBorders>
              <w:top w:val="single" w:sz="4" w:space="0" w:color="auto"/>
              <w:left w:val="single" w:sz="4" w:space="0" w:color="auto"/>
              <w:bottom w:val="single" w:sz="4" w:space="0" w:color="auto"/>
              <w:right w:val="single" w:sz="4" w:space="0" w:color="auto"/>
            </w:tcBorders>
            <w:noWrap/>
            <w:vAlign w:val="bottom"/>
          </w:tcPr>
          <w:p w:rsidR="00FF6A96" w:rsidRPr="009C588B" w:rsidRDefault="00FF6A96" w:rsidP="00FF6A96">
            <w:pPr>
              <w:spacing w:after="0" w:line="240" w:lineRule="auto"/>
              <w:jc w:val="center"/>
              <w:rPr>
                <w:rFonts w:ascii="Times New Roman" w:hAnsi="Times New Roman" w:cs="Times New Roman"/>
              </w:rPr>
            </w:pPr>
            <w:r>
              <w:rPr>
                <w:rFonts w:ascii="Times New Roman" w:hAnsi="Times New Roman" w:cs="Times New Roman"/>
              </w:rPr>
              <w:t>299,031</w:t>
            </w:r>
          </w:p>
        </w:tc>
        <w:tc>
          <w:tcPr>
            <w:tcW w:w="1426" w:type="dxa"/>
            <w:tcBorders>
              <w:top w:val="single" w:sz="4" w:space="0" w:color="auto"/>
              <w:left w:val="single" w:sz="4" w:space="0" w:color="auto"/>
              <w:bottom w:val="single" w:sz="4" w:space="0" w:color="auto"/>
              <w:right w:val="single" w:sz="4" w:space="0" w:color="auto"/>
            </w:tcBorders>
            <w:noWrap/>
            <w:vAlign w:val="bottom"/>
          </w:tcPr>
          <w:p w:rsidR="00FF6A96" w:rsidRPr="009C588B" w:rsidRDefault="00FF6A96" w:rsidP="00FF6A96">
            <w:pPr>
              <w:spacing w:after="0" w:line="240" w:lineRule="auto"/>
              <w:jc w:val="center"/>
              <w:rPr>
                <w:rFonts w:ascii="Times New Roman" w:hAnsi="Times New Roman" w:cs="Times New Roman"/>
              </w:rPr>
            </w:pPr>
            <w:r>
              <w:rPr>
                <w:rFonts w:ascii="Times New Roman" w:hAnsi="Times New Roman" w:cs="Times New Roman"/>
              </w:rPr>
              <w:t>79,284</w:t>
            </w:r>
          </w:p>
        </w:tc>
        <w:tc>
          <w:tcPr>
            <w:tcW w:w="1646" w:type="dxa"/>
            <w:tcBorders>
              <w:top w:val="single" w:sz="4" w:space="0" w:color="auto"/>
              <w:left w:val="single" w:sz="4" w:space="0" w:color="auto"/>
              <w:bottom w:val="single" w:sz="4" w:space="0" w:color="auto"/>
              <w:right w:val="single" w:sz="4" w:space="0" w:color="auto"/>
            </w:tcBorders>
            <w:noWrap/>
            <w:vAlign w:val="bottom"/>
          </w:tcPr>
          <w:p w:rsidR="00FF6A96" w:rsidRPr="00A9587D" w:rsidRDefault="00FF6A96" w:rsidP="00FF6A96">
            <w:pPr>
              <w:spacing w:after="0" w:line="240" w:lineRule="auto"/>
              <w:jc w:val="center"/>
              <w:rPr>
                <w:rFonts w:ascii="Times New Roman" w:hAnsi="Times New Roman" w:cs="Times New Roman"/>
                <w:b/>
                <w:color w:val="000000"/>
              </w:rPr>
            </w:pPr>
            <w:r>
              <w:rPr>
                <w:rFonts w:ascii="Times New Roman" w:hAnsi="Times New Roman" w:cs="Times New Roman"/>
                <w:b/>
              </w:rPr>
              <w:t>378,315</w:t>
            </w:r>
          </w:p>
        </w:tc>
      </w:tr>
      <w:tr w:rsidR="00FF6A96" w:rsidRPr="009C588B" w:rsidTr="00FF6A96">
        <w:trPr>
          <w:trHeight w:val="453"/>
        </w:trPr>
        <w:tc>
          <w:tcPr>
            <w:tcW w:w="1646" w:type="dxa"/>
            <w:tcBorders>
              <w:top w:val="single" w:sz="4" w:space="0" w:color="auto"/>
              <w:left w:val="single" w:sz="4" w:space="0" w:color="auto"/>
              <w:bottom w:val="single" w:sz="4" w:space="0" w:color="auto"/>
              <w:right w:val="single" w:sz="4" w:space="0" w:color="auto"/>
            </w:tcBorders>
            <w:noWrap/>
            <w:vAlign w:val="bottom"/>
          </w:tcPr>
          <w:p w:rsidR="00FF6A96" w:rsidRPr="00A9587D" w:rsidRDefault="00FF6A96" w:rsidP="00FF6A96">
            <w:pPr>
              <w:spacing w:after="0" w:line="240" w:lineRule="auto"/>
              <w:jc w:val="center"/>
              <w:rPr>
                <w:rFonts w:ascii="Times New Roman" w:hAnsi="Times New Roman" w:cs="Times New Roman"/>
              </w:rPr>
            </w:pPr>
            <w:r>
              <w:rPr>
                <w:rFonts w:ascii="Times New Roman" w:hAnsi="Times New Roman" w:cs="Times New Roman"/>
              </w:rPr>
              <w:t>79</w:t>
            </w:r>
            <w:r w:rsidRPr="00A9587D">
              <w:rPr>
                <w:rFonts w:ascii="Times New Roman" w:hAnsi="Times New Roman" w:cs="Times New Roman"/>
              </w:rPr>
              <w:t>%</w:t>
            </w:r>
          </w:p>
        </w:tc>
        <w:tc>
          <w:tcPr>
            <w:tcW w:w="1426" w:type="dxa"/>
            <w:tcBorders>
              <w:top w:val="single" w:sz="4" w:space="0" w:color="auto"/>
              <w:left w:val="single" w:sz="4" w:space="0" w:color="auto"/>
              <w:bottom w:val="single" w:sz="4" w:space="0" w:color="auto"/>
              <w:right w:val="single" w:sz="4" w:space="0" w:color="auto"/>
            </w:tcBorders>
            <w:noWrap/>
            <w:vAlign w:val="bottom"/>
          </w:tcPr>
          <w:p w:rsidR="00FF6A96" w:rsidRPr="00A9587D" w:rsidRDefault="00FF6A96" w:rsidP="00FF6A96">
            <w:pPr>
              <w:spacing w:after="0" w:line="240" w:lineRule="auto"/>
              <w:jc w:val="center"/>
              <w:rPr>
                <w:rFonts w:ascii="Times New Roman" w:hAnsi="Times New Roman" w:cs="Times New Roman"/>
              </w:rPr>
            </w:pPr>
            <w:r>
              <w:rPr>
                <w:rFonts w:ascii="Times New Roman" w:hAnsi="Times New Roman" w:cs="Times New Roman"/>
              </w:rPr>
              <w:t>21</w:t>
            </w:r>
            <w:r w:rsidRPr="00A9587D">
              <w:rPr>
                <w:rFonts w:ascii="Times New Roman" w:hAnsi="Times New Roman" w:cs="Times New Roman"/>
              </w:rPr>
              <w:t>%</w:t>
            </w:r>
          </w:p>
        </w:tc>
        <w:tc>
          <w:tcPr>
            <w:tcW w:w="164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FF6A96" w:rsidRPr="009C588B" w:rsidRDefault="00FF6A96" w:rsidP="00FF6A96">
            <w:pPr>
              <w:spacing w:after="0" w:line="240" w:lineRule="auto"/>
              <w:jc w:val="center"/>
              <w:rPr>
                <w:rFonts w:ascii="Times New Roman" w:hAnsi="Times New Roman" w:cs="Times New Roman"/>
                <w:color w:val="000000"/>
              </w:rPr>
            </w:pPr>
          </w:p>
        </w:tc>
      </w:tr>
      <w:tr w:rsidR="00FF6A96" w:rsidRPr="009C588B" w:rsidTr="00FF6A96">
        <w:trPr>
          <w:trHeight w:val="453"/>
        </w:trPr>
        <w:tc>
          <w:tcPr>
            <w:tcW w:w="4718" w:type="dxa"/>
            <w:gridSpan w:val="3"/>
            <w:tcBorders>
              <w:top w:val="single" w:sz="4" w:space="0" w:color="auto"/>
              <w:left w:val="single" w:sz="4" w:space="0" w:color="auto"/>
              <w:bottom w:val="single" w:sz="4" w:space="0" w:color="auto"/>
              <w:right w:val="single" w:sz="4" w:space="0" w:color="auto"/>
            </w:tcBorders>
            <w:noWrap/>
            <w:vAlign w:val="bottom"/>
          </w:tcPr>
          <w:p w:rsidR="00FF6A96" w:rsidRPr="009C588B" w:rsidRDefault="00FF6A96" w:rsidP="00FF6A96">
            <w:pPr>
              <w:spacing w:after="0" w:line="240" w:lineRule="auto"/>
              <w:jc w:val="center"/>
              <w:rPr>
                <w:rFonts w:ascii="Times New Roman" w:hAnsi="Times New Roman" w:cs="Times New Roman"/>
                <w:b/>
              </w:rPr>
            </w:pPr>
            <w:r w:rsidRPr="009C588B">
              <w:rPr>
                <w:rFonts w:ascii="Times New Roman" w:hAnsi="Times New Roman" w:cs="Times New Roman"/>
                <w:b/>
              </w:rPr>
              <w:t>PY 201</w:t>
            </w:r>
            <w:r>
              <w:rPr>
                <w:rFonts w:ascii="Times New Roman" w:hAnsi="Times New Roman" w:cs="Times New Roman"/>
                <w:b/>
              </w:rPr>
              <w:t>8</w:t>
            </w:r>
          </w:p>
        </w:tc>
      </w:tr>
      <w:tr w:rsidR="00FF6A96" w:rsidRPr="009C588B" w:rsidTr="00FF6A96">
        <w:trPr>
          <w:trHeight w:val="453"/>
        </w:trPr>
        <w:tc>
          <w:tcPr>
            <w:tcW w:w="1646" w:type="dxa"/>
            <w:tcBorders>
              <w:top w:val="single" w:sz="4" w:space="0" w:color="auto"/>
              <w:left w:val="single" w:sz="4" w:space="0" w:color="auto"/>
              <w:bottom w:val="single" w:sz="4" w:space="0" w:color="auto"/>
              <w:right w:val="single" w:sz="4" w:space="0" w:color="auto"/>
            </w:tcBorders>
            <w:noWrap/>
            <w:vAlign w:val="bottom"/>
          </w:tcPr>
          <w:p w:rsidR="00FF6A96" w:rsidRPr="009C588B" w:rsidRDefault="00FF6A96" w:rsidP="00FF6A96">
            <w:pPr>
              <w:spacing w:after="0" w:line="240" w:lineRule="auto"/>
              <w:jc w:val="center"/>
              <w:rPr>
                <w:rFonts w:ascii="Times New Roman" w:hAnsi="Times New Roman" w:cs="Times New Roman"/>
              </w:rPr>
            </w:pPr>
            <w:r>
              <w:rPr>
                <w:rFonts w:ascii="Times New Roman" w:hAnsi="Times New Roman" w:cs="Times New Roman"/>
              </w:rPr>
              <w:t>339,258</w:t>
            </w:r>
          </w:p>
        </w:tc>
        <w:tc>
          <w:tcPr>
            <w:tcW w:w="1426" w:type="dxa"/>
            <w:tcBorders>
              <w:top w:val="single" w:sz="4" w:space="0" w:color="auto"/>
              <w:left w:val="single" w:sz="4" w:space="0" w:color="auto"/>
              <w:bottom w:val="single" w:sz="4" w:space="0" w:color="auto"/>
              <w:right w:val="single" w:sz="4" w:space="0" w:color="auto"/>
            </w:tcBorders>
            <w:noWrap/>
            <w:vAlign w:val="bottom"/>
          </w:tcPr>
          <w:p w:rsidR="00FF6A96" w:rsidRPr="009C588B" w:rsidRDefault="00FF6A96" w:rsidP="00FF6A96">
            <w:pPr>
              <w:spacing w:after="0" w:line="240" w:lineRule="auto"/>
              <w:jc w:val="center"/>
              <w:rPr>
                <w:rFonts w:ascii="Times New Roman" w:hAnsi="Times New Roman" w:cs="Times New Roman"/>
              </w:rPr>
            </w:pPr>
            <w:r>
              <w:rPr>
                <w:rFonts w:ascii="Times New Roman" w:hAnsi="Times New Roman" w:cs="Times New Roman"/>
              </w:rPr>
              <w:t>77,689</w:t>
            </w:r>
          </w:p>
        </w:tc>
        <w:tc>
          <w:tcPr>
            <w:tcW w:w="1646" w:type="dxa"/>
            <w:tcBorders>
              <w:top w:val="single" w:sz="4" w:space="0" w:color="auto"/>
              <w:left w:val="single" w:sz="4" w:space="0" w:color="auto"/>
              <w:bottom w:val="single" w:sz="4" w:space="0" w:color="auto"/>
              <w:right w:val="single" w:sz="4" w:space="0" w:color="auto"/>
            </w:tcBorders>
            <w:noWrap/>
            <w:vAlign w:val="bottom"/>
          </w:tcPr>
          <w:p w:rsidR="00FF6A96" w:rsidRPr="00A9587D" w:rsidRDefault="00FF6A96" w:rsidP="00FF6A96">
            <w:pPr>
              <w:spacing w:after="0" w:line="240" w:lineRule="auto"/>
              <w:jc w:val="center"/>
              <w:rPr>
                <w:rFonts w:ascii="Times New Roman" w:hAnsi="Times New Roman" w:cs="Times New Roman"/>
                <w:b/>
              </w:rPr>
            </w:pPr>
            <w:r>
              <w:rPr>
                <w:rFonts w:ascii="Times New Roman" w:hAnsi="Times New Roman" w:cs="Times New Roman"/>
                <w:b/>
              </w:rPr>
              <w:t>416,947</w:t>
            </w:r>
          </w:p>
        </w:tc>
      </w:tr>
      <w:tr w:rsidR="00FF6A96" w:rsidRPr="009C588B" w:rsidTr="00FF6A96">
        <w:trPr>
          <w:trHeight w:val="453"/>
        </w:trPr>
        <w:tc>
          <w:tcPr>
            <w:tcW w:w="1646" w:type="dxa"/>
            <w:tcBorders>
              <w:top w:val="single" w:sz="4" w:space="0" w:color="auto"/>
              <w:left w:val="single" w:sz="4" w:space="0" w:color="auto"/>
              <w:bottom w:val="single" w:sz="4" w:space="0" w:color="auto"/>
              <w:right w:val="single" w:sz="4" w:space="0" w:color="auto"/>
            </w:tcBorders>
            <w:noWrap/>
            <w:vAlign w:val="bottom"/>
          </w:tcPr>
          <w:p w:rsidR="00FF6A96" w:rsidRPr="00A9587D" w:rsidRDefault="00FF6A96" w:rsidP="00FF6A96">
            <w:pPr>
              <w:spacing w:after="0" w:line="240" w:lineRule="auto"/>
              <w:jc w:val="center"/>
              <w:rPr>
                <w:rFonts w:ascii="Times New Roman" w:hAnsi="Times New Roman" w:cs="Times New Roman"/>
              </w:rPr>
            </w:pPr>
            <w:r>
              <w:rPr>
                <w:rFonts w:ascii="Times New Roman" w:hAnsi="Times New Roman" w:cs="Times New Roman"/>
              </w:rPr>
              <w:t>81%</w:t>
            </w:r>
          </w:p>
        </w:tc>
        <w:tc>
          <w:tcPr>
            <w:tcW w:w="1426" w:type="dxa"/>
            <w:tcBorders>
              <w:top w:val="single" w:sz="4" w:space="0" w:color="auto"/>
              <w:left w:val="single" w:sz="4" w:space="0" w:color="auto"/>
              <w:bottom w:val="single" w:sz="4" w:space="0" w:color="auto"/>
              <w:right w:val="single" w:sz="4" w:space="0" w:color="auto"/>
            </w:tcBorders>
            <w:noWrap/>
            <w:vAlign w:val="bottom"/>
          </w:tcPr>
          <w:p w:rsidR="00FF6A96" w:rsidRPr="00A9587D" w:rsidRDefault="00FF6A96" w:rsidP="00FF6A96">
            <w:pPr>
              <w:spacing w:after="0" w:line="240" w:lineRule="auto"/>
              <w:jc w:val="center"/>
              <w:rPr>
                <w:rFonts w:ascii="Times New Roman" w:hAnsi="Times New Roman" w:cs="Times New Roman"/>
              </w:rPr>
            </w:pPr>
            <w:r>
              <w:rPr>
                <w:rFonts w:ascii="Times New Roman" w:hAnsi="Times New Roman" w:cs="Times New Roman"/>
              </w:rPr>
              <w:t>19%</w:t>
            </w:r>
          </w:p>
        </w:tc>
        <w:tc>
          <w:tcPr>
            <w:tcW w:w="164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FF6A96" w:rsidRPr="009C588B" w:rsidRDefault="00FF6A96" w:rsidP="00FF6A96">
            <w:pPr>
              <w:spacing w:after="0" w:line="240" w:lineRule="auto"/>
              <w:jc w:val="center"/>
              <w:rPr>
                <w:rFonts w:ascii="Times New Roman" w:hAnsi="Times New Roman" w:cs="Times New Roman"/>
                <w:color w:val="000000"/>
              </w:rPr>
            </w:pPr>
          </w:p>
        </w:tc>
      </w:tr>
    </w:tbl>
    <w:p w:rsidR="00F97C12" w:rsidRPr="00726767" w:rsidRDefault="00F97C12" w:rsidP="00475857">
      <w:pPr>
        <w:rPr>
          <w:rFonts w:ascii="Times New Roman" w:hAnsi="Times New Roman" w:cs="Times New Roman"/>
          <w:sz w:val="24"/>
          <w:szCs w:val="24"/>
        </w:rPr>
      </w:pPr>
    </w:p>
    <w:p w:rsidR="00D60206" w:rsidRDefault="00D60206" w:rsidP="00D60206">
      <w:pPr>
        <w:rPr>
          <w:rFonts w:ascii="Times New Roman" w:eastAsia="Times New Roman" w:hAnsi="Times New Roman" w:cs="Times New Roman"/>
          <w:sz w:val="24"/>
          <w:szCs w:val="24"/>
        </w:rPr>
      </w:pPr>
      <w:r w:rsidRPr="00726767">
        <w:rPr>
          <w:rFonts w:ascii="Times New Roman" w:eastAsia="Times New Roman" w:hAnsi="Times New Roman" w:cs="Times New Roman"/>
          <w:sz w:val="24"/>
          <w:szCs w:val="24"/>
        </w:rPr>
        <w:t xml:space="preserve">Table 2 </w:t>
      </w:r>
      <w:r w:rsidR="00794E44">
        <w:rPr>
          <w:rFonts w:ascii="Times New Roman" w:eastAsia="Times New Roman" w:hAnsi="Times New Roman" w:cs="Times New Roman"/>
          <w:sz w:val="24"/>
          <w:szCs w:val="24"/>
        </w:rPr>
        <w:t>summarizes</w:t>
      </w:r>
      <w:r w:rsidR="00794E44" w:rsidRPr="00726767">
        <w:rPr>
          <w:rFonts w:ascii="Times New Roman" w:eastAsia="Times New Roman" w:hAnsi="Times New Roman" w:cs="Times New Roman"/>
          <w:sz w:val="24"/>
          <w:szCs w:val="24"/>
        </w:rPr>
        <w:t xml:space="preserve"> </w:t>
      </w:r>
      <w:r w:rsidRPr="00726767">
        <w:rPr>
          <w:rFonts w:ascii="Times New Roman" w:eastAsia="Times New Roman" w:hAnsi="Times New Roman" w:cs="Times New Roman"/>
          <w:sz w:val="24"/>
          <w:szCs w:val="24"/>
        </w:rPr>
        <w:t xml:space="preserve">the total number of outreach contacts made by the SWAs </w:t>
      </w:r>
      <w:r>
        <w:rPr>
          <w:rFonts w:ascii="Times New Roman" w:eastAsia="Times New Roman" w:hAnsi="Times New Roman" w:cs="Times New Roman"/>
          <w:sz w:val="24"/>
          <w:szCs w:val="24"/>
        </w:rPr>
        <w:t>and the NFJP grantees for PY1</w:t>
      </w:r>
      <w:r w:rsidR="00C35E18">
        <w:rPr>
          <w:rFonts w:ascii="Times New Roman" w:eastAsia="Times New Roman" w:hAnsi="Times New Roman" w:cs="Times New Roman"/>
          <w:sz w:val="24"/>
          <w:szCs w:val="24"/>
        </w:rPr>
        <w:t>7</w:t>
      </w:r>
      <w:r w:rsidR="00C56CC6">
        <w:rPr>
          <w:rFonts w:ascii="Times New Roman" w:eastAsia="Times New Roman" w:hAnsi="Times New Roman" w:cs="Times New Roman"/>
          <w:sz w:val="24"/>
          <w:szCs w:val="24"/>
        </w:rPr>
        <w:t xml:space="preserve"> and PY1</w:t>
      </w:r>
      <w:r w:rsidR="00C35E18">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001F10FF">
        <w:rPr>
          <w:rFonts w:ascii="Times New Roman" w:eastAsia="Times New Roman" w:hAnsi="Times New Roman" w:cs="Times New Roman"/>
          <w:sz w:val="24"/>
          <w:szCs w:val="24"/>
        </w:rPr>
        <w:t xml:space="preserve"> In PY1</w:t>
      </w:r>
      <w:r w:rsidR="00C35E18">
        <w:rPr>
          <w:rFonts w:ascii="Times New Roman" w:eastAsia="Times New Roman" w:hAnsi="Times New Roman" w:cs="Times New Roman"/>
          <w:sz w:val="24"/>
          <w:szCs w:val="24"/>
        </w:rPr>
        <w:t>8</w:t>
      </w:r>
      <w:r w:rsidR="001F10FF">
        <w:rPr>
          <w:rFonts w:ascii="Times New Roman" w:eastAsia="Times New Roman" w:hAnsi="Times New Roman" w:cs="Times New Roman"/>
          <w:sz w:val="24"/>
          <w:szCs w:val="24"/>
        </w:rPr>
        <w:t xml:space="preserve">, there was a </w:t>
      </w:r>
      <w:r w:rsidR="001E7E10">
        <w:rPr>
          <w:rFonts w:ascii="Times New Roman" w:eastAsia="Times New Roman" w:hAnsi="Times New Roman" w:cs="Times New Roman"/>
          <w:sz w:val="24"/>
          <w:szCs w:val="24"/>
        </w:rPr>
        <w:t>9</w:t>
      </w:r>
      <w:r w:rsidR="001F10FF">
        <w:rPr>
          <w:rFonts w:ascii="Times New Roman" w:eastAsia="Times New Roman" w:hAnsi="Times New Roman" w:cs="Times New Roman"/>
          <w:sz w:val="24"/>
          <w:szCs w:val="24"/>
        </w:rPr>
        <w:t>% increase in outreach contacts compared to PY1</w:t>
      </w:r>
      <w:r w:rsidR="001E7E10">
        <w:rPr>
          <w:rFonts w:ascii="Times New Roman" w:eastAsia="Times New Roman" w:hAnsi="Times New Roman" w:cs="Times New Roman"/>
          <w:sz w:val="24"/>
          <w:szCs w:val="24"/>
        </w:rPr>
        <w:t>7</w:t>
      </w:r>
      <w:r w:rsidR="001F10FF">
        <w:rPr>
          <w:rFonts w:ascii="Times New Roman" w:eastAsia="Times New Roman" w:hAnsi="Times New Roman" w:cs="Times New Roman"/>
          <w:sz w:val="24"/>
          <w:szCs w:val="24"/>
        </w:rPr>
        <w:t xml:space="preserve">.  </w:t>
      </w:r>
    </w:p>
    <w:p w:rsidR="00C13C27" w:rsidRDefault="00E118B1" w:rsidP="00C13C2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required by the regulations at </w:t>
      </w:r>
      <w:hyperlink r:id="rId24" w:anchor="se20.3.653_1108" w:history="1">
        <w:r w:rsidR="00AE7B2B" w:rsidRPr="00E118B1">
          <w:rPr>
            <w:rStyle w:val="Hyperlink"/>
            <w:rFonts w:ascii="Times New Roman" w:eastAsia="Times New Roman" w:hAnsi="Times New Roman" w:cs="Times New Roman"/>
            <w:sz w:val="24"/>
            <w:szCs w:val="24"/>
          </w:rPr>
          <w:t>20 CFR 653.10</w:t>
        </w:r>
        <w:r>
          <w:rPr>
            <w:rStyle w:val="Hyperlink"/>
            <w:rFonts w:ascii="Times New Roman" w:eastAsia="Times New Roman" w:hAnsi="Times New Roman" w:cs="Times New Roman"/>
            <w:sz w:val="24"/>
            <w:szCs w:val="24"/>
          </w:rPr>
          <w:t>8(l)</w:t>
        </w:r>
      </w:hyperlink>
      <w:r w:rsidR="000D398E">
        <w:rPr>
          <w:rFonts w:ascii="Times New Roman" w:eastAsia="Times New Roman" w:hAnsi="Times New Roman" w:cs="Times New Roman"/>
          <w:sz w:val="24"/>
          <w:szCs w:val="24"/>
        </w:rPr>
        <w:t xml:space="preserve">, all </w:t>
      </w:r>
      <w:r>
        <w:rPr>
          <w:rFonts w:ascii="Times New Roman" w:eastAsia="Times New Roman" w:hAnsi="Times New Roman" w:cs="Times New Roman"/>
          <w:sz w:val="24"/>
          <w:szCs w:val="24"/>
        </w:rPr>
        <w:t>SMA</w:t>
      </w:r>
      <w:r w:rsidR="000D398E">
        <w:rPr>
          <w:rFonts w:ascii="Times New Roman" w:eastAsia="Times New Roman" w:hAnsi="Times New Roman" w:cs="Times New Roman"/>
          <w:sz w:val="24"/>
          <w:szCs w:val="24"/>
        </w:rPr>
        <w:t xml:space="preserve">s with the exception of one </w:t>
      </w:r>
      <w:r w:rsidR="003E1DFB">
        <w:rPr>
          <w:rFonts w:ascii="Times New Roman" w:eastAsia="Times New Roman" w:hAnsi="Times New Roman" w:cs="Times New Roman"/>
          <w:sz w:val="24"/>
          <w:szCs w:val="24"/>
        </w:rPr>
        <w:t>developed a Memorandum</w:t>
      </w:r>
      <w:r w:rsidR="000D398E">
        <w:rPr>
          <w:rFonts w:ascii="Times New Roman" w:eastAsia="Times New Roman" w:hAnsi="Times New Roman" w:cs="Times New Roman"/>
          <w:sz w:val="24"/>
          <w:szCs w:val="24"/>
        </w:rPr>
        <w:t xml:space="preserve"> of Understanding (MOU)</w:t>
      </w:r>
      <w:r>
        <w:rPr>
          <w:rFonts w:ascii="Times New Roman" w:eastAsia="Times New Roman" w:hAnsi="Times New Roman" w:cs="Times New Roman"/>
          <w:sz w:val="24"/>
          <w:szCs w:val="24"/>
        </w:rPr>
        <w:t xml:space="preserve"> during PY18</w:t>
      </w:r>
      <w:r w:rsidR="006E3A7E">
        <w:rPr>
          <w:rFonts w:ascii="Times New Roman" w:eastAsia="Times New Roman" w:hAnsi="Times New Roman" w:cs="Times New Roman"/>
          <w:sz w:val="24"/>
          <w:szCs w:val="24"/>
        </w:rPr>
        <w:t xml:space="preserve">.  </w:t>
      </w:r>
      <w:r w:rsidR="005324A5">
        <w:rPr>
          <w:rFonts w:ascii="Times New Roman" w:eastAsia="Times New Roman" w:hAnsi="Times New Roman" w:cs="Times New Roman"/>
          <w:sz w:val="24"/>
          <w:szCs w:val="24"/>
        </w:rPr>
        <w:t>Since the end of PY</w:t>
      </w:r>
      <w:r w:rsidR="003E1DFB">
        <w:rPr>
          <w:rFonts w:ascii="Times New Roman" w:eastAsia="Times New Roman" w:hAnsi="Times New Roman" w:cs="Times New Roman"/>
          <w:sz w:val="24"/>
          <w:szCs w:val="24"/>
        </w:rPr>
        <w:t xml:space="preserve"> </w:t>
      </w:r>
      <w:r w:rsidR="005324A5">
        <w:rPr>
          <w:rFonts w:ascii="Times New Roman" w:eastAsia="Times New Roman" w:hAnsi="Times New Roman" w:cs="Times New Roman"/>
          <w:sz w:val="24"/>
          <w:szCs w:val="24"/>
        </w:rPr>
        <w:t xml:space="preserve">2018, that state already has developed MOU with the NFJP grantee. </w:t>
      </w:r>
      <w:r w:rsidR="00C13C27">
        <w:rPr>
          <w:rFonts w:ascii="Times New Roman" w:eastAsia="Times New Roman" w:hAnsi="Times New Roman" w:cs="Times New Roman"/>
          <w:sz w:val="24"/>
          <w:szCs w:val="24"/>
        </w:rPr>
        <w:t xml:space="preserve">Additionally, due to the guidance provided in </w:t>
      </w:r>
      <w:hyperlink r:id="rId25" w:history="1">
        <w:r w:rsidR="00C13C27" w:rsidRPr="003E272E">
          <w:rPr>
            <w:rStyle w:val="Hyperlink"/>
            <w:rFonts w:ascii="Times New Roman" w:eastAsia="Times New Roman" w:hAnsi="Times New Roman" w:cs="Times New Roman"/>
            <w:sz w:val="24"/>
            <w:szCs w:val="24"/>
          </w:rPr>
          <w:t>TEGL 8-17</w:t>
        </w:r>
      </w:hyperlink>
      <w:r w:rsidR="00C13C27">
        <w:rPr>
          <w:rStyle w:val="Hyperlink"/>
          <w:rFonts w:ascii="Times New Roman" w:eastAsia="Times New Roman" w:hAnsi="Times New Roman" w:cs="Times New Roman"/>
          <w:sz w:val="24"/>
          <w:szCs w:val="24"/>
        </w:rPr>
        <w:t>,</w:t>
      </w:r>
      <w:r w:rsidR="00C13C27">
        <w:rPr>
          <w:rFonts w:ascii="Times New Roman" w:eastAsia="Times New Roman" w:hAnsi="Times New Roman" w:cs="Times New Roman"/>
          <w:sz w:val="24"/>
          <w:szCs w:val="24"/>
        </w:rPr>
        <w:t xml:space="preserve"> collaboration between the SMAs and the NFJP grantees ha</w:t>
      </w:r>
      <w:r w:rsidR="00F0517F">
        <w:rPr>
          <w:rFonts w:ascii="Times New Roman" w:eastAsia="Times New Roman" w:hAnsi="Times New Roman" w:cs="Times New Roman"/>
          <w:sz w:val="24"/>
          <w:szCs w:val="24"/>
        </w:rPr>
        <w:t>s increased</w:t>
      </w:r>
      <w:r w:rsidR="00C13C27">
        <w:rPr>
          <w:rFonts w:ascii="Times New Roman" w:eastAsia="Times New Roman" w:hAnsi="Times New Roman" w:cs="Times New Roman"/>
          <w:sz w:val="24"/>
          <w:szCs w:val="24"/>
        </w:rPr>
        <w:t xml:space="preserve">. </w:t>
      </w:r>
    </w:p>
    <w:p w:rsidR="00E24CF0" w:rsidRDefault="00E24CF0" w:rsidP="00E24CF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one region, a </w:t>
      </w:r>
      <w:r w:rsidRPr="00E24CF0">
        <w:rPr>
          <w:rFonts w:ascii="Times New Roman" w:eastAsia="Times New Roman" w:hAnsi="Times New Roman" w:cs="Times New Roman"/>
          <w:sz w:val="24"/>
          <w:szCs w:val="24"/>
        </w:rPr>
        <w:t xml:space="preserve">positive development with MOUs </w:t>
      </w:r>
      <w:r w:rsidR="005324A5">
        <w:rPr>
          <w:rFonts w:ascii="Times New Roman" w:eastAsia="Times New Roman" w:hAnsi="Times New Roman" w:cs="Times New Roman"/>
          <w:sz w:val="24"/>
          <w:szCs w:val="24"/>
        </w:rPr>
        <w:t xml:space="preserve">with other partners </w:t>
      </w:r>
      <w:r w:rsidRPr="00E24CF0">
        <w:rPr>
          <w:rFonts w:ascii="Times New Roman" w:eastAsia="Times New Roman" w:hAnsi="Times New Roman" w:cs="Times New Roman"/>
          <w:sz w:val="24"/>
          <w:szCs w:val="24"/>
        </w:rPr>
        <w:t xml:space="preserve">is that many more States are in the process of developing MOUs with </w:t>
      </w:r>
      <w:r w:rsidR="007B64FA">
        <w:rPr>
          <w:rFonts w:ascii="Times New Roman" w:eastAsia="Times New Roman" w:hAnsi="Times New Roman" w:cs="Times New Roman"/>
          <w:sz w:val="24"/>
          <w:szCs w:val="24"/>
        </w:rPr>
        <w:t xml:space="preserve">nearby </w:t>
      </w:r>
      <w:r w:rsidR="00A74CA4">
        <w:rPr>
          <w:rFonts w:ascii="Times New Roman" w:eastAsia="Times New Roman" w:hAnsi="Times New Roman" w:cs="Times New Roman"/>
          <w:sz w:val="24"/>
          <w:szCs w:val="24"/>
        </w:rPr>
        <w:t xml:space="preserve">Mexican </w:t>
      </w:r>
      <w:r w:rsidRPr="00E24CF0">
        <w:rPr>
          <w:rFonts w:ascii="Times New Roman" w:eastAsia="Times New Roman" w:hAnsi="Times New Roman" w:cs="Times New Roman"/>
          <w:sz w:val="24"/>
          <w:szCs w:val="24"/>
        </w:rPr>
        <w:t>Consulates, further expanding access to information for MSFWs.</w:t>
      </w:r>
    </w:p>
    <w:p w:rsidR="004F7320" w:rsidRDefault="00557509" w:rsidP="00D60206">
      <w:pPr>
        <w:rPr>
          <w:rFonts w:ascii="Times New Roman" w:eastAsia="Times New Roman" w:hAnsi="Times New Roman" w:cs="Times New Roman"/>
          <w:sz w:val="24"/>
          <w:szCs w:val="24"/>
          <w:lang w:bidi="en-US"/>
        </w:rPr>
      </w:pPr>
      <w:r w:rsidRPr="00557509">
        <w:rPr>
          <w:rFonts w:ascii="Times New Roman" w:eastAsia="Times New Roman" w:hAnsi="Times New Roman" w:cs="Times New Roman"/>
          <w:noProof/>
          <w:sz w:val="24"/>
          <w:szCs w:val="24"/>
          <w:lang w:eastAsia="en-US"/>
        </w:rPr>
        <mc:AlternateContent>
          <mc:Choice Requires="wps">
            <w:drawing>
              <wp:anchor distT="45720" distB="45720" distL="114300" distR="114300" simplePos="0" relativeHeight="251676160" behindDoc="0" locked="0" layoutInCell="1" allowOverlap="1" wp14:anchorId="0564EF02" wp14:editId="0C31E317">
                <wp:simplePos x="0" y="0"/>
                <wp:positionH relativeFrom="column">
                  <wp:posOffset>3837587</wp:posOffset>
                </wp:positionH>
                <wp:positionV relativeFrom="paragraph">
                  <wp:posOffset>153943</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6951D9" w:rsidRPr="000663A5" w:rsidRDefault="006951D9">
                            <w:pPr>
                              <w:rPr>
                                <w:rFonts w:ascii="Times New Roman" w:eastAsia="Times New Roman" w:hAnsi="Times New Roman" w:cs="Times New Roman"/>
                                <w:b/>
                                <w:sz w:val="24"/>
                                <w:szCs w:val="24"/>
                              </w:rPr>
                            </w:pPr>
                            <w:r w:rsidRPr="000663A5">
                              <w:rPr>
                                <w:rFonts w:ascii="Times New Roman" w:eastAsia="Times New Roman" w:hAnsi="Times New Roman" w:cs="Times New Roman"/>
                                <w:b/>
                                <w:sz w:val="24"/>
                                <w:szCs w:val="24"/>
                              </w:rPr>
                              <w:t>Colorado</w:t>
                            </w:r>
                          </w:p>
                          <w:p w:rsidR="006951D9" w:rsidRDefault="006951D9">
                            <w:r>
                              <w:rPr>
                                <w:rFonts w:ascii="Times New Roman" w:eastAsia="Times New Roman" w:hAnsi="Times New Roman" w:cs="Times New Roman"/>
                                <w:sz w:val="24"/>
                                <w:szCs w:val="24"/>
                              </w:rPr>
                              <w:t>SMA a</w:t>
                            </w:r>
                            <w:r w:rsidRPr="000663A5">
                              <w:rPr>
                                <w:rFonts w:ascii="Times New Roman" w:eastAsia="Times New Roman" w:hAnsi="Times New Roman" w:cs="Times New Roman"/>
                                <w:sz w:val="24"/>
                                <w:szCs w:val="24"/>
                              </w:rPr>
                              <w:t>ssisted in planning and presenting for the Mexican Consulate during “Semana Laboral” (Labor Day Week).  The presentation identified the services available to the agricultural community, job seekers, basic labor rights and labor law information, and outreach services.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564EF02" id="_x0000_s1041" type="#_x0000_t202" style="position:absolute;margin-left:302.15pt;margin-top:12.1pt;width:185.9pt;height:110.6pt;z-index:2516761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">
                <v:textbox style="mso-fit-shape-to-text:t">
                  <w:txbxContent>
                    <w:p w:rsidR="006951D9" w:rsidRPr="000663A5" w:rsidRDefault="006951D9">
                      <w:pPr>
                        <w:rPr>
                          <w:rFonts w:ascii="Times New Roman" w:eastAsia="Times New Roman" w:hAnsi="Times New Roman" w:cs="Times New Roman"/>
                          <w:b/>
                          <w:sz w:val="24"/>
                          <w:szCs w:val="24"/>
                        </w:rPr>
                      </w:pPr>
                      <w:r w:rsidRPr="000663A5">
                        <w:rPr>
                          <w:rFonts w:ascii="Times New Roman" w:eastAsia="Times New Roman" w:hAnsi="Times New Roman" w:cs="Times New Roman"/>
                          <w:b/>
                          <w:sz w:val="24"/>
                          <w:szCs w:val="24"/>
                        </w:rPr>
                        <w:t>Colorado</w:t>
                      </w:r>
                    </w:p>
                    <w:p w:rsidR="006951D9" w:rsidRDefault="006951D9">
                      <w:r>
                        <w:rPr>
                          <w:rFonts w:ascii="Times New Roman" w:eastAsia="Times New Roman" w:hAnsi="Times New Roman" w:cs="Times New Roman"/>
                          <w:sz w:val="24"/>
                          <w:szCs w:val="24"/>
                        </w:rPr>
                        <w:t>SMA a</w:t>
                      </w:r>
                      <w:r w:rsidRPr="000663A5">
                        <w:rPr>
                          <w:rFonts w:ascii="Times New Roman" w:eastAsia="Times New Roman" w:hAnsi="Times New Roman" w:cs="Times New Roman"/>
                          <w:sz w:val="24"/>
                          <w:szCs w:val="24"/>
                        </w:rPr>
                        <w:t>ssisted in planning and presenting for the Mexican Consulate during “Semana Laboral” (Labor Day Week).  The presentation identified the services available to the agricultural community, job seekers, basic labor rights and labor law information, and outreach services.</w:t>
                      </w:r>
                    </w:p>
                  </w:txbxContent>
                </v:textbox>
                <w10:wrap type="square"/>
              </v:shape>
            </w:pict>
          </mc:Fallback>
        </mc:AlternateContent>
      </w:r>
      <w:r w:rsidR="004B4FE0">
        <w:rPr>
          <w:rFonts w:ascii="Times New Roman" w:eastAsia="Times New Roman" w:hAnsi="Times New Roman" w:cs="Times New Roman"/>
          <w:sz w:val="24"/>
          <w:szCs w:val="24"/>
          <w:lang w:bidi="en-US"/>
        </w:rPr>
        <w:t xml:space="preserve">Through the </w:t>
      </w:r>
      <w:r w:rsidR="005D382C">
        <w:rPr>
          <w:rFonts w:ascii="Times New Roman" w:eastAsia="Times New Roman" w:hAnsi="Times New Roman" w:cs="Times New Roman"/>
          <w:sz w:val="24"/>
          <w:szCs w:val="24"/>
          <w:lang w:bidi="en-US"/>
        </w:rPr>
        <w:t xml:space="preserve">PY 2018 SMA and RMA </w:t>
      </w:r>
      <w:r w:rsidR="004F7320">
        <w:rPr>
          <w:rFonts w:ascii="Times New Roman" w:eastAsia="Times New Roman" w:hAnsi="Times New Roman" w:cs="Times New Roman"/>
          <w:sz w:val="24"/>
          <w:szCs w:val="24"/>
          <w:lang w:bidi="en-US"/>
        </w:rPr>
        <w:t xml:space="preserve">summaries, the NMA identified the following trends: </w:t>
      </w:r>
    </w:p>
    <w:p w:rsidR="004F7320" w:rsidRPr="008D5AF0" w:rsidRDefault="004F7320" w:rsidP="008D5AF0">
      <w:pPr>
        <w:pStyle w:val="ListParagraph"/>
        <w:numPr>
          <w:ilvl w:val="0"/>
          <w:numId w:val="2"/>
        </w:numPr>
        <w:rPr>
          <w:rFonts w:ascii="Times New Roman" w:eastAsia="Times New Roman" w:hAnsi="Times New Roman" w:cs="Times New Roman"/>
          <w:sz w:val="24"/>
          <w:szCs w:val="24"/>
          <w:lang w:bidi="en-US"/>
        </w:rPr>
      </w:pPr>
      <w:r w:rsidRPr="008D5AF0">
        <w:rPr>
          <w:rFonts w:ascii="Times New Roman" w:eastAsia="Times New Roman" w:hAnsi="Times New Roman" w:cs="Times New Roman"/>
          <w:sz w:val="24"/>
          <w:szCs w:val="24"/>
          <w:lang w:bidi="en-US"/>
        </w:rPr>
        <w:t xml:space="preserve">States </w:t>
      </w:r>
      <w:r w:rsidR="00663CAE" w:rsidRPr="008D5AF0">
        <w:rPr>
          <w:rFonts w:ascii="Times New Roman" w:eastAsia="Times New Roman" w:hAnsi="Times New Roman" w:cs="Times New Roman"/>
          <w:sz w:val="24"/>
          <w:szCs w:val="24"/>
          <w:lang w:bidi="en-US"/>
        </w:rPr>
        <w:t xml:space="preserve">shared </w:t>
      </w:r>
      <w:r w:rsidR="003F4B1F" w:rsidRPr="008D5AF0">
        <w:rPr>
          <w:rFonts w:ascii="Times New Roman" w:eastAsia="Times New Roman" w:hAnsi="Times New Roman" w:cs="Times New Roman"/>
          <w:sz w:val="24"/>
          <w:szCs w:val="24"/>
          <w:lang w:bidi="en-US"/>
        </w:rPr>
        <w:t xml:space="preserve">that </w:t>
      </w:r>
      <w:r w:rsidR="00663CAE" w:rsidRPr="008D5AF0">
        <w:rPr>
          <w:rFonts w:ascii="Times New Roman" w:eastAsia="Times New Roman" w:hAnsi="Times New Roman" w:cs="Times New Roman"/>
          <w:sz w:val="24"/>
          <w:szCs w:val="24"/>
          <w:lang w:bidi="en-US"/>
        </w:rPr>
        <w:t>they</w:t>
      </w:r>
      <w:r w:rsidR="00E54CEF" w:rsidRPr="008D5AF0">
        <w:rPr>
          <w:rFonts w:ascii="Times New Roman" w:eastAsia="Times New Roman" w:hAnsi="Times New Roman" w:cs="Times New Roman"/>
          <w:sz w:val="24"/>
          <w:szCs w:val="24"/>
          <w:lang w:bidi="en-US"/>
        </w:rPr>
        <w:t xml:space="preserve"> focused on staff efficiency regarding outreach activities</w:t>
      </w:r>
      <w:r w:rsidRPr="008D5AF0">
        <w:rPr>
          <w:rFonts w:ascii="Times New Roman" w:eastAsia="Times New Roman" w:hAnsi="Times New Roman" w:cs="Times New Roman"/>
          <w:sz w:val="24"/>
          <w:szCs w:val="24"/>
          <w:lang w:bidi="en-US"/>
        </w:rPr>
        <w:t xml:space="preserve">; </w:t>
      </w:r>
    </w:p>
    <w:p w:rsidR="004F7320" w:rsidRPr="008D5AF0" w:rsidRDefault="004F7320" w:rsidP="008D5AF0">
      <w:pPr>
        <w:pStyle w:val="ListParagraph"/>
        <w:numPr>
          <w:ilvl w:val="0"/>
          <w:numId w:val="2"/>
        </w:numPr>
        <w:rPr>
          <w:rFonts w:ascii="Times New Roman" w:eastAsia="Times New Roman" w:hAnsi="Times New Roman" w:cs="Times New Roman"/>
          <w:sz w:val="24"/>
          <w:szCs w:val="24"/>
          <w:lang w:bidi="en-US"/>
        </w:rPr>
      </w:pPr>
      <w:r w:rsidRPr="008D5AF0">
        <w:rPr>
          <w:rFonts w:ascii="Times New Roman" w:eastAsia="Times New Roman" w:hAnsi="Times New Roman" w:cs="Times New Roman"/>
          <w:sz w:val="24"/>
          <w:szCs w:val="24"/>
          <w:lang w:bidi="en-US"/>
        </w:rPr>
        <w:t xml:space="preserve">States </w:t>
      </w:r>
      <w:r w:rsidR="00E54CEF" w:rsidRPr="008D5AF0">
        <w:rPr>
          <w:rFonts w:ascii="Times New Roman" w:eastAsia="Times New Roman" w:hAnsi="Times New Roman" w:cs="Times New Roman"/>
          <w:sz w:val="24"/>
          <w:szCs w:val="24"/>
          <w:lang w:bidi="en-US"/>
        </w:rPr>
        <w:t>developed and implemented outreach training</w:t>
      </w:r>
      <w:r w:rsidRPr="008D5AF0">
        <w:rPr>
          <w:rFonts w:ascii="Times New Roman" w:eastAsia="Times New Roman" w:hAnsi="Times New Roman" w:cs="Times New Roman"/>
          <w:sz w:val="24"/>
          <w:szCs w:val="24"/>
          <w:lang w:bidi="en-US"/>
        </w:rPr>
        <w:t xml:space="preserve">; </w:t>
      </w:r>
    </w:p>
    <w:p w:rsidR="004F7320" w:rsidRPr="008D5AF0" w:rsidRDefault="004F7320" w:rsidP="008D5AF0">
      <w:pPr>
        <w:pStyle w:val="ListParagraph"/>
        <w:numPr>
          <w:ilvl w:val="0"/>
          <w:numId w:val="2"/>
        </w:numPr>
        <w:rPr>
          <w:rFonts w:ascii="Times New Roman" w:eastAsia="Times New Roman" w:hAnsi="Times New Roman" w:cs="Times New Roman"/>
          <w:sz w:val="24"/>
          <w:szCs w:val="24"/>
          <w:lang w:bidi="en-US"/>
        </w:rPr>
      </w:pPr>
      <w:r w:rsidRPr="008D5AF0">
        <w:rPr>
          <w:rFonts w:ascii="Times New Roman" w:eastAsia="Times New Roman" w:hAnsi="Times New Roman" w:cs="Times New Roman"/>
          <w:sz w:val="24"/>
          <w:szCs w:val="24"/>
          <w:lang w:bidi="en-US"/>
        </w:rPr>
        <w:t xml:space="preserve">States </w:t>
      </w:r>
      <w:r w:rsidR="00E54CEF" w:rsidRPr="008D5AF0">
        <w:rPr>
          <w:rFonts w:ascii="Times New Roman" w:eastAsia="Times New Roman" w:hAnsi="Times New Roman" w:cs="Times New Roman"/>
          <w:sz w:val="24"/>
          <w:szCs w:val="24"/>
          <w:lang w:bidi="en-US"/>
        </w:rPr>
        <w:t xml:space="preserve">indicated that outreach staff hired are </w:t>
      </w:r>
      <w:r w:rsidR="00A74CA4">
        <w:rPr>
          <w:rFonts w:ascii="Times New Roman" w:eastAsia="Times New Roman" w:hAnsi="Times New Roman" w:cs="Times New Roman"/>
          <w:sz w:val="24"/>
          <w:szCs w:val="24"/>
          <w:lang w:bidi="en-US"/>
        </w:rPr>
        <w:t xml:space="preserve">frequently </w:t>
      </w:r>
      <w:r w:rsidR="00E54CEF" w:rsidRPr="008D5AF0">
        <w:rPr>
          <w:rFonts w:ascii="Times New Roman" w:eastAsia="Times New Roman" w:hAnsi="Times New Roman" w:cs="Times New Roman"/>
          <w:sz w:val="24"/>
          <w:szCs w:val="24"/>
          <w:lang w:bidi="en-US"/>
        </w:rPr>
        <w:t>not from MSFW backgrounds nor racially or ethnically representative of MSFWs in the service area</w:t>
      </w:r>
      <w:r w:rsidRPr="008D5AF0">
        <w:rPr>
          <w:rFonts w:ascii="Times New Roman" w:eastAsia="Times New Roman" w:hAnsi="Times New Roman" w:cs="Times New Roman"/>
          <w:sz w:val="24"/>
          <w:szCs w:val="24"/>
          <w:lang w:bidi="en-US"/>
        </w:rPr>
        <w:t>;</w:t>
      </w:r>
      <w:r w:rsidR="00EF639B" w:rsidRPr="008D5AF0">
        <w:rPr>
          <w:rFonts w:ascii="Times New Roman" w:eastAsia="Times New Roman" w:hAnsi="Times New Roman" w:cs="Times New Roman"/>
          <w:sz w:val="24"/>
          <w:szCs w:val="24"/>
          <w:lang w:bidi="en-US"/>
        </w:rPr>
        <w:t xml:space="preserve"> and</w:t>
      </w:r>
    </w:p>
    <w:p w:rsidR="00E54CEF" w:rsidRPr="008D5AF0" w:rsidRDefault="00E54CEF" w:rsidP="008D5AF0">
      <w:pPr>
        <w:pStyle w:val="ListParagraph"/>
        <w:numPr>
          <w:ilvl w:val="0"/>
          <w:numId w:val="2"/>
        </w:numPr>
        <w:rPr>
          <w:rFonts w:ascii="Times New Roman" w:eastAsia="Times New Roman" w:hAnsi="Times New Roman" w:cs="Times New Roman"/>
          <w:sz w:val="24"/>
          <w:szCs w:val="24"/>
        </w:rPr>
      </w:pPr>
      <w:r w:rsidRPr="008D5AF0">
        <w:rPr>
          <w:rFonts w:ascii="Times New Roman" w:eastAsia="Times New Roman" w:hAnsi="Times New Roman" w:cs="Times New Roman"/>
          <w:sz w:val="24"/>
          <w:szCs w:val="24"/>
          <w:lang w:bidi="en-US"/>
        </w:rPr>
        <w:t>States reported a reduction in state outreach activities due to sudden staff turnovers</w:t>
      </w:r>
      <w:r w:rsidR="00FC2AC2" w:rsidRPr="00FC2AC2">
        <w:rPr>
          <w:rFonts w:ascii="Times New Roman" w:eastAsia="Times New Roman" w:hAnsi="Times New Roman" w:cs="Times New Roman"/>
          <w:sz w:val="24"/>
          <w:szCs w:val="24"/>
          <w:lang w:bidi="en-US"/>
        </w:rPr>
        <w:t>,</w:t>
      </w:r>
      <w:r w:rsidR="00555700" w:rsidRPr="008D5AF0">
        <w:rPr>
          <w:rFonts w:ascii="Times New Roman" w:eastAsia="Times New Roman" w:hAnsi="Times New Roman" w:cs="Times New Roman"/>
          <w:sz w:val="24"/>
          <w:szCs w:val="24"/>
          <w:lang w:bidi="en-US"/>
        </w:rPr>
        <w:t xml:space="preserve"> and did not d</w:t>
      </w:r>
      <w:r w:rsidR="006D1367" w:rsidRPr="008D5AF0">
        <w:rPr>
          <w:rFonts w:ascii="Times New Roman" w:eastAsia="Times New Roman" w:hAnsi="Times New Roman" w:cs="Times New Roman"/>
          <w:sz w:val="24"/>
          <w:szCs w:val="24"/>
          <w:lang w:bidi="en-US"/>
        </w:rPr>
        <w:t>esignate outreach staff to conduct outreach activities</w:t>
      </w:r>
      <w:r w:rsidR="00FC2AC2">
        <w:rPr>
          <w:rFonts w:ascii="Times New Roman" w:eastAsia="Times New Roman" w:hAnsi="Times New Roman" w:cs="Times New Roman"/>
          <w:sz w:val="24"/>
          <w:szCs w:val="24"/>
          <w:lang w:bidi="en-US"/>
        </w:rPr>
        <w:t>.</w:t>
      </w:r>
      <w:r w:rsidR="006D1367" w:rsidRPr="008D5AF0">
        <w:rPr>
          <w:rFonts w:ascii="Times New Roman" w:eastAsia="Times New Roman" w:hAnsi="Times New Roman" w:cs="Times New Roman"/>
          <w:sz w:val="24"/>
          <w:szCs w:val="24"/>
          <w:lang w:bidi="en-US"/>
        </w:rPr>
        <w:t xml:space="preserve"> </w:t>
      </w:r>
      <w:r w:rsidR="00EF639B" w:rsidRPr="008D5AF0">
        <w:rPr>
          <w:rFonts w:ascii="Times New Roman" w:eastAsia="Times New Roman" w:hAnsi="Times New Roman" w:cs="Times New Roman"/>
          <w:sz w:val="24"/>
          <w:szCs w:val="24"/>
          <w:lang w:bidi="en-US"/>
        </w:rPr>
        <w:t xml:space="preserve">Additionally, </w:t>
      </w:r>
      <w:r w:rsidR="00EF639B" w:rsidRPr="008D5AF0">
        <w:rPr>
          <w:rFonts w:ascii="Times New Roman" w:eastAsia="Times New Roman" w:hAnsi="Times New Roman" w:cs="Times New Roman"/>
          <w:sz w:val="24"/>
          <w:szCs w:val="24"/>
        </w:rPr>
        <w:t>i</w:t>
      </w:r>
      <w:r w:rsidR="00B46E5D" w:rsidRPr="008D5AF0">
        <w:rPr>
          <w:rFonts w:ascii="Times New Roman" w:eastAsia="Times New Roman" w:hAnsi="Times New Roman" w:cs="Times New Roman"/>
          <w:sz w:val="24"/>
          <w:szCs w:val="24"/>
        </w:rPr>
        <w:t xml:space="preserve">n one ETA Region, the RMA is planning onsite reviews for several of these states in the near future.  In another region, the RMA will continue to work closely with </w:t>
      </w:r>
      <w:r w:rsidR="00C412AA" w:rsidRPr="008D5AF0">
        <w:rPr>
          <w:rFonts w:ascii="Times New Roman" w:eastAsia="Times New Roman" w:hAnsi="Times New Roman" w:cs="Times New Roman"/>
          <w:sz w:val="24"/>
          <w:szCs w:val="24"/>
        </w:rPr>
        <w:t xml:space="preserve">five </w:t>
      </w:r>
      <w:r w:rsidR="00B46E5D" w:rsidRPr="008D5AF0">
        <w:rPr>
          <w:rFonts w:ascii="Times New Roman" w:eastAsia="Times New Roman" w:hAnsi="Times New Roman" w:cs="Times New Roman"/>
          <w:sz w:val="24"/>
          <w:szCs w:val="24"/>
        </w:rPr>
        <w:t>SMA</w:t>
      </w:r>
      <w:r w:rsidR="00C412AA" w:rsidRPr="008D5AF0">
        <w:rPr>
          <w:rFonts w:ascii="Times New Roman" w:eastAsia="Times New Roman" w:hAnsi="Times New Roman" w:cs="Times New Roman"/>
          <w:sz w:val="24"/>
          <w:szCs w:val="24"/>
        </w:rPr>
        <w:t>s</w:t>
      </w:r>
      <w:r w:rsidR="00B46E5D" w:rsidRPr="008D5AF0">
        <w:rPr>
          <w:rFonts w:ascii="Times New Roman" w:eastAsia="Times New Roman" w:hAnsi="Times New Roman" w:cs="Times New Roman"/>
          <w:sz w:val="24"/>
          <w:szCs w:val="24"/>
        </w:rPr>
        <w:t xml:space="preserve"> to assist in the resolution of the </w:t>
      </w:r>
      <w:r w:rsidR="00C412AA" w:rsidRPr="008D5AF0">
        <w:rPr>
          <w:rFonts w:ascii="Times New Roman" w:eastAsia="Times New Roman" w:hAnsi="Times New Roman" w:cs="Times New Roman"/>
          <w:sz w:val="24"/>
          <w:szCs w:val="24"/>
        </w:rPr>
        <w:t xml:space="preserve">common </w:t>
      </w:r>
      <w:r w:rsidR="00B46E5D" w:rsidRPr="008D5AF0">
        <w:rPr>
          <w:rFonts w:ascii="Times New Roman" w:eastAsia="Times New Roman" w:hAnsi="Times New Roman" w:cs="Times New Roman"/>
          <w:sz w:val="24"/>
          <w:szCs w:val="24"/>
        </w:rPr>
        <w:t xml:space="preserve">finding regarding insufficient outreach to MSFWs.  </w:t>
      </w:r>
    </w:p>
    <w:p w:rsidR="00E24CF0" w:rsidRDefault="00E24CF0" w:rsidP="00D60206">
      <w:pPr>
        <w:rPr>
          <w:rFonts w:ascii="Times New Roman" w:eastAsia="Times New Roman" w:hAnsi="Times New Roman" w:cs="Times New Roman"/>
          <w:sz w:val="24"/>
          <w:szCs w:val="24"/>
        </w:rPr>
      </w:pPr>
    </w:p>
    <w:p w:rsidR="00FA493C" w:rsidRDefault="00FA493C" w:rsidP="00FA493C">
      <w:pPr>
        <w:keepNext/>
      </w:pPr>
      <w:r w:rsidRPr="00FA493C">
        <w:rPr>
          <w:rFonts w:ascii="Times New Roman" w:eastAsia="Times New Roman" w:hAnsi="Times New Roman" w:cs="Times New Roman"/>
          <w:noProof/>
          <w:sz w:val="24"/>
          <w:szCs w:val="24"/>
          <w:lang w:eastAsia="en-US"/>
        </w:rPr>
        <w:drawing>
          <wp:inline distT="0" distB="0" distL="0" distR="0" wp14:anchorId="70E1A825" wp14:editId="1BFC7586">
            <wp:extent cx="2795270" cy="1863725"/>
            <wp:effectExtent l="0" t="0" r="5080" b="3175"/>
            <wp:docPr id="23" name="Picture 23" descr="Z:\DNPTTA\SNaP\Pictures\Juan Getting Ready to Speak at the Kern CO Farmworker Appreciation D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DNPTTA\SNaP\Pictures\Juan Getting Ready to Speak at the Kern CO Farmworker Appreciation Day.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95270" cy="1863725"/>
                    </a:xfrm>
                    <a:prstGeom prst="rect">
                      <a:avLst/>
                    </a:prstGeom>
                    <a:noFill/>
                    <a:ln>
                      <a:noFill/>
                    </a:ln>
                  </pic:spPr>
                </pic:pic>
              </a:graphicData>
            </a:graphic>
          </wp:inline>
        </w:drawing>
      </w:r>
    </w:p>
    <w:p w:rsidR="00FA493C" w:rsidRDefault="00FA493C" w:rsidP="00FA493C">
      <w:pPr>
        <w:pStyle w:val="Caption"/>
      </w:pPr>
      <w:r>
        <w:t xml:space="preserve">Figure </w:t>
      </w:r>
      <w:r w:rsidR="00074F65">
        <w:fldChar w:fldCharType="begin"/>
      </w:r>
      <w:r w:rsidR="00074F65">
        <w:instrText xml:space="preserve"> SEQ Figure \* ARABIC </w:instrText>
      </w:r>
      <w:r w:rsidR="00074F65">
        <w:fldChar w:fldCharType="separate"/>
      </w:r>
      <w:r>
        <w:rPr>
          <w:noProof/>
        </w:rPr>
        <w:t>3</w:t>
      </w:r>
      <w:r w:rsidR="00074F65">
        <w:rPr>
          <w:noProof/>
        </w:rPr>
        <w:fldChar w:fldCharType="end"/>
      </w:r>
      <w:r>
        <w:t xml:space="preserve"> Farmworker Appreciation Day, September 24, 2018. Juan M. Regalado, NMA, getting ready to address farmworkers, Kern County, CA </w:t>
      </w:r>
    </w:p>
    <w:p w:rsidR="007658BE" w:rsidRDefault="00E25F65" w:rsidP="00D60206">
      <w:pPr>
        <w:rPr>
          <w:rFonts w:ascii="Times New Roman" w:eastAsia="Times New Roman" w:hAnsi="Times New Roman" w:cs="Times New Roman"/>
          <w:sz w:val="24"/>
          <w:szCs w:val="24"/>
        </w:rPr>
      </w:pPr>
      <w:r w:rsidRPr="00E25F65">
        <w:rPr>
          <w:rFonts w:ascii="Times New Roman" w:eastAsia="Times New Roman" w:hAnsi="Times New Roman" w:cs="Times New Roman"/>
          <w:sz w:val="24"/>
          <w:szCs w:val="24"/>
        </w:rPr>
        <w:t>The</w:t>
      </w:r>
      <w:r w:rsidR="007658BE">
        <w:rPr>
          <w:rFonts w:ascii="Times New Roman" w:eastAsia="Times New Roman" w:hAnsi="Times New Roman" w:cs="Times New Roman"/>
          <w:sz w:val="24"/>
          <w:szCs w:val="24"/>
        </w:rPr>
        <w:t xml:space="preserve"> </w:t>
      </w:r>
      <w:r w:rsidR="000C7D93">
        <w:rPr>
          <w:rFonts w:ascii="Times New Roman" w:eastAsia="Times New Roman" w:hAnsi="Times New Roman" w:cs="Times New Roman"/>
          <w:sz w:val="24"/>
          <w:szCs w:val="24"/>
        </w:rPr>
        <w:t xml:space="preserve">Monitor Advocate System team, including the NMA, RMA, SMA, and outreach staff, contribute to </w:t>
      </w:r>
      <w:r w:rsidR="007658BE">
        <w:rPr>
          <w:rFonts w:ascii="Times New Roman" w:eastAsia="Times New Roman" w:hAnsi="Times New Roman" w:cs="Times New Roman"/>
          <w:sz w:val="24"/>
          <w:szCs w:val="24"/>
        </w:rPr>
        <w:t xml:space="preserve">the </w:t>
      </w:r>
      <w:r w:rsidRPr="00E25F65">
        <w:rPr>
          <w:rFonts w:ascii="Times New Roman" w:eastAsia="Times New Roman" w:hAnsi="Times New Roman" w:cs="Times New Roman"/>
          <w:sz w:val="24"/>
          <w:szCs w:val="24"/>
        </w:rPr>
        <w:t>growing trend in outreach contacts</w:t>
      </w:r>
      <w:r w:rsidR="007658BE">
        <w:rPr>
          <w:rFonts w:ascii="Times New Roman" w:eastAsia="Times New Roman" w:hAnsi="Times New Roman" w:cs="Times New Roman"/>
          <w:sz w:val="24"/>
          <w:szCs w:val="24"/>
        </w:rPr>
        <w:t xml:space="preserve"> </w:t>
      </w:r>
      <w:r w:rsidRPr="00E25F65">
        <w:rPr>
          <w:rFonts w:ascii="Times New Roman" w:eastAsia="Times New Roman" w:hAnsi="Times New Roman" w:cs="Times New Roman"/>
          <w:sz w:val="24"/>
          <w:szCs w:val="24"/>
        </w:rPr>
        <w:t xml:space="preserve">to consistent training and technical assistance provided </w:t>
      </w:r>
      <w:r>
        <w:rPr>
          <w:rFonts w:ascii="Times New Roman" w:eastAsia="Times New Roman" w:hAnsi="Times New Roman" w:cs="Times New Roman"/>
          <w:sz w:val="24"/>
          <w:szCs w:val="24"/>
        </w:rPr>
        <w:t xml:space="preserve">by the NMA </w:t>
      </w:r>
      <w:r w:rsidR="00C13C27">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eam </w:t>
      </w:r>
      <w:r w:rsidRPr="00E25F65">
        <w:rPr>
          <w:rFonts w:ascii="Times New Roman" w:eastAsia="Times New Roman" w:hAnsi="Times New Roman" w:cs="Times New Roman"/>
          <w:sz w:val="24"/>
          <w:szCs w:val="24"/>
        </w:rPr>
        <w:t xml:space="preserve">to federal and state staff. </w:t>
      </w:r>
    </w:p>
    <w:p w:rsidR="00F97C12" w:rsidRDefault="008D5AF0">
      <w:pPr>
        <w:rPr>
          <w:rFonts w:ascii="Times New Roman" w:eastAsia="Times New Roman" w:hAnsi="Times New Roman" w:cs="Times New Roman"/>
          <w:sz w:val="24"/>
          <w:szCs w:val="24"/>
        </w:rPr>
      </w:pPr>
      <w:r w:rsidRPr="000B6211">
        <w:rPr>
          <w:rFonts w:ascii="Times New Roman" w:eastAsia="Times New Roman" w:hAnsi="Times New Roman" w:cs="Times New Roman"/>
          <w:noProof/>
          <w:sz w:val="24"/>
          <w:szCs w:val="24"/>
          <w:lang w:eastAsia="en-US"/>
        </w:rPr>
        <mc:AlternateContent>
          <mc:Choice Requires="wps">
            <w:drawing>
              <wp:anchor distT="45720" distB="45720" distL="114300" distR="114300" simplePos="0" relativeHeight="251672064" behindDoc="0" locked="0" layoutInCell="1" allowOverlap="1" wp14:anchorId="3F3566AD" wp14:editId="7EB0E23F">
                <wp:simplePos x="0" y="0"/>
                <wp:positionH relativeFrom="margin">
                  <wp:align>left</wp:align>
                </wp:positionH>
                <wp:positionV relativeFrom="paragraph">
                  <wp:posOffset>313055</wp:posOffset>
                </wp:positionV>
                <wp:extent cx="5955030" cy="1404620"/>
                <wp:effectExtent l="0" t="0" r="26670" b="1206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030" cy="1404620"/>
                        </a:xfrm>
                        <a:prstGeom prst="rect">
                          <a:avLst/>
                        </a:prstGeom>
                        <a:solidFill>
                          <a:srgbClr val="FFFFFF"/>
                        </a:solidFill>
                        <a:ln w="9525">
                          <a:solidFill>
                            <a:srgbClr val="000000"/>
                          </a:solidFill>
                          <a:miter lim="800000"/>
                          <a:headEnd/>
                          <a:tailEnd/>
                        </a:ln>
                      </wps:spPr>
                      <wps:txbx>
                        <w:txbxContent>
                          <w:p w:rsidR="006951D9" w:rsidRPr="00A816A1" w:rsidRDefault="006951D9" w:rsidP="000B6211">
                            <w:pPr>
                              <w:rPr>
                                <w:rFonts w:ascii="Times New Roman" w:eastAsia="Times New Roman" w:hAnsi="Times New Roman" w:cs="Times New Roman"/>
                                <w:b/>
                                <w:sz w:val="24"/>
                                <w:szCs w:val="24"/>
                              </w:rPr>
                            </w:pPr>
                            <w:r w:rsidRPr="00A816A1">
                              <w:rPr>
                                <w:rFonts w:ascii="Times New Roman" w:eastAsia="Times New Roman" w:hAnsi="Times New Roman" w:cs="Times New Roman"/>
                                <w:b/>
                                <w:sz w:val="24"/>
                                <w:szCs w:val="24"/>
                              </w:rPr>
                              <w:t>Arkansas</w:t>
                            </w:r>
                          </w:p>
                          <w:p w:rsidR="006951D9" w:rsidRPr="000663A5" w:rsidRDefault="006951D9" w:rsidP="000B6211">
                            <w:pPr>
                              <w:rPr>
                                <w:rFonts w:ascii="Times New Roman" w:eastAsia="Times New Roman" w:hAnsi="Times New Roman" w:cs="Times New Roman"/>
                                <w:sz w:val="24"/>
                                <w:szCs w:val="24"/>
                              </w:rPr>
                            </w:pPr>
                            <w:r w:rsidRPr="000663A5">
                              <w:rPr>
                                <w:rFonts w:ascii="Times New Roman" w:eastAsia="Times New Roman" w:hAnsi="Times New Roman" w:cs="Times New Roman"/>
                                <w:sz w:val="24"/>
                                <w:szCs w:val="24"/>
                              </w:rPr>
                              <w:t xml:space="preserve">The new SMA in Arkansas continued to learn MSFW system requirements with technical assistance from the Region 4 RMA, and peer-to-peer, on-site technical assistance from Colorado’s SMA.  The SMA: </w:t>
                            </w:r>
                          </w:p>
                          <w:p w:rsidR="006951D9" w:rsidRPr="000663A5" w:rsidRDefault="006951D9" w:rsidP="000663A5">
                            <w:pPr>
                              <w:pStyle w:val="ListParagraph"/>
                              <w:numPr>
                                <w:ilvl w:val="0"/>
                                <w:numId w:val="8"/>
                              </w:numPr>
                              <w:rPr>
                                <w:rFonts w:ascii="Times New Roman" w:eastAsia="Times New Roman" w:hAnsi="Times New Roman" w:cs="Times New Roman"/>
                                <w:sz w:val="24"/>
                                <w:szCs w:val="24"/>
                                <w:lang w:eastAsia="ja-JP"/>
                              </w:rPr>
                            </w:pPr>
                            <w:r w:rsidRPr="000663A5">
                              <w:rPr>
                                <w:rFonts w:ascii="Times New Roman" w:eastAsia="Times New Roman" w:hAnsi="Times New Roman" w:cs="Times New Roman"/>
                                <w:sz w:val="24"/>
                                <w:szCs w:val="24"/>
                                <w:lang w:eastAsia="ja-JP"/>
                              </w:rPr>
                              <w:t xml:space="preserve">Initiated the development of MSFW program policies and procedures.  </w:t>
                            </w:r>
                          </w:p>
                          <w:p w:rsidR="006951D9" w:rsidRPr="000663A5" w:rsidRDefault="006951D9" w:rsidP="000663A5">
                            <w:pPr>
                              <w:pStyle w:val="ListParagraph"/>
                              <w:numPr>
                                <w:ilvl w:val="0"/>
                                <w:numId w:val="8"/>
                              </w:numPr>
                              <w:rPr>
                                <w:rFonts w:ascii="Times New Roman" w:eastAsia="Times New Roman" w:hAnsi="Times New Roman" w:cs="Times New Roman"/>
                                <w:sz w:val="24"/>
                                <w:szCs w:val="24"/>
                                <w:lang w:eastAsia="ja-JP"/>
                              </w:rPr>
                            </w:pPr>
                            <w:r w:rsidRPr="000663A5">
                              <w:rPr>
                                <w:rFonts w:ascii="Times New Roman" w:eastAsia="Times New Roman" w:hAnsi="Times New Roman" w:cs="Times New Roman"/>
                                <w:sz w:val="24"/>
                                <w:szCs w:val="24"/>
                                <w:lang w:eastAsia="ja-JP"/>
                              </w:rPr>
                              <w:t xml:space="preserve">Provided training in sexual harassment, human trafficking, outreach staff roles and responsibilities, and housing inspections. </w:t>
                            </w:r>
                          </w:p>
                          <w:p w:rsidR="006951D9" w:rsidRDefault="006951D9" w:rsidP="000663A5">
                            <w:pPr>
                              <w:pStyle w:val="ListParagraph"/>
                              <w:numPr>
                                <w:ilvl w:val="0"/>
                                <w:numId w:val="8"/>
                              </w:numPr>
                            </w:pPr>
                            <w:r w:rsidRPr="000663A5">
                              <w:rPr>
                                <w:rFonts w:ascii="Times New Roman" w:eastAsia="Times New Roman" w:hAnsi="Times New Roman" w:cs="Times New Roman"/>
                                <w:sz w:val="24"/>
                                <w:szCs w:val="24"/>
                                <w:lang w:eastAsia="ja-JP"/>
                              </w:rPr>
                              <w:t>Increased contact and collaboration with the Arkansas Human Development Corporation, sec. 167 NFJP grantee.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3566AD" id="_x0000_s1042" type="#_x0000_t202" style="position:absolute;margin-left:0;margin-top:24.65pt;width:468.9pt;height:110.6pt;z-index:2516720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">
                <v:textbox style="mso-fit-shape-to-text:t">
                  <w:txbxContent>
                    <w:p w:rsidR="006951D9" w:rsidRPr="00A816A1" w:rsidRDefault="006951D9" w:rsidP="000B6211">
                      <w:pPr>
                        <w:rPr>
                          <w:rFonts w:ascii="Times New Roman" w:eastAsia="Times New Roman" w:hAnsi="Times New Roman" w:cs="Times New Roman"/>
                          <w:b/>
                          <w:sz w:val="24"/>
                          <w:szCs w:val="24"/>
                        </w:rPr>
                      </w:pPr>
                      <w:r w:rsidRPr="00A816A1">
                        <w:rPr>
                          <w:rFonts w:ascii="Times New Roman" w:eastAsia="Times New Roman" w:hAnsi="Times New Roman" w:cs="Times New Roman"/>
                          <w:b/>
                          <w:sz w:val="24"/>
                          <w:szCs w:val="24"/>
                        </w:rPr>
                        <w:t>Arkansas</w:t>
                      </w:r>
                    </w:p>
                    <w:p w:rsidR="006951D9" w:rsidRPr="000663A5" w:rsidRDefault="006951D9" w:rsidP="000B6211">
                      <w:pPr>
                        <w:rPr>
                          <w:rFonts w:ascii="Times New Roman" w:eastAsia="Times New Roman" w:hAnsi="Times New Roman" w:cs="Times New Roman"/>
                          <w:sz w:val="24"/>
                          <w:szCs w:val="24"/>
                        </w:rPr>
                      </w:pPr>
                      <w:r w:rsidRPr="000663A5">
                        <w:rPr>
                          <w:rFonts w:ascii="Times New Roman" w:eastAsia="Times New Roman" w:hAnsi="Times New Roman" w:cs="Times New Roman"/>
                          <w:sz w:val="24"/>
                          <w:szCs w:val="24"/>
                        </w:rPr>
                        <w:t xml:space="preserve">The new SMA in Arkansas continued to learn MSFW system requirements with technical assistance from the Region 4 RMA, and peer-to-peer, on-site technical assistance from Colorado’s SMA.  The SMA: </w:t>
                      </w:r>
                    </w:p>
                    <w:p w:rsidR="006951D9" w:rsidRPr="000663A5" w:rsidRDefault="006951D9" w:rsidP="000663A5">
                      <w:pPr>
                        <w:pStyle w:val="ListParagraph"/>
                        <w:numPr>
                          <w:ilvl w:val="0"/>
                          <w:numId w:val="8"/>
                        </w:numPr>
                        <w:rPr>
                          <w:rFonts w:ascii="Times New Roman" w:eastAsia="Times New Roman" w:hAnsi="Times New Roman" w:cs="Times New Roman"/>
                          <w:sz w:val="24"/>
                          <w:szCs w:val="24"/>
                          <w:lang w:eastAsia="ja-JP"/>
                        </w:rPr>
                      </w:pPr>
                      <w:r w:rsidRPr="000663A5">
                        <w:rPr>
                          <w:rFonts w:ascii="Times New Roman" w:eastAsia="Times New Roman" w:hAnsi="Times New Roman" w:cs="Times New Roman"/>
                          <w:sz w:val="24"/>
                          <w:szCs w:val="24"/>
                          <w:lang w:eastAsia="ja-JP"/>
                        </w:rPr>
                        <w:t xml:space="preserve">Initiated the development of MSFW program policies and procedures.  </w:t>
                      </w:r>
                    </w:p>
                    <w:p w:rsidR="006951D9" w:rsidRPr="000663A5" w:rsidRDefault="006951D9" w:rsidP="000663A5">
                      <w:pPr>
                        <w:pStyle w:val="ListParagraph"/>
                        <w:numPr>
                          <w:ilvl w:val="0"/>
                          <w:numId w:val="8"/>
                        </w:numPr>
                        <w:rPr>
                          <w:rFonts w:ascii="Times New Roman" w:eastAsia="Times New Roman" w:hAnsi="Times New Roman" w:cs="Times New Roman"/>
                          <w:sz w:val="24"/>
                          <w:szCs w:val="24"/>
                          <w:lang w:eastAsia="ja-JP"/>
                        </w:rPr>
                      </w:pPr>
                      <w:r w:rsidRPr="000663A5">
                        <w:rPr>
                          <w:rFonts w:ascii="Times New Roman" w:eastAsia="Times New Roman" w:hAnsi="Times New Roman" w:cs="Times New Roman"/>
                          <w:sz w:val="24"/>
                          <w:szCs w:val="24"/>
                          <w:lang w:eastAsia="ja-JP"/>
                        </w:rPr>
                        <w:t xml:space="preserve">Provided training in sexual harassment, human trafficking, outreach staff roles and responsibilities, and housing inspections. </w:t>
                      </w:r>
                    </w:p>
                    <w:p w:rsidR="006951D9" w:rsidRDefault="006951D9" w:rsidP="000663A5">
                      <w:pPr>
                        <w:pStyle w:val="ListParagraph"/>
                        <w:numPr>
                          <w:ilvl w:val="0"/>
                          <w:numId w:val="8"/>
                        </w:numPr>
                      </w:pPr>
                      <w:r w:rsidRPr="000663A5">
                        <w:rPr>
                          <w:rFonts w:ascii="Times New Roman" w:eastAsia="Times New Roman" w:hAnsi="Times New Roman" w:cs="Times New Roman"/>
                          <w:sz w:val="24"/>
                          <w:szCs w:val="24"/>
                          <w:lang w:eastAsia="ja-JP"/>
                        </w:rPr>
                        <w:t>Increased contact and collaboration with the Arkansas Human Development Corporation, sec. 167 NFJP grantee.</w:t>
                      </w:r>
                    </w:p>
                  </w:txbxContent>
                </v:textbox>
                <w10:wrap type="square" anchorx="margin"/>
              </v:shape>
            </w:pict>
          </mc:Fallback>
        </mc:AlternateContent>
      </w:r>
      <w:r w:rsidR="000C7C46" w:rsidRPr="00726767">
        <w:rPr>
          <w:rFonts w:ascii="Times New Roman" w:eastAsia="Times New Roman" w:hAnsi="Times New Roman" w:cs="Times New Roman"/>
          <w:noProof/>
          <w:sz w:val="24"/>
          <w:szCs w:val="24"/>
          <w:lang w:eastAsia="en-US"/>
        </w:rPr>
        <mc:AlternateContent>
          <mc:Choice Requires="wps">
            <w:drawing>
              <wp:anchor distT="91440" distB="91440" distL="114300" distR="114300" simplePos="0" relativeHeight="251656704" behindDoc="0" locked="0" layoutInCell="1" allowOverlap="1" wp14:anchorId="62E47E33" wp14:editId="72CA5958">
                <wp:simplePos x="0" y="0"/>
                <wp:positionH relativeFrom="margin">
                  <wp:align>right</wp:align>
                </wp:positionH>
                <wp:positionV relativeFrom="paragraph">
                  <wp:posOffset>729205</wp:posOffset>
                </wp:positionV>
                <wp:extent cx="6050280" cy="1655180"/>
                <wp:effectExtent l="0" t="0" r="0" b="254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0280" cy="1655180"/>
                        </a:xfrm>
                        <a:prstGeom prst="rect">
                          <a:avLst/>
                        </a:prstGeom>
                        <a:noFill/>
                        <a:ln w="9525">
                          <a:noFill/>
                          <a:miter lim="800000"/>
                          <a:headEnd/>
                          <a:tailEnd/>
                        </a:ln>
                      </wps:spPr>
                      <wps:txbx>
                        <w:txbxContent>
                          <w:p w:rsidR="006951D9" w:rsidRDefault="006951D9" w:rsidP="00D60206">
                            <w:pPr>
                              <w:pBdr>
                                <w:top w:val="single" w:sz="24" w:space="8" w:color="5B9BD5" w:themeColor="accent1"/>
                                <w:bottom w:val="single" w:sz="24" w:space="8" w:color="5B9BD5" w:themeColor="accent1"/>
                              </w:pBdr>
                              <w:spacing w:after="0" w:line="240" w:lineRule="auto"/>
                              <w:rPr>
                                <w:rFonts w:ascii="Times New Roman" w:eastAsia="Times New Roman" w:hAnsi="Times New Roman" w:cs="Times New Roman"/>
                                <w:sz w:val="24"/>
                                <w:szCs w:val="24"/>
                              </w:rPr>
                            </w:pPr>
                            <w:r w:rsidRPr="00F63E46">
                              <w:rPr>
                                <w:rFonts w:ascii="Times New Roman" w:eastAsia="Times New Roman" w:hAnsi="Times New Roman" w:cs="Times New Roman"/>
                                <w:sz w:val="24"/>
                                <w:szCs w:val="24"/>
                              </w:rPr>
                              <w:t xml:space="preserve"> </w:t>
                            </w:r>
                          </w:p>
                          <w:p w:rsidR="006951D9" w:rsidRPr="00F63E46" w:rsidRDefault="006951D9" w:rsidP="00D60206">
                            <w:pPr>
                              <w:pBdr>
                                <w:top w:val="single" w:sz="24" w:space="8" w:color="5B9BD5" w:themeColor="accent1"/>
                                <w:bottom w:val="single" w:sz="24" w:space="8" w:color="5B9BD5" w:themeColor="accent1"/>
                              </w:pBdr>
                              <w:spacing w:after="0" w:line="240" w:lineRule="auto"/>
                              <w:rPr>
                                <w:rFonts w:ascii="Times New Roman" w:eastAsia="Times New Roman" w:hAnsi="Times New Roman" w:cs="Times New Roman"/>
                                <w:sz w:val="24"/>
                                <w:szCs w:val="24"/>
                              </w:rPr>
                            </w:pPr>
                          </w:p>
                          <w:p w:rsidR="006951D9" w:rsidRPr="006405EE" w:rsidRDefault="006951D9" w:rsidP="00D60206">
                            <w:pPr>
                              <w:pBdr>
                                <w:top w:val="single" w:sz="24" w:space="8" w:color="5B9BD5" w:themeColor="accent1"/>
                                <w:bottom w:val="single" w:sz="24" w:space="8" w:color="5B9BD5" w:themeColor="accent1"/>
                              </w:pBdr>
                              <w:spacing w:after="0" w:line="240" w:lineRule="auto"/>
                              <w:rPr>
                                <w:i/>
                                <w:iCs/>
                                <w:color w:val="2E74B5" w:themeColor="accent1" w:themeShade="BF"/>
                                <w:sz w:val="24"/>
                              </w:rPr>
                            </w:pPr>
                            <w:r w:rsidRPr="00F63E46">
                              <w:rPr>
                                <w:rFonts w:ascii="Times New Roman" w:eastAsia="Times New Roman" w:hAnsi="Times New Roman" w:cs="Times New Roman"/>
                                <w:sz w:val="24"/>
                                <w:szCs w:val="24"/>
                              </w:rPr>
                              <w:t>The overall trend in outreach contacts continues to rise from 275,891</w:t>
                            </w:r>
                            <w:r>
                              <w:rPr>
                                <w:rFonts w:ascii="Times New Roman" w:eastAsia="Times New Roman" w:hAnsi="Times New Roman" w:cs="Times New Roman"/>
                                <w:sz w:val="24"/>
                                <w:szCs w:val="24"/>
                              </w:rPr>
                              <w:t xml:space="preserve"> </w:t>
                            </w:r>
                            <w:r w:rsidRPr="00F63E46">
                              <w:rPr>
                                <w:rFonts w:ascii="Times New Roman" w:eastAsia="Times New Roman" w:hAnsi="Times New Roman" w:cs="Times New Roman"/>
                                <w:sz w:val="24"/>
                                <w:szCs w:val="24"/>
                              </w:rPr>
                              <w:t xml:space="preserve">in PY 2009 to </w:t>
                            </w:r>
                            <w:r w:rsidRPr="00FA493C">
                              <w:rPr>
                                <w:rFonts w:ascii="Times New Roman" w:eastAsia="Times New Roman" w:hAnsi="Times New Roman" w:cs="Times New Roman"/>
                                <w:b/>
                                <w:sz w:val="24"/>
                                <w:szCs w:val="24"/>
                              </w:rPr>
                              <w:t>416,947</w:t>
                            </w:r>
                            <w:r w:rsidRPr="00F63E46">
                              <w:rPr>
                                <w:rFonts w:ascii="Times New Roman" w:eastAsia="Times New Roman" w:hAnsi="Times New Roman" w:cs="Times New Roman"/>
                                <w:sz w:val="24"/>
                                <w:szCs w:val="24"/>
                              </w:rPr>
                              <w:t>in PY 201</w:t>
                            </w:r>
                            <w:r>
                              <w:rPr>
                                <w:rFonts w:ascii="Times New Roman" w:eastAsia="Times New Roman" w:hAnsi="Times New Roman" w:cs="Times New Roman"/>
                                <w:sz w:val="24"/>
                                <w:szCs w:val="24"/>
                              </w:rPr>
                              <w:t>8</w:t>
                            </w:r>
                            <w:r>
                              <w:rPr>
                                <w:rFonts w:ascii="Times New Roman" w:eastAsia="Times New Roman" w:hAnsi="Times New Roman" w:cs="Times New Roman"/>
                                <w:color w:val="2E74B5" w:themeColor="accent1" w:themeShade="BF"/>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E47E33" id="_x0000_s1043" type="#_x0000_t202" style="position:absolute;margin-left:425.2pt;margin-top:57.4pt;width:476.4pt;height:130.35pt;z-index:251656704;visibility:visible;mso-wrap-style:square;mso-width-percent:0;mso-height-percent:0;mso-wrap-distance-left:9pt;mso-wrap-distance-top:7.2pt;mso-wrap-distance-right:9pt;mso-wrap-distance-bottom:7.2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" filled="f" stroked="f">
                <v:textbox>
                  <w:txbxContent>
                    <w:p w:rsidR="006951D9" w:rsidRDefault="006951D9" w:rsidP="00D60206">
                      <w:pPr>
                        <w:pBdr>
                          <w:top w:val="single" w:sz="24" w:space="8" w:color="5B9BD5" w:themeColor="accent1"/>
                          <w:bottom w:val="single" w:sz="24" w:space="8" w:color="5B9BD5" w:themeColor="accent1"/>
                        </w:pBdr>
                        <w:spacing w:after="0" w:line="240" w:lineRule="auto"/>
                        <w:rPr>
                          <w:rFonts w:ascii="Times New Roman" w:eastAsia="Times New Roman" w:hAnsi="Times New Roman" w:cs="Times New Roman"/>
                          <w:sz w:val="24"/>
                          <w:szCs w:val="24"/>
                        </w:rPr>
                      </w:pPr>
                      <w:r w:rsidRPr="00F63E46">
                        <w:rPr>
                          <w:rFonts w:ascii="Times New Roman" w:eastAsia="Times New Roman" w:hAnsi="Times New Roman" w:cs="Times New Roman"/>
                          <w:sz w:val="24"/>
                          <w:szCs w:val="24"/>
                        </w:rPr>
                        <w:t xml:space="preserve"> </w:t>
                      </w:r>
                    </w:p>
                    <w:p w:rsidR="006951D9" w:rsidRPr="00F63E46" w:rsidRDefault="006951D9" w:rsidP="00D60206">
                      <w:pPr>
                        <w:pBdr>
                          <w:top w:val="single" w:sz="24" w:space="8" w:color="5B9BD5" w:themeColor="accent1"/>
                          <w:bottom w:val="single" w:sz="24" w:space="8" w:color="5B9BD5" w:themeColor="accent1"/>
                        </w:pBdr>
                        <w:spacing w:after="0" w:line="240" w:lineRule="auto"/>
                        <w:rPr>
                          <w:rFonts w:ascii="Times New Roman" w:eastAsia="Times New Roman" w:hAnsi="Times New Roman" w:cs="Times New Roman"/>
                          <w:sz w:val="24"/>
                          <w:szCs w:val="24"/>
                        </w:rPr>
                      </w:pPr>
                    </w:p>
                    <w:p w:rsidR="006951D9" w:rsidRPr="006405EE" w:rsidRDefault="006951D9" w:rsidP="00D60206">
                      <w:pPr>
                        <w:pBdr>
                          <w:top w:val="single" w:sz="24" w:space="8" w:color="5B9BD5" w:themeColor="accent1"/>
                          <w:bottom w:val="single" w:sz="24" w:space="8" w:color="5B9BD5" w:themeColor="accent1"/>
                        </w:pBdr>
                        <w:spacing w:after="0" w:line="240" w:lineRule="auto"/>
                        <w:rPr>
                          <w:i/>
                          <w:iCs/>
                          <w:color w:val="2E74B5" w:themeColor="accent1" w:themeShade="BF"/>
                          <w:sz w:val="24"/>
                        </w:rPr>
                      </w:pPr>
                      <w:r w:rsidRPr="00F63E46">
                        <w:rPr>
                          <w:rFonts w:ascii="Times New Roman" w:eastAsia="Times New Roman" w:hAnsi="Times New Roman" w:cs="Times New Roman"/>
                          <w:sz w:val="24"/>
                          <w:szCs w:val="24"/>
                        </w:rPr>
                        <w:t>The overall trend in outreach contacts continues to rise from 275,891</w:t>
                      </w:r>
                      <w:r>
                        <w:rPr>
                          <w:rFonts w:ascii="Times New Roman" w:eastAsia="Times New Roman" w:hAnsi="Times New Roman" w:cs="Times New Roman"/>
                          <w:sz w:val="24"/>
                          <w:szCs w:val="24"/>
                        </w:rPr>
                        <w:t xml:space="preserve"> </w:t>
                      </w:r>
                      <w:r w:rsidRPr="00F63E46">
                        <w:rPr>
                          <w:rFonts w:ascii="Times New Roman" w:eastAsia="Times New Roman" w:hAnsi="Times New Roman" w:cs="Times New Roman"/>
                          <w:sz w:val="24"/>
                          <w:szCs w:val="24"/>
                        </w:rPr>
                        <w:t xml:space="preserve">in PY 2009 to </w:t>
                      </w:r>
                      <w:r w:rsidRPr="00FA493C">
                        <w:rPr>
                          <w:rFonts w:ascii="Times New Roman" w:eastAsia="Times New Roman" w:hAnsi="Times New Roman" w:cs="Times New Roman"/>
                          <w:b/>
                          <w:sz w:val="24"/>
                          <w:szCs w:val="24"/>
                        </w:rPr>
                        <w:t>416,947</w:t>
                      </w:r>
                      <w:r w:rsidRPr="00F63E46">
                        <w:rPr>
                          <w:rFonts w:ascii="Times New Roman" w:eastAsia="Times New Roman" w:hAnsi="Times New Roman" w:cs="Times New Roman"/>
                          <w:sz w:val="24"/>
                          <w:szCs w:val="24"/>
                        </w:rPr>
                        <w:t>in PY 201</w:t>
                      </w:r>
                      <w:r>
                        <w:rPr>
                          <w:rFonts w:ascii="Times New Roman" w:eastAsia="Times New Roman" w:hAnsi="Times New Roman" w:cs="Times New Roman"/>
                          <w:sz w:val="24"/>
                          <w:szCs w:val="24"/>
                        </w:rPr>
                        <w:t>8</w:t>
                      </w:r>
                      <w:r>
                        <w:rPr>
                          <w:rFonts w:ascii="Times New Roman" w:eastAsia="Times New Roman" w:hAnsi="Times New Roman" w:cs="Times New Roman"/>
                          <w:color w:val="2E74B5" w:themeColor="accent1" w:themeShade="BF"/>
                          <w:sz w:val="24"/>
                          <w:szCs w:val="24"/>
                        </w:rPr>
                        <w:t>.</w:t>
                      </w:r>
                    </w:p>
                  </w:txbxContent>
                </v:textbox>
                <w10:wrap type="topAndBottom" anchorx="margin"/>
              </v:shape>
            </w:pict>
          </mc:Fallback>
        </mc:AlternateContent>
      </w:r>
    </w:p>
    <w:p w:rsidR="00D60206" w:rsidRPr="00726767" w:rsidRDefault="00D60206" w:rsidP="008D5AF0">
      <w:pPr>
        <w:pStyle w:val="Heading1"/>
        <w:tabs>
          <w:tab w:val="left" w:pos="3018"/>
        </w:tabs>
        <w:rPr>
          <w:rFonts w:ascii="Times New Roman" w:hAnsi="Times New Roman" w:cs="Times New Roman"/>
          <w:sz w:val="24"/>
          <w:szCs w:val="24"/>
        </w:rPr>
      </w:pPr>
      <w:bookmarkStart w:id="15" w:name="_Toc515009933"/>
      <w:bookmarkStart w:id="16" w:name="_Toc43452656"/>
      <w:r w:rsidRPr="008D5AF0">
        <w:rPr>
          <w:rFonts w:ascii="Times New Roman" w:hAnsi="Times New Roman" w:cs="Times New Roman"/>
        </w:rPr>
        <w:t>Complaint System</w:t>
      </w:r>
      <w:bookmarkEnd w:id="15"/>
      <w:bookmarkEnd w:id="16"/>
    </w:p>
    <w:p w:rsidR="00C412AA" w:rsidRDefault="00D60206" w:rsidP="005E6644">
      <w:pPr>
        <w:spacing w:after="0"/>
        <w:rPr>
          <w:rFonts w:ascii="Times New Roman" w:hAnsi="Times New Roman" w:cs="Times New Roman"/>
          <w:sz w:val="24"/>
          <w:szCs w:val="24"/>
        </w:rPr>
      </w:pPr>
      <w:r w:rsidRPr="00726767">
        <w:rPr>
          <w:rFonts w:ascii="Times New Roman" w:hAnsi="Times New Roman" w:cs="Times New Roman"/>
          <w:noProof/>
          <w:lang w:eastAsia="en-US"/>
        </w:rPr>
        <mc:AlternateContent>
          <mc:Choice Requires="wps">
            <w:drawing>
              <wp:anchor distT="91440" distB="91440" distL="114300" distR="114300" simplePos="0" relativeHeight="251658752" behindDoc="0" locked="0" layoutInCell="1" allowOverlap="0" wp14:anchorId="57D2779C" wp14:editId="40437237">
                <wp:simplePos x="0" y="0"/>
                <wp:positionH relativeFrom="margin">
                  <wp:align>left</wp:align>
                </wp:positionH>
                <wp:positionV relativeFrom="paragraph">
                  <wp:posOffset>664210</wp:posOffset>
                </wp:positionV>
                <wp:extent cx="3368675" cy="1061085"/>
                <wp:effectExtent l="0" t="0" r="3175" b="5715"/>
                <wp:wrapSquare wrapText="r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675" cy="1061085"/>
                        </a:xfrm>
                        <a:prstGeom prst="rect">
                          <a:avLst/>
                        </a:prstGeom>
                        <a:solidFill>
                          <a:srgbClr val="CCCCFF"/>
                        </a:solidFill>
                        <a:ln w="9525">
                          <a:noFill/>
                          <a:miter lim="800000"/>
                          <a:headEnd/>
                          <a:tailEnd/>
                        </a:ln>
                      </wps:spPr>
                      <wps:txbx>
                        <w:txbxContent>
                          <w:p w:rsidR="006951D9" w:rsidRDefault="006951D9" w:rsidP="00D60206">
                            <w:pPr>
                              <w:pStyle w:val="NoSpacing"/>
                              <w:pBdr>
                                <w:top w:val="single" w:sz="4" w:space="1" w:color="auto"/>
                                <w:left w:val="single" w:sz="4" w:space="4" w:color="auto"/>
                                <w:bottom w:val="single" w:sz="4" w:space="1" w:color="auto"/>
                                <w:right w:val="single" w:sz="4" w:space="4" w:color="auto"/>
                              </w:pBdr>
                              <w:rPr>
                                <w:i/>
                                <w:iCs/>
                                <w:color w:val="5B9BD5" w:themeColor="accent1"/>
                                <w:sz w:val="24"/>
                              </w:rPr>
                            </w:pPr>
                            <w:r>
                              <w:rPr>
                                <w:rFonts w:ascii="Times New Roman" w:hAnsi="Times New Roman" w:cs="Times New Roman"/>
                                <w:sz w:val="24"/>
                                <w:szCs w:val="24"/>
                              </w:rPr>
                              <w:t xml:space="preserve">In PY 2018, </w:t>
                            </w:r>
                            <w:r w:rsidRPr="00A816A1">
                              <w:rPr>
                                <w:rFonts w:ascii="Times New Roman" w:hAnsi="Times New Roman" w:cs="Times New Roman"/>
                                <w:b/>
                                <w:sz w:val="24"/>
                                <w:szCs w:val="24"/>
                              </w:rPr>
                              <w:t>New York</w:t>
                            </w:r>
                            <w:r w:rsidRPr="00C412AA">
                              <w:rPr>
                                <w:rFonts w:ascii="Times New Roman" w:hAnsi="Times New Roman" w:cs="Times New Roman"/>
                                <w:sz w:val="24"/>
                                <w:szCs w:val="24"/>
                              </w:rPr>
                              <w:t xml:space="preserve"> reported 113 complaints, 24 were related to agricultural industry.  The State resolved 22 of the agricultural-related complaints and referred the remainder to enforcement agencies.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D2779C" id="_x0000_s1044" type="#_x0000_t202" style="position:absolute;margin-left:0;margin-top:52.3pt;width:265.25pt;height:83.55pt;z-index:251658752;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" o:allowoverlap="f" fillcolor="#ccf" stroked="f">
                <v:textbox>
                  <w:txbxContent>
                    <w:p w:rsidR="006951D9" w:rsidRDefault="006951D9" w:rsidP="00D60206">
                      <w:pPr>
                        <w:pStyle w:val="NoSpacing"/>
                        <w:pBdr>
                          <w:top w:val="single" w:sz="4" w:space="1" w:color="auto"/>
                          <w:left w:val="single" w:sz="4" w:space="4" w:color="auto"/>
                          <w:bottom w:val="single" w:sz="4" w:space="1" w:color="auto"/>
                          <w:right w:val="single" w:sz="4" w:space="4" w:color="auto"/>
                        </w:pBdr>
                        <w:rPr>
                          <w:i/>
                          <w:iCs/>
                          <w:color w:val="5B9BD5" w:themeColor="accent1"/>
                          <w:sz w:val="24"/>
                        </w:rPr>
                      </w:pPr>
                      <w:r>
                        <w:rPr>
                          <w:rFonts w:ascii="Times New Roman" w:hAnsi="Times New Roman" w:cs="Times New Roman"/>
                          <w:sz w:val="24"/>
                          <w:szCs w:val="24"/>
                        </w:rPr>
                        <w:t xml:space="preserve">In PY 2018, </w:t>
                      </w:r>
                      <w:r w:rsidRPr="00A816A1">
                        <w:rPr>
                          <w:rFonts w:ascii="Times New Roman" w:hAnsi="Times New Roman" w:cs="Times New Roman"/>
                          <w:b/>
                          <w:sz w:val="24"/>
                          <w:szCs w:val="24"/>
                        </w:rPr>
                        <w:t>New York</w:t>
                      </w:r>
                      <w:r w:rsidRPr="00C412AA">
                        <w:rPr>
                          <w:rFonts w:ascii="Times New Roman" w:hAnsi="Times New Roman" w:cs="Times New Roman"/>
                          <w:sz w:val="24"/>
                          <w:szCs w:val="24"/>
                        </w:rPr>
                        <w:t xml:space="preserve"> reported 113 complaints, 24 were related to agricultural industry.  The State resolved 22 of the agricultural-related complaints and referred the remainder to enforcement agencies. </w:t>
                      </w:r>
                    </w:p>
                  </w:txbxContent>
                </v:textbox>
                <w10:wrap type="square" side="right" anchorx="margin"/>
              </v:shape>
            </w:pict>
          </mc:Fallback>
        </mc:AlternateContent>
      </w:r>
      <w:r>
        <w:rPr>
          <w:rFonts w:ascii="Times New Roman" w:hAnsi="Times New Roman" w:cs="Times New Roman"/>
          <w:sz w:val="24"/>
          <w:szCs w:val="24"/>
        </w:rPr>
        <w:t>Each s</w:t>
      </w:r>
      <w:r w:rsidRPr="00726767">
        <w:rPr>
          <w:rFonts w:ascii="Times New Roman" w:hAnsi="Times New Roman" w:cs="Times New Roman"/>
          <w:sz w:val="24"/>
          <w:szCs w:val="24"/>
        </w:rPr>
        <w:t xml:space="preserve">tate agency must establish and maintain a Complaint System.  The Complaint System covers complaints and apparent violations related to the </w:t>
      </w:r>
      <w:r>
        <w:rPr>
          <w:rFonts w:ascii="Times New Roman" w:hAnsi="Times New Roman" w:cs="Times New Roman"/>
          <w:sz w:val="24"/>
          <w:szCs w:val="24"/>
        </w:rPr>
        <w:t>Wagner-Peyser ES regulations and other employment</w:t>
      </w:r>
      <w:r w:rsidRPr="00726767">
        <w:rPr>
          <w:rFonts w:ascii="Times New Roman" w:hAnsi="Times New Roman" w:cs="Times New Roman"/>
          <w:sz w:val="24"/>
          <w:szCs w:val="24"/>
        </w:rPr>
        <w:t xml:space="preserve">-related </w:t>
      </w:r>
      <w:r w:rsidRPr="001B4BD6">
        <w:rPr>
          <w:rFonts w:ascii="Times New Roman" w:hAnsi="Times New Roman" w:cs="Times New Roman"/>
          <w:sz w:val="24"/>
          <w:szCs w:val="24"/>
        </w:rPr>
        <w:t>laws (20 CFR 658).</w:t>
      </w:r>
      <w:r>
        <w:rPr>
          <w:rFonts w:ascii="Times New Roman" w:hAnsi="Times New Roman" w:cs="Times New Roman"/>
          <w:sz w:val="24"/>
          <w:szCs w:val="24"/>
        </w:rPr>
        <w:t xml:space="preserve"> </w:t>
      </w:r>
      <w:r w:rsidRPr="00726767">
        <w:rPr>
          <w:rFonts w:ascii="Times New Roman" w:hAnsi="Times New Roman" w:cs="Times New Roman"/>
          <w:sz w:val="24"/>
          <w:szCs w:val="24"/>
        </w:rPr>
        <w:t xml:space="preserve"> An apparent violation occurs when a SWA, ES office employee, or outreach worker observes, has reason to believe, or is in receipt of information regarding a suspected violation of employment-related laws or</w:t>
      </w:r>
      <w:r>
        <w:rPr>
          <w:rFonts w:ascii="Times New Roman" w:hAnsi="Times New Roman" w:cs="Times New Roman"/>
          <w:sz w:val="24"/>
          <w:szCs w:val="24"/>
        </w:rPr>
        <w:t xml:space="preserve"> Wagner-Peyser</w:t>
      </w:r>
      <w:r w:rsidRPr="00726767">
        <w:rPr>
          <w:rFonts w:ascii="Times New Roman" w:hAnsi="Times New Roman" w:cs="Times New Roman"/>
          <w:sz w:val="24"/>
          <w:szCs w:val="24"/>
        </w:rPr>
        <w:t xml:space="preserve"> </w:t>
      </w:r>
      <w:r>
        <w:rPr>
          <w:rFonts w:ascii="Times New Roman" w:hAnsi="Times New Roman" w:cs="Times New Roman"/>
          <w:sz w:val="24"/>
          <w:szCs w:val="24"/>
        </w:rPr>
        <w:t>ES</w:t>
      </w:r>
      <w:r w:rsidRPr="00726767">
        <w:rPr>
          <w:rFonts w:ascii="Times New Roman" w:hAnsi="Times New Roman" w:cs="Times New Roman"/>
          <w:sz w:val="24"/>
          <w:szCs w:val="24"/>
        </w:rPr>
        <w:t xml:space="preserve"> regulations by an employer. </w:t>
      </w:r>
      <w:r>
        <w:rPr>
          <w:rFonts w:ascii="Times New Roman" w:hAnsi="Times New Roman" w:cs="Times New Roman"/>
          <w:sz w:val="24"/>
          <w:szCs w:val="24"/>
        </w:rPr>
        <w:t xml:space="preserve"> </w:t>
      </w:r>
      <w:r w:rsidRPr="00726767">
        <w:rPr>
          <w:rFonts w:ascii="Times New Roman" w:hAnsi="Times New Roman" w:cs="Times New Roman"/>
          <w:sz w:val="24"/>
          <w:szCs w:val="24"/>
        </w:rPr>
        <w:t xml:space="preserve">While the Complaint System is available to all workers (whether they are </w:t>
      </w:r>
      <w:r>
        <w:rPr>
          <w:rFonts w:ascii="Times New Roman" w:hAnsi="Times New Roman" w:cs="Times New Roman"/>
          <w:sz w:val="24"/>
          <w:szCs w:val="24"/>
        </w:rPr>
        <w:t>MSFWs</w:t>
      </w:r>
      <w:r w:rsidRPr="00726767">
        <w:rPr>
          <w:rFonts w:ascii="Times New Roman" w:hAnsi="Times New Roman" w:cs="Times New Roman"/>
          <w:sz w:val="24"/>
          <w:szCs w:val="24"/>
        </w:rPr>
        <w:t xml:space="preserve"> or not), this section focuses on how the Complaint System specifically served MSFWs</w:t>
      </w:r>
      <w:r w:rsidR="005D382C">
        <w:rPr>
          <w:rFonts w:ascii="Times New Roman" w:hAnsi="Times New Roman" w:cs="Times New Roman"/>
          <w:sz w:val="24"/>
          <w:szCs w:val="24"/>
        </w:rPr>
        <w:t>.</w:t>
      </w:r>
    </w:p>
    <w:tbl>
      <w:tblPr>
        <w:tblpPr w:leftFromText="180" w:rightFromText="180" w:vertAnchor="text" w:horzAnchor="margin" w:tblpY="186"/>
        <w:tblOverlap w:val="never"/>
        <w:tblW w:w="8852" w:type="dxa"/>
        <w:tblLook w:val="0000" w:firstRow="0" w:lastRow="0" w:firstColumn="0" w:lastColumn="0" w:noHBand="0" w:noVBand="0"/>
      </w:tblPr>
      <w:tblGrid>
        <w:gridCol w:w="1353"/>
        <w:gridCol w:w="2152"/>
        <w:gridCol w:w="2250"/>
        <w:gridCol w:w="3097"/>
      </w:tblGrid>
      <w:tr w:rsidR="00FF6A96" w:rsidRPr="00726767" w:rsidTr="00FF6A96">
        <w:trPr>
          <w:trHeight w:val="809"/>
        </w:trPr>
        <w:tc>
          <w:tcPr>
            <w:tcW w:w="8852" w:type="dxa"/>
            <w:gridSpan w:val="4"/>
            <w:tcBorders>
              <w:top w:val="single" w:sz="4" w:space="0" w:color="auto"/>
              <w:left w:val="single" w:sz="4" w:space="0" w:color="auto"/>
              <w:bottom w:val="single" w:sz="4" w:space="0" w:color="auto"/>
              <w:right w:val="single" w:sz="4" w:space="0" w:color="auto"/>
            </w:tcBorders>
            <w:noWrap/>
            <w:vAlign w:val="bottom"/>
          </w:tcPr>
          <w:p w:rsidR="00FF6A96" w:rsidRPr="000663A5" w:rsidRDefault="00FF6A96" w:rsidP="00FF6A96">
            <w:pPr>
              <w:keepNext/>
              <w:spacing w:after="0" w:line="240" w:lineRule="auto"/>
              <w:jc w:val="center"/>
              <w:rPr>
                <w:rFonts w:ascii="Times New Roman" w:eastAsia="Times New Roman" w:hAnsi="Times New Roman" w:cs="Times New Roman"/>
                <w:b/>
                <w:sz w:val="24"/>
                <w:szCs w:val="24"/>
              </w:rPr>
            </w:pPr>
            <w:r w:rsidRPr="000663A5">
              <w:rPr>
                <w:rFonts w:ascii="Times New Roman" w:eastAsia="Times New Roman" w:hAnsi="Times New Roman" w:cs="Times New Roman"/>
                <w:b/>
                <w:sz w:val="24"/>
                <w:szCs w:val="24"/>
              </w:rPr>
              <w:t>TABLE 3:  Total Complaints Received by Employment Service Offices</w:t>
            </w:r>
          </w:p>
          <w:p w:rsidR="00FF6A96" w:rsidRPr="000663A5" w:rsidRDefault="00FF6A96" w:rsidP="00FF6A96">
            <w:pPr>
              <w:keepNext/>
              <w:spacing w:line="240" w:lineRule="auto"/>
              <w:jc w:val="center"/>
              <w:rPr>
                <w:rFonts w:ascii="Times New Roman" w:eastAsia="Times New Roman" w:hAnsi="Times New Roman" w:cs="Times New Roman"/>
                <w:b/>
                <w:sz w:val="24"/>
                <w:szCs w:val="24"/>
              </w:rPr>
            </w:pPr>
            <w:r w:rsidRPr="000663A5">
              <w:rPr>
                <w:rFonts w:ascii="Times New Roman" w:eastAsia="Times New Roman" w:hAnsi="Times New Roman" w:cs="Times New Roman"/>
                <w:b/>
                <w:sz w:val="24"/>
                <w:szCs w:val="24"/>
              </w:rPr>
              <w:t xml:space="preserve">for Program Years 2017 and 2018 </w:t>
            </w:r>
          </w:p>
          <w:p w:rsidR="00FF6A96" w:rsidRPr="00726767" w:rsidRDefault="00FF6A96" w:rsidP="00FF6A96">
            <w:pPr>
              <w:keepNext/>
              <w:spacing w:line="240" w:lineRule="auto"/>
              <w:jc w:val="center"/>
              <w:rPr>
                <w:rFonts w:ascii="Times New Roman" w:eastAsia="Times New Roman" w:hAnsi="Times New Roman" w:cs="Times New Roman"/>
                <w:b/>
              </w:rPr>
            </w:pPr>
            <w:r w:rsidRPr="000663A5">
              <w:rPr>
                <w:rFonts w:ascii="Times New Roman" w:eastAsia="Times New Roman" w:hAnsi="Times New Roman" w:cs="Times New Roman"/>
                <w:b/>
                <w:sz w:val="24"/>
                <w:szCs w:val="24"/>
              </w:rPr>
              <w:t>National Totals</w:t>
            </w:r>
          </w:p>
        </w:tc>
      </w:tr>
      <w:tr w:rsidR="00FF6A96" w:rsidRPr="00726767" w:rsidTr="00FF6A96">
        <w:trPr>
          <w:trHeight w:val="68"/>
        </w:trPr>
        <w:tc>
          <w:tcPr>
            <w:tcW w:w="1353" w:type="dxa"/>
            <w:tcBorders>
              <w:top w:val="single" w:sz="4" w:space="0" w:color="auto"/>
              <w:left w:val="single" w:sz="4" w:space="0" w:color="auto"/>
              <w:bottom w:val="single" w:sz="4" w:space="0" w:color="auto"/>
              <w:right w:val="single" w:sz="4" w:space="0" w:color="auto"/>
            </w:tcBorders>
            <w:noWrap/>
            <w:vAlign w:val="bottom"/>
          </w:tcPr>
          <w:p w:rsidR="00FF6A96" w:rsidRPr="00726767" w:rsidRDefault="00FF6A96" w:rsidP="00FF6A96">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PY</w:t>
            </w:r>
          </w:p>
        </w:tc>
        <w:tc>
          <w:tcPr>
            <w:tcW w:w="2152" w:type="dxa"/>
            <w:tcBorders>
              <w:top w:val="single" w:sz="4" w:space="0" w:color="auto"/>
              <w:left w:val="single" w:sz="4" w:space="0" w:color="auto"/>
              <w:bottom w:val="single" w:sz="4" w:space="0" w:color="auto"/>
              <w:right w:val="single" w:sz="4" w:space="0" w:color="auto"/>
            </w:tcBorders>
            <w:noWrap/>
            <w:vAlign w:val="bottom"/>
          </w:tcPr>
          <w:p w:rsidR="00FF6A96" w:rsidRPr="00726767" w:rsidRDefault="00FF6A96" w:rsidP="00FF6A96">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Total</w:t>
            </w:r>
          </w:p>
        </w:tc>
        <w:tc>
          <w:tcPr>
            <w:tcW w:w="2250" w:type="dxa"/>
            <w:tcBorders>
              <w:left w:val="single" w:sz="4" w:space="0" w:color="auto"/>
              <w:bottom w:val="single" w:sz="4" w:space="0" w:color="auto"/>
              <w:right w:val="single" w:sz="4" w:space="0" w:color="auto"/>
            </w:tcBorders>
            <w:noWrap/>
            <w:vAlign w:val="bottom"/>
          </w:tcPr>
          <w:p w:rsidR="00FF6A96" w:rsidRPr="00726767" w:rsidRDefault="00FF6A96" w:rsidP="00FF6A96">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MSFWs</w:t>
            </w:r>
          </w:p>
        </w:tc>
        <w:tc>
          <w:tcPr>
            <w:tcW w:w="3097" w:type="dxa"/>
            <w:tcBorders>
              <w:top w:val="single" w:sz="4" w:space="0" w:color="auto"/>
              <w:left w:val="single" w:sz="4" w:space="0" w:color="auto"/>
              <w:bottom w:val="single" w:sz="4" w:space="0" w:color="auto"/>
              <w:right w:val="single" w:sz="4" w:space="0" w:color="auto"/>
            </w:tcBorders>
            <w:noWrap/>
            <w:vAlign w:val="bottom"/>
          </w:tcPr>
          <w:p w:rsidR="00FF6A96" w:rsidRPr="00726767" w:rsidRDefault="00FF6A96" w:rsidP="00FF6A96">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Non-MSFWs</w:t>
            </w:r>
          </w:p>
        </w:tc>
      </w:tr>
      <w:tr w:rsidR="00FF6A96" w:rsidRPr="00726767" w:rsidTr="00FF6A96">
        <w:trPr>
          <w:trHeight w:val="243"/>
        </w:trPr>
        <w:tc>
          <w:tcPr>
            <w:tcW w:w="1353" w:type="dxa"/>
            <w:tcBorders>
              <w:top w:val="single" w:sz="4" w:space="0" w:color="auto"/>
              <w:left w:val="single" w:sz="4" w:space="0" w:color="auto"/>
              <w:bottom w:val="single" w:sz="4" w:space="0" w:color="auto"/>
              <w:right w:val="single" w:sz="4" w:space="0" w:color="auto"/>
            </w:tcBorders>
            <w:vAlign w:val="bottom"/>
          </w:tcPr>
          <w:p w:rsidR="00FF6A96" w:rsidRPr="000663A5" w:rsidRDefault="00FF6A96" w:rsidP="00FF6A96">
            <w:pPr>
              <w:spacing w:after="0" w:line="240" w:lineRule="auto"/>
              <w:rPr>
                <w:rFonts w:ascii="Times New Roman" w:hAnsi="Times New Roman" w:cs="Times New Roman"/>
                <w:sz w:val="24"/>
                <w:szCs w:val="24"/>
              </w:rPr>
            </w:pPr>
            <w:r w:rsidRPr="000663A5">
              <w:rPr>
                <w:rFonts w:ascii="Times New Roman" w:hAnsi="Times New Roman" w:cs="Times New Roman"/>
                <w:sz w:val="24"/>
                <w:szCs w:val="24"/>
              </w:rPr>
              <w:t>2017</w:t>
            </w:r>
          </w:p>
        </w:tc>
        <w:tc>
          <w:tcPr>
            <w:tcW w:w="215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F6A96" w:rsidRPr="000663A5" w:rsidRDefault="00FF6A96" w:rsidP="00FF6A96">
            <w:pPr>
              <w:spacing w:after="0" w:line="240" w:lineRule="auto"/>
              <w:jc w:val="center"/>
              <w:rPr>
                <w:rFonts w:ascii="Times New Roman" w:hAnsi="Times New Roman" w:cs="Times New Roman"/>
                <w:sz w:val="24"/>
                <w:szCs w:val="24"/>
              </w:rPr>
            </w:pPr>
            <w:r w:rsidRPr="000663A5">
              <w:rPr>
                <w:rFonts w:ascii="Times New Roman" w:hAnsi="Times New Roman" w:cs="Times New Roman"/>
                <w:sz w:val="24"/>
                <w:szCs w:val="24"/>
              </w:rPr>
              <w:t>3,502</w:t>
            </w:r>
          </w:p>
        </w:tc>
        <w:tc>
          <w:tcPr>
            <w:tcW w:w="225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F6A96" w:rsidRPr="000663A5" w:rsidRDefault="00FF6A96" w:rsidP="00FF6A96">
            <w:pPr>
              <w:spacing w:after="0" w:line="240" w:lineRule="auto"/>
              <w:jc w:val="center"/>
              <w:rPr>
                <w:rFonts w:ascii="Times New Roman" w:hAnsi="Times New Roman" w:cs="Times New Roman"/>
                <w:b/>
                <w:sz w:val="24"/>
                <w:szCs w:val="24"/>
              </w:rPr>
            </w:pPr>
            <w:r w:rsidRPr="000663A5">
              <w:rPr>
                <w:rFonts w:ascii="Times New Roman" w:hAnsi="Times New Roman" w:cs="Times New Roman"/>
                <w:b/>
                <w:sz w:val="24"/>
                <w:szCs w:val="24"/>
              </w:rPr>
              <w:t>447</w:t>
            </w:r>
          </w:p>
        </w:tc>
        <w:tc>
          <w:tcPr>
            <w:tcW w:w="3097" w:type="dxa"/>
            <w:tcBorders>
              <w:top w:val="single" w:sz="4" w:space="0" w:color="auto"/>
              <w:left w:val="single" w:sz="4" w:space="0" w:color="auto"/>
              <w:bottom w:val="single" w:sz="4" w:space="0" w:color="auto"/>
              <w:right w:val="single" w:sz="4" w:space="0" w:color="auto"/>
            </w:tcBorders>
            <w:noWrap/>
            <w:vAlign w:val="bottom"/>
          </w:tcPr>
          <w:p w:rsidR="00FF6A96" w:rsidRPr="000663A5" w:rsidRDefault="00FF6A96" w:rsidP="00FF6A96">
            <w:pPr>
              <w:spacing w:after="0" w:line="240" w:lineRule="auto"/>
              <w:jc w:val="center"/>
              <w:rPr>
                <w:rFonts w:ascii="Times New Roman" w:hAnsi="Times New Roman" w:cs="Times New Roman"/>
                <w:sz w:val="24"/>
                <w:szCs w:val="24"/>
              </w:rPr>
            </w:pPr>
            <w:r w:rsidRPr="000663A5">
              <w:rPr>
                <w:rFonts w:ascii="Times New Roman" w:hAnsi="Times New Roman" w:cs="Times New Roman"/>
                <w:sz w:val="24"/>
                <w:szCs w:val="24"/>
              </w:rPr>
              <w:t>3,055</w:t>
            </w:r>
          </w:p>
        </w:tc>
      </w:tr>
      <w:tr w:rsidR="00FF6A96" w:rsidRPr="00726767" w:rsidTr="00FF6A96">
        <w:trPr>
          <w:trHeight w:val="335"/>
        </w:trPr>
        <w:tc>
          <w:tcPr>
            <w:tcW w:w="1353" w:type="dxa"/>
            <w:tcBorders>
              <w:top w:val="single" w:sz="4" w:space="0" w:color="auto"/>
              <w:left w:val="single" w:sz="4" w:space="0" w:color="auto"/>
              <w:bottom w:val="single" w:sz="4" w:space="0" w:color="auto"/>
              <w:right w:val="single" w:sz="4" w:space="0" w:color="auto"/>
            </w:tcBorders>
            <w:vAlign w:val="bottom"/>
          </w:tcPr>
          <w:p w:rsidR="00FF6A96" w:rsidRPr="000663A5" w:rsidRDefault="00FF6A96" w:rsidP="00FF6A96">
            <w:pPr>
              <w:spacing w:after="0" w:line="240" w:lineRule="auto"/>
              <w:rPr>
                <w:rFonts w:ascii="Times New Roman" w:hAnsi="Times New Roman" w:cs="Times New Roman"/>
                <w:sz w:val="24"/>
                <w:szCs w:val="24"/>
              </w:rPr>
            </w:pPr>
            <w:r w:rsidRPr="000663A5">
              <w:rPr>
                <w:rFonts w:ascii="Times New Roman" w:hAnsi="Times New Roman" w:cs="Times New Roman"/>
                <w:sz w:val="24"/>
                <w:szCs w:val="24"/>
              </w:rPr>
              <w:t>2018</w:t>
            </w:r>
          </w:p>
        </w:tc>
        <w:tc>
          <w:tcPr>
            <w:tcW w:w="215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F6A96" w:rsidRPr="000663A5" w:rsidRDefault="00FF6A96" w:rsidP="00FF6A96">
            <w:pPr>
              <w:spacing w:after="0" w:line="240" w:lineRule="auto"/>
              <w:jc w:val="center"/>
              <w:rPr>
                <w:rFonts w:ascii="Times New Roman" w:hAnsi="Times New Roman" w:cs="Times New Roman"/>
                <w:sz w:val="24"/>
                <w:szCs w:val="24"/>
              </w:rPr>
            </w:pPr>
            <w:r w:rsidRPr="000663A5">
              <w:rPr>
                <w:rFonts w:ascii="Times New Roman" w:hAnsi="Times New Roman" w:cs="Times New Roman"/>
                <w:sz w:val="24"/>
                <w:szCs w:val="24"/>
              </w:rPr>
              <w:t>3,053</w:t>
            </w:r>
          </w:p>
        </w:tc>
        <w:tc>
          <w:tcPr>
            <w:tcW w:w="225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F6A96" w:rsidRPr="000663A5" w:rsidRDefault="00FF6A96" w:rsidP="00FF6A96">
            <w:pPr>
              <w:spacing w:after="0" w:line="240" w:lineRule="auto"/>
              <w:jc w:val="center"/>
              <w:rPr>
                <w:rFonts w:ascii="Times New Roman" w:hAnsi="Times New Roman" w:cs="Times New Roman"/>
                <w:b/>
                <w:sz w:val="24"/>
                <w:szCs w:val="24"/>
              </w:rPr>
            </w:pPr>
            <w:r w:rsidRPr="000663A5">
              <w:rPr>
                <w:rFonts w:ascii="Times New Roman" w:hAnsi="Times New Roman" w:cs="Times New Roman"/>
                <w:b/>
                <w:sz w:val="24"/>
                <w:szCs w:val="24"/>
              </w:rPr>
              <w:t>332</w:t>
            </w:r>
          </w:p>
        </w:tc>
        <w:tc>
          <w:tcPr>
            <w:tcW w:w="3097" w:type="dxa"/>
            <w:tcBorders>
              <w:top w:val="single" w:sz="4" w:space="0" w:color="auto"/>
              <w:left w:val="single" w:sz="4" w:space="0" w:color="auto"/>
              <w:bottom w:val="single" w:sz="4" w:space="0" w:color="auto"/>
              <w:right w:val="single" w:sz="4" w:space="0" w:color="auto"/>
            </w:tcBorders>
            <w:noWrap/>
            <w:vAlign w:val="bottom"/>
          </w:tcPr>
          <w:p w:rsidR="00FF6A96" w:rsidRPr="000663A5" w:rsidRDefault="00FF6A96" w:rsidP="00FF6A96">
            <w:pPr>
              <w:spacing w:after="0" w:line="240" w:lineRule="auto"/>
              <w:jc w:val="center"/>
              <w:rPr>
                <w:rFonts w:ascii="Times New Roman" w:hAnsi="Times New Roman" w:cs="Times New Roman"/>
                <w:sz w:val="24"/>
                <w:szCs w:val="24"/>
              </w:rPr>
            </w:pPr>
            <w:r w:rsidRPr="000663A5">
              <w:rPr>
                <w:rFonts w:ascii="Times New Roman" w:hAnsi="Times New Roman" w:cs="Times New Roman"/>
                <w:sz w:val="24"/>
                <w:szCs w:val="24"/>
              </w:rPr>
              <w:t>2,721</w:t>
            </w:r>
          </w:p>
        </w:tc>
      </w:tr>
      <w:tr w:rsidR="00FF6A96" w:rsidRPr="00726767" w:rsidTr="00FF6A96">
        <w:tblPrEx>
          <w:tblBorders>
            <w:top w:val="single" w:sz="4" w:space="0" w:color="auto"/>
          </w:tblBorders>
        </w:tblPrEx>
        <w:trPr>
          <w:trHeight w:val="96"/>
        </w:trPr>
        <w:tc>
          <w:tcPr>
            <w:tcW w:w="8852" w:type="dxa"/>
            <w:gridSpan w:val="4"/>
          </w:tcPr>
          <w:p w:rsidR="00FF6A96" w:rsidRPr="00726767" w:rsidRDefault="00FF6A96" w:rsidP="00FF6A96">
            <w:pPr>
              <w:rPr>
                <w:rFonts w:ascii="Times New Roman" w:eastAsia="Times New Roman" w:hAnsi="Times New Roman" w:cs="Times New Roman"/>
                <w:sz w:val="24"/>
                <w:szCs w:val="24"/>
              </w:rPr>
            </w:pPr>
          </w:p>
        </w:tc>
      </w:tr>
    </w:tbl>
    <w:p w:rsidR="00AB1411" w:rsidRDefault="00AB1411" w:rsidP="00D60206">
      <w:pPr>
        <w:rPr>
          <w:rFonts w:ascii="Times New Roman" w:hAnsi="Times New Roman" w:cs="Times New Roman"/>
          <w:sz w:val="24"/>
          <w:szCs w:val="24"/>
        </w:rPr>
      </w:pPr>
    </w:p>
    <w:p w:rsidR="005779F2" w:rsidRDefault="005779F2" w:rsidP="00D60206">
      <w:pPr>
        <w:rPr>
          <w:rFonts w:ascii="Times New Roman" w:hAnsi="Times New Roman" w:cs="Times New Roman"/>
          <w:sz w:val="24"/>
          <w:szCs w:val="24"/>
        </w:rPr>
      </w:pPr>
    </w:p>
    <w:p w:rsidR="008D5AF0" w:rsidRPr="008D5AF0" w:rsidRDefault="00AC2C01" w:rsidP="005E6644">
      <w:pPr>
        <w:spacing w:after="0"/>
      </w:pPr>
      <w:r w:rsidRPr="00AC2C01">
        <w:rPr>
          <w:rFonts w:ascii="Times New Roman" w:eastAsiaTheme="minorHAnsi" w:hAnsi="Times New Roman" w:cs="Times New Roman"/>
          <w:noProof/>
          <w:sz w:val="24"/>
          <w:szCs w:val="24"/>
          <w:lang w:eastAsia="en-US"/>
        </w:rPr>
        <mc:AlternateContent>
          <mc:Choice Requires="wps">
            <w:drawing>
              <wp:anchor distT="45720" distB="45720" distL="114300" distR="114300" simplePos="0" relativeHeight="251680256" behindDoc="0" locked="0" layoutInCell="1" allowOverlap="1" wp14:anchorId="768179F3" wp14:editId="6030548A">
                <wp:simplePos x="0" y="0"/>
                <wp:positionH relativeFrom="margin">
                  <wp:align>left</wp:align>
                </wp:positionH>
                <wp:positionV relativeFrom="paragraph">
                  <wp:posOffset>131445</wp:posOffset>
                </wp:positionV>
                <wp:extent cx="5628005" cy="2546985"/>
                <wp:effectExtent l="0" t="0" r="10795" b="2476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005" cy="2546985"/>
                        </a:xfrm>
                        <a:prstGeom prst="rect">
                          <a:avLst/>
                        </a:prstGeom>
                        <a:solidFill>
                          <a:srgbClr val="FFFFFF"/>
                        </a:solidFill>
                        <a:ln w="9525">
                          <a:solidFill>
                            <a:srgbClr val="000000"/>
                          </a:solidFill>
                          <a:miter lim="800000"/>
                          <a:headEnd/>
                          <a:tailEnd/>
                        </a:ln>
                      </wps:spPr>
                      <wps:txbx>
                        <w:txbxContent>
                          <w:p w:rsidR="006951D9" w:rsidRPr="00A816A1" w:rsidRDefault="006951D9" w:rsidP="00AC2C01">
                            <w:pPr>
                              <w:spacing w:after="0" w:line="240" w:lineRule="auto"/>
                              <w:rPr>
                                <w:rFonts w:ascii="Times New Roman" w:hAnsi="Times New Roman" w:cs="Times New Roman"/>
                                <w:b/>
                                <w:sz w:val="24"/>
                                <w:szCs w:val="24"/>
                              </w:rPr>
                            </w:pPr>
                            <w:r w:rsidRPr="00A816A1">
                              <w:rPr>
                                <w:rFonts w:ascii="Times New Roman" w:hAnsi="Times New Roman" w:cs="Times New Roman"/>
                                <w:b/>
                                <w:sz w:val="24"/>
                                <w:szCs w:val="24"/>
                              </w:rPr>
                              <w:t>Success Story Provided by New Jersey SMA:</w:t>
                            </w:r>
                          </w:p>
                          <w:p w:rsidR="006951D9" w:rsidRPr="000663A5" w:rsidRDefault="006951D9" w:rsidP="00AC2C01">
                            <w:pPr>
                              <w:spacing w:after="0" w:line="240" w:lineRule="auto"/>
                              <w:rPr>
                                <w:rFonts w:ascii="Times New Roman" w:hAnsi="Times New Roman" w:cs="Times New Roman"/>
                                <w:sz w:val="24"/>
                                <w:szCs w:val="24"/>
                              </w:rPr>
                            </w:pPr>
                          </w:p>
                          <w:p w:rsidR="006951D9" w:rsidRDefault="006951D9" w:rsidP="00AC2C01">
                            <w:pPr>
                              <w:spacing w:after="0" w:line="240" w:lineRule="auto"/>
                            </w:pPr>
                            <w:r w:rsidRPr="000663A5">
                              <w:rPr>
                                <w:rFonts w:ascii="Times New Roman" w:hAnsi="Times New Roman" w:cs="Times New Roman"/>
                                <w:sz w:val="24"/>
                                <w:szCs w:val="24"/>
                              </w:rPr>
                              <w:t>“During the height of the growing season and in response to an apparent violation or complaint, State and Federal agencies shut down a farm site due to living conditions and wage issues.  Five Puerto Rican farmworkers were out of work and had no place to live.  New Jersey Department of Labor and Workforce Development (NJ DOL) staff including the State Monitor Advocate, Wage and Hour, and MSFW Outreach took immediate action to assist the workers.  Staff contacted WIOA Section 167 grantee PathStone to see if they could provide emergency housing and MSFW outreach staff contacted area farmers to place the workers in new jobs.  Within hours, staff were able to find new jobs and housing for the workers.  On the following Monday, the workers started work at the new employer.  This success story is not unique and is an example of the value and partnerships New Jersey offers to safeguard the rights of our MSFW community.”</w:t>
                            </w:r>
                          </w:p>
                          <w:p w:rsidR="006951D9" w:rsidRDefault="006951D9" w:rsidP="00AC2C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8179F3" id="_x0000_s1045" type="#_x0000_t202" style="position:absolute;margin-left:0;margin-top:10.35pt;width:443.15pt;height:200.55pt;z-index:2516802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">
                <v:textbox>
                  <w:txbxContent>
                    <w:p w:rsidR="006951D9" w:rsidRPr="00A816A1" w:rsidRDefault="006951D9" w:rsidP="00AC2C01">
                      <w:pPr>
                        <w:spacing w:after="0" w:line="240" w:lineRule="auto"/>
                        <w:rPr>
                          <w:rFonts w:ascii="Times New Roman" w:hAnsi="Times New Roman" w:cs="Times New Roman"/>
                          <w:b/>
                          <w:sz w:val="24"/>
                          <w:szCs w:val="24"/>
                        </w:rPr>
                      </w:pPr>
                      <w:r w:rsidRPr="00A816A1">
                        <w:rPr>
                          <w:rFonts w:ascii="Times New Roman" w:hAnsi="Times New Roman" w:cs="Times New Roman"/>
                          <w:b/>
                          <w:sz w:val="24"/>
                          <w:szCs w:val="24"/>
                        </w:rPr>
                        <w:t>Success Story Provided by New Jersey SMA:</w:t>
                      </w:r>
                    </w:p>
                    <w:p w:rsidR="006951D9" w:rsidRPr="000663A5" w:rsidRDefault="006951D9" w:rsidP="00AC2C01">
                      <w:pPr>
                        <w:spacing w:after="0" w:line="240" w:lineRule="auto"/>
                        <w:rPr>
                          <w:rFonts w:ascii="Times New Roman" w:hAnsi="Times New Roman" w:cs="Times New Roman"/>
                          <w:sz w:val="24"/>
                          <w:szCs w:val="24"/>
                        </w:rPr>
                      </w:pPr>
                    </w:p>
                    <w:p w:rsidR="006951D9" w:rsidRDefault="006951D9" w:rsidP="00AC2C01">
                      <w:pPr>
                        <w:spacing w:after="0" w:line="240" w:lineRule="auto"/>
                      </w:pPr>
                      <w:r w:rsidRPr="000663A5">
                        <w:rPr>
                          <w:rFonts w:ascii="Times New Roman" w:hAnsi="Times New Roman" w:cs="Times New Roman"/>
                          <w:sz w:val="24"/>
                          <w:szCs w:val="24"/>
                        </w:rPr>
                        <w:t>“During the height of the growing season and in response to an apparent violation or complaint, State and Federal agencies shut down a farm site due to living conditions and wage issues.  Five Puerto Rican farmworkers were out of work and had no place to live.  New Jersey Department of Labor and Workforce Development (NJ DOL) staff including the State Monitor Advocate, Wage and Hour, and MSFW Outreach took immediate action to assist the workers.  Staff contacted WIOA Section 167 grantee PathStone to see if they could provide emergency housing and MSFW outreach staff contacted area farmers to place the workers in new jobs.  Within hours, staff were able to find new jobs and housing for the workers.  On the following Monday, the workers started work at the new employer.  This success story is not unique and is an example of the value and partnerships New Jersey offers to safeguard the rights of our MSFW community.”</w:t>
                      </w:r>
                    </w:p>
                    <w:p w:rsidR="006951D9" w:rsidRDefault="006951D9" w:rsidP="00AC2C01"/>
                  </w:txbxContent>
                </v:textbox>
                <w10:wrap type="square" anchorx="margin"/>
              </v:shape>
            </w:pict>
          </mc:Fallback>
        </mc:AlternateContent>
      </w:r>
    </w:p>
    <w:p w:rsidR="00B1770D" w:rsidRDefault="00AC2C01" w:rsidP="005E6644">
      <w:pPr>
        <w:spacing w:after="0"/>
        <w:rPr>
          <w:rFonts w:ascii="Times New Roman" w:hAnsi="Times New Roman" w:cs="Times New Roman"/>
          <w:sz w:val="24"/>
          <w:szCs w:val="24"/>
        </w:rPr>
      </w:pPr>
      <w:r w:rsidRPr="00AC2C01">
        <w:rPr>
          <w:rFonts w:ascii="Times New Roman" w:hAnsi="Times New Roman" w:cs="Times New Roman"/>
          <w:bCs/>
          <w:sz w:val="24"/>
          <w:szCs w:val="24"/>
        </w:rPr>
        <w:t>The success story illustrated above is not unique to the State of New Jersey.  Throughout the nation</w:t>
      </w:r>
      <w:r w:rsidR="006624FA">
        <w:rPr>
          <w:rFonts w:ascii="Times New Roman" w:hAnsi="Times New Roman" w:cs="Times New Roman"/>
          <w:bCs/>
          <w:sz w:val="24"/>
          <w:szCs w:val="24"/>
        </w:rPr>
        <w:t>,</w:t>
      </w:r>
      <w:r w:rsidRPr="00AC2C01">
        <w:rPr>
          <w:rFonts w:ascii="Times New Roman" w:hAnsi="Times New Roman" w:cs="Times New Roman"/>
          <w:bCs/>
          <w:sz w:val="24"/>
          <w:szCs w:val="24"/>
        </w:rPr>
        <w:t xml:space="preserve"> SMAs, outreach staff, and NFJP grantees come together in times of need to assist MSFWs in providing job search assistance and supportive services.  </w:t>
      </w:r>
    </w:p>
    <w:p w:rsidR="00D60206" w:rsidRPr="00726767" w:rsidRDefault="00D60206">
      <w:pPr>
        <w:pStyle w:val="Heading1"/>
        <w:rPr>
          <w:rFonts w:ascii="Times New Roman" w:hAnsi="Times New Roman" w:cs="Times New Roman"/>
        </w:rPr>
      </w:pPr>
      <w:bookmarkStart w:id="17" w:name="_Toc515009934"/>
      <w:bookmarkStart w:id="18" w:name="_Toc43452657"/>
      <w:r w:rsidRPr="00726767">
        <w:rPr>
          <w:rFonts w:ascii="Times New Roman" w:hAnsi="Times New Roman" w:cs="Times New Roman"/>
        </w:rPr>
        <w:t>Conclusion</w:t>
      </w:r>
      <w:bookmarkEnd w:id="17"/>
      <w:bookmarkEnd w:id="18"/>
    </w:p>
    <w:p w:rsidR="000167CB" w:rsidRPr="000167CB" w:rsidRDefault="00D60206" w:rsidP="000167CB">
      <w:pPr>
        <w:rPr>
          <w:rFonts w:ascii="Times New Roman" w:eastAsia="Malgun Gothic" w:hAnsi="Times New Roman" w:cs="Times New Roman"/>
          <w:bCs/>
          <w:color w:val="000000"/>
          <w:sz w:val="24"/>
          <w:szCs w:val="24"/>
        </w:rPr>
      </w:pPr>
      <w:r w:rsidRPr="005D2B1E">
        <w:rPr>
          <w:rFonts w:ascii="Times New Roman" w:hAnsi="Times New Roman" w:cs="Times New Roman"/>
          <w:sz w:val="24"/>
          <w:szCs w:val="24"/>
        </w:rPr>
        <w:t>The quantitative</w:t>
      </w:r>
      <w:r w:rsidRPr="000962F8">
        <w:rPr>
          <w:rFonts w:ascii="Times New Roman" w:eastAsia="Malgun Gothic" w:hAnsi="Times New Roman" w:cs="Times New Roman"/>
          <w:bCs/>
          <w:color w:val="000000"/>
          <w:sz w:val="24"/>
          <w:szCs w:val="24"/>
        </w:rPr>
        <w:t xml:space="preserve"> and qualitative analyses of the services provided to MSFWs through the AJCs indicate that </w:t>
      </w:r>
      <w:r w:rsidR="003A0BC9" w:rsidRPr="000962F8">
        <w:rPr>
          <w:rFonts w:ascii="Times New Roman" w:eastAsia="Malgun Gothic" w:hAnsi="Times New Roman" w:cs="Times New Roman"/>
          <w:bCs/>
          <w:color w:val="000000"/>
          <w:sz w:val="24"/>
          <w:szCs w:val="24"/>
        </w:rPr>
        <w:t xml:space="preserve">states continue to provide services to MSFWs that are </w:t>
      </w:r>
      <w:r w:rsidR="00723E93" w:rsidRPr="000962F8">
        <w:rPr>
          <w:rFonts w:ascii="Times New Roman" w:eastAsia="Malgun Gothic" w:hAnsi="Times New Roman" w:cs="Times New Roman"/>
          <w:bCs/>
          <w:color w:val="000000"/>
          <w:sz w:val="24"/>
          <w:szCs w:val="24"/>
        </w:rPr>
        <w:t>qualitatively</w:t>
      </w:r>
      <w:r w:rsidR="003A0BC9" w:rsidRPr="000962F8">
        <w:rPr>
          <w:rFonts w:ascii="Times New Roman" w:eastAsia="Malgun Gothic" w:hAnsi="Times New Roman" w:cs="Times New Roman"/>
          <w:bCs/>
          <w:color w:val="000000"/>
          <w:sz w:val="24"/>
          <w:szCs w:val="24"/>
        </w:rPr>
        <w:t xml:space="preserve"> equivalent and quantitatively proportionate to those same services provided to non-MSFWs</w:t>
      </w:r>
      <w:r w:rsidR="00F97C12">
        <w:rPr>
          <w:rFonts w:ascii="Times New Roman" w:eastAsia="Malgun Gothic" w:hAnsi="Times New Roman" w:cs="Times New Roman"/>
          <w:bCs/>
          <w:color w:val="000000"/>
          <w:sz w:val="24"/>
          <w:szCs w:val="24"/>
        </w:rPr>
        <w:t xml:space="preserve">, with the exception of </w:t>
      </w:r>
      <w:r w:rsidR="007E1D9E">
        <w:rPr>
          <w:rFonts w:ascii="Times New Roman" w:eastAsia="Malgun Gothic" w:hAnsi="Times New Roman" w:cs="Times New Roman"/>
          <w:bCs/>
          <w:color w:val="000000"/>
          <w:sz w:val="24"/>
          <w:szCs w:val="24"/>
        </w:rPr>
        <w:t xml:space="preserve">referral to </w:t>
      </w:r>
      <w:r w:rsidR="00F97C12">
        <w:rPr>
          <w:rFonts w:ascii="Times New Roman" w:eastAsia="Malgun Gothic" w:hAnsi="Times New Roman" w:cs="Times New Roman"/>
          <w:bCs/>
          <w:color w:val="000000"/>
          <w:sz w:val="24"/>
          <w:szCs w:val="24"/>
        </w:rPr>
        <w:t>career guidance and the referral to federal training</w:t>
      </w:r>
      <w:r w:rsidR="003A0BC9" w:rsidRPr="000962F8">
        <w:rPr>
          <w:rFonts w:ascii="Times New Roman" w:eastAsia="Malgun Gothic" w:hAnsi="Times New Roman" w:cs="Times New Roman"/>
          <w:bCs/>
          <w:color w:val="000000"/>
          <w:sz w:val="24"/>
          <w:szCs w:val="24"/>
        </w:rPr>
        <w:t>.</w:t>
      </w:r>
      <w:r w:rsidR="00FF5412" w:rsidRPr="000962F8">
        <w:rPr>
          <w:rFonts w:ascii="Times New Roman" w:eastAsia="Malgun Gothic" w:hAnsi="Times New Roman" w:cs="Times New Roman"/>
          <w:bCs/>
          <w:color w:val="000000"/>
          <w:sz w:val="24"/>
          <w:szCs w:val="24"/>
        </w:rPr>
        <w:t xml:space="preserve">  </w:t>
      </w:r>
    </w:p>
    <w:p w:rsidR="00AB1411" w:rsidRPr="00B44259" w:rsidRDefault="00723E93">
      <w:r w:rsidRPr="000962F8">
        <w:rPr>
          <w:rFonts w:ascii="Times New Roman" w:eastAsia="Malgun Gothic" w:hAnsi="Times New Roman" w:cs="Times New Roman"/>
          <w:bCs/>
          <w:color w:val="000000"/>
          <w:sz w:val="24"/>
          <w:szCs w:val="24"/>
        </w:rPr>
        <w:t xml:space="preserve">The strong numbers in outreach contacts </w:t>
      </w:r>
      <w:r w:rsidR="00BE2CF0" w:rsidRPr="000962F8">
        <w:rPr>
          <w:rFonts w:ascii="Times New Roman" w:eastAsia="Malgun Gothic" w:hAnsi="Times New Roman" w:cs="Times New Roman"/>
          <w:bCs/>
          <w:color w:val="000000"/>
          <w:sz w:val="24"/>
          <w:szCs w:val="24"/>
        </w:rPr>
        <w:t xml:space="preserve">by the SWAs and the NFJP grantees will continue to ensure that </w:t>
      </w:r>
      <w:r w:rsidR="0002226D" w:rsidRPr="000962F8">
        <w:rPr>
          <w:rFonts w:ascii="Times New Roman" w:eastAsia="Malgun Gothic" w:hAnsi="Times New Roman" w:cs="Times New Roman"/>
          <w:bCs/>
          <w:color w:val="000000"/>
          <w:sz w:val="24"/>
          <w:szCs w:val="24"/>
        </w:rPr>
        <w:t xml:space="preserve">outreach </w:t>
      </w:r>
      <w:r w:rsidR="00815753" w:rsidRPr="000962F8">
        <w:rPr>
          <w:rFonts w:ascii="Times New Roman" w:eastAsia="Malgun Gothic" w:hAnsi="Times New Roman" w:cs="Times New Roman"/>
          <w:bCs/>
          <w:color w:val="000000"/>
          <w:sz w:val="24"/>
          <w:szCs w:val="24"/>
        </w:rPr>
        <w:t xml:space="preserve">staff </w:t>
      </w:r>
      <w:r w:rsidR="0002226D" w:rsidRPr="000962F8">
        <w:rPr>
          <w:rFonts w:ascii="Times New Roman" w:eastAsia="Malgun Gothic" w:hAnsi="Times New Roman" w:cs="Times New Roman"/>
          <w:bCs/>
          <w:color w:val="000000"/>
          <w:sz w:val="24"/>
          <w:szCs w:val="24"/>
        </w:rPr>
        <w:t xml:space="preserve">are providing </w:t>
      </w:r>
      <w:r w:rsidR="00BE2CF0" w:rsidRPr="000962F8">
        <w:rPr>
          <w:rFonts w:ascii="Times New Roman" w:eastAsia="Malgun Gothic" w:hAnsi="Times New Roman" w:cs="Times New Roman"/>
          <w:bCs/>
          <w:color w:val="000000"/>
          <w:sz w:val="24"/>
          <w:szCs w:val="24"/>
        </w:rPr>
        <w:t>MSFWs</w:t>
      </w:r>
      <w:r w:rsidRPr="000962F8">
        <w:rPr>
          <w:rFonts w:ascii="Times New Roman" w:eastAsia="Malgun Gothic" w:hAnsi="Times New Roman" w:cs="Times New Roman"/>
          <w:bCs/>
          <w:color w:val="000000"/>
          <w:sz w:val="24"/>
          <w:szCs w:val="24"/>
        </w:rPr>
        <w:t xml:space="preserve"> </w:t>
      </w:r>
      <w:r w:rsidR="0002226D" w:rsidRPr="000962F8">
        <w:rPr>
          <w:rFonts w:ascii="Times New Roman" w:eastAsia="Malgun Gothic" w:hAnsi="Times New Roman" w:cs="Times New Roman"/>
          <w:bCs/>
          <w:color w:val="000000"/>
          <w:sz w:val="24"/>
          <w:szCs w:val="24"/>
        </w:rPr>
        <w:t>information about employment and training services, assistance, and follow-up activities.</w:t>
      </w:r>
      <w:r w:rsidR="00FF5412" w:rsidRPr="000962F8">
        <w:rPr>
          <w:rFonts w:ascii="Times New Roman" w:eastAsia="Malgun Gothic" w:hAnsi="Times New Roman" w:cs="Times New Roman"/>
          <w:bCs/>
          <w:color w:val="000000"/>
          <w:sz w:val="24"/>
          <w:szCs w:val="24"/>
        </w:rPr>
        <w:t xml:space="preserve"> </w:t>
      </w:r>
      <w:r w:rsidR="0002226D" w:rsidRPr="000962F8">
        <w:rPr>
          <w:rFonts w:ascii="Times New Roman" w:eastAsia="Malgun Gothic" w:hAnsi="Times New Roman" w:cs="Times New Roman"/>
          <w:bCs/>
          <w:color w:val="000000"/>
          <w:sz w:val="24"/>
          <w:szCs w:val="24"/>
        </w:rPr>
        <w:t xml:space="preserve"> The NMA </w:t>
      </w:r>
      <w:r w:rsidR="00CF74B5">
        <w:rPr>
          <w:rFonts w:ascii="Times New Roman" w:eastAsia="Malgun Gothic" w:hAnsi="Times New Roman" w:cs="Times New Roman"/>
          <w:bCs/>
          <w:color w:val="000000"/>
          <w:sz w:val="24"/>
          <w:szCs w:val="24"/>
        </w:rPr>
        <w:t>t</w:t>
      </w:r>
      <w:r w:rsidR="0002226D" w:rsidRPr="000962F8">
        <w:rPr>
          <w:rFonts w:ascii="Times New Roman" w:eastAsia="Malgun Gothic" w:hAnsi="Times New Roman" w:cs="Times New Roman"/>
          <w:bCs/>
          <w:color w:val="000000"/>
          <w:sz w:val="24"/>
          <w:szCs w:val="24"/>
        </w:rPr>
        <w:t xml:space="preserve">eam will continue to provide technical assistance to the RMAs, SMAs, and outreach </w:t>
      </w:r>
      <w:r w:rsidR="00815753" w:rsidRPr="000962F8">
        <w:rPr>
          <w:rFonts w:ascii="Times New Roman" w:eastAsia="Malgun Gothic" w:hAnsi="Times New Roman" w:cs="Times New Roman"/>
          <w:bCs/>
          <w:color w:val="000000"/>
          <w:sz w:val="24"/>
          <w:szCs w:val="24"/>
        </w:rPr>
        <w:t xml:space="preserve">staff </w:t>
      </w:r>
      <w:r w:rsidR="0002226D" w:rsidRPr="000962F8">
        <w:rPr>
          <w:rFonts w:ascii="Times New Roman" w:eastAsia="Malgun Gothic" w:hAnsi="Times New Roman" w:cs="Times New Roman"/>
          <w:bCs/>
          <w:color w:val="000000"/>
          <w:sz w:val="24"/>
          <w:szCs w:val="24"/>
        </w:rPr>
        <w:t>on the Complaint System to ensure that if MSFWs encounter workplace violations, they know where and how to file complaints.</w:t>
      </w:r>
      <w:r w:rsidR="0002226D" w:rsidRPr="008D5AF0">
        <w:rPr>
          <w:rFonts w:ascii="Times New Roman" w:eastAsia="Malgun Gothic" w:hAnsi="Times New Roman" w:cs="Times New Roman"/>
          <w:bCs/>
          <w:color w:val="000000"/>
          <w:sz w:val="24"/>
          <w:szCs w:val="24"/>
        </w:rPr>
        <w:t xml:space="preserve"> </w:t>
      </w:r>
    </w:p>
    <w:sectPr w:rsidR="00AB1411" w:rsidRPr="00B44259" w:rsidSect="002955FB">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F65" w:rsidRDefault="00074F65" w:rsidP="00D60206">
      <w:pPr>
        <w:spacing w:after="0" w:line="240" w:lineRule="auto"/>
      </w:pPr>
      <w:r>
        <w:separator/>
      </w:r>
    </w:p>
  </w:endnote>
  <w:endnote w:type="continuationSeparator" w:id="0">
    <w:p w:rsidR="00074F65" w:rsidRDefault="00074F65" w:rsidP="00D60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8755385"/>
      <w:docPartObj>
        <w:docPartGallery w:val="Page Numbers (Bottom of Page)"/>
        <w:docPartUnique/>
      </w:docPartObj>
    </w:sdtPr>
    <w:sdtEndPr>
      <w:rPr>
        <w:rFonts w:ascii="Times New Roman" w:hAnsi="Times New Roman" w:cs="Times New Roman"/>
        <w:noProof/>
      </w:rPr>
    </w:sdtEndPr>
    <w:sdtContent>
      <w:p w:rsidR="006951D9" w:rsidRPr="00F44578" w:rsidRDefault="006951D9">
        <w:pPr>
          <w:pStyle w:val="Footer"/>
          <w:rPr>
            <w:rFonts w:ascii="Times New Roman" w:hAnsi="Times New Roman" w:cs="Times New Roman"/>
          </w:rPr>
        </w:pPr>
        <w:r w:rsidRPr="00F44578">
          <w:rPr>
            <w:rFonts w:ascii="Times New Roman" w:hAnsi="Times New Roman" w:cs="Times New Roman"/>
          </w:rPr>
          <w:fldChar w:fldCharType="begin"/>
        </w:r>
        <w:r w:rsidRPr="00F44578">
          <w:rPr>
            <w:rFonts w:ascii="Times New Roman" w:hAnsi="Times New Roman" w:cs="Times New Roman"/>
          </w:rPr>
          <w:instrText xml:space="preserve"> PAGE   \* MERGEFORMAT </w:instrText>
        </w:r>
        <w:r w:rsidRPr="00F44578">
          <w:rPr>
            <w:rFonts w:ascii="Times New Roman" w:hAnsi="Times New Roman" w:cs="Times New Roman"/>
          </w:rPr>
          <w:fldChar w:fldCharType="separate"/>
        </w:r>
        <w:r w:rsidR="00D116DB">
          <w:rPr>
            <w:rFonts w:ascii="Times New Roman" w:hAnsi="Times New Roman" w:cs="Times New Roman"/>
            <w:noProof/>
          </w:rPr>
          <w:t>13</w:t>
        </w:r>
        <w:r w:rsidRPr="00F44578">
          <w:rPr>
            <w:rFonts w:ascii="Times New Roman" w:hAnsi="Times New Roman" w:cs="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7855981"/>
      <w:docPartObj>
        <w:docPartGallery w:val="Page Numbers (Bottom of Page)"/>
        <w:docPartUnique/>
      </w:docPartObj>
    </w:sdtPr>
    <w:sdtEndPr>
      <w:rPr>
        <w:noProof/>
      </w:rPr>
    </w:sdtEndPr>
    <w:sdtContent>
      <w:p w:rsidR="006951D9" w:rsidRDefault="006951D9">
        <w:pPr>
          <w:pStyle w:val="Footer"/>
        </w:pPr>
        <w:r>
          <w:fldChar w:fldCharType="begin"/>
        </w:r>
        <w:r>
          <w:instrText xml:space="preserve"> PAGE   \* MERGEFORMAT </w:instrText>
        </w:r>
        <w:r>
          <w:fldChar w:fldCharType="separate"/>
        </w:r>
        <w:r w:rsidR="00074F65">
          <w:rPr>
            <w:noProof/>
          </w:rPr>
          <w:t>1</w:t>
        </w:r>
        <w:r>
          <w:rPr>
            <w:noProof/>
          </w:rPr>
          <w:fldChar w:fldCharType="end"/>
        </w:r>
      </w:p>
    </w:sdtContent>
  </w:sdt>
  <w:p w:rsidR="006951D9" w:rsidRDefault="00695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F65" w:rsidRDefault="00074F65" w:rsidP="00D60206">
      <w:pPr>
        <w:spacing w:after="0" w:line="240" w:lineRule="auto"/>
      </w:pPr>
      <w:r>
        <w:separator/>
      </w:r>
    </w:p>
  </w:footnote>
  <w:footnote w:type="continuationSeparator" w:id="0">
    <w:p w:rsidR="00074F65" w:rsidRDefault="00074F65" w:rsidP="00D60206">
      <w:pPr>
        <w:spacing w:after="0" w:line="240" w:lineRule="auto"/>
      </w:pPr>
      <w:r>
        <w:continuationSeparator/>
      </w:r>
    </w:p>
  </w:footnote>
  <w:footnote w:id="1">
    <w:p w:rsidR="006951D9" w:rsidRPr="00FE0F31" w:rsidRDefault="006951D9" w:rsidP="00D60206">
      <w:pPr>
        <w:pStyle w:val="FootnoteText"/>
        <w:rPr>
          <w:rFonts w:ascii="Times New Roman" w:hAnsi="Times New Roman" w:cs="Times New Roman"/>
          <w:sz w:val="20"/>
        </w:rPr>
      </w:pPr>
      <w:r w:rsidRPr="009B7CCF">
        <w:rPr>
          <w:rStyle w:val="FootnoteReference"/>
          <w:rFonts w:ascii="Times New Roman" w:hAnsi="Times New Roman" w:cs="Times New Roman"/>
          <w:sz w:val="20"/>
        </w:rPr>
        <w:footnoteRef/>
      </w:r>
      <w:r w:rsidRPr="00C51BF8">
        <w:t xml:space="preserve"> </w:t>
      </w:r>
      <w:r w:rsidRPr="00FE0F31">
        <w:rPr>
          <w:rFonts w:ascii="Times New Roman" w:hAnsi="Times New Roman" w:cs="Times New Roman"/>
          <w:sz w:val="20"/>
        </w:rPr>
        <w:t xml:space="preserve">See the Judge Richey Court Order at:  </w:t>
      </w:r>
      <w:hyperlink r:id="rId1" w:history="1">
        <w:r w:rsidRPr="00FE0F31">
          <w:rPr>
            <w:rStyle w:val="Hyperlink"/>
            <w:rFonts w:ascii="Times New Roman" w:hAnsi="Times New Roman" w:cs="Times New Roman"/>
            <w:color w:val="7030A0"/>
            <w:sz w:val="20"/>
          </w:rPr>
          <w:t>http://www.vec.virginia.gov/vecportal/employer/pdf/richeyorder.pdf</w:t>
        </w:r>
      </w:hyperlink>
      <w:r w:rsidRPr="00FE0F31">
        <w:rPr>
          <w:rStyle w:val="Hyperlink"/>
          <w:rFonts w:ascii="Times New Roman" w:hAnsi="Times New Roman" w:cs="Times New Roman"/>
          <w:color w:val="7030A0"/>
          <w:sz w:val="20"/>
        </w:rPr>
        <w:t>.</w:t>
      </w:r>
    </w:p>
  </w:footnote>
  <w:footnote w:id="2">
    <w:p w:rsidR="006951D9" w:rsidRPr="00DD27C3" w:rsidRDefault="006951D9" w:rsidP="00C76D15">
      <w:pPr>
        <w:pStyle w:val="FootnoteText"/>
      </w:pPr>
      <w:r>
        <w:rPr>
          <w:rStyle w:val="FootnoteReference"/>
        </w:rPr>
        <w:footnoteRef/>
      </w:r>
      <w:r>
        <w:t xml:space="preserve"> </w:t>
      </w:r>
      <w:r w:rsidRPr="001F72B4">
        <w:rPr>
          <w:rFonts w:ascii="Times New Roman" w:hAnsi="Times New Roman" w:cs="Times New Roman"/>
          <w:sz w:val="24"/>
          <w:szCs w:val="24"/>
        </w:rPr>
        <w:t>20 CFR 652.204: Sec. 7(b) of the Wagner-Peyser Act provides that 10 percent of the State's allotment under the Wagner-Peyser Act is reserved for use by the Governor for performance incentives, supporting exemplary models of service delivery, professional development and career advancement of SWA staff, and services for groups with special needs.</w:t>
      </w:r>
      <w:r>
        <w:rPr>
          <w:rFonts w:ascii="Times New Roman" w:hAnsi="Times New Roman" w:cs="Times New Roman"/>
          <w:sz w:val="24"/>
          <w:szCs w:val="24"/>
        </w:rPr>
        <w:t xml:space="preserve"> </w:t>
      </w:r>
      <w:r w:rsidRPr="001F72B4">
        <w:rPr>
          <w:rFonts w:ascii="Times New Roman" w:hAnsi="Times New Roman" w:cs="Times New Roman"/>
          <w:sz w:val="24"/>
          <w:szCs w:val="24"/>
        </w:rPr>
        <w:t xml:space="preserve"> However, these funds may flow through the one-stop delivery system.</w:t>
      </w:r>
    </w:p>
    <w:p w:rsidR="006951D9" w:rsidRDefault="006951D9" w:rsidP="00C76D15">
      <w:pPr>
        <w:pStyle w:val="FootnoteText"/>
      </w:pPr>
    </w:p>
  </w:footnote>
  <w:footnote w:id="3">
    <w:p w:rsidR="006951D9" w:rsidRDefault="006951D9">
      <w:pPr>
        <w:pStyle w:val="FootnoteText"/>
      </w:pPr>
      <w:r>
        <w:rPr>
          <w:rStyle w:val="FootnoteReference"/>
        </w:rPr>
        <w:footnoteRef/>
      </w:r>
      <w:r>
        <w:t xml:space="preserve"> </w:t>
      </w:r>
      <w:r w:rsidRPr="000663A5">
        <w:rPr>
          <w:rFonts w:ascii="Times New Roman" w:eastAsia="Times New Roman" w:hAnsi="Times New Roman" w:cs="Times New Roman"/>
          <w:sz w:val="24"/>
          <w:szCs w:val="24"/>
        </w:rPr>
        <w:t>Data obtained from WIPS Wagner-Peyser/Monitor Advocate Rol</w:t>
      </w:r>
      <w:r>
        <w:rPr>
          <w:rFonts w:ascii="Times New Roman" w:eastAsia="Times New Roman" w:hAnsi="Times New Roman" w:cs="Times New Roman"/>
          <w:sz w:val="24"/>
          <w:szCs w:val="24"/>
        </w:rPr>
        <w:t>l</w:t>
      </w:r>
      <w:r w:rsidRPr="000663A5">
        <w:rPr>
          <w:rFonts w:ascii="Times New Roman" w:eastAsia="Times New Roman" w:hAnsi="Times New Roman" w:cs="Times New Roman"/>
          <w:sz w:val="24"/>
          <w:szCs w:val="24"/>
        </w:rPr>
        <w:t>-Up Report for PY</w:t>
      </w:r>
      <w:r>
        <w:rPr>
          <w:rFonts w:ascii="Times New Roman" w:eastAsia="Times New Roman" w:hAnsi="Times New Roman" w:cs="Times New Roman"/>
          <w:sz w:val="24"/>
          <w:szCs w:val="24"/>
        </w:rPr>
        <w:t xml:space="preserve"> </w:t>
      </w:r>
      <w:r w:rsidRPr="000663A5">
        <w:rPr>
          <w:rFonts w:ascii="Times New Roman" w:eastAsia="Times New Roman" w:hAnsi="Times New Roman" w:cs="Times New Roman"/>
          <w:sz w:val="24"/>
          <w:szCs w:val="24"/>
        </w:rPr>
        <w:t>2018.  The data includes career services provided to all participants and to MSFWs in the Wagner-Peyser ES Program.</w:t>
      </w:r>
    </w:p>
  </w:footnote>
  <w:footnote w:id="4">
    <w:p w:rsidR="00FF6A96" w:rsidRDefault="00FF6A96" w:rsidP="00FF6A96">
      <w:pPr>
        <w:pStyle w:val="FootnoteText"/>
      </w:pPr>
      <w:r>
        <w:rPr>
          <w:rStyle w:val="FootnoteReference"/>
        </w:rPr>
        <w:footnoteRef/>
      </w:r>
      <w:r>
        <w:t xml:space="preserve"> </w:t>
      </w:r>
      <w:r w:rsidRPr="008D5AF0">
        <w:rPr>
          <w:rFonts w:ascii="Times New Roman" w:hAnsi="Times New Roman" w:cs="Times New Roman"/>
          <w:sz w:val="24"/>
          <w:szCs w:val="24"/>
        </w:rPr>
        <w:t>Source: Labor Exchange Agricultural Reporting System (LEARS) Reports for PY 2017 and PY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943E4"/>
    <w:multiLevelType w:val="hybridMultilevel"/>
    <w:tmpl w:val="DA882A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00B4EF6"/>
    <w:multiLevelType w:val="hybridMultilevel"/>
    <w:tmpl w:val="FE06C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1645787"/>
    <w:multiLevelType w:val="hybridMultilevel"/>
    <w:tmpl w:val="2F400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3D5011"/>
    <w:multiLevelType w:val="hybridMultilevel"/>
    <w:tmpl w:val="DD42B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60615F"/>
    <w:multiLevelType w:val="hybridMultilevel"/>
    <w:tmpl w:val="D624DC0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60713FC"/>
    <w:multiLevelType w:val="hybridMultilevel"/>
    <w:tmpl w:val="67A21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7A63A6"/>
    <w:multiLevelType w:val="hybridMultilevel"/>
    <w:tmpl w:val="A288B8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1AB2204"/>
    <w:multiLevelType w:val="hybridMultilevel"/>
    <w:tmpl w:val="52E47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401502"/>
    <w:multiLevelType w:val="hybridMultilevel"/>
    <w:tmpl w:val="2A30B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3"/>
  </w:num>
  <w:num w:numId="5">
    <w:abstractNumId w:val="5"/>
  </w:num>
  <w:num w:numId="6">
    <w:abstractNumId w:val="1"/>
  </w:num>
  <w:num w:numId="7">
    <w:abstractNumId w:val="6"/>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ctiveWritingStyle w:appName="MSWord" w:lang="es-MX" w:vendorID="64" w:dllVersion="131078" w:nlCheck="1" w:checkStyle="0"/>
  <w:activeWritingStyle w:appName="MSWord" w:lang="en-US" w:vendorID="64" w:dllVersion="131078" w:nlCheck="1" w:checkStyle="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206"/>
    <w:rsid w:val="00014DB1"/>
    <w:rsid w:val="000167CB"/>
    <w:rsid w:val="00021144"/>
    <w:rsid w:val="0002226D"/>
    <w:rsid w:val="0003025A"/>
    <w:rsid w:val="00057DB2"/>
    <w:rsid w:val="000663A5"/>
    <w:rsid w:val="00074F65"/>
    <w:rsid w:val="000765F6"/>
    <w:rsid w:val="00090DC6"/>
    <w:rsid w:val="000915D2"/>
    <w:rsid w:val="00094880"/>
    <w:rsid w:val="000962F8"/>
    <w:rsid w:val="000A2B8B"/>
    <w:rsid w:val="000B1612"/>
    <w:rsid w:val="000B6211"/>
    <w:rsid w:val="000B63DC"/>
    <w:rsid w:val="000C486D"/>
    <w:rsid w:val="000C5B40"/>
    <w:rsid w:val="000C7C46"/>
    <w:rsid w:val="000C7D93"/>
    <w:rsid w:val="000D2591"/>
    <w:rsid w:val="000D398E"/>
    <w:rsid w:val="000D3A2B"/>
    <w:rsid w:val="000D74AD"/>
    <w:rsid w:val="000F4A91"/>
    <w:rsid w:val="000F5DEC"/>
    <w:rsid w:val="000F7087"/>
    <w:rsid w:val="001019D2"/>
    <w:rsid w:val="0010403B"/>
    <w:rsid w:val="00117124"/>
    <w:rsid w:val="00117D44"/>
    <w:rsid w:val="00121366"/>
    <w:rsid w:val="00127141"/>
    <w:rsid w:val="001348AE"/>
    <w:rsid w:val="00142F46"/>
    <w:rsid w:val="001449DA"/>
    <w:rsid w:val="00175AB1"/>
    <w:rsid w:val="00187A68"/>
    <w:rsid w:val="00195758"/>
    <w:rsid w:val="0019699F"/>
    <w:rsid w:val="001A05CB"/>
    <w:rsid w:val="001C00CD"/>
    <w:rsid w:val="001D215E"/>
    <w:rsid w:val="001E1584"/>
    <w:rsid w:val="001E28B1"/>
    <w:rsid w:val="001E7E10"/>
    <w:rsid w:val="001F10FF"/>
    <w:rsid w:val="001F6A0C"/>
    <w:rsid w:val="001F6EC4"/>
    <w:rsid w:val="0020534E"/>
    <w:rsid w:val="00205F45"/>
    <w:rsid w:val="0022015A"/>
    <w:rsid w:val="0023014E"/>
    <w:rsid w:val="00231597"/>
    <w:rsid w:val="0023358C"/>
    <w:rsid w:val="00236E1C"/>
    <w:rsid w:val="00240EAB"/>
    <w:rsid w:val="00242C55"/>
    <w:rsid w:val="002478FE"/>
    <w:rsid w:val="00250423"/>
    <w:rsid w:val="00252165"/>
    <w:rsid w:val="002575B1"/>
    <w:rsid w:val="00262DB2"/>
    <w:rsid w:val="00281BFD"/>
    <w:rsid w:val="0028390B"/>
    <w:rsid w:val="002955FB"/>
    <w:rsid w:val="002B4E70"/>
    <w:rsid w:val="002C1CE9"/>
    <w:rsid w:val="002C3535"/>
    <w:rsid w:val="002F08CD"/>
    <w:rsid w:val="002F2EB9"/>
    <w:rsid w:val="002F72B7"/>
    <w:rsid w:val="003012E8"/>
    <w:rsid w:val="003052EF"/>
    <w:rsid w:val="003129FA"/>
    <w:rsid w:val="003153A8"/>
    <w:rsid w:val="00317EDA"/>
    <w:rsid w:val="0032099D"/>
    <w:rsid w:val="00322332"/>
    <w:rsid w:val="00322A6C"/>
    <w:rsid w:val="0034701B"/>
    <w:rsid w:val="00352090"/>
    <w:rsid w:val="003658F9"/>
    <w:rsid w:val="00365CA8"/>
    <w:rsid w:val="0038676C"/>
    <w:rsid w:val="00390D49"/>
    <w:rsid w:val="003913CD"/>
    <w:rsid w:val="003975E6"/>
    <w:rsid w:val="003A0BC9"/>
    <w:rsid w:val="003A56E1"/>
    <w:rsid w:val="003D4D4F"/>
    <w:rsid w:val="003E1DFB"/>
    <w:rsid w:val="003E272E"/>
    <w:rsid w:val="003F4B1F"/>
    <w:rsid w:val="00410B9F"/>
    <w:rsid w:val="0041496B"/>
    <w:rsid w:val="00424F0B"/>
    <w:rsid w:val="0043702B"/>
    <w:rsid w:val="00443BBF"/>
    <w:rsid w:val="00470E14"/>
    <w:rsid w:val="00471979"/>
    <w:rsid w:val="00475857"/>
    <w:rsid w:val="00483BBF"/>
    <w:rsid w:val="0048784E"/>
    <w:rsid w:val="004B27D6"/>
    <w:rsid w:val="004B4FE0"/>
    <w:rsid w:val="004C6D76"/>
    <w:rsid w:val="004C780F"/>
    <w:rsid w:val="004D2100"/>
    <w:rsid w:val="004E5ED3"/>
    <w:rsid w:val="004F3FB0"/>
    <w:rsid w:val="004F4FE2"/>
    <w:rsid w:val="004F7320"/>
    <w:rsid w:val="00500027"/>
    <w:rsid w:val="00522958"/>
    <w:rsid w:val="00525E58"/>
    <w:rsid w:val="005324A5"/>
    <w:rsid w:val="005355A9"/>
    <w:rsid w:val="005363E1"/>
    <w:rsid w:val="00540C49"/>
    <w:rsid w:val="0054566D"/>
    <w:rsid w:val="00550F27"/>
    <w:rsid w:val="00555700"/>
    <w:rsid w:val="005559F0"/>
    <w:rsid w:val="00557509"/>
    <w:rsid w:val="00563A51"/>
    <w:rsid w:val="0057306D"/>
    <w:rsid w:val="005779F2"/>
    <w:rsid w:val="005814C1"/>
    <w:rsid w:val="005A1D7B"/>
    <w:rsid w:val="005A1E78"/>
    <w:rsid w:val="005A3317"/>
    <w:rsid w:val="005B0474"/>
    <w:rsid w:val="005B3913"/>
    <w:rsid w:val="005C2EEC"/>
    <w:rsid w:val="005C5BC5"/>
    <w:rsid w:val="005D2B1E"/>
    <w:rsid w:val="005D382C"/>
    <w:rsid w:val="005D44F2"/>
    <w:rsid w:val="005D5E4D"/>
    <w:rsid w:val="005E54B0"/>
    <w:rsid w:val="005E6644"/>
    <w:rsid w:val="005F185F"/>
    <w:rsid w:val="005F24FF"/>
    <w:rsid w:val="005F7883"/>
    <w:rsid w:val="00607B46"/>
    <w:rsid w:val="00621137"/>
    <w:rsid w:val="00633DFF"/>
    <w:rsid w:val="0063777E"/>
    <w:rsid w:val="00642EDA"/>
    <w:rsid w:val="00645682"/>
    <w:rsid w:val="0065576F"/>
    <w:rsid w:val="006624FA"/>
    <w:rsid w:val="00663CAE"/>
    <w:rsid w:val="00665B97"/>
    <w:rsid w:val="00667257"/>
    <w:rsid w:val="00680648"/>
    <w:rsid w:val="0068210E"/>
    <w:rsid w:val="00690BA3"/>
    <w:rsid w:val="006951D9"/>
    <w:rsid w:val="006A7282"/>
    <w:rsid w:val="006B5ADB"/>
    <w:rsid w:val="006B5C70"/>
    <w:rsid w:val="006B69B3"/>
    <w:rsid w:val="006B7CB2"/>
    <w:rsid w:val="006C14CF"/>
    <w:rsid w:val="006C67C2"/>
    <w:rsid w:val="006D1367"/>
    <w:rsid w:val="006D6FF2"/>
    <w:rsid w:val="006E3A7E"/>
    <w:rsid w:val="006F519D"/>
    <w:rsid w:val="00706D9F"/>
    <w:rsid w:val="00722BAD"/>
    <w:rsid w:val="00723E93"/>
    <w:rsid w:val="00730EB6"/>
    <w:rsid w:val="00734C91"/>
    <w:rsid w:val="00746192"/>
    <w:rsid w:val="0074637D"/>
    <w:rsid w:val="007528B3"/>
    <w:rsid w:val="0075508D"/>
    <w:rsid w:val="007658BE"/>
    <w:rsid w:val="007726B5"/>
    <w:rsid w:val="007820C2"/>
    <w:rsid w:val="007866C1"/>
    <w:rsid w:val="007920DC"/>
    <w:rsid w:val="0079248E"/>
    <w:rsid w:val="00794E44"/>
    <w:rsid w:val="007A1831"/>
    <w:rsid w:val="007A39E0"/>
    <w:rsid w:val="007B64FA"/>
    <w:rsid w:val="007C432A"/>
    <w:rsid w:val="007D2368"/>
    <w:rsid w:val="007E1D9E"/>
    <w:rsid w:val="008007E1"/>
    <w:rsid w:val="00804E1C"/>
    <w:rsid w:val="0081377A"/>
    <w:rsid w:val="008139C0"/>
    <w:rsid w:val="00815753"/>
    <w:rsid w:val="00827F74"/>
    <w:rsid w:val="00835E28"/>
    <w:rsid w:val="00837B87"/>
    <w:rsid w:val="0084177A"/>
    <w:rsid w:val="00850919"/>
    <w:rsid w:val="00860C61"/>
    <w:rsid w:val="0086278A"/>
    <w:rsid w:val="00862ECA"/>
    <w:rsid w:val="00873A27"/>
    <w:rsid w:val="00874A96"/>
    <w:rsid w:val="00874F7B"/>
    <w:rsid w:val="008760FA"/>
    <w:rsid w:val="0088228B"/>
    <w:rsid w:val="0089503F"/>
    <w:rsid w:val="00897B80"/>
    <w:rsid w:val="008A20BC"/>
    <w:rsid w:val="008B34B4"/>
    <w:rsid w:val="008B7578"/>
    <w:rsid w:val="008C75E4"/>
    <w:rsid w:val="008D5AF0"/>
    <w:rsid w:val="008E5210"/>
    <w:rsid w:val="009412FF"/>
    <w:rsid w:val="00942CA7"/>
    <w:rsid w:val="009523E0"/>
    <w:rsid w:val="00974F0E"/>
    <w:rsid w:val="009843E3"/>
    <w:rsid w:val="0099058D"/>
    <w:rsid w:val="009975F9"/>
    <w:rsid w:val="009C3A59"/>
    <w:rsid w:val="009C5192"/>
    <w:rsid w:val="009D2329"/>
    <w:rsid w:val="009D264F"/>
    <w:rsid w:val="009D778A"/>
    <w:rsid w:val="009E26B6"/>
    <w:rsid w:val="00A01082"/>
    <w:rsid w:val="00A107A0"/>
    <w:rsid w:val="00A33024"/>
    <w:rsid w:val="00A33FE6"/>
    <w:rsid w:val="00A41D3C"/>
    <w:rsid w:val="00A53A47"/>
    <w:rsid w:val="00A64081"/>
    <w:rsid w:val="00A74CA4"/>
    <w:rsid w:val="00A816A1"/>
    <w:rsid w:val="00A81838"/>
    <w:rsid w:val="00A96023"/>
    <w:rsid w:val="00AA0790"/>
    <w:rsid w:val="00AA5F3F"/>
    <w:rsid w:val="00AB1411"/>
    <w:rsid w:val="00AB4CCB"/>
    <w:rsid w:val="00AC0F01"/>
    <w:rsid w:val="00AC2C01"/>
    <w:rsid w:val="00AC6AF6"/>
    <w:rsid w:val="00AD2BB9"/>
    <w:rsid w:val="00AD7E52"/>
    <w:rsid w:val="00AE7B2B"/>
    <w:rsid w:val="00AF5731"/>
    <w:rsid w:val="00B15D34"/>
    <w:rsid w:val="00B168E1"/>
    <w:rsid w:val="00B1770D"/>
    <w:rsid w:val="00B307C0"/>
    <w:rsid w:val="00B353D6"/>
    <w:rsid w:val="00B4293C"/>
    <w:rsid w:val="00B42CB0"/>
    <w:rsid w:val="00B44259"/>
    <w:rsid w:val="00B46A22"/>
    <w:rsid w:val="00B46E5D"/>
    <w:rsid w:val="00B66DA2"/>
    <w:rsid w:val="00B865A7"/>
    <w:rsid w:val="00B90665"/>
    <w:rsid w:val="00B92CF0"/>
    <w:rsid w:val="00B93801"/>
    <w:rsid w:val="00BA2024"/>
    <w:rsid w:val="00BA3B3D"/>
    <w:rsid w:val="00BA4B89"/>
    <w:rsid w:val="00BA6F1E"/>
    <w:rsid w:val="00BD4890"/>
    <w:rsid w:val="00BE2CF0"/>
    <w:rsid w:val="00BE625E"/>
    <w:rsid w:val="00BF01BB"/>
    <w:rsid w:val="00BF16B3"/>
    <w:rsid w:val="00C05407"/>
    <w:rsid w:val="00C13C27"/>
    <w:rsid w:val="00C15603"/>
    <w:rsid w:val="00C22DB2"/>
    <w:rsid w:val="00C25732"/>
    <w:rsid w:val="00C269AE"/>
    <w:rsid w:val="00C35E18"/>
    <w:rsid w:val="00C4111D"/>
    <w:rsid w:val="00C412AA"/>
    <w:rsid w:val="00C4529B"/>
    <w:rsid w:val="00C527CB"/>
    <w:rsid w:val="00C54787"/>
    <w:rsid w:val="00C56CC6"/>
    <w:rsid w:val="00C57FA4"/>
    <w:rsid w:val="00C60432"/>
    <w:rsid w:val="00C707B0"/>
    <w:rsid w:val="00C76D15"/>
    <w:rsid w:val="00C858B5"/>
    <w:rsid w:val="00C934C1"/>
    <w:rsid w:val="00C96451"/>
    <w:rsid w:val="00CC2472"/>
    <w:rsid w:val="00CC3C89"/>
    <w:rsid w:val="00CE00EB"/>
    <w:rsid w:val="00CF46B4"/>
    <w:rsid w:val="00CF56FF"/>
    <w:rsid w:val="00CF74B5"/>
    <w:rsid w:val="00D05DAA"/>
    <w:rsid w:val="00D06C6C"/>
    <w:rsid w:val="00D116DB"/>
    <w:rsid w:val="00D201EC"/>
    <w:rsid w:val="00D30F45"/>
    <w:rsid w:val="00D378A7"/>
    <w:rsid w:val="00D51E1F"/>
    <w:rsid w:val="00D60206"/>
    <w:rsid w:val="00D71AA9"/>
    <w:rsid w:val="00D85889"/>
    <w:rsid w:val="00DA4430"/>
    <w:rsid w:val="00DB20AB"/>
    <w:rsid w:val="00DC3720"/>
    <w:rsid w:val="00DC495E"/>
    <w:rsid w:val="00DC4CB2"/>
    <w:rsid w:val="00DC68EF"/>
    <w:rsid w:val="00DD27C3"/>
    <w:rsid w:val="00DE080B"/>
    <w:rsid w:val="00DE4FCF"/>
    <w:rsid w:val="00DE6B82"/>
    <w:rsid w:val="00DF1CDC"/>
    <w:rsid w:val="00DF51A2"/>
    <w:rsid w:val="00E06369"/>
    <w:rsid w:val="00E07697"/>
    <w:rsid w:val="00E118B1"/>
    <w:rsid w:val="00E12ED4"/>
    <w:rsid w:val="00E20650"/>
    <w:rsid w:val="00E24CF0"/>
    <w:rsid w:val="00E25F65"/>
    <w:rsid w:val="00E3271B"/>
    <w:rsid w:val="00E436D7"/>
    <w:rsid w:val="00E46770"/>
    <w:rsid w:val="00E5150B"/>
    <w:rsid w:val="00E51605"/>
    <w:rsid w:val="00E54CEF"/>
    <w:rsid w:val="00E5502A"/>
    <w:rsid w:val="00E5756D"/>
    <w:rsid w:val="00E63C8B"/>
    <w:rsid w:val="00E6589B"/>
    <w:rsid w:val="00E73DE7"/>
    <w:rsid w:val="00E74AD7"/>
    <w:rsid w:val="00E74BEF"/>
    <w:rsid w:val="00E77CA1"/>
    <w:rsid w:val="00E97651"/>
    <w:rsid w:val="00EA23D3"/>
    <w:rsid w:val="00EC6D8C"/>
    <w:rsid w:val="00ED024D"/>
    <w:rsid w:val="00ED1AA5"/>
    <w:rsid w:val="00ED2E80"/>
    <w:rsid w:val="00ED57A3"/>
    <w:rsid w:val="00EE6EDB"/>
    <w:rsid w:val="00EE741E"/>
    <w:rsid w:val="00EF1F0A"/>
    <w:rsid w:val="00EF639B"/>
    <w:rsid w:val="00F0517F"/>
    <w:rsid w:val="00F0765A"/>
    <w:rsid w:val="00F13253"/>
    <w:rsid w:val="00F24052"/>
    <w:rsid w:val="00F24AB9"/>
    <w:rsid w:val="00F353A5"/>
    <w:rsid w:val="00F43363"/>
    <w:rsid w:val="00F56CAB"/>
    <w:rsid w:val="00F63921"/>
    <w:rsid w:val="00F63E46"/>
    <w:rsid w:val="00F87C3A"/>
    <w:rsid w:val="00F97C12"/>
    <w:rsid w:val="00FA493C"/>
    <w:rsid w:val="00FC2AC2"/>
    <w:rsid w:val="00FD0DEF"/>
    <w:rsid w:val="00FD150E"/>
    <w:rsid w:val="00FD6CE8"/>
    <w:rsid w:val="00FD7E92"/>
    <w:rsid w:val="00FE1F56"/>
    <w:rsid w:val="00FF28A7"/>
    <w:rsid w:val="00FF5412"/>
    <w:rsid w:val="00FF6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81038C"/>
  <w15:chartTrackingRefBased/>
  <w15:docId w15:val="{B704E4B1-01DA-4BD6-B8D8-82315CA09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206"/>
    <w:rPr>
      <w:rFonts w:eastAsiaTheme="minorEastAsia"/>
      <w:lang w:eastAsia="ja-JP"/>
    </w:rPr>
  </w:style>
  <w:style w:type="paragraph" w:styleId="Heading1">
    <w:name w:val="heading 1"/>
    <w:basedOn w:val="Normal"/>
    <w:next w:val="Normal"/>
    <w:link w:val="Heading1Char"/>
    <w:uiPriority w:val="9"/>
    <w:qFormat/>
    <w:rsid w:val="00D60206"/>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rPr>
  </w:style>
  <w:style w:type="paragraph" w:styleId="Heading2">
    <w:name w:val="heading 2"/>
    <w:basedOn w:val="Normal"/>
    <w:next w:val="Normal"/>
    <w:link w:val="Heading2Char"/>
    <w:uiPriority w:val="9"/>
    <w:unhideWhenUsed/>
    <w:qFormat/>
    <w:rsid w:val="00D60206"/>
    <w:pPr>
      <w:keepNext/>
      <w:keepLines/>
      <w:spacing w:before="360" w:after="0"/>
      <w:outlineLvl w:val="1"/>
    </w:pPr>
    <w:rPr>
      <w:rFonts w:asciiTheme="majorHAnsi" w:eastAsiaTheme="majorEastAsia" w:hAnsiTheme="majorHAnsi" w:cstheme="majorBidi"/>
      <w:b/>
      <w:bCs/>
      <w:smallCaps/>
      <w:sz w:val="28"/>
      <w:szCs w:val="28"/>
    </w:rPr>
  </w:style>
  <w:style w:type="paragraph" w:styleId="Heading3">
    <w:name w:val="heading 3"/>
    <w:basedOn w:val="Normal"/>
    <w:next w:val="Normal"/>
    <w:link w:val="Heading3Char"/>
    <w:uiPriority w:val="9"/>
    <w:unhideWhenUsed/>
    <w:qFormat/>
    <w:rsid w:val="00D60206"/>
    <w:pPr>
      <w:keepNext/>
      <w:keepLines/>
      <w:spacing w:before="200" w:after="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206"/>
    <w:rPr>
      <w:rFonts w:asciiTheme="majorHAnsi" w:eastAsiaTheme="majorEastAsia" w:hAnsiTheme="majorHAnsi" w:cstheme="majorBidi"/>
      <w:b/>
      <w:bCs/>
      <w:smallCaps/>
      <w:sz w:val="36"/>
      <w:szCs w:val="36"/>
      <w:lang w:eastAsia="ja-JP"/>
    </w:rPr>
  </w:style>
  <w:style w:type="character" w:customStyle="1" w:styleId="Heading2Char">
    <w:name w:val="Heading 2 Char"/>
    <w:basedOn w:val="DefaultParagraphFont"/>
    <w:link w:val="Heading2"/>
    <w:uiPriority w:val="9"/>
    <w:rsid w:val="00D60206"/>
    <w:rPr>
      <w:rFonts w:asciiTheme="majorHAnsi" w:eastAsiaTheme="majorEastAsia" w:hAnsiTheme="majorHAnsi" w:cstheme="majorBidi"/>
      <w:b/>
      <w:bCs/>
      <w:smallCaps/>
      <w:sz w:val="28"/>
      <w:szCs w:val="28"/>
      <w:lang w:eastAsia="ja-JP"/>
    </w:rPr>
  </w:style>
  <w:style w:type="character" w:customStyle="1" w:styleId="Heading3Char">
    <w:name w:val="Heading 3 Char"/>
    <w:basedOn w:val="DefaultParagraphFont"/>
    <w:link w:val="Heading3"/>
    <w:uiPriority w:val="9"/>
    <w:rsid w:val="00D60206"/>
    <w:rPr>
      <w:rFonts w:asciiTheme="majorHAnsi" w:eastAsiaTheme="majorEastAsia" w:hAnsiTheme="majorHAnsi" w:cstheme="majorBidi"/>
      <w:b/>
      <w:bCs/>
      <w:lang w:eastAsia="ja-JP"/>
    </w:rPr>
  </w:style>
  <w:style w:type="paragraph" w:styleId="Title">
    <w:name w:val="Title"/>
    <w:basedOn w:val="Normal"/>
    <w:link w:val="TitleChar"/>
    <w:uiPriority w:val="1"/>
    <w:qFormat/>
    <w:rsid w:val="00D60206"/>
    <w:pPr>
      <w:spacing w:after="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
    <w:rsid w:val="00D60206"/>
    <w:rPr>
      <w:rFonts w:asciiTheme="majorHAnsi" w:eastAsiaTheme="majorEastAsia" w:hAnsiTheme="majorHAnsi" w:cstheme="majorBidi"/>
      <w:sz w:val="56"/>
      <w:szCs w:val="56"/>
      <w:lang w:eastAsia="ja-JP"/>
    </w:rPr>
  </w:style>
  <w:style w:type="paragraph" w:styleId="Footer">
    <w:name w:val="footer"/>
    <w:basedOn w:val="Normal"/>
    <w:link w:val="FooterChar"/>
    <w:uiPriority w:val="99"/>
    <w:unhideWhenUsed/>
    <w:rsid w:val="00D60206"/>
    <w:pPr>
      <w:spacing w:after="0" w:line="240" w:lineRule="auto"/>
    </w:pPr>
  </w:style>
  <w:style w:type="character" w:customStyle="1" w:styleId="FooterChar">
    <w:name w:val="Footer Char"/>
    <w:basedOn w:val="DefaultParagraphFont"/>
    <w:link w:val="Footer"/>
    <w:uiPriority w:val="99"/>
    <w:rsid w:val="00D60206"/>
    <w:rPr>
      <w:rFonts w:eastAsiaTheme="minorEastAsia"/>
      <w:lang w:eastAsia="ja-JP"/>
    </w:rPr>
  </w:style>
  <w:style w:type="paragraph" w:styleId="FootnoteText">
    <w:name w:val="footnote text"/>
    <w:basedOn w:val="Normal"/>
    <w:link w:val="FootnoteTextChar"/>
    <w:unhideWhenUsed/>
    <w:rsid w:val="00D60206"/>
    <w:pPr>
      <w:spacing w:after="0" w:line="240" w:lineRule="auto"/>
    </w:pPr>
    <w:rPr>
      <w:szCs w:val="20"/>
    </w:rPr>
  </w:style>
  <w:style w:type="character" w:customStyle="1" w:styleId="FootnoteTextChar">
    <w:name w:val="Footnote Text Char"/>
    <w:basedOn w:val="DefaultParagraphFont"/>
    <w:link w:val="FootnoteText"/>
    <w:rsid w:val="00D60206"/>
    <w:rPr>
      <w:rFonts w:eastAsiaTheme="minorEastAsia"/>
      <w:szCs w:val="20"/>
      <w:lang w:eastAsia="ja-JP"/>
    </w:rPr>
  </w:style>
  <w:style w:type="character" w:styleId="Hyperlink">
    <w:name w:val="Hyperlink"/>
    <w:basedOn w:val="DefaultParagraphFont"/>
    <w:uiPriority w:val="99"/>
    <w:unhideWhenUsed/>
    <w:rsid w:val="00D60206"/>
    <w:rPr>
      <w:color w:val="BF8F00" w:themeColor="accent4" w:themeShade="BF"/>
      <w:u w:val="single"/>
    </w:rPr>
  </w:style>
  <w:style w:type="paragraph" w:styleId="TOC1">
    <w:name w:val="toc 1"/>
    <w:basedOn w:val="Normal"/>
    <w:next w:val="Normal"/>
    <w:autoRedefine/>
    <w:uiPriority w:val="39"/>
    <w:unhideWhenUsed/>
    <w:rsid w:val="00236E1C"/>
    <w:pPr>
      <w:tabs>
        <w:tab w:val="right" w:leader="underscore" w:pos="9350"/>
      </w:tabs>
      <w:spacing w:before="120" w:after="0"/>
      <w:ind w:left="720"/>
      <w:jc w:val="center"/>
    </w:pPr>
    <w:rPr>
      <w:rFonts w:ascii="Times New Roman" w:hAnsi="Times New Roman" w:cs="Times New Roman"/>
      <w:b/>
      <w:bCs/>
      <w:iCs/>
      <w:sz w:val="24"/>
      <w:szCs w:val="24"/>
    </w:rPr>
  </w:style>
  <w:style w:type="paragraph" w:styleId="TOC2">
    <w:name w:val="toc 2"/>
    <w:basedOn w:val="Normal"/>
    <w:next w:val="Normal"/>
    <w:autoRedefine/>
    <w:uiPriority w:val="39"/>
    <w:unhideWhenUsed/>
    <w:rsid w:val="005814C1"/>
    <w:pPr>
      <w:tabs>
        <w:tab w:val="right" w:leader="underscore" w:pos="9350"/>
      </w:tabs>
      <w:spacing w:before="120" w:after="0"/>
      <w:ind w:left="720"/>
    </w:pPr>
    <w:rPr>
      <w:rFonts w:cstheme="minorHAnsi"/>
      <w:b/>
      <w:bCs/>
    </w:rPr>
  </w:style>
  <w:style w:type="character" w:styleId="FootnoteReference">
    <w:name w:val="footnote reference"/>
    <w:uiPriority w:val="99"/>
    <w:rsid w:val="00D60206"/>
    <w:rPr>
      <w:vertAlign w:val="superscript"/>
    </w:rPr>
  </w:style>
  <w:style w:type="paragraph" w:styleId="NoSpacing">
    <w:name w:val="No Spacing"/>
    <w:link w:val="NoSpacingChar"/>
    <w:uiPriority w:val="1"/>
    <w:qFormat/>
    <w:rsid w:val="00D60206"/>
    <w:pPr>
      <w:spacing w:after="0" w:line="240" w:lineRule="auto"/>
    </w:pPr>
    <w:rPr>
      <w:rFonts w:eastAsiaTheme="minorEastAsia"/>
      <w:sz w:val="21"/>
      <w:szCs w:val="21"/>
    </w:rPr>
  </w:style>
  <w:style w:type="character" w:customStyle="1" w:styleId="NoSpacingChar">
    <w:name w:val="No Spacing Char"/>
    <w:basedOn w:val="DefaultParagraphFont"/>
    <w:link w:val="NoSpacing"/>
    <w:uiPriority w:val="1"/>
    <w:rsid w:val="00D60206"/>
    <w:rPr>
      <w:rFonts w:eastAsiaTheme="minorEastAsia"/>
      <w:sz w:val="21"/>
      <w:szCs w:val="21"/>
    </w:rPr>
  </w:style>
  <w:style w:type="paragraph" w:styleId="ListParagraph">
    <w:name w:val="List Paragraph"/>
    <w:basedOn w:val="Normal"/>
    <w:uiPriority w:val="1"/>
    <w:qFormat/>
    <w:rsid w:val="00D60206"/>
    <w:pPr>
      <w:spacing w:after="200" w:line="276" w:lineRule="auto"/>
      <w:ind w:left="720"/>
      <w:contextualSpacing/>
    </w:pPr>
    <w:rPr>
      <w:rFonts w:eastAsiaTheme="minorHAnsi"/>
      <w:lang w:eastAsia="en-US"/>
    </w:rPr>
  </w:style>
  <w:style w:type="character" w:styleId="CommentReference">
    <w:name w:val="annotation reference"/>
    <w:basedOn w:val="DefaultParagraphFont"/>
    <w:uiPriority w:val="99"/>
    <w:semiHidden/>
    <w:unhideWhenUsed/>
    <w:rsid w:val="00F13253"/>
    <w:rPr>
      <w:sz w:val="16"/>
      <w:szCs w:val="16"/>
    </w:rPr>
  </w:style>
  <w:style w:type="paragraph" w:styleId="CommentText">
    <w:name w:val="annotation text"/>
    <w:basedOn w:val="Normal"/>
    <w:link w:val="CommentTextChar"/>
    <w:uiPriority w:val="99"/>
    <w:semiHidden/>
    <w:unhideWhenUsed/>
    <w:rsid w:val="00F13253"/>
    <w:pPr>
      <w:spacing w:line="240" w:lineRule="auto"/>
    </w:pPr>
    <w:rPr>
      <w:sz w:val="20"/>
      <w:szCs w:val="20"/>
    </w:rPr>
  </w:style>
  <w:style w:type="character" w:customStyle="1" w:styleId="CommentTextChar">
    <w:name w:val="Comment Text Char"/>
    <w:basedOn w:val="DefaultParagraphFont"/>
    <w:link w:val="CommentText"/>
    <w:uiPriority w:val="99"/>
    <w:semiHidden/>
    <w:rsid w:val="00F13253"/>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F13253"/>
    <w:rPr>
      <w:b/>
      <w:bCs/>
    </w:rPr>
  </w:style>
  <w:style w:type="character" w:customStyle="1" w:styleId="CommentSubjectChar">
    <w:name w:val="Comment Subject Char"/>
    <w:basedOn w:val="CommentTextChar"/>
    <w:link w:val="CommentSubject"/>
    <w:uiPriority w:val="99"/>
    <w:semiHidden/>
    <w:rsid w:val="00F13253"/>
    <w:rPr>
      <w:rFonts w:eastAsiaTheme="minorEastAsia"/>
      <w:b/>
      <w:bCs/>
      <w:sz w:val="20"/>
      <w:szCs w:val="20"/>
      <w:lang w:eastAsia="ja-JP"/>
    </w:rPr>
  </w:style>
  <w:style w:type="paragraph" w:styleId="BalloonText">
    <w:name w:val="Balloon Text"/>
    <w:basedOn w:val="Normal"/>
    <w:link w:val="BalloonTextChar"/>
    <w:uiPriority w:val="99"/>
    <w:semiHidden/>
    <w:unhideWhenUsed/>
    <w:rsid w:val="00F132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253"/>
    <w:rPr>
      <w:rFonts w:ascii="Segoe UI" w:eastAsiaTheme="minorEastAsia" w:hAnsi="Segoe UI" w:cs="Segoe UI"/>
      <w:sz w:val="18"/>
      <w:szCs w:val="18"/>
      <w:lang w:eastAsia="ja-JP"/>
    </w:rPr>
  </w:style>
  <w:style w:type="table" w:styleId="TableGrid">
    <w:name w:val="Table Grid"/>
    <w:basedOn w:val="TableNormal"/>
    <w:uiPriority w:val="39"/>
    <w:rsid w:val="008C7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42F46"/>
    <w:pPr>
      <w:spacing w:after="0" w:line="240" w:lineRule="auto"/>
    </w:pPr>
    <w:rPr>
      <w:rFonts w:eastAsiaTheme="minorEastAsia"/>
      <w:lang w:eastAsia="ja-JP"/>
    </w:rPr>
  </w:style>
  <w:style w:type="paragraph" w:styleId="Caption">
    <w:name w:val="caption"/>
    <w:basedOn w:val="Normal"/>
    <w:next w:val="Normal"/>
    <w:uiPriority w:val="35"/>
    <w:unhideWhenUsed/>
    <w:qFormat/>
    <w:rsid w:val="00175AB1"/>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22015A"/>
    <w:rPr>
      <w:color w:val="954F72" w:themeColor="followedHyperlink"/>
      <w:u w:val="single"/>
    </w:rPr>
  </w:style>
  <w:style w:type="table" w:customStyle="1" w:styleId="TableGrid1">
    <w:name w:val="Table Grid1"/>
    <w:basedOn w:val="TableNormal"/>
    <w:next w:val="TableGrid"/>
    <w:uiPriority w:val="39"/>
    <w:rsid w:val="00F24AB9"/>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06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650"/>
    <w:rPr>
      <w:rFonts w:eastAsiaTheme="minorEastAsia"/>
      <w:lang w:eastAsia="ja-JP"/>
    </w:rPr>
  </w:style>
  <w:style w:type="paragraph" w:styleId="NormalWeb">
    <w:name w:val="Normal (Web)"/>
    <w:basedOn w:val="Normal"/>
    <w:uiPriority w:val="99"/>
    <w:semiHidden/>
    <w:unhideWhenUsed/>
    <w:rsid w:val="00642EDA"/>
    <w:rPr>
      <w:rFonts w:ascii="Times New Roman" w:hAnsi="Times New Roman" w:cs="Times New Roman"/>
      <w:sz w:val="24"/>
      <w:szCs w:val="24"/>
    </w:rPr>
  </w:style>
  <w:style w:type="paragraph" w:styleId="TOCHeading">
    <w:name w:val="TOC Heading"/>
    <w:basedOn w:val="Heading1"/>
    <w:next w:val="Normal"/>
    <w:uiPriority w:val="39"/>
    <w:unhideWhenUsed/>
    <w:qFormat/>
    <w:rsid w:val="00E77CA1"/>
    <w:pPr>
      <w:pBdr>
        <w:bottom w:val="none" w:sz="0" w:space="0" w:color="auto"/>
      </w:pBdr>
      <w:spacing w:before="240" w:after="0"/>
      <w:outlineLvl w:val="9"/>
    </w:pPr>
    <w:rPr>
      <w:b w:val="0"/>
      <w:bCs w:val="0"/>
      <w:smallCaps w:val="0"/>
      <w:color w:val="2E74B5" w:themeColor="accent1" w:themeShade="BF"/>
      <w:sz w:val="32"/>
      <w:szCs w:val="32"/>
      <w:lang w:eastAsia="en-US"/>
    </w:rPr>
  </w:style>
  <w:style w:type="paragraph" w:styleId="TOC3">
    <w:name w:val="toc 3"/>
    <w:basedOn w:val="Normal"/>
    <w:next w:val="Normal"/>
    <w:autoRedefine/>
    <w:uiPriority w:val="39"/>
    <w:unhideWhenUsed/>
    <w:rsid w:val="00E77CA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72222">
      <w:bodyDiv w:val="1"/>
      <w:marLeft w:val="0"/>
      <w:marRight w:val="0"/>
      <w:marTop w:val="0"/>
      <w:marBottom w:val="0"/>
      <w:divBdr>
        <w:top w:val="none" w:sz="0" w:space="0" w:color="auto"/>
        <w:left w:val="none" w:sz="0" w:space="0" w:color="auto"/>
        <w:bottom w:val="none" w:sz="0" w:space="0" w:color="auto"/>
        <w:right w:val="none" w:sz="0" w:space="0" w:color="auto"/>
      </w:divBdr>
    </w:div>
    <w:div w:id="562956475">
      <w:bodyDiv w:val="1"/>
      <w:marLeft w:val="0"/>
      <w:marRight w:val="0"/>
      <w:marTop w:val="0"/>
      <w:marBottom w:val="0"/>
      <w:divBdr>
        <w:top w:val="none" w:sz="0" w:space="0" w:color="auto"/>
        <w:left w:val="none" w:sz="0" w:space="0" w:color="auto"/>
        <w:bottom w:val="none" w:sz="0" w:space="0" w:color="auto"/>
        <w:right w:val="none" w:sz="0" w:space="0" w:color="auto"/>
      </w:divBdr>
    </w:div>
    <w:div w:id="1004359952">
      <w:bodyDiv w:val="1"/>
      <w:marLeft w:val="0"/>
      <w:marRight w:val="0"/>
      <w:marTop w:val="0"/>
      <w:marBottom w:val="0"/>
      <w:divBdr>
        <w:top w:val="none" w:sz="0" w:space="0" w:color="auto"/>
        <w:left w:val="none" w:sz="0" w:space="0" w:color="auto"/>
        <w:bottom w:val="none" w:sz="0" w:space="0" w:color="auto"/>
        <w:right w:val="none" w:sz="0" w:space="0" w:color="auto"/>
      </w:divBdr>
    </w:div>
    <w:div w:id="1192263126">
      <w:bodyDiv w:val="1"/>
      <w:marLeft w:val="0"/>
      <w:marRight w:val="0"/>
      <w:marTop w:val="0"/>
      <w:marBottom w:val="0"/>
      <w:divBdr>
        <w:top w:val="none" w:sz="0" w:space="0" w:color="auto"/>
        <w:left w:val="none" w:sz="0" w:space="0" w:color="auto"/>
        <w:bottom w:val="none" w:sz="0" w:space="0" w:color="auto"/>
        <w:right w:val="none" w:sz="0" w:space="0" w:color="auto"/>
      </w:divBdr>
    </w:div>
    <w:div w:id="1616474651">
      <w:bodyDiv w:val="1"/>
      <w:marLeft w:val="0"/>
      <w:marRight w:val="0"/>
      <w:marTop w:val="0"/>
      <w:marBottom w:val="0"/>
      <w:divBdr>
        <w:top w:val="none" w:sz="0" w:space="0" w:color="auto"/>
        <w:left w:val="none" w:sz="0" w:space="0" w:color="auto"/>
        <w:bottom w:val="none" w:sz="0" w:space="0" w:color="auto"/>
        <w:right w:val="none" w:sz="0" w:space="0" w:color="auto"/>
      </w:divBdr>
    </w:div>
    <w:div w:id="1730961255">
      <w:bodyDiv w:val="1"/>
      <w:marLeft w:val="0"/>
      <w:marRight w:val="0"/>
      <w:marTop w:val="0"/>
      <w:marBottom w:val="0"/>
      <w:divBdr>
        <w:top w:val="none" w:sz="0" w:space="0" w:color="auto"/>
        <w:left w:val="none" w:sz="0" w:space="0" w:color="auto"/>
        <w:bottom w:val="none" w:sz="0" w:space="0" w:color="auto"/>
        <w:right w:val="none" w:sz="0" w:space="0" w:color="auto"/>
      </w:divBdr>
    </w:div>
    <w:div w:id="1896431009">
      <w:bodyDiv w:val="1"/>
      <w:marLeft w:val="0"/>
      <w:marRight w:val="0"/>
      <w:marTop w:val="0"/>
      <w:marBottom w:val="0"/>
      <w:divBdr>
        <w:top w:val="none" w:sz="0" w:space="0" w:color="auto"/>
        <w:left w:val="none" w:sz="0" w:space="0" w:color="auto"/>
        <w:bottom w:val="none" w:sz="0" w:space="0" w:color="auto"/>
        <w:right w:val="none" w:sz="0" w:space="0" w:color="auto"/>
      </w:divBdr>
    </w:div>
    <w:div w:id="2058621432">
      <w:bodyDiv w:val="1"/>
      <w:marLeft w:val="0"/>
      <w:marRight w:val="0"/>
      <w:marTop w:val="0"/>
      <w:marBottom w:val="0"/>
      <w:divBdr>
        <w:top w:val="none" w:sz="0" w:space="0" w:color="auto"/>
        <w:left w:val="none" w:sz="0" w:space="0" w:color="auto"/>
        <w:bottom w:val="none" w:sz="0" w:space="0" w:color="auto"/>
        <w:right w:val="none" w:sz="0" w:space="0" w:color="auto"/>
      </w:divBdr>
    </w:div>
    <w:div w:id="2061513013">
      <w:bodyDiv w:val="1"/>
      <w:marLeft w:val="0"/>
      <w:marRight w:val="0"/>
      <w:marTop w:val="0"/>
      <w:marBottom w:val="0"/>
      <w:divBdr>
        <w:top w:val="none" w:sz="0" w:space="0" w:color="auto"/>
        <w:left w:val="none" w:sz="0" w:space="0" w:color="auto"/>
        <w:bottom w:val="none" w:sz="0" w:space="0" w:color="auto"/>
        <w:right w:val="none" w:sz="0" w:space="0" w:color="auto"/>
      </w:divBdr>
    </w:div>
    <w:div w:id="2098406125">
      <w:bodyDiv w:val="1"/>
      <w:marLeft w:val="0"/>
      <w:marRight w:val="0"/>
      <w:marTop w:val="0"/>
      <w:marBottom w:val="0"/>
      <w:divBdr>
        <w:top w:val="none" w:sz="0" w:space="0" w:color="auto"/>
        <w:left w:val="none" w:sz="0" w:space="0" w:color="auto"/>
        <w:bottom w:val="none" w:sz="0" w:space="0" w:color="auto"/>
        <w:right w:val="none" w:sz="0" w:space="0" w:color="auto"/>
      </w:divBdr>
    </w:div>
    <w:div w:id="2105612576">
      <w:bodyDiv w:val="1"/>
      <w:marLeft w:val="0"/>
      <w:marRight w:val="0"/>
      <w:marTop w:val="0"/>
      <w:marBottom w:val="0"/>
      <w:divBdr>
        <w:top w:val="none" w:sz="0" w:space="0" w:color="auto"/>
        <w:left w:val="none" w:sz="0" w:space="0" w:color="auto"/>
        <w:bottom w:val="none" w:sz="0" w:space="0" w:color="auto"/>
        <w:right w:val="none" w:sz="0" w:space="0" w:color="auto"/>
      </w:divBdr>
    </w:div>
    <w:div w:id="212835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ecfr.gov/cgi-bin/text-idx?SID=3e159e3879f7e219ca49840488363865&amp;mc=true&amp;node=pt20.4.658&amp;rgn=div5" TargetMode="External"/><Relationship Id="rId26"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hyperlink" Target="https://www.ecfr.gov/cgi-bin/text-idx?SID=3e159e3879f7e219ca49840488363865&amp;mc=true&amp;node=pt20.3.653&amp;rgn=div5"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cfr.gov/cgi-bin/text-idx?SID=3e159e3879f7e219ca49840488363865&amp;mc=true&amp;node=pt20.3.654&amp;rgn=div5" TargetMode="External"/><Relationship Id="rId25" Type="http://schemas.openxmlformats.org/officeDocument/2006/relationships/hyperlink" Target="https://wdr.doleta.gov/directives/corr_doc.cfm?DOCN=6290" TargetMode="External"/><Relationship Id="rId2" Type="http://schemas.openxmlformats.org/officeDocument/2006/relationships/customXml" Target="../customXml/item2.xml"/><Relationship Id="rId16" Type="http://schemas.openxmlformats.org/officeDocument/2006/relationships/hyperlink" Target="https://www.ecfr.gov/cgi-bin/text-idx?SID=3e159e3879f7e219ca49840488363865&amp;mc=true&amp;node=pt20.3.653&amp;rgn=div5"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ecfr.gov/cgi-bin/text-idx?SID=6f5ebbea0fd86ff9394de9d2155feaad&amp;mc=true&amp;node=pt20.3.653&amp;rgn=div5" TargetMode="External"/><Relationship Id="rId5" Type="http://schemas.openxmlformats.org/officeDocument/2006/relationships/numbering" Target="numbering.xml"/><Relationship Id="rId15" Type="http://schemas.openxmlformats.org/officeDocument/2006/relationships/hyperlink" Target="https://www.ecfr.gov/cgi-bin/text-idx?SID=3e159e3879f7e219ca49840488363865&amp;mc=true&amp;node=pt20.3.652&amp;rgn=div5" TargetMode="External"/><Relationship Id="rId23" Type="http://schemas.openxmlformats.org/officeDocument/2006/relationships/hyperlink" Target="https://www.ecfr.gov/cgi-bin/text-idx?SID=6f5ebbea0fd86ff9394de9d2155feaad&amp;mc=true&amp;node=pt20.3.653&amp;rgn=div5"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gi-bin/text-idx?SID=3e159e3879f7e219ca49840488363865&amp;mc=true&amp;node=pt20.3.651&amp;rgn=div5" TargetMode="External"/><Relationship Id="rId22" Type="http://schemas.openxmlformats.org/officeDocument/2006/relationships/image" Target="media/image4.jpeg"/><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vec.virginia.gov/vecportal/employer/pdf/richeyord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0" ma:contentTypeDescription="Create a new document." ma:contentTypeScope="" ma:versionID="d3bc88251d41be44159750d2f56cc643">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37d66c52cd3da203e0d7dd94e272c0cd"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C439A-39AB-45E7-836F-D36DF40E568B}">
  <ds:schemaRefs>
    <ds:schemaRef ds:uri="http://schemas.microsoft.com/sharepoint/v3/contenttype/forms"/>
  </ds:schemaRefs>
</ds:datastoreItem>
</file>

<file path=customXml/itemProps2.xml><?xml version="1.0" encoding="utf-8"?>
<ds:datastoreItem xmlns:ds="http://schemas.openxmlformats.org/officeDocument/2006/customXml" ds:itemID="{75DD8299-C29D-42DB-85AB-624C70F75B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688EBB-92B1-4F98-96D9-3A7D38159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5F2173-97B0-412F-8CE8-9FD2F020D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2576</Words>
  <Characters>14689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Arabandi, Bhavani P - ILAB</dc:creator>
  <cp:keywords/>
  <dc:description/>
  <cp:lastModifiedBy>Figueroa, Sylvia - ETA</cp:lastModifiedBy>
  <cp:revision>2</cp:revision>
  <cp:lastPrinted>2019-12-10T15:53:00Z</cp:lastPrinted>
  <dcterms:created xsi:type="dcterms:W3CDTF">2020-11-19T18:32:00Z</dcterms:created>
  <dcterms:modified xsi:type="dcterms:W3CDTF">2020-11-19T18:32:00Z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